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EF77E" w14:textId="77777777" w:rsidR="00E0209F" w:rsidRPr="007A4556" w:rsidRDefault="00E0209F" w:rsidP="00013FBE">
      <w:pPr>
        <w:pStyle w:val="Encabezado"/>
        <w:suppressAutoHyphens/>
        <w:contextualSpacing/>
        <w:jc w:val="center"/>
        <w:rPr>
          <w:rFonts w:ascii="Times New Roman" w:hAnsi="Times New Roman" w:cs="Times New Roman"/>
          <w:b/>
          <w:bCs/>
          <w:color w:val="000000" w:themeColor="text1"/>
          <w:sz w:val="28"/>
          <w:szCs w:val="28"/>
        </w:rPr>
      </w:pPr>
      <w:r w:rsidRPr="007A4556">
        <w:rPr>
          <w:rFonts w:ascii="Times New Roman" w:hAnsi="Times New Roman" w:cs="Times New Roman"/>
          <w:b/>
          <w:bCs/>
          <w:color w:val="000000" w:themeColor="text1"/>
          <w:sz w:val="28"/>
          <w:szCs w:val="28"/>
        </w:rPr>
        <w:t>REPÚBLICA DE COLOMBIA</w:t>
      </w:r>
    </w:p>
    <w:p w14:paraId="639974D0" w14:textId="2F421A41" w:rsidR="00E0209F" w:rsidRPr="007A4556" w:rsidRDefault="00013FBE" w:rsidP="00013FBE">
      <w:pPr>
        <w:pStyle w:val="Encabezado"/>
        <w:suppressAutoHyphens/>
        <w:contextualSpacing/>
        <w:jc w:val="center"/>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drawing>
          <wp:inline distT="0" distB="0" distL="0" distR="0" wp14:anchorId="13BEE051" wp14:editId="6281F934">
            <wp:extent cx="792480" cy="792480"/>
            <wp:effectExtent l="0" t="0" r="7620" b="7620"/>
            <wp:docPr id="9434091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2480" cy="792480"/>
                    </a:xfrm>
                    <a:prstGeom prst="rect">
                      <a:avLst/>
                    </a:prstGeom>
                    <a:noFill/>
                  </pic:spPr>
                </pic:pic>
              </a:graphicData>
            </a:graphic>
          </wp:inline>
        </w:drawing>
      </w:r>
    </w:p>
    <w:p w14:paraId="47D109BE" w14:textId="77777777" w:rsidR="00E0209F" w:rsidRPr="007A4556" w:rsidRDefault="00E0209F" w:rsidP="00013FBE">
      <w:pPr>
        <w:pStyle w:val="Encabezado"/>
        <w:suppressAutoHyphens/>
        <w:contextualSpacing/>
        <w:jc w:val="center"/>
        <w:rPr>
          <w:rFonts w:ascii="Times New Roman" w:hAnsi="Times New Roman" w:cs="Times New Roman"/>
          <w:b/>
          <w:bCs/>
          <w:color w:val="000000" w:themeColor="text1"/>
          <w:sz w:val="28"/>
          <w:szCs w:val="28"/>
        </w:rPr>
      </w:pPr>
      <w:r w:rsidRPr="007A4556">
        <w:rPr>
          <w:rFonts w:ascii="Times New Roman" w:hAnsi="Times New Roman" w:cs="Times New Roman"/>
          <w:b/>
          <w:bCs/>
          <w:color w:val="000000" w:themeColor="text1"/>
          <w:sz w:val="28"/>
          <w:szCs w:val="28"/>
        </w:rPr>
        <w:t>CORTE CONSTITUCIONAL</w:t>
      </w:r>
    </w:p>
    <w:p w14:paraId="396F8F2C" w14:textId="77777777" w:rsidR="00E0209F" w:rsidRPr="007A4556" w:rsidRDefault="00E0209F" w:rsidP="00013FBE">
      <w:pPr>
        <w:suppressAutoHyphens/>
        <w:kinsoku w:val="0"/>
        <w:overflowPunct w:val="0"/>
        <w:autoSpaceDE w:val="0"/>
        <w:autoSpaceDN w:val="0"/>
        <w:adjustRightInd w:val="0"/>
        <w:ind w:right="51"/>
        <w:contextualSpacing/>
        <w:outlineLvl w:val="0"/>
        <w:rPr>
          <w:rFonts w:ascii="Times New Roman" w:hAnsi="Times New Roman" w:cs="Times New Roman"/>
          <w:b/>
          <w:bCs/>
          <w:color w:val="000000" w:themeColor="text1"/>
          <w:sz w:val="28"/>
          <w:szCs w:val="28"/>
        </w:rPr>
      </w:pPr>
    </w:p>
    <w:p w14:paraId="07D459F6" w14:textId="29A5F446" w:rsidR="00E0209F" w:rsidRPr="007A4556" w:rsidRDefault="00FE51E1" w:rsidP="008870CD">
      <w:pPr>
        <w:suppressAutoHyphens/>
        <w:kinsoku w:val="0"/>
        <w:overflowPunct w:val="0"/>
        <w:autoSpaceDE w:val="0"/>
        <w:autoSpaceDN w:val="0"/>
        <w:adjustRightInd w:val="0"/>
        <w:ind w:right="51"/>
        <w:contextualSpacing/>
        <w:jc w:val="center"/>
        <w:outlineLvl w:val="0"/>
        <w:rPr>
          <w:rFonts w:ascii="Times New Roman" w:hAnsi="Times New Roman" w:cs="Times New Roman"/>
          <w:b/>
          <w:bCs/>
          <w:color w:val="000000" w:themeColor="text1"/>
          <w:sz w:val="28"/>
          <w:szCs w:val="28"/>
        </w:rPr>
      </w:pPr>
      <w:r w:rsidRPr="007A4556">
        <w:rPr>
          <w:rFonts w:ascii="Times New Roman" w:hAnsi="Times New Roman" w:cs="Times New Roman"/>
          <w:b/>
          <w:bCs/>
          <w:color w:val="000000" w:themeColor="text1"/>
          <w:sz w:val="28"/>
          <w:szCs w:val="28"/>
        </w:rPr>
        <w:t>SENTENCIA</w:t>
      </w:r>
      <w:r w:rsidR="00E0209F" w:rsidRPr="007A4556">
        <w:rPr>
          <w:rFonts w:ascii="Times New Roman" w:hAnsi="Times New Roman" w:cs="Times New Roman"/>
          <w:b/>
          <w:bCs/>
          <w:color w:val="000000" w:themeColor="text1"/>
          <w:sz w:val="28"/>
          <w:szCs w:val="28"/>
        </w:rPr>
        <w:t xml:space="preserve"> C-</w:t>
      </w:r>
      <w:r w:rsidR="007C3A98" w:rsidRPr="007A4556">
        <w:rPr>
          <w:rFonts w:ascii="Times New Roman" w:hAnsi="Times New Roman" w:cs="Times New Roman"/>
          <w:b/>
          <w:bCs/>
          <w:color w:val="000000" w:themeColor="text1"/>
          <w:sz w:val="28"/>
          <w:szCs w:val="28"/>
        </w:rPr>
        <w:t>298</w:t>
      </w:r>
      <w:r w:rsidR="00E0209F" w:rsidRPr="007A4556">
        <w:rPr>
          <w:rFonts w:ascii="Times New Roman" w:hAnsi="Times New Roman" w:cs="Times New Roman"/>
          <w:b/>
          <w:bCs/>
          <w:color w:val="000000" w:themeColor="text1"/>
          <w:sz w:val="28"/>
          <w:szCs w:val="28"/>
        </w:rPr>
        <w:t xml:space="preserve"> </w:t>
      </w:r>
      <w:r w:rsidR="00D73D3B" w:rsidRPr="007A4556">
        <w:rPr>
          <w:rFonts w:ascii="Times New Roman" w:hAnsi="Times New Roman" w:cs="Times New Roman"/>
          <w:b/>
          <w:bCs/>
          <w:color w:val="000000" w:themeColor="text1"/>
          <w:sz w:val="28"/>
          <w:szCs w:val="28"/>
        </w:rPr>
        <w:t>DE</w:t>
      </w:r>
      <w:r w:rsidR="00E0209F" w:rsidRPr="007A4556">
        <w:rPr>
          <w:rFonts w:ascii="Times New Roman" w:hAnsi="Times New Roman" w:cs="Times New Roman"/>
          <w:b/>
          <w:bCs/>
          <w:color w:val="000000" w:themeColor="text1"/>
          <w:sz w:val="28"/>
          <w:szCs w:val="28"/>
        </w:rPr>
        <w:t xml:space="preserve"> 2025</w:t>
      </w:r>
    </w:p>
    <w:p w14:paraId="788BF713" w14:textId="77777777" w:rsidR="00E0209F" w:rsidRPr="007A4556" w:rsidRDefault="00E0209F" w:rsidP="008870CD">
      <w:pPr>
        <w:suppressAutoHyphens/>
        <w:kinsoku w:val="0"/>
        <w:overflowPunct w:val="0"/>
        <w:autoSpaceDE w:val="0"/>
        <w:autoSpaceDN w:val="0"/>
        <w:adjustRightInd w:val="0"/>
        <w:ind w:right="51"/>
        <w:contextualSpacing/>
        <w:jc w:val="both"/>
        <w:outlineLvl w:val="0"/>
        <w:rPr>
          <w:rFonts w:ascii="Times New Roman" w:hAnsi="Times New Roman" w:cs="Times New Roman"/>
          <w:b/>
          <w:bCs/>
          <w:color w:val="000000" w:themeColor="text1"/>
          <w:sz w:val="28"/>
          <w:szCs w:val="28"/>
        </w:rPr>
      </w:pPr>
    </w:p>
    <w:p w14:paraId="2C928366" w14:textId="77777777" w:rsidR="00E0209F" w:rsidRPr="007A4556" w:rsidRDefault="00E0209F" w:rsidP="008870CD">
      <w:pPr>
        <w:suppressAutoHyphens/>
        <w:kinsoku w:val="0"/>
        <w:overflowPunct w:val="0"/>
        <w:autoSpaceDE w:val="0"/>
        <w:autoSpaceDN w:val="0"/>
        <w:adjustRightInd w:val="0"/>
        <w:ind w:right="51"/>
        <w:contextualSpacing/>
        <w:jc w:val="both"/>
        <w:outlineLvl w:val="0"/>
        <w:rPr>
          <w:rFonts w:ascii="Times New Roman" w:hAnsi="Times New Roman" w:cs="Times New Roman"/>
          <w:b/>
          <w:bCs/>
          <w:color w:val="000000" w:themeColor="text1"/>
          <w:sz w:val="28"/>
          <w:szCs w:val="28"/>
        </w:rPr>
      </w:pPr>
    </w:p>
    <w:p w14:paraId="0BC79E53" w14:textId="77777777" w:rsidR="00E0209F" w:rsidRPr="007A4556" w:rsidRDefault="00E0209F" w:rsidP="008870CD">
      <w:pPr>
        <w:suppressAutoHyphens/>
        <w:autoSpaceDE w:val="0"/>
        <w:autoSpaceDN w:val="0"/>
        <w:adjustRightInd w:val="0"/>
        <w:ind w:left="3969" w:right="49" w:firstLine="279"/>
        <w:contextualSpacing/>
        <w:jc w:val="both"/>
        <w:outlineLvl w:val="0"/>
        <w:rPr>
          <w:rFonts w:ascii="Times New Roman" w:hAnsi="Times New Roman" w:cs="Times New Roman"/>
          <w:bCs/>
          <w:color w:val="000000" w:themeColor="text1"/>
          <w:sz w:val="28"/>
          <w:szCs w:val="28"/>
          <w:lang w:eastAsia="es-ES"/>
        </w:rPr>
      </w:pPr>
      <w:r w:rsidRPr="007A4556">
        <w:rPr>
          <w:rFonts w:ascii="Times New Roman" w:hAnsi="Times New Roman" w:cs="Times New Roman"/>
          <w:b/>
          <w:color w:val="000000" w:themeColor="text1"/>
          <w:sz w:val="28"/>
          <w:szCs w:val="28"/>
          <w:lang w:eastAsia="es-ES"/>
        </w:rPr>
        <w:t>Referencia:</w:t>
      </w:r>
      <w:r w:rsidRPr="007A4556">
        <w:rPr>
          <w:rFonts w:ascii="Times New Roman" w:hAnsi="Times New Roman" w:cs="Times New Roman"/>
          <w:color w:val="000000" w:themeColor="text1"/>
          <w:sz w:val="28"/>
          <w:szCs w:val="28"/>
          <w:lang w:eastAsia="es-ES"/>
        </w:rPr>
        <w:t xml:space="preserve"> </w:t>
      </w:r>
      <w:r w:rsidRPr="007A4556">
        <w:rPr>
          <w:rFonts w:ascii="Times New Roman" w:hAnsi="Times New Roman" w:cs="Times New Roman"/>
          <w:bCs/>
          <w:color w:val="000000" w:themeColor="text1"/>
          <w:sz w:val="28"/>
          <w:szCs w:val="28"/>
          <w:lang w:eastAsia="es-ES"/>
        </w:rPr>
        <w:t>expediente D-15804</w:t>
      </w:r>
    </w:p>
    <w:p w14:paraId="04118776" w14:textId="77777777" w:rsidR="00E0209F" w:rsidRPr="007A4556" w:rsidRDefault="00E0209F" w:rsidP="008870CD">
      <w:pPr>
        <w:tabs>
          <w:tab w:val="left" w:pos="4335"/>
        </w:tabs>
        <w:suppressAutoHyphens/>
        <w:autoSpaceDE w:val="0"/>
        <w:autoSpaceDN w:val="0"/>
        <w:adjustRightInd w:val="0"/>
        <w:ind w:left="3969" w:right="49"/>
        <w:contextualSpacing/>
        <w:jc w:val="both"/>
        <w:rPr>
          <w:rFonts w:ascii="Times New Roman" w:hAnsi="Times New Roman" w:cs="Times New Roman"/>
          <w:color w:val="000000" w:themeColor="text1"/>
          <w:sz w:val="28"/>
          <w:szCs w:val="28"/>
          <w:lang w:eastAsia="es-ES"/>
        </w:rPr>
      </w:pPr>
    </w:p>
    <w:p w14:paraId="2F865AE9" w14:textId="77777777" w:rsidR="00E0209F" w:rsidRPr="007A4556" w:rsidRDefault="00E0209F" w:rsidP="008870CD">
      <w:pPr>
        <w:suppressAutoHyphens/>
        <w:ind w:left="4248" w:right="49"/>
        <w:contextualSpacing/>
        <w:jc w:val="both"/>
        <w:rPr>
          <w:rFonts w:ascii="Times New Roman" w:hAnsi="Times New Roman" w:cs="Times New Roman"/>
          <w:color w:val="000000" w:themeColor="text1"/>
          <w:sz w:val="28"/>
          <w:szCs w:val="28"/>
          <w:lang w:eastAsia="es-ES"/>
        </w:rPr>
      </w:pPr>
      <w:r w:rsidRPr="007A4556">
        <w:rPr>
          <w:rFonts w:ascii="Times New Roman" w:hAnsi="Times New Roman" w:cs="Times New Roman"/>
          <w:color w:val="000000" w:themeColor="text1"/>
          <w:sz w:val="28"/>
          <w:szCs w:val="28"/>
          <w:lang w:eastAsia="es-ES"/>
        </w:rPr>
        <w:t>Demanda de inconstitucionalidad contra el artículo 7° (parcial) del Decreto Ley 2150 de 1992, “[por] el cual se reestructura la superintendencia del subsidio familiar”</w:t>
      </w:r>
    </w:p>
    <w:p w14:paraId="505A7A74" w14:textId="77777777" w:rsidR="00E0209F" w:rsidRPr="007A4556" w:rsidRDefault="00E0209F" w:rsidP="008870CD">
      <w:pPr>
        <w:suppressAutoHyphens/>
        <w:autoSpaceDE w:val="0"/>
        <w:autoSpaceDN w:val="0"/>
        <w:adjustRightInd w:val="0"/>
        <w:ind w:right="49"/>
        <w:contextualSpacing/>
        <w:jc w:val="both"/>
        <w:rPr>
          <w:rFonts w:ascii="Times New Roman" w:hAnsi="Times New Roman" w:cs="Times New Roman"/>
          <w:color w:val="000000" w:themeColor="text1"/>
          <w:sz w:val="28"/>
          <w:szCs w:val="28"/>
          <w:lang w:eastAsia="es-ES"/>
        </w:rPr>
      </w:pPr>
    </w:p>
    <w:p w14:paraId="3A189DDD" w14:textId="77777777" w:rsidR="00E0209F" w:rsidRPr="007A4556" w:rsidRDefault="00E0209F" w:rsidP="008870CD">
      <w:pPr>
        <w:suppressAutoHyphens/>
        <w:autoSpaceDE w:val="0"/>
        <w:autoSpaceDN w:val="0"/>
        <w:adjustRightInd w:val="0"/>
        <w:ind w:left="4248" w:right="49"/>
        <w:contextualSpacing/>
        <w:jc w:val="both"/>
        <w:rPr>
          <w:rFonts w:ascii="Times New Roman" w:hAnsi="Times New Roman" w:cs="Times New Roman"/>
          <w:color w:val="000000" w:themeColor="text1"/>
          <w:sz w:val="28"/>
          <w:szCs w:val="28"/>
          <w:lang w:eastAsia="es-ES"/>
        </w:rPr>
      </w:pPr>
      <w:r w:rsidRPr="007A4556">
        <w:rPr>
          <w:rFonts w:ascii="Times New Roman" w:hAnsi="Times New Roman" w:cs="Times New Roman"/>
          <w:b/>
          <w:color w:val="000000" w:themeColor="text1"/>
          <w:sz w:val="28"/>
          <w:szCs w:val="28"/>
          <w:lang w:eastAsia="es-ES"/>
        </w:rPr>
        <w:t>Demandante:</w:t>
      </w:r>
      <w:r w:rsidRPr="007A4556">
        <w:rPr>
          <w:rFonts w:ascii="Times New Roman" w:hAnsi="Times New Roman" w:cs="Times New Roman"/>
          <w:color w:val="000000" w:themeColor="text1"/>
          <w:sz w:val="28"/>
          <w:szCs w:val="28"/>
          <w:lang w:eastAsia="es-ES"/>
        </w:rPr>
        <w:t xml:space="preserve"> Bernardo Andrés Carvajal Sánchez </w:t>
      </w:r>
    </w:p>
    <w:p w14:paraId="5D6D0C70" w14:textId="77777777" w:rsidR="00E0209F" w:rsidRPr="007A4556" w:rsidRDefault="00E0209F" w:rsidP="008870CD">
      <w:pPr>
        <w:suppressAutoHyphens/>
        <w:autoSpaceDE w:val="0"/>
        <w:autoSpaceDN w:val="0"/>
        <w:adjustRightInd w:val="0"/>
        <w:ind w:left="4248" w:right="49"/>
        <w:contextualSpacing/>
        <w:jc w:val="both"/>
        <w:rPr>
          <w:rFonts w:ascii="Times New Roman" w:hAnsi="Times New Roman" w:cs="Times New Roman"/>
          <w:color w:val="000000" w:themeColor="text1"/>
          <w:sz w:val="28"/>
          <w:szCs w:val="28"/>
          <w:lang w:eastAsia="es-ES"/>
        </w:rPr>
      </w:pPr>
    </w:p>
    <w:p w14:paraId="3B8306C5" w14:textId="7F73571A" w:rsidR="00E0209F" w:rsidRPr="007A4556" w:rsidRDefault="00E0209F" w:rsidP="008870CD">
      <w:pPr>
        <w:suppressAutoHyphens/>
        <w:autoSpaceDE w:val="0"/>
        <w:autoSpaceDN w:val="0"/>
        <w:adjustRightInd w:val="0"/>
        <w:ind w:left="4248" w:right="49"/>
        <w:contextualSpacing/>
        <w:jc w:val="both"/>
        <w:rPr>
          <w:rFonts w:ascii="Times New Roman" w:hAnsi="Times New Roman" w:cs="Times New Roman"/>
          <w:color w:val="000000" w:themeColor="text1"/>
          <w:sz w:val="28"/>
          <w:szCs w:val="28"/>
          <w:lang w:eastAsia="es-ES"/>
        </w:rPr>
      </w:pPr>
      <w:r w:rsidRPr="007A4556">
        <w:rPr>
          <w:rFonts w:ascii="Times New Roman" w:hAnsi="Times New Roman" w:cs="Times New Roman"/>
          <w:b/>
          <w:bCs/>
          <w:color w:val="000000" w:themeColor="text1"/>
          <w:sz w:val="28"/>
          <w:szCs w:val="28"/>
          <w:lang w:eastAsia="es-ES"/>
        </w:rPr>
        <w:t xml:space="preserve">Asunto: </w:t>
      </w:r>
      <w:r w:rsidR="00F71D71" w:rsidRPr="007A4556">
        <w:rPr>
          <w:rFonts w:ascii="Times New Roman" w:hAnsi="Times New Roman" w:cs="Times New Roman"/>
          <w:color w:val="000000" w:themeColor="text1"/>
          <w:sz w:val="28"/>
          <w:szCs w:val="28"/>
          <w:lang w:eastAsia="es-ES"/>
        </w:rPr>
        <w:t>reserva de ley</w:t>
      </w:r>
      <w:r w:rsidR="00D73D3B" w:rsidRPr="007A4556">
        <w:rPr>
          <w:rFonts w:ascii="Times New Roman" w:hAnsi="Times New Roman" w:cs="Times New Roman"/>
          <w:color w:val="000000" w:themeColor="text1"/>
          <w:sz w:val="28"/>
          <w:szCs w:val="28"/>
          <w:lang w:eastAsia="es-ES"/>
        </w:rPr>
        <w:t>, legalidad</w:t>
      </w:r>
      <w:r w:rsidRPr="007A4556">
        <w:rPr>
          <w:rFonts w:ascii="Times New Roman" w:hAnsi="Times New Roman" w:cs="Times New Roman"/>
          <w:color w:val="000000" w:themeColor="text1"/>
          <w:sz w:val="28"/>
          <w:szCs w:val="28"/>
          <w:lang w:eastAsia="es-ES"/>
        </w:rPr>
        <w:t xml:space="preserve"> </w:t>
      </w:r>
      <w:r w:rsidR="00607E51" w:rsidRPr="007A4556">
        <w:rPr>
          <w:rFonts w:ascii="Times New Roman" w:hAnsi="Times New Roman" w:cs="Times New Roman"/>
          <w:color w:val="000000" w:themeColor="text1"/>
          <w:sz w:val="28"/>
          <w:szCs w:val="28"/>
          <w:lang w:eastAsia="es-ES"/>
        </w:rPr>
        <w:t xml:space="preserve">y debido proceso </w:t>
      </w:r>
      <w:r w:rsidRPr="007A4556">
        <w:rPr>
          <w:rFonts w:ascii="Times New Roman" w:hAnsi="Times New Roman" w:cs="Times New Roman"/>
          <w:color w:val="000000" w:themeColor="text1"/>
          <w:sz w:val="28"/>
          <w:szCs w:val="28"/>
          <w:lang w:eastAsia="es-ES"/>
        </w:rPr>
        <w:t xml:space="preserve">en funciones </w:t>
      </w:r>
      <w:r w:rsidR="00DD56CC" w:rsidRPr="007A4556">
        <w:rPr>
          <w:rFonts w:ascii="Times New Roman" w:hAnsi="Times New Roman" w:cs="Times New Roman"/>
          <w:color w:val="000000" w:themeColor="text1"/>
          <w:sz w:val="28"/>
          <w:szCs w:val="28"/>
          <w:lang w:eastAsia="es-ES"/>
        </w:rPr>
        <w:t>del</w:t>
      </w:r>
      <w:r w:rsidRPr="007A4556">
        <w:rPr>
          <w:rFonts w:ascii="Times New Roman" w:hAnsi="Times New Roman" w:cs="Times New Roman"/>
          <w:color w:val="000000" w:themeColor="text1"/>
          <w:sz w:val="28"/>
          <w:szCs w:val="28"/>
          <w:lang w:eastAsia="es-ES"/>
        </w:rPr>
        <w:t xml:space="preserve"> </w:t>
      </w:r>
      <w:r w:rsidR="00DD56CC" w:rsidRPr="007A4556">
        <w:rPr>
          <w:rFonts w:ascii="Times New Roman" w:hAnsi="Times New Roman" w:cs="Times New Roman"/>
          <w:color w:val="000000" w:themeColor="text1"/>
          <w:sz w:val="28"/>
          <w:szCs w:val="28"/>
          <w:lang w:eastAsia="es-ES"/>
        </w:rPr>
        <w:t xml:space="preserve">Superintendente </w:t>
      </w:r>
      <w:r w:rsidRPr="007A4556">
        <w:rPr>
          <w:rFonts w:ascii="Times New Roman" w:hAnsi="Times New Roman" w:cs="Times New Roman"/>
          <w:color w:val="000000" w:themeColor="text1"/>
          <w:sz w:val="28"/>
          <w:szCs w:val="28"/>
          <w:lang w:eastAsia="es-ES"/>
        </w:rPr>
        <w:t xml:space="preserve">del Subsidio Familiar </w:t>
      </w:r>
    </w:p>
    <w:p w14:paraId="2CA7847E" w14:textId="77777777" w:rsidR="00E0209F" w:rsidRPr="007A4556" w:rsidRDefault="00E0209F" w:rsidP="008870CD">
      <w:pPr>
        <w:pStyle w:val="Sinespaciado"/>
        <w:suppressAutoHyphens/>
        <w:contextualSpacing/>
        <w:rPr>
          <w:rFonts w:ascii="Times New Roman" w:hAnsi="Times New Roman" w:cs="Times New Roman"/>
          <w:color w:val="000000" w:themeColor="text1"/>
          <w:sz w:val="28"/>
          <w:szCs w:val="28"/>
          <w:lang w:eastAsia="es-ES"/>
        </w:rPr>
      </w:pPr>
    </w:p>
    <w:p w14:paraId="31928FD8" w14:textId="77777777" w:rsidR="00E0209F" w:rsidRPr="007A4556" w:rsidRDefault="00E0209F" w:rsidP="008870CD">
      <w:pPr>
        <w:suppressAutoHyphens/>
        <w:autoSpaceDE w:val="0"/>
        <w:autoSpaceDN w:val="0"/>
        <w:adjustRightInd w:val="0"/>
        <w:ind w:left="3969" w:right="49" w:firstLine="279"/>
        <w:contextualSpacing/>
        <w:jc w:val="both"/>
        <w:outlineLvl w:val="0"/>
        <w:rPr>
          <w:rFonts w:ascii="Times New Roman" w:hAnsi="Times New Roman" w:cs="Times New Roman"/>
          <w:color w:val="000000" w:themeColor="text1"/>
          <w:sz w:val="28"/>
          <w:szCs w:val="28"/>
          <w:lang w:eastAsia="es-ES"/>
        </w:rPr>
      </w:pPr>
      <w:r w:rsidRPr="007A4556">
        <w:rPr>
          <w:rFonts w:ascii="Times New Roman" w:hAnsi="Times New Roman" w:cs="Times New Roman"/>
          <w:b/>
          <w:color w:val="000000" w:themeColor="text1"/>
          <w:sz w:val="28"/>
          <w:szCs w:val="28"/>
          <w:lang w:eastAsia="es-ES"/>
        </w:rPr>
        <w:t>Magistrado ponente:</w:t>
      </w:r>
      <w:r w:rsidRPr="007A4556">
        <w:rPr>
          <w:rFonts w:ascii="Times New Roman" w:hAnsi="Times New Roman" w:cs="Times New Roman"/>
          <w:color w:val="000000" w:themeColor="text1"/>
          <w:sz w:val="28"/>
          <w:szCs w:val="28"/>
          <w:lang w:eastAsia="es-ES"/>
        </w:rPr>
        <w:t xml:space="preserve"> </w:t>
      </w:r>
    </w:p>
    <w:p w14:paraId="5EA5228A" w14:textId="720FA5CD" w:rsidR="00E0209F" w:rsidRPr="007A4556" w:rsidRDefault="00D73D3B" w:rsidP="008870CD">
      <w:pPr>
        <w:suppressAutoHyphens/>
        <w:ind w:left="2280" w:right="49" w:firstLine="552"/>
        <w:contextualSpacing/>
        <w:jc w:val="center"/>
        <w:rPr>
          <w:rFonts w:ascii="Times New Roman" w:hAnsi="Times New Roman" w:cs="Times New Roman"/>
          <w:bCs/>
          <w:color w:val="000000" w:themeColor="text1"/>
          <w:sz w:val="28"/>
          <w:szCs w:val="28"/>
          <w:lang w:eastAsia="es-ES"/>
        </w:rPr>
      </w:pPr>
      <w:r w:rsidRPr="007A4556">
        <w:rPr>
          <w:rFonts w:ascii="Times New Roman" w:hAnsi="Times New Roman" w:cs="Times New Roman"/>
          <w:bCs/>
          <w:color w:val="000000" w:themeColor="text1"/>
          <w:sz w:val="28"/>
          <w:szCs w:val="28"/>
          <w:lang w:eastAsia="es-ES"/>
        </w:rPr>
        <w:t xml:space="preserve"> </w:t>
      </w:r>
      <w:r w:rsidR="00E0209F" w:rsidRPr="007A4556">
        <w:rPr>
          <w:rFonts w:ascii="Times New Roman" w:hAnsi="Times New Roman" w:cs="Times New Roman"/>
          <w:bCs/>
          <w:color w:val="000000" w:themeColor="text1"/>
          <w:sz w:val="28"/>
          <w:szCs w:val="28"/>
          <w:lang w:eastAsia="es-ES"/>
        </w:rPr>
        <w:t xml:space="preserve">Juan Carlos Cortés González </w:t>
      </w:r>
    </w:p>
    <w:p w14:paraId="002AF682" w14:textId="77777777" w:rsidR="00E0209F" w:rsidRPr="007A4556" w:rsidRDefault="00E0209F" w:rsidP="008870CD">
      <w:pPr>
        <w:suppressAutoHyphens/>
        <w:ind w:right="49"/>
        <w:contextualSpacing/>
        <w:rPr>
          <w:rFonts w:ascii="Times New Roman" w:hAnsi="Times New Roman" w:cs="Times New Roman"/>
          <w:bCs/>
          <w:color w:val="000000" w:themeColor="text1"/>
          <w:sz w:val="28"/>
          <w:szCs w:val="28"/>
          <w:lang w:eastAsia="es-ES"/>
        </w:rPr>
      </w:pPr>
    </w:p>
    <w:p w14:paraId="0B3F7BB2" w14:textId="77777777" w:rsidR="00E0209F" w:rsidRPr="007A4556" w:rsidRDefault="00E0209F" w:rsidP="008870CD">
      <w:pPr>
        <w:suppressAutoHyphens/>
        <w:ind w:right="49"/>
        <w:contextualSpacing/>
        <w:rPr>
          <w:rFonts w:ascii="Times New Roman" w:hAnsi="Times New Roman" w:cs="Times New Roman"/>
          <w:bCs/>
          <w:color w:val="000000" w:themeColor="text1"/>
          <w:sz w:val="28"/>
          <w:szCs w:val="28"/>
          <w:lang w:eastAsia="es-ES"/>
        </w:rPr>
      </w:pPr>
    </w:p>
    <w:p w14:paraId="1D79246C" w14:textId="446C0DBA" w:rsidR="00E0209F" w:rsidRPr="007A4556" w:rsidRDefault="00E0209F" w:rsidP="008870CD">
      <w:pPr>
        <w:suppressAutoHyphens/>
        <w:kinsoku w:val="0"/>
        <w:overflowPunct w:val="0"/>
        <w:autoSpaceDE w:val="0"/>
        <w:autoSpaceDN w:val="0"/>
        <w:adjustRightInd w:val="0"/>
        <w:ind w:right="51"/>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 xml:space="preserve">Bogotá D.C., </w:t>
      </w:r>
      <w:r w:rsidR="007C3A98" w:rsidRPr="007A4556">
        <w:rPr>
          <w:rFonts w:ascii="Times New Roman" w:hAnsi="Times New Roman" w:cs="Times New Roman"/>
          <w:color w:val="000000" w:themeColor="text1"/>
          <w:sz w:val="28"/>
          <w:szCs w:val="28"/>
        </w:rPr>
        <w:t>tres</w:t>
      </w:r>
      <w:r w:rsidRPr="007A4556">
        <w:rPr>
          <w:rFonts w:ascii="Times New Roman" w:hAnsi="Times New Roman" w:cs="Times New Roman"/>
          <w:color w:val="000000" w:themeColor="text1"/>
          <w:sz w:val="28"/>
          <w:szCs w:val="28"/>
        </w:rPr>
        <w:t xml:space="preserve"> (</w:t>
      </w:r>
      <w:r w:rsidR="007C3A98" w:rsidRPr="007A4556">
        <w:rPr>
          <w:rFonts w:ascii="Times New Roman" w:hAnsi="Times New Roman" w:cs="Times New Roman"/>
          <w:color w:val="000000" w:themeColor="text1"/>
          <w:sz w:val="28"/>
          <w:szCs w:val="28"/>
        </w:rPr>
        <w:t>03</w:t>
      </w:r>
      <w:r w:rsidRPr="007A4556">
        <w:rPr>
          <w:rFonts w:ascii="Times New Roman" w:hAnsi="Times New Roman" w:cs="Times New Roman"/>
          <w:color w:val="000000" w:themeColor="text1"/>
          <w:sz w:val="28"/>
          <w:szCs w:val="28"/>
        </w:rPr>
        <w:t xml:space="preserve">) de </w:t>
      </w:r>
      <w:r w:rsidR="007C3A98" w:rsidRPr="007A4556">
        <w:rPr>
          <w:rFonts w:ascii="Times New Roman" w:hAnsi="Times New Roman" w:cs="Times New Roman"/>
          <w:color w:val="000000" w:themeColor="text1"/>
          <w:sz w:val="28"/>
          <w:szCs w:val="28"/>
        </w:rPr>
        <w:t xml:space="preserve">julio </w:t>
      </w:r>
      <w:r w:rsidRPr="007A4556">
        <w:rPr>
          <w:rFonts w:ascii="Times New Roman" w:hAnsi="Times New Roman" w:cs="Times New Roman"/>
          <w:color w:val="000000" w:themeColor="text1"/>
          <w:sz w:val="28"/>
          <w:szCs w:val="28"/>
        </w:rPr>
        <w:t>de dos mil veinticinco (2025)</w:t>
      </w:r>
    </w:p>
    <w:p w14:paraId="4B771366" w14:textId="77777777" w:rsidR="00E0209F" w:rsidRPr="007A4556" w:rsidRDefault="00E0209F" w:rsidP="008870CD">
      <w:pPr>
        <w:suppressAutoHyphens/>
        <w:kinsoku w:val="0"/>
        <w:overflowPunct w:val="0"/>
        <w:autoSpaceDE w:val="0"/>
        <w:autoSpaceDN w:val="0"/>
        <w:adjustRightInd w:val="0"/>
        <w:ind w:right="51"/>
        <w:contextualSpacing/>
        <w:jc w:val="both"/>
        <w:rPr>
          <w:rFonts w:ascii="Times New Roman" w:hAnsi="Times New Roman" w:cs="Times New Roman"/>
          <w:color w:val="000000" w:themeColor="text1"/>
          <w:sz w:val="28"/>
          <w:szCs w:val="28"/>
        </w:rPr>
      </w:pPr>
    </w:p>
    <w:p w14:paraId="32300849" w14:textId="65000256" w:rsidR="00E0209F" w:rsidRPr="007A4556" w:rsidRDefault="00E0209F" w:rsidP="008870CD">
      <w:pPr>
        <w:suppressAutoHyphens/>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 xml:space="preserve">La Sala Plena de la Corte Constitucional, en ejercicio de sus atribuciones constitucionales y </w:t>
      </w:r>
      <w:r w:rsidR="00F71D71" w:rsidRPr="007A4556">
        <w:rPr>
          <w:rFonts w:ascii="Times New Roman" w:hAnsi="Times New Roman" w:cs="Times New Roman"/>
          <w:color w:val="000000" w:themeColor="text1"/>
          <w:sz w:val="28"/>
          <w:szCs w:val="28"/>
        </w:rPr>
        <w:t xml:space="preserve">conforme </w:t>
      </w:r>
      <w:r w:rsidRPr="007A4556">
        <w:rPr>
          <w:rFonts w:ascii="Times New Roman" w:hAnsi="Times New Roman" w:cs="Times New Roman"/>
          <w:color w:val="000000" w:themeColor="text1"/>
          <w:sz w:val="28"/>
          <w:szCs w:val="28"/>
        </w:rPr>
        <w:t xml:space="preserve">los requisitos y trámites previstos por el Decreto 2067 de 1991, profiere la siguiente </w:t>
      </w:r>
    </w:p>
    <w:p w14:paraId="77BA9A9A" w14:textId="77777777" w:rsidR="00E0209F" w:rsidRPr="007A4556" w:rsidRDefault="00E0209F" w:rsidP="008870CD">
      <w:pPr>
        <w:suppressAutoHyphens/>
        <w:contextualSpacing/>
        <w:jc w:val="both"/>
        <w:rPr>
          <w:rFonts w:ascii="Times New Roman" w:hAnsi="Times New Roman" w:cs="Times New Roman"/>
          <w:color w:val="000000" w:themeColor="text1"/>
          <w:sz w:val="28"/>
          <w:szCs w:val="28"/>
        </w:rPr>
      </w:pPr>
    </w:p>
    <w:p w14:paraId="4CCA0E17" w14:textId="77777777" w:rsidR="00E0209F" w:rsidRPr="007A4556" w:rsidRDefault="00E0209F" w:rsidP="008870CD">
      <w:pPr>
        <w:suppressAutoHyphens/>
        <w:contextualSpacing/>
        <w:jc w:val="center"/>
        <w:rPr>
          <w:rFonts w:ascii="Times New Roman" w:hAnsi="Times New Roman" w:cs="Times New Roman"/>
          <w:b/>
          <w:bCs/>
          <w:color w:val="000000" w:themeColor="text1"/>
          <w:sz w:val="28"/>
          <w:szCs w:val="28"/>
        </w:rPr>
      </w:pPr>
      <w:r w:rsidRPr="007A4556">
        <w:rPr>
          <w:rFonts w:ascii="Times New Roman" w:hAnsi="Times New Roman" w:cs="Times New Roman"/>
          <w:b/>
          <w:bCs/>
          <w:color w:val="000000" w:themeColor="text1"/>
          <w:sz w:val="28"/>
          <w:szCs w:val="28"/>
        </w:rPr>
        <w:t xml:space="preserve">SENTENCIA </w:t>
      </w:r>
    </w:p>
    <w:p w14:paraId="448226FE" w14:textId="77777777" w:rsidR="00E0209F" w:rsidRPr="007A4556" w:rsidRDefault="00E0209F" w:rsidP="008870CD">
      <w:pPr>
        <w:suppressAutoHyphens/>
        <w:contextualSpacing/>
        <w:rPr>
          <w:rFonts w:ascii="Times New Roman" w:hAnsi="Times New Roman" w:cs="Times New Roman"/>
          <w:b/>
          <w:bCs/>
          <w:color w:val="000000" w:themeColor="text1"/>
          <w:sz w:val="28"/>
          <w:szCs w:val="28"/>
        </w:rPr>
      </w:pPr>
    </w:p>
    <w:p w14:paraId="25B419A3" w14:textId="54BC0F44" w:rsidR="00E0209F" w:rsidRPr="007A4556" w:rsidRDefault="00F71D71" w:rsidP="008870CD">
      <w:pPr>
        <w:pStyle w:val="Prrafodelista"/>
        <w:tabs>
          <w:tab w:val="left" w:pos="284"/>
        </w:tabs>
        <w:suppressAutoHyphens/>
        <w:overflowPunct w:val="0"/>
        <w:spacing w:before="0"/>
        <w:ind w:left="0" w:right="0"/>
        <w:contextualSpacing/>
        <w:textAlignment w:val="baseline"/>
        <w:rPr>
          <w:bCs/>
          <w:color w:val="000000" w:themeColor="text1"/>
          <w:sz w:val="28"/>
          <w:szCs w:val="28"/>
          <w:lang w:eastAsia="es-ES"/>
        </w:rPr>
      </w:pPr>
      <w:r w:rsidRPr="007A4556">
        <w:rPr>
          <w:color w:val="000000" w:themeColor="text1"/>
          <w:sz w:val="28"/>
          <w:szCs w:val="28"/>
        </w:rPr>
        <w:t>Para decidir</w:t>
      </w:r>
      <w:r w:rsidR="00E0209F" w:rsidRPr="007A4556">
        <w:rPr>
          <w:color w:val="000000" w:themeColor="text1"/>
          <w:sz w:val="28"/>
          <w:szCs w:val="28"/>
        </w:rPr>
        <w:t xml:space="preserve"> la acción pública de inconstitucionalidad presentada por Bernardo Andrés Carvajal Sánchez en contra de los numerales 20, 22 y 23 </w:t>
      </w:r>
      <w:r w:rsidR="00FE45D8" w:rsidRPr="007A4556">
        <w:rPr>
          <w:color w:val="000000" w:themeColor="text1"/>
          <w:sz w:val="28"/>
          <w:szCs w:val="28"/>
        </w:rPr>
        <w:t>—</w:t>
      </w:r>
      <w:r w:rsidR="00607E51" w:rsidRPr="007A4556">
        <w:rPr>
          <w:color w:val="000000" w:themeColor="text1"/>
          <w:sz w:val="28"/>
          <w:szCs w:val="28"/>
        </w:rPr>
        <w:t xml:space="preserve">este último </w:t>
      </w:r>
      <w:r w:rsidR="00FE45D8" w:rsidRPr="007A4556">
        <w:rPr>
          <w:color w:val="000000" w:themeColor="text1"/>
          <w:sz w:val="28"/>
          <w:szCs w:val="28"/>
        </w:rPr>
        <w:t>en sus literales a), b), c) y d)</w:t>
      </w:r>
      <w:r w:rsidR="00B617B3" w:rsidRPr="007A4556">
        <w:rPr>
          <w:color w:val="000000" w:themeColor="text1"/>
          <w:sz w:val="28"/>
          <w:szCs w:val="28"/>
        </w:rPr>
        <w:t>—</w:t>
      </w:r>
      <w:r w:rsidRPr="007A4556">
        <w:rPr>
          <w:color w:val="000000" w:themeColor="text1"/>
          <w:sz w:val="28"/>
          <w:szCs w:val="28"/>
        </w:rPr>
        <w:t>,</w:t>
      </w:r>
      <w:r w:rsidR="00FE45D8" w:rsidRPr="007A4556">
        <w:rPr>
          <w:color w:val="000000" w:themeColor="text1"/>
          <w:sz w:val="28"/>
          <w:szCs w:val="28"/>
        </w:rPr>
        <w:t xml:space="preserve"> </w:t>
      </w:r>
      <w:r w:rsidR="00E0209F" w:rsidRPr="007A4556">
        <w:rPr>
          <w:color w:val="000000" w:themeColor="text1"/>
          <w:sz w:val="28"/>
          <w:szCs w:val="28"/>
        </w:rPr>
        <w:t xml:space="preserve">del artículo </w:t>
      </w:r>
      <w:r w:rsidR="00FE45D8" w:rsidRPr="007A4556">
        <w:rPr>
          <w:color w:val="000000" w:themeColor="text1"/>
          <w:sz w:val="28"/>
          <w:szCs w:val="28"/>
        </w:rPr>
        <w:t>7°</w:t>
      </w:r>
      <w:r w:rsidR="00E0209F" w:rsidRPr="007A4556">
        <w:rPr>
          <w:color w:val="000000" w:themeColor="text1"/>
          <w:sz w:val="28"/>
          <w:szCs w:val="28"/>
        </w:rPr>
        <w:t xml:space="preserve"> del Decreto</w:t>
      </w:r>
      <w:r w:rsidR="00FE45D8" w:rsidRPr="007A4556">
        <w:rPr>
          <w:color w:val="000000" w:themeColor="text1"/>
          <w:sz w:val="28"/>
          <w:szCs w:val="28"/>
        </w:rPr>
        <w:t xml:space="preserve"> Ley</w:t>
      </w:r>
      <w:r w:rsidR="00E0209F" w:rsidRPr="007A4556">
        <w:rPr>
          <w:color w:val="000000" w:themeColor="text1"/>
          <w:sz w:val="28"/>
          <w:szCs w:val="28"/>
        </w:rPr>
        <w:t xml:space="preserve"> 2150 de 1992, por medio del cual se adoptan medidas de reestructuración de la Superintendencia del Subsidio Familiar. Desde la perspectiva del demandante, las disposiciones jurídicas indicadas vulneran </w:t>
      </w:r>
      <w:r w:rsidR="00E0209F" w:rsidRPr="007A4556">
        <w:rPr>
          <w:bCs/>
          <w:color w:val="000000" w:themeColor="text1"/>
          <w:sz w:val="28"/>
          <w:szCs w:val="28"/>
          <w:lang w:eastAsia="es-ES"/>
        </w:rPr>
        <w:t>los artículos 6</w:t>
      </w:r>
      <w:r w:rsidR="00607E51" w:rsidRPr="007A4556">
        <w:rPr>
          <w:bCs/>
          <w:color w:val="000000" w:themeColor="text1"/>
          <w:sz w:val="28"/>
          <w:szCs w:val="28"/>
          <w:lang w:eastAsia="es-ES"/>
        </w:rPr>
        <w:t>°</w:t>
      </w:r>
      <w:r w:rsidR="00E0209F" w:rsidRPr="007A4556">
        <w:rPr>
          <w:bCs/>
          <w:color w:val="000000" w:themeColor="text1"/>
          <w:sz w:val="28"/>
          <w:szCs w:val="28"/>
          <w:lang w:eastAsia="es-ES"/>
        </w:rPr>
        <w:t>, 29, 121, 122, 123, 150.8, 333 y 334 de la Constitución Política de 1991.</w:t>
      </w:r>
    </w:p>
    <w:p w14:paraId="54F779BF" w14:textId="77777777" w:rsidR="00F71D71" w:rsidRPr="007A4556" w:rsidRDefault="00F71D71" w:rsidP="008870CD">
      <w:pPr>
        <w:tabs>
          <w:tab w:val="left" w:pos="567"/>
        </w:tabs>
        <w:suppressAutoHyphens/>
        <w:ind w:right="49"/>
        <w:contextualSpacing/>
        <w:mirrorIndents/>
        <w:jc w:val="center"/>
        <w:rPr>
          <w:rFonts w:ascii="Times New Roman" w:hAnsi="Times New Roman" w:cs="Times New Roman"/>
          <w:b/>
          <w:bCs/>
          <w:color w:val="000000" w:themeColor="text1"/>
          <w:sz w:val="28"/>
          <w:szCs w:val="28"/>
        </w:rPr>
      </w:pPr>
    </w:p>
    <w:p w14:paraId="63C934D5" w14:textId="77777777" w:rsidR="0007458F" w:rsidRPr="007A4556" w:rsidRDefault="0007458F" w:rsidP="008870CD">
      <w:pPr>
        <w:tabs>
          <w:tab w:val="left" w:pos="567"/>
        </w:tabs>
        <w:suppressAutoHyphens/>
        <w:ind w:right="49"/>
        <w:contextualSpacing/>
        <w:mirrorIndents/>
        <w:jc w:val="center"/>
        <w:rPr>
          <w:rFonts w:ascii="Times New Roman" w:hAnsi="Times New Roman" w:cs="Times New Roman"/>
          <w:b/>
          <w:bCs/>
          <w:color w:val="000000" w:themeColor="text1"/>
          <w:sz w:val="28"/>
          <w:szCs w:val="28"/>
        </w:rPr>
      </w:pPr>
    </w:p>
    <w:p w14:paraId="31FD32F6" w14:textId="77777777" w:rsidR="001433AE" w:rsidRPr="007A4556" w:rsidRDefault="001433AE" w:rsidP="008870CD">
      <w:pPr>
        <w:tabs>
          <w:tab w:val="left" w:pos="567"/>
        </w:tabs>
        <w:suppressAutoHyphens/>
        <w:ind w:right="49"/>
        <w:contextualSpacing/>
        <w:mirrorIndents/>
        <w:rPr>
          <w:rFonts w:ascii="Times New Roman" w:hAnsi="Times New Roman" w:cs="Times New Roman"/>
          <w:b/>
          <w:bCs/>
          <w:color w:val="000000" w:themeColor="text1"/>
          <w:sz w:val="28"/>
          <w:szCs w:val="28"/>
        </w:rPr>
      </w:pPr>
    </w:p>
    <w:p w14:paraId="1B463F1C" w14:textId="3BCA5E30" w:rsidR="001433AE" w:rsidRPr="007A4556" w:rsidRDefault="00E0209F" w:rsidP="008870CD">
      <w:pPr>
        <w:tabs>
          <w:tab w:val="left" w:pos="567"/>
        </w:tabs>
        <w:suppressAutoHyphens/>
        <w:ind w:right="49"/>
        <w:contextualSpacing/>
        <w:mirrorIndents/>
        <w:jc w:val="center"/>
        <w:rPr>
          <w:rFonts w:ascii="Times New Roman" w:hAnsi="Times New Roman" w:cs="Times New Roman"/>
          <w:b/>
          <w:bCs/>
          <w:color w:val="000000" w:themeColor="text1"/>
          <w:sz w:val="28"/>
          <w:szCs w:val="28"/>
        </w:rPr>
      </w:pPr>
      <w:r w:rsidRPr="007A4556">
        <w:rPr>
          <w:rFonts w:ascii="Times New Roman" w:hAnsi="Times New Roman" w:cs="Times New Roman"/>
          <w:b/>
          <w:bCs/>
          <w:color w:val="000000" w:themeColor="text1"/>
          <w:sz w:val="28"/>
          <w:szCs w:val="28"/>
        </w:rPr>
        <w:t>SÍNTESIS DE LA DECISIÓN</w:t>
      </w:r>
    </w:p>
    <w:p w14:paraId="6822AD41" w14:textId="77777777" w:rsidR="00687579" w:rsidRPr="007A4556" w:rsidRDefault="00687579" w:rsidP="008870CD">
      <w:pPr>
        <w:tabs>
          <w:tab w:val="left" w:pos="567"/>
        </w:tabs>
        <w:suppressAutoHyphens/>
        <w:ind w:right="49"/>
        <w:contextualSpacing/>
        <w:mirrorIndents/>
        <w:jc w:val="center"/>
        <w:rPr>
          <w:rFonts w:ascii="Times New Roman" w:hAnsi="Times New Roman" w:cs="Times New Roman"/>
          <w:b/>
          <w:bCs/>
          <w:color w:val="000000" w:themeColor="text1"/>
          <w:sz w:val="28"/>
          <w:szCs w:val="28"/>
        </w:rPr>
      </w:pPr>
    </w:p>
    <w:tbl>
      <w:tblPr>
        <w:tblStyle w:val="Tablaconcuadrcula"/>
        <w:tblW w:w="5000" w:type="pct"/>
        <w:tblLook w:val="04A0" w:firstRow="1" w:lastRow="0" w:firstColumn="1" w:lastColumn="0" w:noHBand="0" w:noVBand="1"/>
      </w:tblPr>
      <w:tblGrid>
        <w:gridCol w:w="1391"/>
        <w:gridCol w:w="7437"/>
      </w:tblGrid>
      <w:tr w:rsidR="0049657F" w:rsidRPr="007A4556" w14:paraId="1C5A536E" w14:textId="77777777" w:rsidTr="00DE7FDE">
        <w:trPr>
          <w:trHeight w:val="20"/>
        </w:trPr>
        <w:tc>
          <w:tcPr>
            <w:tcW w:w="788" w:type="pct"/>
            <w:shd w:val="clear" w:color="auto" w:fill="B4C6E7" w:themeFill="accent1" w:themeFillTint="66"/>
            <w:vAlign w:val="center"/>
          </w:tcPr>
          <w:p w14:paraId="4D0585D1" w14:textId="77777777" w:rsidR="0049657F" w:rsidRPr="007A4556" w:rsidRDefault="0049657F" w:rsidP="008870CD">
            <w:pPr>
              <w:tabs>
                <w:tab w:val="left" w:pos="567"/>
              </w:tabs>
              <w:suppressAutoHyphens/>
              <w:ind w:right="49"/>
              <w:contextualSpacing/>
              <w:mirrorIndents/>
              <w:jc w:val="center"/>
              <w:rPr>
                <w:rFonts w:ascii="Times New Roman" w:hAnsi="Times New Roman" w:cs="Times New Roman"/>
                <w:b/>
                <w:bCs/>
                <w:color w:val="000000" w:themeColor="text1"/>
                <w:sz w:val="21"/>
                <w:szCs w:val="21"/>
              </w:rPr>
            </w:pPr>
            <w:r w:rsidRPr="007A4556">
              <w:rPr>
                <w:rFonts w:ascii="Times New Roman" w:hAnsi="Times New Roman" w:cs="Times New Roman"/>
                <w:b/>
                <w:bCs/>
                <w:color w:val="000000" w:themeColor="text1"/>
                <w:sz w:val="21"/>
                <w:szCs w:val="21"/>
              </w:rPr>
              <w:lastRenderedPageBreak/>
              <w:t>¿Qué estudió la Corte?</w:t>
            </w:r>
          </w:p>
        </w:tc>
        <w:tc>
          <w:tcPr>
            <w:tcW w:w="4212" w:type="pct"/>
            <w:vAlign w:val="center"/>
          </w:tcPr>
          <w:p w14:paraId="0A8B8DA0" w14:textId="77777777" w:rsidR="00BF7EF7" w:rsidRPr="007A4556" w:rsidRDefault="0049657F" w:rsidP="008870CD">
            <w:pPr>
              <w:suppressAutoHyphens/>
              <w:contextualSpacing/>
              <w:jc w:val="both"/>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La Corte Constitucional estudió una demanda contra los numerales 20, 22 y 23 —este último en sus literales a), b), c) y d)— del artículo 7° del Decreto Ley 2150 de 1992, que establecen facultades de inspección, vigilancia y control a cargo d</w:t>
            </w:r>
            <w:r w:rsidR="34A7E2AC" w:rsidRPr="007A4556">
              <w:rPr>
                <w:rFonts w:ascii="Times New Roman" w:hAnsi="Times New Roman" w:cs="Times New Roman"/>
                <w:color w:val="000000" w:themeColor="text1"/>
                <w:sz w:val="21"/>
                <w:szCs w:val="21"/>
              </w:rPr>
              <w:t>el Superintendente de</w:t>
            </w:r>
            <w:r w:rsidR="00607E51" w:rsidRPr="007A4556">
              <w:rPr>
                <w:rFonts w:ascii="Times New Roman" w:hAnsi="Times New Roman" w:cs="Times New Roman"/>
                <w:color w:val="000000" w:themeColor="text1"/>
                <w:sz w:val="21"/>
                <w:szCs w:val="21"/>
              </w:rPr>
              <w:t>l</w:t>
            </w:r>
            <w:r w:rsidR="34A7E2AC" w:rsidRPr="007A4556">
              <w:rPr>
                <w:rFonts w:ascii="Times New Roman" w:hAnsi="Times New Roman" w:cs="Times New Roman"/>
                <w:color w:val="000000" w:themeColor="text1"/>
                <w:sz w:val="21"/>
                <w:szCs w:val="21"/>
              </w:rPr>
              <w:t xml:space="preserve"> Subsidio Familia</w:t>
            </w:r>
            <w:r w:rsidR="00607E51" w:rsidRPr="007A4556">
              <w:rPr>
                <w:rFonts w:ascii="Times New Roman" w:hAnsi="Times New Roman" w:cs="Times New Roman"/>
                <w:color w:val="000000" w:themeColor="text1"/>
                <w:sz w:val="21"/>
                <w:szCs w:val="21"/>
              </w:rPr>
              <w:t>r</w:t>
            </w:r>
            <w:r w:rsidRPr="007A4556">
              <w:rPr>
                <w:rFonts w:ascii="Times New Roman" w:hAnsi="Times New Roman" w:cs="Times New Roman"/>
                <w:color w:val="000000" w:themeColor="text1"/>
                <w:sz w:val="21"/>
                <w:szCs w:val="21"/>
              </w:rPr>
              <w:t xml:space="preserve">. </w:t>
            </w:r>
          </w:p>
          <w:p w14:paraId="6CF47AEA" w14:textId="77777777" w:rsidR="00BF7EF7" w:rsidRPr="007A4556" w:rsidRDefault="00BF7EF7" w:rsidP="008870CD">
            <w:pPr>
              <w:suppressAutoHyphens/>
              <w:contextualSpacing/>
              <w:jc w:val="both"/>
              <w:rPr>
                <w:rFonts w:ascii="Times New Roman" w:hAnsi="Times New Roman" w:cs="Times New Roman"/>
                <w:color w:val="000000" w:themeColor="text1"/>
                <w:sz w:val="21"/>
                <w:szCs w:val="21"/>
              </w:rPr>
            </w:pPr>
          </w:p>
          <w:p w14:paraId="67A0BC07" w14:textId="362034D9" w:rsidR="0049657F" w:rsidRPr="007A4556" w:rsidRDefault="0049657F" w:rsidP="008870CD">
            <w:pPr>
              <w:suppressAutoHyphens/>
              <w:contextualSpacing/>
              <w:jc w:val="both"/>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 xml:space="preserve">La acción pública de inconstitucionalidad se interpuso por el desconocimiento de los principios de </w:t>
            </w:r>
            <w:r w:rsidR="00346C8C" w:rsidRPr="007A4556">
              <w:rPr>
                <w:rFonts w:ascii="Times New Roman" w:hAnsi="Times New Roman" w:cs="Times New Roman"/>
                <w:color w:val="000000" w:themeColor="text1"/>
                <w:sz w:val="21"/>
                <w:szCs w:val="21"/>
              </w:rPr>
              <w:t xml:space="preserve">reserva de ley y </w:t>
            </w:r>
            <w:r w:rsidRPr="007A4556">
              <w:rPr>
                <w:rFonts w:ascii="Times New Roman" w:hAnsi="Times New Roman" w:cs="Times New Roman"/>
                <w:color w:val="000000" w:themeColor="text1"/>
                <w:sz w:val="21"/>
                <w:szCs w:val="21"/>
              </w:rPr>
              <w:t xml:space="preserve">legalidad y </w:t>
            </w:r>
            <w:r w:rsidR="174E99D4" w:rsidRPr="007A4556">
              <w:rPr>
                <w:rFonts w:ascii="Times New Roman" w:hAnsi="Times New Roman" w:cs="Times New Roman"/>
                <w:color w:val="000000" w:themeColor="text1"/>
                <w:sz w:val="21"/>
                <w:szCs w:val="21"/>
              </w:rPr>
              <w:t>la afectación al</w:t>
            </w:r>
            <w:r w:rsidRPr="007A4556">
              <w:rPr>
                <w:rFonts w:ascii="Times New Roman" w:hAnsi="Times New Roman" w:cs="Times New Roman"/>
                <w:color w:val="000000" w:themeColor="text1"/>
                <w:sz w:val="21"/>
                <w:szCs w:val="21"/>
              </w:rPr>
              <w:t xml:space="preserve"> derecho al debido proceso. </w:t>
            </w:r>
            <w:r w:rsidR="0010279E" w:rsidRPr="007A4556">
              <w:rPr>
                <w:rFonts w:ascii="Times New Roman" w:hAnsi="Times New Roman" w:cs="Times New Roman"/>
                <w:color w:val="000000" w:themeColor="text1"/>
                <w:sz w:val="21"/>
                <w:szCs w:val="21"/>
              </w:rPr>
              <w:t>El</w:t>
            </w:r>
            <w:r w:rsidRPr="007A4556">
              <w:rPr>
                <w:rFonts w:ascii="Times New Roman" w:hAnsi="Times New Roman" w:cs="Times New Roman"/>
                <w:color w:val="000000" w:themeColor="text1"/>
                <w:sz w:val="21"/>
                <w:szCs w:val="21"/>
              </w:rPr>
              <w:t xml:space="preserve"> demandante alegó la alta indeterminación y </w:t>
            </w:r>
            <w:r w:rsidR="000A1EF5" w:rsidRPr="007A4556">
              <w:rPr>
                <w:rFonts w:ascii="Times New Roman" w:hAnsi="Times New Roman" w:cs="Times New Roman"/>
                <w:color w:val="000000" w:themeColor="text1"/>
                <w:sz w:val="21"/>
                <w:szCs w:val="21"/>
              </w:rPr>
              <w:t xml:space="preserve">ambigüedad </w:t>
            </w:r>
            <w:r w:rsidRPr="007A4556">
              <w:rPr>
                <w:rFonts w:ascii="Times New Roman" w:hAnsi="Times New Roman" w:cs="Times New Roman"/>
                <w:color w:val="000000" w:themeColor="text1"/>
                <w:sz w:val="21"/>
                <w:szCs w:val="21"/>
              </w:rPr>
              <w:t xml:space="preserve">de las medidas cautelares diseñadas por el legislador extraordinario, las cuales no </w:t>
            </w:r>
            <w:r w:rsidR="00BF7EF7" w:rsidRPr="007A4556">
              <w:rPr>
                <w:rFonts w:ascii="Times New Roman" w:hAnsi="Times New Roman" w:cs="Times New Roman"/>
                <w:color w:val="000000" w:themeColor="text1"/>
                <w:sz w:val="21"/>
                <w:szCs w:val="21"/>
              </w:rPr>
              <w:t>resultan</w:t>
            </w:r>
            <w:r w:rsidRPr="007A4556">
              <w:rPr>
                <w:rFonts w:ascii="Times New Roman" w:hAnsi="Times New Roman" w:cs="Times New Roman"/>
                <w:color w:val="000000" w:themeColor="text1"/>
                <w:sz w:val="21"/>
                <w:szCs w:val="21"/>
              </w:rPr>
              <w:t xml:space="preserve"> distinguibles de otros procedimientos administrativos, </w:t>
            </w:r>
            <w:r w:rsidR="4C265627" w:rsidRPr="007A4556">
              <w:rPr>
                <w:rFonts w:ascii="Times New Roman" w:hAnsi="Times New Roman" w:cs="Times New Roman"/>
                <w:color w:val="000000" w:themeColor="text1"/>
                <w:sz w:val="21"/>
                <w:szCs w:val="21"/>
              </w:rPr>
              <w:t xml:space="preserve">como </w:t>
            </w:r>
            <w:r w:rsidR="008042C6" w:rsidRPr="007A4556">
              <w:rPr>
                <w:rFonts w:ascii="Times New Roman" w:hAnsi="Times New Roman" w:cs="Times New Roman"/>
                <w:color w:val="000000" w:themeColor="text1"/>
                <w:sz w:val="21"/>
                <w:szCs w:val="21"/>
              </w:rPr>
              <w:t xml:space="preserve">los referidos a </w:t>
            </w:r>
            <w:r w:rsidRPr="007A4556">
              <w:rPr>
                <w:rFonts w:ascii="Times New Roman" w:hAnsi="Times New Roman" w:cs="Times New Roman"/>
                <w:color w:val="000000" w:themeColor="text1"/>
                <w:sz w:val="21"/>
                <w:szCs w:val="21"/>
              </w:rPr>
              <w:t xml:space="preserve">la potestad sancionatoria. </w:t>
            </w:r>
          </w:p>
        </w:tc>
      </w:tr>
      <w:tr w:rsidR="0049657F" w:rsidRPr="007A4556" w14:paraId="0407C8F0" w14:textId="77777777" w:rsidTr="00DE7FDE">
        <w:trPr>
          <w:trHeight w:val="20"/>
        </w:trPr>
        <w:tc>
          <w:tcPr>
            <w:tcW w:w="788" w:type="pct"/>
            <w:shd w:val="clear" w:color="auto" w:fill="B4C6E7" w:themeFill="accent1" w:themeFillTint="66"/>
            <w:vAlign w:val="center"/>
          </w:tcPr>
          <w:p w14:paraId="503F523D" w14:textId="77777777" w:rsidR="0049657F" w:rsidRPr="007A4556" w:rsidRDefault="0049657F" w:rsidP="008870CD">
            <w:pPr>
              <w:tabs>
                <w:tab w:val="left" w:pos="567"/>
              </w:tabs>
              <w:suppressAutoHyphens/>
              <w:ind w:right="49"/>
              <w:contextualSpacing/>
              <w:mirrorIndents/>
              <w:jc w:val="center"/>
              <w:rPr>
                <w:rFonts w:ascii="Times New Roman" w:hAnsi="Times New Roman" w:cs="Times New Roman"/>
                <w:b/>
                <w:bCs/>
                <w:color w:val="000000" w:themeColor="text1"/>
                <w:sz w:val="21"/>
                <w:szCs w:val="21"/>
              </w:rPr>
            </w:pPr>
            <w:r w:rsidRPr="007A4556">
              <w:rPr>
                <w:rFonts w:ascii="Times New Roman" w:hAnsi="Times New Roman" w:cs="Times New Roman"/>
                <w:b/>
                <w:bCs/>
                <w:color w:val="000000" w:themeColor="text1"/>
                <w:sz w:val="21"/>
                <w:szCs w:val="21"/>
              </w:rPr>
              <w:t>¿Qué consideró la Corte?</w:t>
            </w:r>
          </w:p>
        </w:tc>
        <w:tc>
          <w:tcPr>
            <w:tcW w:w="4212" w:type="pct"/>
            <w:vAlign w:val="center"/>
          </w:tcPr>
          <w:p w14:paraId="75BC7215" w14:textId="139E373A" w:rsidR="00BF7EF7" w:rsidRPr="007A4556" w:rsidRDefault="00BF7EF7" w:rsidP="008870CD">
            <w:pPr>
              <w:suppressAutoHyphens/>
              <w:contextualSpacing/>
              <w:jc w:val="both"/>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 xml:space="preserve">Antes de abordar el fondo del asunto, la Corte Constitucional estudió tres cuestiones previas. Primera, la Sala Plena explicó las razones por las cuales tiene competencia para conocer la norma demandada al tratarse de una competencia atípica o especial. Segunda, determinó que las normas demandadas del Decreto Ley 2150 de 1992 están vigentes y siguen produciendo efectos jurídicos y, por tanto, se habilita el juicio abstracto de constitucionalidad. Y tercera, </w:t>
            </w:r>
            <w:r w:rsidR="004A1CBA" w:rsidRPr="007A4556">
              <w:rPr>
                <w:rFonts w:ascii="Times New Roman" w:hAnsi="Times New Roman" w:cs="Times New Roman"/>
                <w:color w:val="000000" w:themeColor="text1"/>
                <w:sz w:val="21"/>
                <w:szCs w:val="21"/>
              </w:rPr>
              <w:t xml:space="preserve">la Sala concluyó que </w:t>
            </w:r>
            <w:r w:rsidRPr="007A4556">
              <w:rPr>
                <w:rFonts w:ascii="Times New Roman" w:hAnsi="Times New Roman" w:cs="Times New Roman"/>
                <w:color w:val="000000" w:themeColor="text1"/>
                <w:sz w:val="21"/>
                <w:szCs w:val="21"/>
              </w:rPr>
              <w:t>la demanda cumplió con las cargas formales y con los requisitos mínimos exigidos por la jurisprudencia para un pronunciamiento de fondo.</w:t>
            </w:r>
          </w:p>
          <w:p w14:paraId="6E1EB182" w14:textId="77777777" w:rsidR="00BF7EF7" w:rsidRPr="007A4556" w:rsidRDefault="00BF7EF7" w:rsidP="008870CD">
            <w:pPr>
              <w:suppressAutoHyphens/>
              <w:contextualSpacing/>
              <w:jc w:val="both"/>
              <w:rPr>
                <w:rFonts w:ascii="Times New Roman" w:hAnsi="Times New Roman" w:cs="Times New Roman"/>
                <w:color w:val="000000" w:themeColor="text1"/>
                <w:sz w:val="21"/>
                <w:szCs w:val="21"/>
              </w:rPr>
            </w:pPr>
          </w:p>
          <w:p w14:paraId="727B6CBF" w14:textId="3A58AAFD" w:rsidR="0049657F" w:rsidRPr="007A4556" w:rsidRDefault="00BF7EF7" w:rsidP="008870CD">
            <w:pPr>
              <w:suppressAutoHyphens/>
              <w:contextualSpacing/>
              <w:jc w:val="both"/>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Luego de plantear el problema jurídico</w:t>
            </w:r>
            <w:r w:rsidR="0052633C" w:rsidRPr="007A4556">
              <w:rPr>
                <w:rFonts w:ascii="Times New Roman" w:hAnsi="Times New Roman" w:cs="Times New Roman"/>
                <w:color w:val="000000" w:themeColor="text1"/>
                <w:sz w:val="21"/>
                <w:szCs w:val="21"/>
              </w:rPr>
              <w:t xml:space="preserve">, la Sala Plena hizo una síntesis de la jurisprudencia constitucional en tres materias: </w:t>
            </w:r>
            <w:r w:rsidR="0052633C" w:rsidRPr="007A4556">
              <w:rPr>
                <w:rFonts w:ascii="Times New Roman" w:hAnsi="Times New Roman" w:cs="Times New Roman"/>
                <w:i/>
                <w:iCs/>
                <w:color w:val="000000" w:themeColor="text1"/>
                <w:sz w:val="21"/>
                <w:szCs w:val="21"/>
              </w:rPr>
              <w:t>(i)</w:t>
            </w:r>
            <w:r w:rsidR="0052633C" w:rsidRPr="007A4556">
              <w:rPr>
                <w:rFonts w:ascii="Times New Roman" w:hAnsi="Times New Roman" w:cs="Times New Roman"/>
                <w:color w:val="000000" w:themeColor="text1"/>
                <w:sz w:val="21"/>
                <w:szCs w:val="21"/>
              </w:rPr>
              <w:t xml:space="preserve"> el alcance de los principios de </w:t>
            </w:r>
            <w:r w:rsidRPr="007A4556">
              <w:rPr>
                <w:rFonts w:ascii="Times New Roman" w:hAnsi="Times New Roman" w:cs="Times New Roman"/>
                <w:color w:val="000000" w:themeColor="text1"/>
                <w:sz w:val="21"/>
                <w:szCs w:val="21"/>
              </w:rPr>
              <w:t>reserva de ley y legalidad</w:t>
            </w:r>
            <w:r w:rsidR="0052633C" w:rsidRPr="007A4556">
              <w:rPr>
                <w:rFonts w:ascii="Times New Roman" w:hAnsi="Times New Roman" w:cs="Times New Roman"/>
                <w:color w:val="000000" w:themeColor="text1"/>
                <w:sz w:val="21"/>
                <w:szCs w:val="21"/>
              </w:rPr>
              <w:t xml:space="preserve"> en el ejercicio de</w:t>
            </w:r>
            <w:r w:rsidR="00607E51" w:rsidRPr="007A4556">
              <w:rPr>
                <w:rFonts w:ascii="Times New Roman" w:hAnsi="Times New Roman" w:cs="Times New Roman"/>
                <w:color w:val="000000" w:themeColor="text1"/>
                <w:sz w:val="21"/>
                <w:szCs w:val="21"/>
              </w:rPr>
              <w:t xml:space="preserve"> las</w:t>
            </w:r>
            <w:r w:rsidR="0052633C" w:rsidRPr="007A4556">
              <w:rPr>
                <w:rFonts w:ascii="Times New Roman" w:hAnsi="Times New Roman" w:cs="Times New Roman"/>
                <w:color w:val="000000" w:themeColor="text1"/>
                <w:sz w:val="21"/>
                <w:szCs w:val="21"/>
              </w:rPr>
              <w:t xml:space="preserve"> funciones de inspección, vigilancia y control a cargo </w:t>
            </w:r>
            <w:r w:rsidR="00607E51" w:rsidRPr="007A4556">
              <w:rPr>
                <w:rFonts w:ascii="Times New Roman" w:hAnsi="Times New Roman" w:cs="Times New Roman"/>
                <w:color w:val="000000" w:themeColor="text1"/>
                <w:sz w:val="21"/>
                <w:szCs w:val="21"/>
              </w:rPr>
              <w:t xml:space="preserve">del </w:t>
            </w:r>
            <w:r w:rsidRPr="007A4556">
              <w:rPr>
                <w:rFonts w:ascii="Times New Roman" w:hAnsi="Times New Roman" w:cs="Times New Roman"/>
                <w:color w:val="000000" w:themeColor="text1"/>
                <w:sz w:val="21"/>
                <w:szCs w:val="21"/>
              </w:rPr>
              <w:t>P</w:t>
            </w:r>
            <w:r w:rsidR="00607E51" w:rsidRPr="007A4556">
              <w:rPr>
                <w:rFonts w:ascii="Times New Roman" w:hAnsi="Times New Roman" w:cs="Times New Roman"/>
                <w:color w:val="000000" w:themeColor="text1"/>
                <w:sz w:val="21"/>
                <w:szCs w:val="21"/>
              </w:rPr>
              <w:t xml:space="preserve">residente de la República y </w:t>
            </w:r>
            <w:r w:rsidRPr="007A4556">
              <w:rPr>
                <w:rFonts w:ascii="Times New Roman" w:hAnsi="Times New Roman" w:cs="Times New Roman"/>
                <w:color w:val="000000" w:themeColor="text1"/>
                <w:sz w:val="21"/>
                <w:szCs w:val="21"/>
              </w:rPr>
              <w:t>que se ejercen por el Superintendente</w:t>
            </w:r>
            <w:r w:rsidR="0052633C" w:rsidRPr="007A4556">
              <w:rPr>
                <w:rFonts w:ascii="Times New Roman" w:hAnsi="Times New Roman" w:cs="Times New Roman"/>
                <w:color w:val="000000" w:themeColor="text1"/>
                <w:sz w:val="21"/>
                <w:szCs w:val="21"/>
              </w:rPr>
              <w:t xml:space="preserve"> del Subsidio Familiar</w:t>
            </w:r>
            <w:r w:rsidR="008042C6" w:rsidRPr="007A4556">
              <w:rPr>
                <w:rFonts w:ascii="Times New Roman" w:hAnsi="Times New Roman" w:cs="Times New Roman"/>
                <w:color w:val="000000" w:themeColor="text1"/>
                <w:sz w:val="21"/>
                <w:szCs w:val="21"/>
              </w:rPr>
              <w:t xml:space="preserve">; </w:t>
            </w:r>
            <w:r w:rsidR="0052633C" w:rsidRPr="007A4556">
              <w:rPr>
                <w:rFonts w:ascii="Times New Roman" w:hAnsi="Times New Roman" w:cs="Times New Roman"/>
                <w:i/>
                <w:iCs/>
                <w:color w:val="000000" w:themeColor="text1"/>
                <w:sz w:val="21"/>
                <w:szCs w:val="21"/>
              </w:rPr>
              <w:t>(ii)</w:t>
            </w:r>
            <w:r w:rsidR="0052633C" w:rsidRPr="007A4556">
              <w:rPr>
                <w:rFonts w:ascii="Times New Roman" w:hAnsi="Times New Roman" w:cs="Times New Roman"/>
                <w:color w:val="000000" w:themeColor="text1"/>
                <w:sz w:val="21"/>
                <w:szCs w:val="21"/>
              </w:rPr>
              <w:t xml:space="preserve"> los rasgos distintivos de las medidas cautelares, en particular, en la actividad de la Administración, y los límites constitucionales que </w:t>
            </w:r>
            <w:r w:rsidR="008042C6" w:rsidRPr="007A4556">
              <w:rPr>
                <w:rFonts w:ascii="Times New Roman" w:hAnsi="Times New Roman" w:cs="Times New Roman"/>
                <w:color w:val="000000" w:themeColor="text1"/>
                <w:sz w:val="21"/>
                <w:szCs w:val="21"/>
              </w:rPr>
              <w:t>son</w:t>
            </w:r>
            <w:r w:rsidR="0052633C" w:rsidRPr="007A4556">
              <w:rPr>
                <w:rFonts w:ascii="Times New Roman" w:hAnsi="Times New Roman" w:cs="Times New Roman"/>
                <w:color w:val="000000" w:themeColor="text1"/>
                <w:sz w:val="21"/>
                <w:szCs w:val="21"/>
              </w:rPr>
              <w:t xml:space="preserve"> exigibles al legislador ordinario o extraordinario</w:t>
            </w:r>
            <w:r w:rsidR="00AE7416" w:rsidRPr="007A4556">
              <w:rPr>
                <w:rFonts w:ascii="Times New Roman" w:hAnsi="Times New Roman" w:cs="Times New Roman"/>
                <w:color w:val="000000" w:themeColor="text1"/>
                <w:sz w:val="21"/>
                <w:szCs w:val="21"/>
              </w:rPr>
              <w:t xml:space="preserve"> para su adopción</w:t>
            </w:r>
            <w:r w:rsidR="0052633C" w:rsidRPr="007A4556">
              <w:rPr>
                <w:rFonts w:ascii="Times New Roman" w:hAnsi="Times New Roman" w:cs="Times New Roman"/>
                <w:color w:val="000000" w:themeColor="text1"/>
                <w:sz w:val="21"/>
                <w:szCs w:val="21"/>
              </w:rPr>
              <w:t xml:space="preserve">; y </w:t>
            </w:r>
            <w:r w:rsidR="0052633C" w:rsidRPr="007A4556">
              <w:rPr>
                <w:rFonts w:ascii="Times New Roman" w:hAnsi="Times New Roman" w:cs="Times New Roman"/>
                <w:i/>
                <w:iCs/>
                <w:color w:val="000000" w:themeColor="text1"/>
                <w:sz w:val="21"/>
                <w:szCs w:val="21"/>
              </w:rPr>
              <w:t>(iii)</w:t>
            </w:r>
            <w:r w:rsidR="0052633C" w:rsidRPr="007A4556">
              <w:rPr>
                <w:rFonts w:ascii="Times New Roman" w:hAnsi="Times New Roman" w:cs="Times New Roman"/>
                <w:color w:val="000000" w:themeColor="text1"/>
                <w:sz w:val="21"/>
                <w:szCs w:val="21"/>
              </w:rPr>
              <w:t xml:space="preserve"> </w:t>
            </w:r>
            <w:r w:rsidR="00607E51" w:rsidRPr="007A4556">
              <w:rPr>
                <w:rFonts w:ascii="Times New Roman" w:hAnsi="Times New Roman" w:cs="Times New Roman"/>
                <w:color w:val="000000" w:themeColor="text1"/>
                <w:sz w:val="21"/>
                <w:szCs w:val="21"/>
              </w:rPr>
              <w:t>el</w:t>
            </w:r>
            <w:r w:rsidR="0052633C" w:rsidRPr="007A4556">
              <w:rPr>
                <w:rFonts w:ascii="Times New Roman" w:hAnsi="Times New Roman" w:cs="Times New Roman"/>
                <w:color w:val="000000" w:themeColor="text1"/>
                <w:sz w:val="21"/>
                <w:szCs w:val="21"/>
              </w:rPr>
              <w:t xml:space="preserve"> carácter diferenciable </w:t>
            </w:r>
            <w:r w:rsidR="00607E51" w:rsidRPr="007A4556">
              <w:rPr>
                <w:rFonts w:ascii="Times New Roman" w:hAnsi="Times New Roman" w:cs="Times New Roman"/>
                <w:color w:val="000000" w:themeColor="text1"/>
                <w:sz w:val="21"/>
                <w:szCs w:val="21"/>
              </w:rPr>
              <w:t xml:space="preserve">de las medidas </w:t>
            </w:r>
            <w:r w:rsidR="000A1EF5" w:rsidRPr="007A4556">
              <w:rPr>
                <w:rFonts w:ascii="Times New Roman" w:hAnsi="Times New Roman" w:cs="Times New Roman"/>
                <w:color w:val="000000" w:themeColor="text1"/>
                <w:sz w:val="21"/>
                <w:szCs w:val="21"/>
              </w:rPr>
              <w:t>preventivas</w:t>
            </w:r>
            <w:r w:rsidR="00607E51" w:rsidRPr="007A4556">
              <w:rPr>
                <w:rFonts w:ascii="Times New Roman" w:hAnsi="Times New Roman" w:cs="Times New Roman"/>
                <w:color w:val="000000" w:themeColor="text1"/>
                <w:sz w:val="21"/>
                <w:szCs w:val="21"/>
              </w:rPr>
              <w:t xml:space="preserve"> </w:t>
            </w:r>
            <w:r w:rsidR="008042C6" w:rsidRPr="007A4556">
              <w:rPr>
                <w:rFonts w:ascii="Times New Roman" w:hAnsi="Times New Roman" w:cs="Times New Roman"/>
                <w:color w:val="000000" w:themeColor="text1"/>
                <w:sz w:val="21"/>
                <w:szCs w:val="21"/>
              </w:rPr>
              <w:t xml:space="preserve">frente a las que se ejercen </w:t>
            </w:r>
            <w:r w:rsidRPr="007A4556">
              <w:rPr>
                <w:rFonts w:ascii="Times New Roman" w:hAnsi="Times New Roman" w:cs="Times New Roman"/>
                <w:color w:val="000000" w:themeColor="text1"/>
                <w:sz w:val="21"/>
                <w:szCs w:val="21"/>
              </w:rPr>
              <w:t xml:space="preserve">en razón de la </w:t>
            </w:r>
            <w:r w:rsidR="0052633C" w:rsidRPr="007A4556">
              <w:rPr>
                <w:rFonts w:ascii="Times New Roman" w:hAnsi="Times New Roman" w:cs="Times New Roman"/>
                <w:color w:val="000000" w:themeColor="text1"/>
                <w:sz w:val="21"/>
                <w:szCs w:val="21"/>
              </w:rPr>
              <w:t xml:space="preserve">potestad sancionatoria.  </w:t>
            </w:r>
          </w:p>
        </w:tc>
      </w:tr>
      <w:tr w:rsidR="0049657F" w:rsidRPr="007A4556" w14:paraId="0012AF31" w14:textId="77777777" w:rsidTr="00DE7FDE">
        <w:trPr>
          <w:trHeight w:val="20"/>
        </w:trPr>
        <w:tc>
          <w:tcPr>
            <w:tcW w:w="788" w:type="pct"/>
            <w:shd w:val="clear" w:color="auto" w:fill="B4C6E7" w:themeFill="accent1" w:themeFillTint="66"/>
            <w:vAlign w:val="center"/>
          </w:tcPr>
          <w:p w14:paraId="39B441E1" w14:textId="77777777" w:rsidR="0049657F" w:rsidRPr="007A4556" w:rsidRDefault="0049657F" w:rsidP="008870CD">
            <w:pPr>
              <w:tabs>
                <w:tab w:val="left" w:pos="567"/>
              </w:tabs>
              <w:suppressAutoHyphens/>
              <w:ind w:right="49"/>
              <w:contextualSpacing/>
              <w:mirrorIndents/>
              <w:jc w:val="center"/>
              <w:rPr>
                <w:rFonts w:ascii="Times New Roman" w:hAnsi="Times New Roman" w:cs="Times New Roman"/>
                <w:b/>
                <w:bCs/>
                <w:color w:val="000000" w:themeColor="text1"/>
                <w:sz w:val="21"/>
                <w:szCs w:val="21"/>
              </w:rPr>
            </w:pPr>
            <w:r w:rsidRPr="007A4556">
              <w:rPr>
                <w:rFonts w:ascii="Times New Roman" w:hAnsi="Times New Roman" w:cs="Times New Roman"/>
                <w:b/>
                <w:bCs/>
                <w:color w:val="000000" w:themeColor="text1"/>
                <w:sz w:val="21"/>
                <w:szCs w:val="21"/>
              </w:rPr>
              <w:t>¿Qué decidió la Corte?</w:t>
            </w:r>
          </w:p>
        </w:tc>
        <w:tc>
          <w:tcPr>
            <w:tcW w:w="4212" w:type="pct"/>
            <w:vAlign w:val="center"/>
          </w:tcPr>
          <w:p w14:paraId="1EAC3F72" w14:textId="45BB0C81" w:rsidR="00F537BE" w:rsidRPr="007A4556" w:rsidRDefault="00F537BE" w:rsidP="008870CD">
            <w:pPr>
              <w:suppressAutoHyphens/>
              <w:contextualSpacing/>
              <w:jc w:val="both"/>
              <w:rPr>
                <w:rFonts w:ascii="Times New Roman" w:hAnsi="Times New Roman" w:cs="Times New Roman"/>
                <w:sz w:val="21"/>
                <w:szCs w:val="21"/>
              </w:rPr>
            </w:pPr>
            <w:r w:rsidRPr="007A4556">
              <w:rPr>
                <w:rFonts w:ascii="Times New Roman" w:hAnsi="Times New Roman" w:cs="Times New Roman"/>
                <w:sz w:val="21"/>
                <w:szCs w:val="21"/>
              </w:rPr>
              <w:t xml:space="preserve">A partir de una contextualización sobre el desarrollo normativo del régimen de </w:t>
            </w:r>
            <w:r w:rsidRPr="007A4556">
              <w:rPr>
                <w:rFonts w:ascii="Times New Roman" w:hAnsi="Times New Roman" w:cs="Times New Roman"/>
                <w:sz w:val="21"/>
                <w:szCs w:val="21"/>
                <w:lang w:val="es-ES"/>
              </w:rPr>
              <w:t xml:space="preserve">inspección, vigilancia y control ejercido por la Superintendencia del Subsidio Familiar, la Sala Plena concluyó que las medidas cautelares y sancionatorias diseñadas por el legislador extraordinario, en cabeza del </w:t>
            </w:r>
            <w:r w:rsidR="0010279E" w:rsidRPr="007A4556">
              <w:rPr>
                <w:rFonts w:ascii="Times New Roman" w:hAnsi="Times New Roman" w:cs="Times New Roman"/>
                <w:sz w:val="21"/>
                <w:szCs w:val="21"/>
                <w:lang w:val="es-ES"/>
              </w:rPr>
              <w:t>S</w:t>
            </w:r>
            <w:r w:rsidRPr="007A4556">
              <w:rPr>
                <w:rFonts w:ascii="Times New Roman" w:hAnsi="Times New Roman" w:cs="Times New Roman"/>
                <w:sz w:val="21"/>
                <w:szCs w:val="21"/>
                <w:lang w:val="es-ES"/>
              </w:rPr>
              <w:t xml:space="preserve">uperintendente del </w:t>
            </w:r>
            <w:r w:rsidR="0010279E" w:rsidRPr="007A4556">
              <w:rPr>
                <w:rFonts w:ascii="Times New Roman" w:hAnsi="Times New Roman" w:cs="Times New Roman"/>
                <w:sz w:val="21"/>
                <w:szCs w:val="21"/>
                <w:lang w:val="es-ES"/>
              </w:rPr>
              <w:t>S</w:t>
            </w:r>
            <w:r w:rsidRPr="007A4556">
              <w:rPr>
                <w:rFonts w:ascii="Times New Roman" w:hAnsi="Times New Roman" w:cs="Times New Roman"/>
                <w:sz w:val="21"/>
                <w:szCs w:val="21"/>
                <w:lang w:val="es-ES"/>
              </w:rPr>
              <w:t xml:space="preserve">ubsidio </w:t>
            </w:r>
            <w:r w:rsidR="0010279E" w:rsidRPr="007A4556">
              <w:rPr>
                <w:rFonts w:ascii="Times New Roman" w:hAnsi="Times New Roman" w:cs="Times New Roman"/>
                <w:sz w:val="21"/>
                <w:szCs w:val="21"/>
                <w:lang w:val="es-ES"/>
              </w:rPr>
              <w:t>F</w:t>
            </w:r>
            <w:r w:rsidRPr="007A4556">
              <w:rPr>
                <w:rFonts w:ascii="Times New Roman" w:hAnsi="Times New Roman" w:cs="Times New Roman"/>
                <w:sz w:val="21"/>
                <w:szCs w:val="21"/>
                <w:lang w:val="es-ES"/>
              </w:rPr>
              <w:t>amiliar</w:t>
            </w:r>
            <w:r w:rsidR="0010279E" w:rsidRPr="007A4556">
              <w:rPr>
                <w:rFonts w:ascii="Times New Roman" w:hAnsi="Times New Roman" w:cs="Times New Roman"/>
                <w:sz w:val="21"/>
                <w:szCs w:val="21"/>
                <w:lang w:val="es-ES"/>
              </w:rPr>
              <w:t>,</w:t>
            </w:r>
            <w:r w:rsidRPr="007A4556">
              <w:rPr>
                <w:rFonts w:ascii="Times New Roman" w:hAnsi="Times New Roman" w:cs="Times New Roman"/>
                <w:sz w:val="21"/>
                <w:szCs w:val="21"/>
                <w:lang w:val="es-ES"/>
              </w:rPr>
              <w:t xml:space="preserve"> son instrumentos legítimos dispuestos por aquel, orientados al cumplimiento de fines constitucionales y a la protección de bienes e intereses públicos relevantes. No obstante, aun cuando estén diseñados para una respuesta urgente, rápida, preventiva o correctiva para cumplir tales finalidades, la definición de estas potestades no está exenta de límites constitucionales.</w:t>
            </w:r>
          </w:p>
          <w:p w14:paraId="510AB016" w14:textId="77777777" w:rsidR="00F537BE" w:rsidRPr="007A4556" w:rsidRDefault="00F537BE" w:rsidP="008870CD">
            <w:pPr>
              <w:suppressAutoHyphens/>
              <w:contextualSpacing/>
              <w:jc w:val="both"/>
              <w:rPr>
                <w:rFonts w:ascii="Times New Roman" w:eastAsia="Times New Roman" w:hAnsi="Times New Roman" w:cs="Times New Roman"/>
                <w:sz w:val="21"/>
                <w:szCs w:val="21"/>
              </w:rPr>
            </w:pPr>
          </w:p>
          <w:p w14:paraId="22121443" w14:textId="241459CC" w:rsidR="00F537BE" w:rsidRPr="007A4556" w:rsidRDefault="00F537BE" w:rsidP="008870CD">
            <w:pPr>
              <w:suppressAutoHyphens/>
              <w:contextualSpacing/>
              <w:jc w:val="both"/>
              <w:rPr>
                <w:rFonts w:ascii="Times New Roman" w:eastAsia="Times New Roman" w:hAnsi="Times New Roman" w:cs="Times New Roman"/>
                <w:sz w:val="21"/>
                <w:szCs w:val="21"/>
                <w:lang w:val="es-ES"/>
              </w:rPr>
            </w:pPr>
            <w:r w:rsidRPr="007A4556">
              <w:rPr>
                <w:rFonts w:ascii="Times New Roman" w:eastAsia="Times New Roman" w:hAnsi="Times New Roman" w:cs="Times New Roman"/>
                <w:sz w:val="21"/>
                <w:szCs w:val="21"/>
                <w:lang w:val="es-ES"/>
              </w:rPr>
              <w:t xml:space="preserve">Aplicando los mínimos de referencia legal sobre el ejercicio de las funciones de inspección, vigilancia y control, la Sala Plena </w:t>
            </w:r>
            <w:r w:rsidR="004A1CBA" w:rsidRPr="007A4556">
              <w:rPr>
                <w:rFonts w:ascii="Times New Roman" w:eastAsia="Times New Roman" w:hAnsi="Times New Roman" w:cs="Times New Roman"/>
                <w:sz w:val="21"/>
                <w:szCs w:val="21"/>
                <w:lang w:val="es-ES"/>
              </w:rPr>
              <w:t>constató una</w:t>
            </w:r>
            <w:r w:rsidRPr="007A4556">
              <w:rPr>
                <w:rFonts w:ascii="Times New Roman" w:eastAsia="Times New Roman" w:hAnsi="Times New Roman" w:cs="Times New Roman"/>
                <w:sz w:val="21"/>
                <w:szCs w:val="21"/>
                <w:lang w:val="es-ES"/>
              </w:rPr>
              <w:t xml:space="preserve"> afectación al principio de reserva de ley. En este caso, aun cuando se reconoce una amplia libertad de configuración legislativa y una competencia concurrente entre el Congreso de la República y la rama </w:t>
            </w:r>
            <w:r w:rsidR="004377FB" w:rsidRPr="007A4556">
              <w:rPr>
                <w:rFonts w:ascii="Times New Roman" w:eastAsia="Times New Roman" w:hAnsi="Times New Roman" w:cs="Times New Roman"/>
                <w:sz w:val="21"/>
                <w:szCs w:val="21"/>
                <w:lang w:val="es-ES"/>
              </w:rPr>
              <w:t>E</w:t>
            </w:r>
            <w:r w:rsidRPr="007A4556">
              <w:rPr>
                <w:rFonts w:ascii="Times New Roman" w:eastAsia="Times New Roman" w:hAnsi="Times New Roman" w:cs="Times New Roman"/>
                <w:sz w:val="21"/>
                <w:szCs w:val="21"/>
                <w:lang w:val="es-ES"/>
              </w:rPr>
              <w:t xml:space="preserve">jecutiva, la Constitución Política de 1991 dispone que es el Congreso, mediante pautas generales, claras y objetivas, a quien le corresponde </w:t>
            </w:r>
            <w:r w:rsidR="004A1CBA" w:rsidRPr="007A4556">
              <w:rPr>
                <w:rFonts w:ascii="Times New Roman" w:eastAsia="Times New Roman" w:hAnsi="Times New Roman" w:cs="Times New Roman"/>
                <w:sz w:val="21"/>
                <w:szCs w:val="21"/>
                <w:lang w:val="es-ES"/>
              </w:rPr>
              <w:t>la regulación</w:t>
            </w:r>
            <w:r w:rsidRPr="007A4556">
              <w:rPr>
                <w:rFonts w:ascii="Times New Roman" w:eastAsia="Times New Roman" w:hAnsi="Times New Roman" w:cs="Times New Roman"/>
                <w:sz w:val="21"/>
                <w:szCs w:val="21"/>
                <w:lang w:val="es-ES"/>
              </w:rPr>
              <w:t xml:space="preserve"> </w:t>
            </w:r>
            <w:r w:rsidR="004A1CBA" w:rsidRPr="007A4556">
              <w:rPr>
                <w:rFonts w:ascii="Times New Roman" w:eastAsia="Times New Roman" w:hAnsi="Times New Roman" w:cs="Times New Roman"/>
                <w:sz w:val="21"/>
                <w:szCs w:val="21"/>
                <w:lang w:val="es-ES"/>
              </w:rPr>
              <w:t>de</w:t>
            </w:r>
            <w:r w:rsidRPr="007A4556">
              <w:rPr>
                <w:rFonts w:ascii="Times New Roman" w:eastAsia="Times New Roman" w:hAnsi="Times New Roman" w:cs="Times New Roman"/>
                <w:sz w:val="21"/>
                <w:szCs w:val="21"/>
                <w:lang w:val="es-ES"/>
              </w:rPr>
              <w:t xml:space="preserve">l ejercicio de la potestad reglamentaria y definir los contenidos mínimos para el ejercicio de tales atribuciones, sin incurrir en una indeterminación insuperable. </w:t>
            </w:r>
          </w:p>
          <w:p w14:paraId="2AA000C5" w14:textId="77777777" w:rsidR="00F537BE" w:rsidRPr="007A4556" w:rsidRDefault="00F537BE" w:rsidP="008870CD">
            <w:pPr>
              <w:suppressAutoHyphens/>
              <w:contextualSpacing/>
              <w:jc w:val="both"/>
              <w:rPr>
                <w:rFonts w:ascii="Times New Roman" w:eastAsia="Times New Roman" w:hAnsi="Times New Roman" w:cs="Times New Roman"/>
                <w:sz w:val="21"/>
                <w:szCs w:val="21"/>
                <w:lang w:val="es-ES"/>
              </w:rPr>
            </w:pPr>
          </w:p>
          <w:p w14:paraId="574A4268" w14:textId="75D9DF98" w:rsidR="00F537BE" w:rsidRPr="007A4556" w:rsidRDefault="00F537BE" w:rsidP="008870CD">
            <w:pPr>
              <w:suppressAutoHyphens/>
              <w:contextualSpacing/>
              <w:jc w:val="both"/>
              <w:rPr>
                <w:rFonts w:ascii="Times New Roman" w:eastAsia="Times New Roman" w:hAnsi="Times New Roman" w:cs="Times New Roman"/>
                <w:sz w:val="21"/>
                <w:szCs w:val="21"/>
                <w:lang w:val="es-ES"/>
              </w:rPr>
            </w:pPr>
            <w:r w:rsidRPr="007A4556">
              <w:rPr>
                <w:rFonts w:ascii="Times New Roman" w:eastAsia="Times New Roman" w:hAnsi="Times New Roman" w:cs="Times New Roman"/>
                <w:sz w:val="21"/>
                <w:szCs w:val="21"/>
                <w:lang w:val="es-ES"/>
              </w:rPr>
              <w:t>Sobre las actuaciones administrativas acusadas, la Sala Plena observó</w:t>
            </w:r>
            <w:r w:rsidR="008870CD" w:rsidRPr="007A4556">
              <w:rPr>
                <w:rFonts w:ascii="Times New Roman" w:eastAsia="Times New Roman" w:hAnsi="Times New Roman" w:cs="Times New Roman"/>
                <w:sz w:val="21"/>
                <w:szCs w:val="21"/>
                <w:lang w:val="es-ES"/>
              </w:rPr>
              <w:t xml:space="preserve"> </w:t>
            </w:r>
            <w:r w:rsidRPr="007A4556">
              <w:rPr>
                <w:rFonts w:ascii="Times New Roman" w:eastAsia="Times New Roman" w:hAnsi="Times New Roman" w:cs="Times New Roman"/>
                <w:sz w:val="21"/>
                <w:szCs w:val="21"/>
                <w:lang w:val="es-ES"/>
              </w:rPr>
              <w:t xml:space="preserve">un alto grado de indeterminación de las medidas cautelares diseñadas por el legislador extraordinario, puesto que este no </w:t>
            </w:r>
            <w:r w:rsidR="004A1CBA" w:rsidRPr="007A4556">
              <w:rPr>
                <w:rFonts w:ascii="Times New Roman" w:eastAsia="Times New Roman" w:hAnsi="Times New Roman" w:cs="Times New Roman"/>
                <w:sz w:val="21"/>
                <w:szCs w:val="21"/>
                <w:lang w:val="es-ES"/>
              </w:rPr>
              <w:t xml:space="preserve">diseñó </w:t>
            </w:r>
            <w:r w:rsidRPr="007A4556">
              <w:rPr>
                <w:rFonts w:ascii="Times New Roman" w:eastAsia="Times New Roman" w:hAnsi="Times New Roman" w:cs="Times New Roman"/>
                <w:sz w:val="21"/>
                <w:szCs w:val="21"/>
                <w:lang w:val="es-ES"/>
              </w:rPr>
              <w:t>ningún parámetro de orientación que permitiera delimitar su alcance con base en los fines constitucionales que pretende desarrollar. Igualmente, encontró que</w:t>
            </w:r>
            <w:r w:rsidR="00E15D28" w:rsidRPr="007A4556">
              <w:rPr>
                <w:rFonts w:ascii="Times New Roman" w:eastAsia="Times New Roman" w:hAnsi="Times New Roman" w:cs="Times New Roman"/>
                <w:sz w:val="21"/>
                <w:szCs w:val="21"/>
                <w:lang w:val="es-ES"/>
              </w:rPr>
              <w:t>, aun cuando los parámetros jurisprudenciales de la potestad sancionatoria y la cautelar no son equivalentes,</w:t>
            </w:r>
            <w:r w:rsidRPr="007A4556">
              <w:rPr>
                <w:rFonts w:ascii="Times New Roman" w:eastAsia="Times New Roman" w:hAnsi="Times New Roman" w:cs="Times New Roman"/>
                <w:sz w:val="21"/>
                <w:szCs w:val="21"/>
                <w:lang w:val="es-ES"/>
              </w:rPr>
              <w:t xml:space="preserve"> el legislador extraordinario dispuso las mismas medidas administrativas con un carácter dual (cautelar y sancionatorio), respecto de los mismos sujetos vigilados, sin distinguir los elementos básicos y esenciales que habiliten el ejercicio de estas diferentes potestades administrativas, que en todo caso deben aplicarse con base en la ley. </w:t>
            </w:r>
          </w:p>
          <w:p w14:paraId="56E27C80" w14:textId="77777777" w:rsidR="00F537BE" w:rsidRPr="007A4556" w:rsidRDefault="00F537BE" w:rsidP="008870CD">
            <w:pPr>
              <w:suppressAutoHyphens/>
              <w:contextualSpacing/>
              <w:jc w:val="both"/>
              <w:rPr>
                <w:rFonts w:ascii="Times New Roman" w:eastAsia="Times New Roman" w:hAnsi="Times New Roman" w:cs="Times New Roman"/>
                <w:sz w:val="21"/>
                <w:szCs w:val="21"/>
                <w:lang w:val="es-ES"/>
              </w:rPr>
            </w:pPr>
          </w:p>
          <w:p w14:paraId="72BAB730" w14:textId="2AC79020" w:rsidR="0049657F" w:rsidRPr="007A4556" w:rsidRDefault="00F537BE" w:rsidP="008870CD">
            <w:pPr>
              <w:suppressAutoHyphens/>
              <w:contextualSpacing/>
              <w:jc w:val="both"/>
              <w:rPr>
                <w:rFonts w:ascii="Times New Roman" w:eastAsia="Times New Roman" w:hAnsi="Times New Roman" w:cs="Times New Roman"/>
                <w:sz w:val="21"/>
                <w:szCs w:val="21"/>
                <w:lang w:val="es-ES"/>
              </w:rPr>
            </w:pPr>
            <w:r w:rsidRPr="007A4556">
              <w:rPr>
                <w:rFonts w:ascii="Times New Roman" w:eastAsia="Times New Roman" w:hAnsi="Times New Roman" w:cs="Times New Roman"/>
                <w:sz w:val="21"/>
                <w:szCs w:val="21"/>
                <w:lang w:val="es-ES"/>
              </w:rPr>
              <w:t xml:space="preserve">Como consecuencia de la afectación al principio de reserva de ley, la Sala Plena de la Corte Constitucional advirtió </w:t>
            </w:r>
            <w:r w:rsidR="004A1CBA" w:rsidRPr="007A4556">
              <w:rPr>
                <w:rFonts w:ascii="Times New Roman" w:eastAsia="Times New Roman" w:hAnsi="Times New Roman" w:cs="Times New Roman"/>
                <w:sz w:val="21"/>
                <w:szCs w:val="21"/>
                <w:lang w:val="es-ES"/>
              </w:rPr>
              <w:t>la afectación consecuencial del</w:t>
            </w:r>
            <w:r w:rsidRPr="007A4556">
              <w:rPr>
                <w:rFonts w:ascii="Times New Roman" w:eastAsia="Times New Roman" w:hAnsi="Times New Roman" w:cs="Times New Roman"/>
                <w:sz w:val="21"/>
                <w:szCs w:val="21"/>
                <w:lang w:val="es-ES"/>
              </w:rPr>
              <w:t xml:space="preserve"> principio de legalidad y </w:t>
            </w:r>
            <w:r w:rsidR="004A1CBA" w:rsidRPr="007A4556">
              <w:rPr>
                <w:rFonts w:ascii="Times New Roman" w:eastAsia="Times New Roman" w:hAnsi="Times New Roman" w:cs="Times New Roman"/>
                <w:sz w:val="21"/>
                <w:szCs w:val="21"/>
                <w:lang w:val="es-ES"/>
              </w:rPr>
              <w:t>d</w:t>
            </w:r>
            <w:r w:rsidRPr="007A4556">
              <w:rPr>
                <w:rFonts w:ascii="Times New Roman" w:eastAsia="Times New Roman" w:hAnsi="Times New Roman" w:cs="Times New Roman"/>
                <w:sz w:val="21"/>
                <w:szCs w:val="21"/>
                <w:lang w:val="es-ES"/>
              </w:rPr>
              <w:t xml:space="preserve">el derecho al debido proceso. Lo anterior, puesto que sin un diseño claro, objetivo y previsible del legislador sobre las medidas cautelares y sancionatorias en materia de inspección, vigilancia y control, no existe un marco legal actualizado y cierto que habilite y regule las medidas administrativas analizadas, como tampoco una adecuada satisfacción de las garantías mínimas del derecho al debido proceso administrativo. Esto impacta en el principio democrático, pues es al legislador a quien corresponde por mandato de la Constitución precisar esos parámetros, conforme lo previsto </w:t>
            </w:r>
            <w:r w:rsidRPr="007A4556">
              <w:rPr>
                <w:rFonts w:ascii="Times New Roman" w:eastAsia="Times New Roman" w:hAnsi="Times New Roman" w:cs="Times New Roman"/>
                <w:sz w:val="21"/>
                <w:szCs w:val="21"/>
                <w:lang w:val="es-ES"/>
              </w:rPr>
              <w:lastRenderedPageBreak/>
              <w:t>especialmente en el artículo 150.8 superior, lo cual genera incertidumbre en los administrados.</w:t>
            </w:r>
          </w:p>
        </w:tc>
      </w:tr>
      <w:tr w:rsidR="0049657F" w:rsidRPr="007A4556" w14:paraId="483618E2" w14:textId="77777777" w:rsidTr="00DE7FDE">
        <w:trPr>
          <w:trHeight w:val="20"/>
        </w:trPr>
        <w:tc>
          <w:tcPr>
            <w:tcW w:w="788" w:type="pct"/>
            <w:shd w:val="clear" w:color="auto" w:fill="B4C6E7" w:themeFill="accent1" w:themeFillTint="66"/>
            <w:vAlign w:val="center"/>
          </w:tcPr>
          <w:p w14:paraId="43B63A58" w14:textId="062437A0" w:rsidR="0049657F" w:rsidRPr="007A4556" w:rsidRDefault="0049657F" w:rsidP="008870CD">
            <w:pPr>
              <w:tabs>
                <w:tab w:val="left" w:pos="567"/>
              </w:tabs>
              <w:suppressAutoHyphens/>
              <w:ind w:right="49"/>
              <w:contextualSpacing/>
              <w:mirrorIndents/>
              <w:jc w:val="center"/>
              <w:rPr>
                <w:rFonts w:ascii="Times New Roman" w:hAnsi="Times New Roman" w:cs="Times New Roman"/>
                <w:b/>
                <w:bCs/>
                <w:color w:val="000000" w:themeColor="text1"/>
                <w:sz w:val="21"/>
                <w:szCs w:val="21"/>
              </w:rPr>
            </w:pPr>
            <w:r w:rsidRPr="007A4556">
              <w:rPr>
                <w:rFonts w:ascii="Times New Roman" w:hAnsi="Times New Roman" w:cs="Times New Roman"/>
                <w:b/>
                <w:bCs/>
                <w:color w:val="000000" w:themeColor="text1"/>
                <w:sz w:val="21"/>
                <w:szCs w:val="21"/>
              </w:rPr>
              <w:lastRenderedPageBreak/>
              <w:t>¿Qué ordenó la Corte?</w:t>
            </w:r>
          </w:p>
        </w:tc>
        <w:tc>
          <w:tcPr>
            <w:tcW w:w="4212" w:type="pct"/>
            <w:vAlign w:val="center"/>
          </w:tcPr>
          <w:p w14:paraId="3CFFBA1B" w14:textId="114D084E" w:rsidR="00F537BE" w:rsidRPr="007A4556" w:rsidRDefault="00F537BE" w:rsidP="008870CD">
            <w:pPr>
              <w:suppressAutoHyphens/>
              <w:contextualSpacing/>
              <w:jc w:val="both"/>
              <w:rPr>
                <w:rFonts w:ascii="Times New Roman" w:eastAsia="Times New Roman" w:hAnsi="Times New Roman" w:cs="Times New Roman"/>
                <w:sz w:val="21"/>
                <w:szCs w:val="21"/>
                <w:lang w:val="es-ES"/>
              </w:rPr>
            </w:pPr>
            <w:r w:rsidRPr="007A4556">
              <w:rPr>
                <w:rFonts w:ascii="Times New Roman" w:eastAsia="Times New Roman" w:hAnsi="Times New Roman" w:cs="Times New Roman"/>
                <w:sz w:val="21"/>
                <w:szCs w:val="21"/>
                <w:lang w:val="es-ES"/>
              </w:rPr>
              <w:t xml:space="preserve">Considerada la inexequibilidad de los </w:t>
            </w:r>
            <w:r w:rsidRPr="007A4556">
              <w:rPr>
                <w:rFonts w:ascii="Times New Roman" w:hAnsi="Times New Roman" w:cs="Times New Roman"/>
                <w:sz w:val="21"/>
                <w:szCs w:val="21"/>
              </w:rPr>
              <w:t>numerales 20, 22 y 23 —este último en sus literales a), b), c) y d)— del artículo 7° del Decreto Ley 2150 de 1992</w:t>
            </w:r>
            <w:r w:rsidRPr="007A4556">
              <w:rPr>
                <w:rFonts w:ascii="Times New Roman" w:eastAsia="Times New Roman" w:hAnsi="Times New Roman" w:cs="Times New Roman"/>
                <w:sz w:val="21"/>
                <w:szCs w:val="21"/>
                <w:lang w:val="es-ES"/>
              </w:rPr>
              <w:t xml:space="preserve">, la Sala Plena señaló que la expulsión inmediata del ordenamiento jurídico de estas normas generaría un </w:t>
            </w:r>
            <w:r w:rsidR="001B1DC0" w:rsidRPr="007A4556">
              <w:rPr>
                <w:rFonts w:ascii="Times New Roman" w:eastAsia="Times New Roman" w:hAnsi="Times New Roman" w:cs="Times New Roman"/>
                <w:sz w:val="21"/>
                <w:szCs w:val="21"/>
                <w:lang w:val="es-ES"/>
              </w:rPr>
              <w:t>impacto</w:t>
            </w:r>
            <w:r w:rsidRPr="007A4556">
              <w:rPr>
                <w:rFonts w:ascii="Times New Roman" w:eastAsia="Times New Roman" w:hAnsi="Times New Roman" w:cs="Times New Roman"/>
                <w:sz w:val="21"/>
                <w:szCs w:val="21"/>
                <w:lang w:val="es-ES"/>
              </w:rPr>
              <w:t xml:space="preserve"> que causaría traumatismos en cuanto a la efectividad del régimen de inspección, vigilancia y control analizado, cuya aplicabilidad es necesaria para asegurar los fines superiores a los que sirve el sistema del subsidio familiar. </w:t>
            </w:r>
          </w:p>
          <w:p w14:paraId="3993783F" w14:textId="77777777" w:rsidR="00F537BE" w:rsidRPr="007A4556" w:rsidRDefault="00F537BE" w:rsidP="008870CD">
            <w:pPr>
              <w:suppressAutoHyphens/>
              <w:contextualSpacing/>
              <w:jc w:val="both"/>
              <w:rPr>
                <w:rFonts w:ascii="Times New Roman" w:eastAsia="Times New Roman" w:hAnsi="Times New Roman" w:cs="Times New Roman"/>
                <w:sz w:val="21"/>
                <w:szCs w:val="21"/>
                <w:lang w:val="es-ES"/>
              </w:rPr>
            </w:pPr>
          </w:p>
          <w:p w14:paraId="40E910CB" w14:textId="3587C5C4" w:rsidR="0049657F" w:rsidRPr="007A4556" w:rsidRDefault="00F537BE" w:rsidP="008870CD">
            <w:pPr>
              <w:suppressAutoHyphens/>
              <w:contextualSpacing/>
              <w:jc w:val="both"/>
              <w:rPr>
                <w:rFonts w:ascii="Times New Roman" w:eastAsia="Times New Roman" w:hAnsi="Times New Roman" w:cs="Times New Roman"/>
                <w:sz w:val="21"/>
                <w:szCs w:val="21"/>
                <w:lang w:val="es-ES"/>
              </w:rPr>
            </w:pPr>
            <w:r w:rsidRPr="007A4556">
              <w:rPr>
                <w:rFonts w:ascii="Times New Roman" w:eastAsia="Times New Roman" w:hAnsi="Times New Roman" w:cs="Times New Roman"/>
                <w:sz w:val="21"/>
                <w:szCs w:val="21"/>
                <w:lang w:val="es-ES"/>
              </w:rPr>
              <w:t xml:space="preserve">En consecuencia, el Tribunal Constitucional consideró que la mejor alternativa en el presente caso era modular los efectos de la sentencia y recurrir a una inconstitucionalidad diferida, a fin de que el Congreso de la República, en el plazo de dos legislaturas, expida la ley que contenga el régimen integral de intervención administrativa por parte de la Superintendencia del Subsidio Familiar en el sistema y considere la relación entre los supuestos sancionatorios y cautelares, </w:t>
            </w:r>
            <w:r w:rsidR="008176C7" w:rsidRPr="007A4556">
              <w:rPr>
                <w:rFonts w:ascii="Times New Roman" w:eastAsia="Times New Roman" w:hAnsi="Times New Roman" w:cs="Times New Roman"/>
                <w:sz w:val="21"/>
                <w:szCs w:val="21"/>
                <w:lang w:val="es-ES"/>
              </w:rPr>
              <w:t>de acuerdo con los</w:t>
            </w:r>
            <w:r w:rsidRPr="007A4556">
              <w:rPr>
                <w:rFonts w:ascii="Times New Roman" w:eastAsia="Times New Roman" w:hAnsi="Times New Roman" w:cs="Times New Roman"/>
                <w:sz w:val="21"/>
                <w:szCs w:val="21"/>
                <w:lang w:val="es-ES"/>
              </w:rPr>
              <w:t xml:space="preserve"> contenidos esenciales establecidos en la sentencia. </w:t>
            </w:r>
          </w:p>
        </w:tc>
      </w:tr>
    </w:tbl>
    <w:p w14:paraId="7C10319D" w14:textId="77777777" w:rsidR="00F76078" w:rsidRPr="007A4556" w:rsidRDefault="00F76078" w:rsidP="008870CD">
      <w:pPr>
        <w:pStyle w:val="Prrafodelista"/>
        <w:widowControl w:val="0"/>
        <w:suppressAutoHyphens/>
        <w:spacing w:before="0"/>
        <w:ind w:left="0" w:right="0"/>
        <w:contextualSpacing/>
        <w:outlineLvl w:val="4"/>
        <w:rPr>
          <w:b/>
          <w:color w:val="000000" w:themeColor="text1"/>
          <w:sz w:val="28"/>
          <w:szCs w:val="28"/>
        </w:rPr>
      </w:pPr>
    </w:p>
    <w:p w14:paraId="55AC1DCB" w14:textId="714DF2FE" w:rsidR="00E0209F" w:rsidRPr="007A4556" w:rsidRDefault="00E0209F" w:rsidP="008870CD">
      <w:pPr>
        <w:pStyle w:val="Prrafodelista"/>
        <w:widowControl w:val="0"/>
        <w:numPr>
          <w:ilvl w:val="0"/>
          <w:numId w:val="9"/>
        </w:numPr>
        <w:suppressAutoHyphens/>
        <w:spacing w:before="0"/>
        <w:ind w:left="0" w:right="0" w:firstLine="0"/>
        <w:contextualSpacing/>
        <w:outlineLvl w:val="4"/>
        <w:rPr>
          <w:b/>
          <w:color w:val="000000" w:themeColor="text1"/>
          <w:sz w:val="28"/>
          <w:szCs w:val="28"/>
        </w:rPr>
      </w:pPr>
      <w:r w:rsidRPr="007A4556">
        <w:rPr>
          <w:b/>
          <w:color w:val="000000" w:themeColor="text1"/>
          <w:sz w:val="28"/>
          <w:szCs w:val="28"/>
        </w:rPr>
        <w:t xml:space="preserve">ANTECEDENTES </w:t>
      </w:r>
    </w:p>
    <w:p w14:paraId="46FFD93A" w14:textId="77777777" w:rsidR="00E0209F" w:rsidRPr="007A4556" w:rsidRDefault="00E0209F" w:rsidP="008870CD">
      <w:pPr>
        <w:tabs>
          <w:tab w:val="left" w:pos="284"/>
        </w:tabs>
        <w:suppressAutoHyphens/>
        <w:ind w:right="51"/>
        <w:contextualSpacing/>
        <w:jc w:val="both"/>
        <w:rPr>
          <w:rFonts w:ascii="Times New Roman" w:hAnsi="Times New Roman" w:cs="Times New Roman"/>
          <w:color w:val="000000" w:themeColor="text1"/>
          <w:sz w:val="28"/>
          <w:szCs w:val="28"/>
        </w:rPr>
      </w:pPr>
    </w:p>
    <w:p w14:paraId="603D4FCC" w14:textId="77777777" w:rsidR="00E0209F" w:rsidRPr="007A4556" w:rsidRDefault="00E0209F" w:rsidP="008870CD">
      <w:pPr>
        <w:numPr>
          <w:ilvl w:val="0"/>
          <w:numId w:val="11"/>
        </w:numPr>
        <w:tabs>
          <w:tab w:val="left" w:pos="284"/>
        </w:tabs>
        <w:suppressAutoHyphens/>
        <w:ind w:right="51"/>
        <w:contextualSpacing/>
        <w:jc w:val="both"/>
        <w:rPr>
          <w:rFonts w:ascii="Times New Roman" w:hAnsi="Times New Roman" w:cs="Times New Roman"/>
          <w:b/>
          <w:bCs/>
          <w:color w:val="000000" w:themeColor="text1"/>
          <w:sz w:val="28"/>
          <w:szCs w:val="28"/>
        </w:rPr>
      </w:pPr>
      <w:r w:rsidRPr="007A4556">
        <w:rPr>
          <w:rFonts w:ascii="Times New Roman" w:hAnsi="Times New Roman" w:cs="Times New Roman"/>
          <w:b/>
          <w:bCs/>
          <w:color w:val="000000" w:themeColor="text1"/>
          <w:sz w:val="28"/>
          <w:szCs w:val="28"/>
        </w:rPr>
        <w:t xml:space="preserve">Norma demandada </w:t>
      </w:r>
    </w:p>
    <w:p w14:paraId="2B2B3B1F" w14:textId="77777777" w:rsidR="00E0209F" w:rsidRPr="007A4556" w:rsidRDefault="00E0209F" w:rsidP="008870CD">
      <w:pPr>
        <w:tabs>
          <w:tab w:val="left" w:pos="284"/>
        </w:tabs>
        <w:suppressAutoHyphens/>
        <w:ind w:right="51"/>
        <w:contextualSpacing/>
        <w:jc w:val="both"/>
        <w:rPr>
          <w:rFonts w:ascii="Times New Roman" w:hAnsi="Times New Roman" w:cs="Times New Roman"/>
          <w:b/>
          <w:bCs/>
          <w:color w:val="000000" w:themeColor="text1"/>
          <w:sz w:val="28"/>
          <w:szCs w:val="28"/>
        </w:rPr>
      </w:pPr>
    </w:p>
    <w:p w14:paraId="5E41C78E" w14:textId="40FF44A2" w:rsidR="00E0209F" w:rsidRPr="007A4556" w:rsidRDefault="00E0209F" w:rsidP="008870CD">
      <w:pPr>
        <w:pStyle w:val="Prrafodelista"/>
        <w:numPr>
          <w:ilvl w:val="0"/>
          <w:numId w:val="1"/>
        </w:numPr>
        <w:tabs>
          <w:tab w:val="left" w:pos="567"/>
        </w:tabs>
        <w:suppressAutoHyphens/>
        <w:autoSpaceDE/>
        <w:autoSpaceDN/>
        <w:adjustRightInd/>
        <w:spacing w:before="0"/>
        <w:ind w:left="0" w:right="0" w:firstLine="0"/>
        <w:contextualSpacing/>
        <w:rPr>
          <w:color w:val="000000" w:themeColor="text1"/>
          <w:sz w:val="28"/>
          <w:szCs w:val="28"/>
        </w:rPr>
      </w:pPr>
      <w:r w:rsidRPr="007A4556">
        <w:rPr>
          <w:color w:val="000000" w:themeColor="text1"/>
          <w:sz w:val="28"/>
          <w:szCs w:val="28"/>
        </w:rPr>
        <w:t xml:space="preserve">La Sala Plena de la Corte Constitucional transcribe el artículo 7° del Decreto Ley 2150 de 1992, por medio del cual se adoptan medidas de reestructuración de la Superintendencia del Subsidio Familiar, </w:t>
      </w:r>
      <w:r w:rsidR="00274595" w:rsidRPr="007A4556">
        <w:rPr>
          <w:color w:val="000000" w:themeColor="text1"/>
          <w:sz w:val="28"/>
          <w:szCs w:val="28"/>
        </w:rPr>
        <w:t xml:space="preserve">subrayando </w:t>
      </w:r>
      <w:r w:rsidRPr="007A4556">
        <w:rPr>
          <w:color w:val="000000" w:themeColor="text1"/>
          <w:sz w:val="28"/>
          <w:szCs w:val="28"/>
        </w:rPr>
        <w:t>los apartados demandados por el actor:</w:t>
      </w:r>
    </w:p>
    <w:p w14:paraId="51B3FC5F" w14:textId="77777777" w:rsidR="001C391F" w:rsidRPr="007A4556" w:rsidRDefault="001C391F" w:rsidP="008870CD">
      <w:pPr>
        <w:pStyle w:val="Prrafodelista"/>
        <w:suppressAutoHyphens/>
        <w:spacing w:before="0"/>
        <w:ind w:left="0"/>
        <w:contextualSpacing/>
        <w:rPr>
          <w:i/>
          <w:iCs/>
          <w:color w:val="000000" w:themeColor="text1"/>
          <w:sz w:val="28"/>
          <w:szCs w:val="28"/>
        </w:rPr>
      </w:pPr>
    </w:p>
    <w:p w14:paraId="1C917A97" w14:textId="77777777" w:rsidR="00E0209F" w:rsidRPr="007A4556" w:rsidRDefault="00E0209F" w:rsidP="008870CD">
      <w:pPr>
        <w:tabs>
          <w:tab w:val="left" w:pos="284"/>
        </w:tabs>
        <w:suppressAutoHyphens/>
        <w:ind w:left="567" w:right="616"/>
        <w:contextualSpacing/>
        <w:jc w:val="center"/>
        <w:rPr>
          <w:rFonts w:ascii="Times New Roman" w:hAnsi="Times New Roman" w:cs="Times New Roman"/>
          <w:b/>
          <w:color w:val="000000" w:themeColor="text1"/>
          <w:sz w:val="22"/>
          <w:szCs w:val="22"/>
          <w:lang w:eastAsia="es-ES"/>
        </w:rPr>
      </w:pPr>
      <w:r w:rsidRPr="007A4556">
        <w:rPr>
          <w:rFonts w:ascii="Times New Roman" w:hAnsi="Times New Roman" w:cs="Times New Roman"/>
          <w:b/>
          <w:color w:val="000000" w:themeColor="text1"/>
          <w:sz w:val="22"/>
          <w:szCs w:val="22"/>
          <w:lang w:eastAsia="es-ES"/>
        </w:rPr>
        <w:t>“DECRETO 2150 DE 1992</w:t>
      </w:r>
    </w:p>
    <w:p w14:paraId="1418AAD4" w14:textId="2D799760" w:rsidR="00E0209F" w:rsidRPr="007A4556" w:rsidRDefault="00E0209F" w:rsidP="008870CD">
      <w:pPr>
        <w:tabs>
          <w:tab w:val="left" w:pos="284"/>
        </w:tabs>
        <w:suppressAutoHyphens/>
        <w:ind w:left="567" w:right="616"/>
        <w:contextualSpacing/>
        <w:jc w:val="center"/>
        <w:rPr>
          <w:rFonts w:ascii="Times New Roman" w:hAnsi="Times New Roman" w:cs="Times New Roman"/>
          <w:b/>
          <w:color w:val="000000" w:themeColor="text1"/>
          <w:sz w:val="22"/>
          <w:szCs w:val="22"/>
          <w:lang w:eastAsia="es-ES"/>
        </w:rPr>
      </w:pPr>
      <w:r w:rsidRPr="007A4556">
        <w:rPr>
          <w:rFonts w:ascii="Times New Roman" w:hAnsi="Times New Roman" w:cs="Times New Roman"/>
          <w:b/>
          <w:color w:val="000000" w:themeColor="text1"/>
          <w:sz w:val="22"/>
          <w:szCs w:val="22"/>
          <w:lang w:eastAsia="es-ES"/>
        </w:rPr>
        <w:t xml:space="preserve">(diciembre </w:t>
      </w:r>
      <w:r w:rsidR="00234457" w:rsidRPr="007A4556">
        <w:rPr>
          <w:rFonts w:ascii="Times New Roman" w:hAnsi="Times New Roman" w:cs="Times New Roman"/>
          <w:b/>
          <w:color w:val="000000" w:themeColor="text1"/>
          <w:sz w:val="22"/>
          <w:szCs w:val="22"/>
          <w:lang w:eastAsia="es-ES"/>
        </w:rPr>
        <w:t>30</w:t>
      </w:r>
      <w:r w:rsidR="00234457" w:rsidRPr="007A4556">
        <w:rPr>
          <w:rStyle w:val="Refdenotaalpie"/>
          <w:rFonts w:ascii="Times New Roman" w:hAnsi="Times New Roman" w:cs="Times New Roman"/>
          <w:b/>
          <w:color w:val="000000" w:themeColor="text1"/>
          <w:sz w:val="22"/>
          <w:szCs w:val="22"/>
          <w:lang w:eastAsia="es-ES"/>
        </w:rPr>
        <w:footnoteReference w:id="2"/>
      </w:r>
      <w:r w:rsidRPr="007A4556">
        <w:rPr>
          <w:rFonts w:ascii="Times New Roman" w:hAnsi="Times New Roman" w:cs="Times New Roman"/>
          <w:b/>
          <w:color w:val="000000" w:themeColor="text1"/>
          <w:sz w:val="22"/>
          <w:szCs w:val="22"/>
          <w:lang w:eastAsia="es-ES"/>
        </w:rPr>
        <w:t>)</w:t>
      </w:r>
    </w:p>
    <w:p w14:paraId="56DF03AA" w14:textId="3E802617" w:rsidR="001C391F" w:rsidRPr="007A4556" w:rsidRDefault="001C391F" w:rsidP="008870CD">
      <w:pPr>
        <w:tabs>
          <w:tab w:val="left" w:pos="284"/>
        </w:tabs>
        <w:suppressAutoHyphens/>
        <w:ind w:left="567" w:right="616"/>
        <w:contextualSpacing/>
        <w:jc w:val="center"/>
        <w:rPr>
          <w:rFonts w:ascii="Times New Roman" w:hAnsi="Times New Roman" w:cs="Times New Roman"/>
          <w:b/>
          <w:color w:val="000000" w:themeColor="text1"/>
          <w:sz w:val="22"/>
          <w:szCs w:val="22"/>
          <w:lang w:eastAsia="es-ES"/>
        </w:rPr>
      </w:pPr>
      <w:r w:rsidRPr="007A4556">
        <w:rPr>
          <w:rFonts w:ascii="Times New Roman" w:hAnsi="Times New Roman" w:cs="Times New Roman"/>
          <w:b/>
          <w:color w:val="000000" w:themeColor="text1"/>
          <w:sz w:val="22"/>
          <w:szCs w:val="22"/>
          <w:lang w:eastAsia="es-ES"/>
        </w:rPr>
        <w:t>(…)</w:t>
      </w:r>
    </w:p>
    <w:p w14:paraId="049DA7DB" w14:textId="77777777" w:rsidR="001C391F" w:rsidRPr="007A4556" w:rsidRDefault="001C391F" w:rsidP="008870CD">
      <w:pPr>
        <w:tabs>
          <w:tab w:val="left" w:pos="284"/>
          <w:tab w:val="left" w:pos="8222"/>
        </w:tabs>
        <w:suppressAutoHyphens/>
        <w:ind w:right="616"/>
        <w:contextualSpacing/>
        <w:jc w:val="both"/>
        <w:rPr>
          <w:rFonts w:ascii="Times New Roman" w:hAnsi="Times New Roman" w:cs="Times New Roman"/>
          <w:b/>
          <w:bCs/>
          <w:color w:val="000000" w:themeColor="text1"/>
          <w:sz w:val="22"/>
          <w:szCs w:val="22"/>
        </w:rPr>
      </w:pPr>
    </w:p>
    <w:p w14:paraId="52DD1527" w14:textId="77777777" w:rsidR="00E0209F" w:rsidRPr="007A4556" w:rsidRDefault="00E0209F" w:rsidP="008870CD">
      <w:pPr>
        <w:tabs>
          <w:tab w:val="left" w:pos="284"/>
          <w:tab w:val="left" w:pos="8222"/>
        </w:tabs>
        <w:suppressAutoHyphens/>
        <w:ind w:left="567" w:right="616"/>
        <w:contextualSpacing/>
        <w:jc w:val="both"/>
        <w:rPr>
          <w:rFonts w:ascii="Times New Roman" w:hAnsi="Times New Roman" w:cs="Times New Roman"/>
          <w:b/>
          <w:color w:val="000000" w:themeColor="text1"/>
          <w:sz w:val="22"/>
          <w:szCs w:val="22"/>
          <w:lang w:eastAsia="es-ES"/>
        </w:rPr>
      </w:pPr>
      <w:r w:rsidRPr="007A4556">
        <w:rPr>
          <w:rFonts w:ascii="Times New Roman" w:hAnsi="Times New Roman" w:cs="Times New Roman"/>
          <w:b/>
          <w:bCs/>
          <w:color w:val="000000" w:themeColor="text1"/>
          <w:sz w:val="22"/>
          <w:szCs w:val="22"/>
          <w:lang w:eastAsia="es-ES"/>
        </w:rPr>
        <w:t>ARTICULO 7o</w:t>
      </w:r>
      <w:r w:rsidRPr="007A4556">
        <w:rPr>
          <w:rFonts w:ascii="Times New Roman" w:hAnsi="Times New Roman" w:cs="Times New Roman"/>
          <w:b/>
          <w:color w:val="000000" w:themeColor="text1"/>
          <w:sz w:val="22"/>
          <w:szCs w:val="22"/>
          <w:lang w:eastAsia="es-ES"/>
        </w:rPr>
        <w:t xml:space="preserve">. FUNCIONES DEL SUPERINTENDENTE. </w:t>
      </w:r>
      <w:r w:rsidRPr="007A4556">
        <w:rPr>
          <w:rFonts w:ascii="Times New Roman" w:hAnsi="Times New Roman" w:cs="Times New Roman"/>
          <w:bCs/>
          <w:color w:val="000000" w:themeColor="text1"/>
          <w:sz w:val="22"/>
          <w:szCs w:val="22"/>
          <w:lang w:eastAsia="es-ES"/>
        </w:rPr>
        <w:t>El Superintendente del Subsidio Familiar es agente del Presidente de la República, de su libre nombramiento y remoción, y como jefe del organismo tendrá las siguientes funciones:</w:t>
      </w:r>
      <w:r w:rsidRPr="007A4556">
        <w:rPr>
          <w:rFonts w:ascii="Times New Roman" w:hAnsi="Times New Roman" w:cs="Times New Roman"/>
          <w:b/>
          <w:color w:val="000000" w:themeColor="text1"/>
          <w:sz w:val="22"/>
          <w:szCs w:val="22"/>
          <w:lang w:eastAsia="es-ES"/>
        </w:rPr>
        <w:t> </w:t>
      </w:r>
    </w:p>
    <w:p w14:paraId="0681696A" w14:textId="77777777" w:rsidR="00E0209F" w:rsidRPr="007A4556" w:rsidRDefault="00E0209F" w:rsidP="008870CD">
      <w:pPr>
        <w:tabs>
          <w:tab w:val="left" w:pos="284"/>
          <w:tab w:val="left" w:pos="8222"/>
        </w:tabs>
        <w:suppressAutoHyphens/>
        <w:ind w:left="567" w:right="616"/>
        <w:contextualSpacing/>
        <w:jc w:val="center"/>
        <w:rPr>
          <w:rFonts w:ascii="Times New Roman" w:hAnsi="Times New Roman" w:cs="Times New Roman"/>
          <w:b/>
          <w:color w:val="000000" w:themeColor="text1"/>
          <w:sz w:val="22"/>
          <w:szCs w:val="22"/>
          <w:lang w:eastAsia="es-ES"/>
        </w:rPr>
      </w:pPr>
      <w:r w:rsidRPr="007A4556">
        <w:rPr>
          <w:rFonts w:ascii="Times New Roman" w:hAnsi="Times New Roman" w:cs="Times New Roman"/>
          <w:bCs/>
          <w:color w:val="000000" w:themeColor="text1"/>
          <w:sz w:val="22"/>
          <w:szCs w:val="22"/>
          <w:lang w:eastAsia="es-ES"/>
        </w:rPr>
        <w:t>(…)</w:t>
      </w:r>
    </w:p>
    <w:p w14:paraId="2DB5BEBB" w14:textId="77777777" w:rsidR="00E0209F" w:rsidRPr="007A4556" w:rsidRDefault="00E0209F" w:rsidP="008870CD">
      <w:pPr>
        <w:tabs>
          <w:tab w:val="left" w:pos="284"/>
          <w:tab w:val="left" w:pos="7938"/>
        </w:tabs>
        <w:suppressAutoHyphens/>
        <w:ind w:left="567" w:right="616"/>
        <w:contextualSpacing/>
        <w:jc w:val="both"/>
        <w:rPr>
          <w:rFonts w:ascii="Times New Roman" w:hAnsi="Times New Roman" w:cs="Times New Roman"/>
          <w:bCs/>
          <w:color w:val="000000" w:themeColor="text1"/>
          <w:sz w:val="22"/>
          <w:szCs w:val="22"/>
          <w:u w:val="single"/>
          <w:lang w:eastAsia="es-ES"/>
        </w:rPr>
      </w:pPr>
      <w:bookmarkStart w:id="0" w:name="_Hlk174526465"/>
      <w:r w:rsidRPr="007A4556">
        <w:rPr>
          <w:rFonts w:ascii="Times New Roman" w:hAnsi="Times New Roman" w:cs="Times New Roman"/>
          <w:bCs/>
          <w:color w:val="000000" w:themeColor="text1"/>
          <w:sz w:val="22"/>
          <w:szCs w:val="22"/>
          <w:u w:val="single"/>
          <w:lang w:eastAsia="es-ES"/>
        </w:rPr>
        <w:t>20. Vigilar e intervenir, si lo estima necesario, en el proceso de afiliación de los empleadores y en el acceso de los servicios establecidos en las entidades sometidas a su vigilancia; </w:t>
      </w:r>
    </w:p>
    <w:p w14:paraId="3062E0C1" w14:textId="77777777" w:rsidR="00E0209F" w:rsidRPr="007A4556" w:rsidRDefault="00E0209F" w:rsidP="008870CD">
      <w:pPr>
        <w:tabs>
          <w:tab w:val="left" w:pos="284"/>
          <w:tab w:val="left" w:pos="7938"/>
        </w:tabs>
        <w:suppressAutoHyphens/>
        <w:ind w:left="567" w:right="616"/>
        <w:contextualSpacing/>
        <w:jc w:val="center"/>
        <w:rPr>
          <w:rFonts w:ascii="Times New Roman" w:hAnsi="Times New Roman" w:cs="Times New Roman"/>
          <w:bCs/>
          <w:color w:val="000000" w:themeColor="text1"/>
          <w:sz w:val="22"/>
          <w:szCs w:val="22"/>
          <w:lang w:eastAsia="es-ES"/>
        </w:rPr>
      </w:pPr>
      <w:r w:rsidRPr="007A4556">
        <w:rPr>
          <w:rFonts w:ascii="Times New Roman" w:hAnsi="Times New Roman" w:cs="Times New Roman"/>
          <w:bCs/>
          <w:color w:val="000000" w:themeColor="text1"/>
          <w:sz w:val="22"/>
          <w:szCs w:val="22"/>
          <w:lang w:eastAsia="es-ES"/>
        </w:rPr>
        <w:t>(…)</w:t>
      </w:r>
    </w:p>
    <w:p w14:paraId="5C551744" w14:textId="77777777" w:rsidR="00E0209F" w:rsidRPr="007A4556" w:rsidRDefault="00E0209F" w:rsidP="008870CD">
      <w:pPr>
        <w:tabs>
          <w:tab w:val="left" w:pos="284"/>
          <w:tab w:val="left" w:pos="7938"/>
        </w:tabs>
        <w:suppressAutoHyphens/>
        <w:ind w:left="567" w:right="616"/>
        <w:contextualSpacing/>
        <w:jc w:val="both"/>
        <w:rPr>
          <w:rFonts w:ascii="Times New Roman" w:hAnsi="Times New Roman" w:cs="Times New Roman"/>
          <w:bCs/>
          <w:color w:val="000000" w:themeColor="text1"/>
          <w:sz w:val="22"/>
          <w:szCs w:val="22"/>
          <w:u w:val="single"/>
          <w:lang w:eastAsia="es-ES"/>
        </w:rPr>
      </w:pPr>
      <w:r w:rsidRPr="007A4556">
        <w:rPr>
          <w:rFonts w:ascii="Times New Roman" w:hAnsi="Times New Roman" w:cs="Times New Roman"/>
          <w:bCs/>
          <w:color w:val="000000" w:themeColor="text1"/>
          <w:sz w:val="22"/>
          <w:szCs w:val="22"/>
          <w:u w:val="single"/>
          <w:lang w:eastAsia="es-ES"/>
        </w:rPr>
        <w:t>22. Intervenir administrativamente, en forma total o parcial, las entidades sometidas a su vigilancia, por infracción a las leyes y estatutos, o por inobservancia de las instrucciones impartidas por la Superintendencia; </w:t>
      </w:r>
    </w:p>
    <w:p w14:paraId="476A6CA9" w14:textId="77777777" w:rsidR="00E0209F" w:rsidRPr="007A4556" w:rsidRDefault="00E0209F" w:rsidP="008870CD">
      <w:pPr>
        <w:tabs>
          <w:tab w:val="left" w:pos="284"/>
          <w:tab w:val="left" w:pos="7938"/>
        </w:tabs>
        <w:suppressAutoHyphens/>
        <w:ind w:left="567" w:right="616"/>
        <w:contextualSpacing/>
        <w:jc w:val="both"/>
        <w:rPr>
          <w:rFonts w:ascii="Times New Roman" w:hAnsi="Times New Roman" w:cs="Times New Roman"/>
          <w:bCs/>
          <w:color w:val="000000" w:themeColor="text1"/>
          <w:sz w:val="22"/>
          <w:szCs w:val="22"/>
          <w:u w:val="single"/>
          <w:lang w:eastAsia="es-ES"/>
        </w:rPr>
      </w:pPr>
    </w:p>
    <w:p w14:paraId="58D76AE1" w14:textId="77777777" w:rsidR="00E0209F" w:rsidRPr="007A4556" w:rsidRDefault="00E0209F" w:rsidP="008870CD">
      <w:pPr>
        <w:tabs>
          <w:tab w:val="left" w:pos="284"/>
          <w:tab w:val="left" w:pos="7938"/>
        </w:tabs>
        <w:suppressAutoHyphens/>
        <w:ind w:left="567" w:right="616"/>
        <w:contextualSpacing/>
        <w:jc w:val="both"/>
        <w:rPr>
          <w:rFonts w:ascii="Times New Roman" w:hAnsi="Times New Roman" w:cs="Times New Roman"/>
          <w:bCs/>
          <w:color w:val="000000" w:themeColor="text1"/>
          <w:sz w:val="22"/>
          <w:szCs w:val="22"/>
          <w:u w:val="single"/>
          <w:lang w:eastAsia="es-ES"/>
        </w:rPr>
      </w:pPr>
      <w:r w:rsidRPr="007A4556">
        <w:rPr>
          <w:rFonts w:ascii="Times New Roman" w:hAnsi="Times New Roman" w:cs="Times New Roman"/>
          <w:bCs/>
          <w:color w:val="000000" w:themeColor="text1"/>
          <w:sz w:val="22"/>
          <w:szCs w:val="22"/>
          <w:u w:val="single"/>
          <w:lang w:eastAsia="es-ES"/>
        </w:rPr>
        <w:t>23. Adoptar las siguientes medidas cautelares: </w:t>
      </w:r>
    </w:p>
    <w:p w14:paraId="5B2C319F" w14:textId="27F52542" w:rsidR="00E0209F" w:rsidRPr="007A4556" w:rsidRDefault="00E0209F" w:rsidP="008870CD">
      <w:pPr>
        <w:tabs>
          <w:tab w:val="left" w:pos="284"/>
          <w:tab w:val="left" w:pos="7938"/>
        </w:tabs>
        <w:suppressAutoHyphens/>
        <w:ind w:left="567" w:right="616"/>
        <w:contextualSpacing/>
        <w:jc w:val="both"/>
        <w:rPr>
          <w:rFonts w:ascii="Times New Roman" w:hAnsi="Times New Roman" w:cs="Times New Roman"/>
          <w:bCs/>
          <w:color w:val="000000" w:themeColor="text1"/>
          <w:sz w:val="22"/>
          <w:szCs w:val="22"/>
          <w:u w:val="single"/>
          <w:lang w:eastAsia="es-ES"/>
        </w:rPr>
      </w:pPr>
    </w:p>
    <w:p w14:paraId="49789294" w14:textId="02A31F62" w:rsidR="00E0209F" w:rsidRPr="007A4556" w:rsidRDefault="00E0209F" w:rsidP="008870CD">
      <w:pPr>
        <w:tabs>
          <w:tab w:val="left" w:pos="567"/>
          <w:tab w:val="left" w:pos="993"/>
          <w:tab w:val="left" w:pos="7938"/>
        </w:tabs>
        <w:suppressAutoHyphens/>
        <w:ind w:left="567" w:right="616"/>
        <w:contextualSpacing/>
        <w:jc w:val="both"/>
        <w:rPr>
          <w:rFonts w:ascii="Times New Roman" w:hAnsi="Times New Roman" w:cs="Times New Roman"/>
          <w:bCs/>
          <w:color w:val="000000" w:themeColor="text1"/>
          <w:sz w:val="22"/>
          <w:szCs w:val="22"/>
          <w:u w:val="single"/>
          <w:lang w:eastAsia="es-ES"/>
        </w:rPr>
      </w:pPr>
      <w:r w:rsidRPr="007A4556">
        <w:rPr>
          <w:rFonts w:ascii="Times New Roman" w:hAnsi="Times New Roman" w:cs="Times New Roman"/>
          <w:bCs/>
          <w:color w:val="000000" w:themeColor="text1"/>
          <w:sz w:val="22"/>
          <w:szCs w:val="22"/>
          <w:u w:val="single"/>
          <w:lang w:eastAsia="es-ES"/>
        </w:rPr>
        <w:t>a. Intervención administrativa total de la entidad vigilada.</w:t>
      </w:r>
    </w:p>
    <w:p w14:paraId="319C0E3C" w14:textId="46F7B43D" w:rsidR="00E0209F" w:rsidRPr="007A4556" w:rsidRDefault="00E0209F" w:rsidP="008870CD">
      <w:pPr>
        <w:tabs>
          <w:tab w:val="left" w:pos="284"/>
          <w:tab w:val="left" w:pos="7797"/>
          <w:tab w:val="left" w:pos="7938"/>
        </w:tabs>
        <w:suppressAutoHyphens/>
        <w:ind w:left="567" w:right="616"/>
        <w:contextualSpacing/>
        <w:jc w:val="both"/>
        <w:rPr>
          <w:rFonts w:ascii="Times New Roman" w:hAnsi="Times New Roman" w:cs="Times New Roman"/>
          <w:bCs/>
          <w:color w:val="000000" w:themeColor="text1"/>
          <w:sz w:val="22"/>
          <w:szCs w:val="22"/>
          <w:u w:val="single"/>
          <w:lang w:eastAsia="es-ES"/>
        </w:rPr>
      </w:pPr>
      <w:r w:rsidRPr="007A4556">
        <w:rPr>
          <w:rFonts w:ascii="Times New Roman" w:hAnsi="Times New Roman" w:cs="Times New Roman"/>
          <w:bCs/>
          <w:color w:val="000000" w:themeColor="text1"/>
          <w:sz w:val="22"/>
          <w:szCs w:val="22"/>
          <w:u w:val="single"/>
          <w:lang w:eastAsia="es-ES"/>
        </w:rPr>
        <w:t>b. Intervención administrativa parcial, por servicios o por áreas geográficas o de operación;</w:t>
      </w:r>
    </w:p>
    <w:p w14:paraId="4ADADECD" w14:textId="27CA6680" w:rsidR="00E0209F" w:rsidRPr="007A4556" w:rsidRDefault="00E0209F" w:rsidP="008870CD">
      <w:pPr>
        <w:tabs>
          <w:tab w:val="left" w:pos="284"/>
          <w:tab w:val="left" w:pos="7938"/>
        </w:tabs>
        <w:suppressAutoHyphens/>
        <w:ind w:left="567" w:right="616"/>
        <w:contextualSpacing/>
        <w:jc w:val="both"/>
        <w:rPr>
          <w:rFonts w:ascii="Times New Roman" w:hAnsi="Times New Roman" w:cs="Times New Roman"/>
          <w:bCs/>
          <w:color w:val="000000" w:themeColor="text1"/>
          <w:sz w:val="22"/>
          <w:szCs w:val="22"/>
          <w:u w:val="single"/>
          <w:lang w:eastAsia="es-ES"/>
        </w:rPr>
      </w:pPr>
      <w:r w:rsidRPr="007A4556">
        <w:rPr>
          <w:rFonts w:ascii="Times New Roman" w:hAnsi="Times New Roman" w:cs="Times New Roman"/>
          <w:bCs/>
          <w:color w:val="000000" w:themeColor="text1"/>
          <w:sz w:val="22"/>
          <w:szCs w:val="22"/>
          <w:u w:val="single"/>
          <w:lang w:eastAsia="es-ES"/>
        </w:rPr>
        <w:t>c. Imposición de multas sucesivas hasta por cien (100) salarios mínimos legales mensuales hasta que cese la actuación ilegal o no autorizada;</w:t>
      </w:r>
    </w:p>
    <w:p w14:paraId="49A2317E" w14:textId="1ACAFAEB" w:rsidR="00E0209F" w:rsidRPr="007A4556" w:rsidRDefault="00E0209F" w:rsidP="008870CD">
      <w:pPr>
        <w:tabs>
          <w:tab w:val="left" w:pos="284"/>
          <w:tab w:val="left" w:pos="7938"/>
        </w:tabs>
        <w:suppressAutoHyphens/>
        <w:ind w:left="567" w:right="616"/>
        <w:contextualSpacing/>
        <w:jc w:val="both"/>
        <w:rPr>
          <w:rFonts w:ascii="Times New Roman" w:hAnsi="Times New Roman" w:cs="Times New Roman"/>
          <w:bCs/>
          <w:color w:val="000000" w:themeColor="text1"/>
          <w:sz w:val="22"/>
          <w:szCs w:val="22"/>
          <w:u w:val="single"/>
          <w:lang w:eastAsia="es-ES"/>
        </w:rPr>
      </w:pPr>
      <w:r w:rsidRPr="007A4556">
        <w:rPr>
          <w:rFonts w:ascii="Times New Roman" w:hAnsi="Times New Roman" w:cs="Times New Roman"/>
          <w:bCs/>
          <w:color w:val="000000" w:themeColor="text1"/>
          <w:sz w:val="22"/>
          <w:szCs w:val="22"/>
          <w:u w:val="single"/>
          <w:lang w:eastAsia="es-ES"/>
        </w:rPr>
        <w:t>d. Vigilancia especial con el fin de superar, en el menor tiempo posible, con la situación que ha dado origen a la medida.</w:t>
      </w:r>
      <w:bookmarkEnd w:id="0"/>
    </w:p>
    <w:p w14:paraId="6E519280" w14:textId="77777777" w:rsidR="00E0209F" w:rsidRPr="007A4556" w:rsidRDefault="00E0209F" w:rsidP="008870CD">
      <w:pPr>
        <w:tabs>
          <w:tab w:val="left" w:pos="284"/>
          <w:tab w:val="left" w:pos="7938"/>
        </w:tabs>
        <w:suppressAutoHyphens/>
        <w:ind w:right="49"/>
        <w:contextualSpacing/>
        <w:jc w:val="center"/>
        <w:rPr>
          <w:rFonts w:ascii="Times New Roman" w:hAnsi="Times New Roman" w:cs="Times New Roman"/>
          <w:bCs/>
          <w:color w:val="000000" w:themeColor="text1"/>
          <w:sz w:val="22"/>
          <w:szCs w:val="22"/>
          <w:lang w:eastAsia="es-ES"/>
        </w:rPr>
      </w:pPr>
      <w:r w:rsidRPr="007A4556">
        <w:rPr>
          <w:rFonts w:ascii="Times New Roman" w:hAnsi="Times New Roman" w:cs="Times New Roman"/>
          <w:bCs/>
          <w:color w:val="000000" w:themeColor="text1"/>
          <w:sz w:val="22"/>
          <w:szCs w:val="22"/>
          <w:lang w:eastAsia="es-ES"/>
        </w:rPr>
        <w:t>(…)”.</w:t>
      </w:r>
    </w:p>
    <w:p w14:paraId="7770DA3C" w14:textId="77777777" w:rsidR="00F537BE" w:rsidRPr="007A4556" w:rsidRDefault="00F537BE" w:rsidP="008870CD">
      <w:pPr>
        <w:tabs>
          <w:tab w:val="left" w:pos="284"/>
          <w:tab w:val="left" w:pos="7938"/>
        </w:tabs>
        <w:suppressAutoHyphens/>
        <w:ind w:right="49"/>
        <w:contextualSpacing/>
        <w:rPr>
          <w:rFonts w:ascii="Times New Roman" w:hAnsi="Times New Roman" w:cs="Times New Roman"/>
          <w:bCs/>
          <w:color w:val="000000" w:themeColor="text1"/>
          <w:sz w:val="22"/>
          <w:szCs w:val="22"/>
          <w:u w:val="single"/>
          <w:lang w:eastAsia="es-ES"/>
        </w:rPr>
      </w:pPr>
    </w:p>
    <w:p w14:paraId="22D8D91C" w14:textId="77777777" w:rsidR="00F76078" w:rsidRPr="007A4556" w:rsidRDefault="00F76078" w:rsidP="008870CD">
      <w:pPr>
        <w:tabs>
          <w:tab w:val="left" w:pos="284"/>
          <w:tab w:val="left" w:pos="7938"/>
        </w:tabs>
        <w:suppressAutoHyphens/>
        <w:ind w:right="49"/>
        <w:contextualSpacing/>
        <w:rPr>
          <w:rFonts w:ascii="Times New Roman" w:hAnsi="Times New Roman" w:cs="Times New Roman"/>
          <w:bCs/>
          <w:color w:val="000000" w:themeColor="text1"/>
          <w:sz w:val="22"/>
          <w:szCs w:val="22"/>
          <w:u w:val="single"/>
          <w:lang w:eastAsia="es-ES"/>
        </w:rPr>
      </w:pPr>
    </w:p>
    <w:p w14:paraId="2C8FE214" w14:textId="77777777" w:rsidR="00F76078" w:rsidRPr="007A4556" w:rsidRDefault="00F76078" w:rsidP="008870CD">
      <w:pPr>
        <w:tabs>
          <w:tab w:val="left" w:pos="284"/>
          <w:tab w:val="left" w:pos="7938"/>
        </w:tabs>
        <w:suppressAutoHyphens/>
        <w:ind w:right="49"/>
        <w:contextualSpacing/>
        <w:rPr>
          <w:rFonts w:ascii="Times New Roman" w:hAnsi="Times New Roman" w:cs="Times New Roman"/>
          <w:bCs/>
          <w:color w:val="000000" w:themeColor="text1"/>
          <w:sz w:val="22"/>
          <w:szCs w:val="22"/>
          <w:u w:val="single"/>
          <w:lang w:eastAsia="es-ES"/>
        </w:rPr>
      </w:pPr>
    </w:p>
    <w:p w14:paraId="002652DD" w14:textId="77777777" w:rsidR="00E0209F" w:rsidRPr="007A4556" w:rsidRDefault="00E0209F" w:rsidP="008870CD">
      <w:pPr>
        <w:numPr>
          <w:ilvl w:val="0"/>
          <w:numId w:val="11"/>
        </w:numPr>
        <w:tabs>
          <w:tab w:val="left" w:pos="284"/>
          <w:tab w:val="left" w:pos="8222"/>
        </w:tabs>
        <w:suppressAutoHyphens/>
        <w:ind w:right="616"/>
        <w:contextualSpacing/>
        <w:rPr>
          <w:rFonts w:ascii="Times New Roman" w:hAnsi="Times New Roman" w:cs="Times New Roman"/>
          <w:b/>
          <w:color w:val="000000" w:themeColor="text1"/>
          <w:sz w:val="28"/>
          <w:szCs w:val="28"/>
          <w:lang w:eastAsia="es-ES"/>
        </w:rPr>
      </w:pPr>
      <w:r w:rsidRPr="007A4556">
        <w:rPr>
          <w:rFonts w:ascii="Times New Roman" w:hAnsi="Times New Roman" w:cs="Times New Roman"/>
          <w:b/>
          <w:color w:val="000000" w:themeColor="text1"/>
          <w:sz w:val="28"/>
          <w:szCs w:val="28"/>
          <w:lang w:eastAsia="es-ES"/>
        </w:rPr>
        <w:t>La demanda</w:t>
      </w:r>
      <w:r w:rsidRPr="007A4556">
        <w:rPr>
          <w:rStyle w:val="Refdenotaalpie"/>
          <w:rFonts w:ascii="Times New Roman" w:hAnsi="Times New Roman" w:cs="Times New Roman"/>
          <w:bCs/>
          <w:color w:val="000000" w:themeColor="text1"/>
          <w:sz w:val="28"/>
          <w:szCs w:val="28"/>
          <w:lang w:eastAsia="es-ES"/>
        </w:rPr>
        <w:footnoteReference w:id="3"/>
      </w:r>
      <w:r w:rsidRPr="007A4556">
        <w:rPr>
          <w:rFonts w:ascii="Times New Roman" w:hAnsi="Times New Roman" w:cs="Times New Roman"/>
          <w:bCs/>
          <w:color w:val="000000" w:themeColor="text1"/>
          <w:sz w:val="28"/>
          <w:szCs w:val="28"/>
          <w:lang w:eastAsia="es-ES"/>
        </w:rPr>
        <w:t xml:space="preserve"> </w:t>
      </w:r>
    </w:p>
    <w:p w14:paraId="5945A92C" w14:textId="77777777" w:rsidR="00E0209F" w:rsidRPr="007A4556" w:rsidRDefault="00E0209F" w:rsidP="008870CD">
      <w:pPr>
        <w:tabs>
          <w:tab w:val="left" w:pos="284"/>
          <w:tab w:val="left" w:pos="8222"/>
        </w:tabs>
        <w:suppressAutoHyphens/>
        <w:ind w:right="616"/>
        <w:contextualSpacing/>
        <w:rPr>
          <w:rFonts w:ascii="Times New Roman" w:hAnsi="Times New Roman" w:cs="Times New Roman"/>
          <w:b/>
          <w:color w:val="000000" w:themeColor="text1"/>
          <w:sz w:val="28"/>
          <w:szCs w:val="28"/>
          <w:lang w:eastAsia="es-ES"/>
        </w:rPr>
      </w:pPr>
    </w:p>
    <w:p w14:paraId="6077E25D" w14:textId="2720E197" w:rsidR="00E0209F" w:rsidRPr="007A4556" w:rsidRDefault="00E0209F" w:rsidP="008870CD">
      <w:pPr>
        <w:pStyle w:val="Prrafodelista"/>
        <w:numPr>
          <w:ilvl w:val="0"/>
          <w:numId w:val="1"/>
        </w:numPr>
        <w:tabs>
          <w:tab w:val="left" w:pos="284"/>
          <w:tab w:val="left" w:pos="7938"/>
        </w:tabs>
        <w:suppressAutoHyphens/>
        <w:spacing w:before="0"/>
        <w:ind w:left="0" w:right="49" w:firstLine="0"/>
        <w:contextualSpacing/>
        <w:rPr>
          <w:bCs/>
          <w:color w:val="000000" w:themeColor="text1"/>
          <w:sz w:val="28"/>
          <w:szCs w:val="28"/>
          <w:lang w:eastAsia="es-ES"/>
        </w:rPr>
      </w:pPr>
      <w:r w:rsidRPr="007A4556">
        <w:rPr>
          <w:bCs/>
          <w:color w:val="000000" w:themeColor="text1"/>
          <w:sz w:val="28"/>
          <w:szCs w:val="28"/>
          <w:lang w:eastAsia="es-ES"/>
        </w:rPr>
        <w:t xml:space="preserve">El demandante señaló que los numerales 20, 22 y 23 </w:t>
      </w:r>
      <w:r w:rsidRPr="007A4556">
        <w:rPr>
          <w:color w:val="000000" w:themeColor="text1"/>
          <w:sz w:val="22"/>
          <w:szCs w:val="22"/>
        </w:rPr>
        <w:t>—</w:t>
      </w:r>
      <w:r w:rsidRPr="007A4556">
        <w:rPr>
          <w:color w:val="000000" w:themeColor="text1"/>
          <w:sz w:val="28"/>
          <w:szCs w:val="28"/>
        </w:rPr>
        <w:t>este último en sus literales a), b), c) y d)—</w:t>
      </w:r>
      <w:r w:rsidRPr="007A4556">
        <w:rPr>
          <w:bCs/>
          <w:color w:val="000000" w:themeColor="text1"/>
          <w:sz w:val="28"/>
          <w:szCs w:val="28"/>
          <w:lang w:eastAsia="es-ES"/>
        </w:rPr>
        <w:t xml:space="preserve"> del artículo </w:t>
      </w:r>
      <w:r w:rsidR="004D18B7" w:rsidRPr="007A4556">
        <w:rPr>
          <w:bCs/>
          <w:color w:val="000000" w:themeColor="text1"/>
          <w:sz w:val="28"/>
          <w:szCs w:val="28"/>
          <w:lang w:eastAsia="es-ES"/>
        </w:rPr>
        <w:t>7°</w:t>
      </w:r>
      <w:r w:rsidRPr="007A4556">
        <w:rPr>
          <w:bCs/>
          <w:color w:val="000000" w:themeColor="text1"/>
          <w:sz w:val="28"/>
          <w:szCs w:val="28"/>
          <w:lang w:eastAsia="es-ES"/>
        </w:rPr>
        <w:t xml:space="preserve"> del Decreto Ley 2150 de 1992 desconocen los artículos 6°, 29, 121, 122, 123, 150.8, 333 y 334 de la Constitución Política. En su escrito solicitó que la Corte Constitucional declare la inexequibilidad de los numerales demandados. Como pretensión subsidiaria, pidió la exequibilidad condicionada de las mismas disposiciones, en el siguiente sentido: </w:t>
      </w:r>
    </w:p>
    <w:p w14:paraId="7233E8CB" w14:textId="77777777" w:rsidR="00E0209F" w:rsidRPr="007A4556" w:rsidRDefault="00E0209F" w:rsidP="008870CD">
      <w:pPr>
        <w:pStyle w:val="Prrafodelista"/>
        <w:tabs>
          <w:tab w:val="left" w:pos="284"/>
          <w:tab w:val="left" w:pos="7938"/>
        </w:tabs>
        <w:suppressAutoHyphens/>
        <w:spacing w:before="0"/>
        <w:ind w:right="49"/>
        <w:contextualSpacing/>
        <w:rPr>
          <w:bCs/>
          <w:color w:val="000000" w:themeColor="text1"/>
          <w:sz w:val="28"/>
          <w:szCs w:val="28"/>
          <w:lang w:eastAsia="es-ES"/>
        </w:rPr>
      </w:pPr>
    </w:p>
    <w:p w14:paraId="4C7699DF" w14:textId="77777777" w:rsidR="00E0209F" w:rsidRPr="007A4556" w:rsidRDefault="00E0209F" w:rsidP="008870CD">
      <w:pPr>
        <w:pStyle w:val="Prrafodelista"/>
        <w:numPr>
          <w:ilvl w:val="0"/>
          <w:numId w:val="3"/>
        </w:numPr>
        <w:tabs>
          <w:tab w:val="left" w:pos="284"/>
          <w:tab w:val="left" w:pos="7938"/>
          <w:tab w:val="left" w:pos="8222"/>
          <w:tab w:val="left" w:pos="8364"/>
        </w:tabs>
        <w:suppressAutoHyphens/>
        <w:spacing w:before="0"/>
        <w:ind w:left="851" w:right="616" w:hanging="284"/>
        <w:contextualSpacing/>
        <w:rPr>
          <w:bCs/>
          <w:color w:val="000000" w:themeColor="text1"/>
          <w:sz w:val="22"/>
          <w:szCs w:val="22"/>
          <w:lang w:eastAsia="es-ES"/>
        </w:rPr>
      </w:pPr>
      <w:r w:rsidRPr="007A4556">
        <w:rPr>
          <w:bCs/>
          <w:color w:val="000000" w:themeColor="text1"/>
          <w:sz w:val="22"/>
          <w:szCs w:val="22"/>
          <w:lang w:eastAsia="es-ES"/>
        </w:rPr>
        <w:t>“que se declare exequible el numeral 20 del artículo 7º del Decreto 2150 de 1992, en el entendido de que su aplicación no sea aislada y solo pueda cumplirse en concordancia con las demás funciones asignadas al Superintendente, y con base en la remisión normativa a parámetros objetivos fijados en otro régimen legal que la Corte Constitucional determine”.</w:t>
      </w:r>
    </w:p>
    <w:p w14:paraId="7CF9F007" w14:textId="77777777" w:rsidR="00E0209F" w:rsidRPr="007A4556" w:rsidRDefault="00E0209F" w:rsidP="008870CD">
      <w:pPr>
        <w:pStyle w:val="Prrafodelista"/>
        <w:tabs>
          <w:tab w:val="left" w:pos="284"/>
          <w:tab w:val="left" w:pos="7938"/>
          <w:tab w:val="left" w:pos="8222"/>
          <w:tab w:val="left" w:pos="8364"/>
        </w:tabs>
        <w:suppressAutoHyphens/>
        <w:spacing w:before="0"/>
        <w:ind w:left="851" w:right="616" w:hanging="284"/>
        <w:contextualSpacing/>
        <w:rPr>
          <w:bCs/>
          <w:color w:val="000000" w:themeColor="text1"/>
          <w:sz w:val="22"/>
          <w:szCs w:val="22"/>
          <w:lang w:eastAsia="es-ES"/>
        </w:rPr>
      </w:pPr>
    </w:p>
    <w:p w14:paraId="1B7A2B97" w14:textId="77777777" w:rsidR="00E0209F" w:rsidRPr="007A4556" w:rsidRDefault="00E0209F" w:rsidP="008870CD">
      <w:pPr>
        <w:pStyle w:val="Prrafodelista"/>
        <w:numPr>
          <w:ilvl w:val="0"/>
          <w:numId w:val="3"/>
        </w:numPr>
        <w:tabs>
          <w:tab w:val="left" w:pos="284"/>
          <w:tab w:val="left" w:pos="7938"/>
          <w:tab w:val="left" w:pos="8222"/>
          <w:tab w:val="left" w:pos="8364"/>
        </w:tabs>
        <w:suppressAutoHyphens/>
        <w:spacing w:before="0"/>
        <w:ind w:left="851" w:right="616" w:hanging="284"/>
        <w:contextualSpacing/>
        <w:rPr>
          <w:bCs/>
          <w:color w:val="000000" w:themeColor="text1"/>
          <w:sz w:val="22"/>
          <w:szCs w:val="22"/>
          <w:lang w:eastAsia="es-ES"/>
        </w:rPr>
      </w:pPr>
      <w:r w:rsidRPr="007A4556">
        <w:rPr>
          <w:bCs/>
          <w:color w:val="000000" w:themeColor="text1"/>
          <w:sz w:val="22"/>
          <w:szCs w:val="22"/>
          <w:lang w:eastAsia="es-ES"/>
        </w:rPr>
        <w:t>“que se declare exequible el numeral 22 del artículo 7º del Decreto 2150 de 1992, en el entendido de que su aplicación solo puede cumplirse como resultado del procedimiento administrativo sancionador previsto en la Ley 1437 de 2011 y con la comprobación del dolo o culpa grave”.</w:t>
      </w:r>
    </w:p>
    <w:p w14:paraId="38E6FAD3" w14:textId="77777777" w:rsidR="00E0209F" w:rsidRPr="007A4556" w:rsidRDefault="00E0209F" w:rsidP="008870CD">
      <w:pPr>
        <w:pStyle w:val="Prrafodelista"/>
        <w:tabs>
          <w:tab w:val="left" w:pos="284"/>
          <w:tab w:val="left" w:pos="7938"/>
          <w:tab w:val="left" w:pos="8222"/>
          <w:tab w:val="left" w:pos="8364"/>
        </w:tabs>
        <w:suppressAutoHyphens/>
        <w:spacing w:before="0"/>
        <w:ind w:left="851" w:right="616" w:hanging="284"/>
        <w:contextualSpacing/>
        <w:rPr>
          <w:bCs/>
          <w:color w:val="000000" w:themeColor="text1"/>
          <w:sz w:val="22"/>
          <w:szCs w:val="22"/>
          <w:lang w:eastAsia="es-ES"/>
        </w:rPr>
      </w:pPr>
    </w:p>
    <w:p w14:paraId="1031489F" w14:textId="77777777" w:rsidR="00E0209F" w:rsidRPr="007A4556" w:rsidRDefault="00E0209F" w:rsidP="008870CD">
      <w:pPr>
        <w:pStyle w:val="Prrafodelista"/>
        <w:numPr>
          <w:ilvl w:val="0"/>
          <w:numId w:val="3"/>
        </w:numPr>
        <w:tabs>
          <w:tab w:val="left" w:pos="284"/>
          <w:tab w:val="left" w:pos="7938"/>
          <w:tab w:val="left" w:pos="8222"/>
          <w:tab w:val="left" w:pos="8364"/>
        </w:tabs>
        <w:suppressAutoHyphens/>
        <w:spacing w:before="0"/>
        <w:ind w:left="851" w:right="616" w:hanging="284"/>
        <w:contextualSpacing/>
        <w:rPr>
          <w:bCs/>
          <w:color w:val="000000" w:themeColor="text1"/>
          <w:sz w:val="22"/>
          <w:szCs w:val="22"/>
          <w:lang w:eastAsia="es-ES"/>
        </w:rPr>
      </w:pPr>
      <w:r w:rsidRPr="007A4556">
        <w:rPr>
          <w:bCs/>
          <w:color w:val="000000" w:themeColor="text1"/>
          <w:sz w:val="22"/>
          <w:szCs w:val="22"/>
          <w:lang w:eastAsia="es-ES"/>
        </w:rPr>
        <w:t>“que se declare exequible el numeral 23 del artículo 7º del Decreto 2150 de 1992, en el entendido de que su aplicación solo puede cumplirse con base en la remisión normativa a parámetros objetivos fijados en otro régimen legal que la Corte Constitucional determine; o bien con el condicionamiento que la Corte determine con el fin de garantizar un mínimo ejercicio del debido proceso y derecho de defensa, así como un límite en cuanto a la duración en el tiempo de las medidas cautelares de intervención previstas en los literales a) y b).”</w:t>
      </w:r>
    </w:p>
    <w:p w14:paraId="4DBBB8AE" w14:textId="77777777" w:rsidR="00E0209F" w:rsidRPr="007A4556" w:rsidRDefault="00E0209F" w:rsidP="008870CD">
      <w:pPr>
        <w:pStyle w:val="Prrafodelista"/>
        <w:tabs>
          <w:tab w:val="left" w:pos="567"/>
          <w:tab w:val="left" w:pos="7938"/>
        </w:tabs>
        <w:suppressAutoHyphens/>
        <w:spacing w:before="0"/>
        <w:ind w:left="0" w:right="49"/>
        <w:contextualSpacing/>
        <w:rPr>
          <w:bCs/>
          <w:color w:val="000000" w:themeColor="text1"/>
          <w:sz w:val="28"/>
          <w:szCs w:val="28"/>
          <w:lang w:val="es-ES" w:eastAsia="es-ES"/>
        </w:rPr>
      </w:pPr>
    </w:p>
    <w:p w14:paraId="35A8B88A" w14:textId="342BCBAC" w:rsidR="00E0209F" w:rsidRPr="007A4556" w:rsidRDefault="00E0209F" w:rsidP="008870CD">
      <w:pPr>
        <w:numPr>
          <w:ilvl w:val="0"/>
          <w:numId w:val="1"/>
        </w:numPr>
        <w:tabs>
          <w:tab w:val="left" w:pos="284"/>
        </w:tabs>
        <w:suppressAutoHyphens/>
        <w:ind w:left="0" w:right="51"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 xml:space="preserve">El actor inició su argumentación contextualizando las disposiciones normativas impugnadas. Precisó que la creación y competencias de la Superintendencia del Subsidio Familiar debe </w:t>
      </w:r>
      <w:r w:rsidR="00840E48" w:rsidRPr="007A4556">
        <w:rPr>
          <w:rFonts w:ascii="Times New Roman" w:hAnsi="Times New Roman" w:cs="Times New Roman"/>
          <w:color w:val="000000" w:themeColor="text1"/>
          <w:sz w:val="28"/>
          <w:szCs w:val="28"/>
        </w:rPr>
        <w:t>valorarse</w:t>
      </w:r>
      <w:r w:rsidRPr="007A4556">
        <w:rPr>
          <w:rFonts w:ascii="Times New Roman" w:hAnsi="Times New Roman" w:cs="Times New Roman"/>
          <w:color w:val="000000" w:themeColor="text1"/>
          <w:sz w:val="28"/>
          <w:szCs w:val="28"/>
        </w:rPr>
        <w:t xml:space="preserve"> desde una lectura sistemática</w:t>
      </w:r>
      <w:r w:rsidR="00840E48" w:rsidRPr="007A4556">
        <w:rPr>
          <w:rFonts w:ascii="Times New Roman" w:hAnsi="Times New Roman" w:cs="Times New Roman"/>
          <w:color w:val="000000" w:themeColor="text1"/>
          <w:sz w:val="28"/>
          <w:szCs w:val="28"/>
        </w:rPr>
        <w:t>, en la que se incluya</w:t>
      </w:r>
      <w:r w:rsidRPr="007A4556">
        <w:rPr>
          <w:rFonts w:ascii="Times New Roman" w:hAnsi="Times New Roman" w:cs="Times New Roman"/>
          <w:color w:val="000000" w:themeColor="text1"/>
          <w:sz w:val="28"/>
          <w:szCs w:val="28"/>
        </w:rPr>
        <w:t xml:space="preserve">: </w:t>
      </w:r>
      <w:r w:rsidRPr="007A4556">
        <w:rPr>
          <w:rFonts w:ascii="Times New Roman" w:hAnsi="Times New Roman" w:cs="Times New Roman"/>
          <w:i/>
          <w:iCs/>
          <w:color w:val="000000" w:themeColor="text1"/>
          <w:sz w:val="28"/>
          <w:szCs w:val="28"/>
        </w:rPr>
        <w:t>(i)</w:t>
      </w:r>
      <w:r w:rsidRPr="007A4556">
        <w:rPr>
          <w:rFonts w:ascii="Times New Roman" w:hAnsi="Times New Roman" w:cs="Times New Roman"/>
          <w:color w:val="000000" w:themeColor="text1"/>
          <w:sz w:val="28"/>
          <w:szCs w:val="28"/>
        </w:rPr>
        <w:t xml:space="preserve"> la Ley 25 de 1981</w:t>
      </w:r>
      <w:r w:rsidRPr="007A4556">
        <w:rPr>
          <w:rStyle w:val="Refdenotaalpie"/>
          <w:rFonts w:ascii="Times New Roman" w:hAnsi="Times New Roman" w:cs="Times New Roman"/>
          <w:color w:val="000000" w:themeColor="text1"/>
          <w:sz w:val="28"/>
          <w:szCs w:val="28"/>
        </w:rPr>
        <w:footnoteReference w:id="4"/>
      </w:r>
      <w:r w:rsidR="00840E48" w:rsidRPr="007A4556">
        <w:rPr>
          <w:rFonts w:ascii="Times New Roman" w:hAnsi="Times New Roman" w:cs="Times New Roman"/>
          <w:color w:val="000000" w:themeColor="text1"/>
          <w:sz w:val="28"/>
          <w:szCs w:val="28"/>
        </w:rPr>
        <w:t>,</w:t>
      </w:r>
      <w:r w:rsidRPr="007A4556">
        <w:rPr>
          <w:rFonts w:ascii="Times New Roman" w:hAnsi="Times New Roman" w:cs="Times New Roman"/>
          <w:color w:val="000000" w:themeColor="text1"/>
          <w:sz w:val="28"/>
          <w:szCs w:val="28"/>
        </w:rPr>
        <w:t xml:space="preserve"> que creó la Superintendencia del Subsidio Familiar, con la finalidad de ejercer, entre otras funciones, la inspección, vigilancia y control sobre las institucio</w:t>
      </w:r>
      <w:r w:rsidR="00840E48" w:rsidRPr="007A4556">
        <w:rPr>
          <w:rFonts w:ascii="Times New Roman" w:hAnsi="Times New Roman" w:cs="Times New Roman"/>
          <w:color w:val="000000" w:themeColor="text1"/>
          <w:sz w:val="28"/>
          <w:szCs w:val="28"/>
        </w:rPr>
        <w:t>n</w:t>
      </w:r>
      <w:r w:rsidRPr="007A4556">
        <w:rPr>
          <w:rFonts w:ascii="Times New Roman" w:hAnsi="Times New Roman" w:cs="Times New Roman"/>
          <w:color w:val="000000" w:themeColor="text1"/>
          <w:sz w:val="28"/>
          <w:szCs w:val="28"/>
        </w:rPr>
        <w:t>es de aquel sector</w:t>
      </w:r>
      <w:r w:rsidR="00840E48" w:rsidRPr="007A4556">
        <w:rPr>
          <w:rFonts w:ascii="Times New Roman" w:hAnsi="Times New Roman" w:cs="Times New Roman"/>
          <w:color w:val="000000" w:themeColor="text1"/>
          <w:sz w:val="28"/>
          <w:szCs w:val="28"/>
        </w:rPr>
        <w:t>,</w:t>
      </w:r>
      <w:r w:rsidRPr="007A4556">
        <w:rPr>
          <w:rFonts w:ascii="Times New Roman" w:hAnsi="Times New Roman" w:cs="Times New Roman"/>
          <w:color w:val="000000" w:themeColor="text1"/>
          <w:sz w:val="28"/>
          <w:szCs w:val="28"/>
        </w:rPr>
        <w:t xml:space="preserve"> como las Cajas de Compensación Familiar; </w:t>
      </w:r>
      <w:r w:rsidRPr="007A4556">
        <w:rPr>
          <w:rFonts w:ascii="Times New Roman" w:hAnsi="Times New Roman" w:cs="Times New Roman"/>
          <w:i/>
          <w:iCs/>
          <w:color w:val="000000" w:themeColor="text1"/>
          <w:sz w:val="28"/>
          <w:szCs w:val="28"/>
        </w:rPr>
        <w:t xml:space="preserve">(ii) </w:t>
      </w:r>
      <w:r w:rsidRPr="007A4556">
        <w:rPr>
          <w:rFonts w:ascii="Times New Roman" w:hAnsi="Times New Roman" w:cs="Times New Roman"/>
          <w:color w:val="000000" w:themeColor="text1"/>
          <w:sz w:val="28"/>
          <w:szCs w:val="28"/>
        </w:rPr>
        <w:t>la Ley 789 de 2002</w:t>
      </w:r>
      <w:r w:rsidRPr="007A4556">
        <w:rPr>
          <w:rStyle w:val="Refdenotaalpie"/>
          <w:rFonts w:ascii="Times New Roman" w:hAnsi="Times New Roman" w:cs="Times New Roman"/>
          <w:color w:val="000000" w:themeColor="text1"/>
          <w:sz w:val="28"/>
          <w:szCs w:val="28"/>
        </w:rPr>
        <w:footnoteReference w:id="5"/>
      </w:r>
      <w:r w:rsidR="00840E48" w:rsidRPr="007A4556">
        <w:rPr>
          <w:rFonts w:ascii="Times New Roman" w:hAnsi="Times New Roman" w:cs="Times New Roman"/>
          <w:color w:val="000000" w:themeColor="text1"/>
          <w:sz w:val="28"/>
          <w:szCs w:val="28"/>
        </w:rPr>
        <w:t>,</w:t>
      </w:r>
      <w:r w:rsidRPr="007A4556">
        <w:rPr>
          <w:rFonts w:ascii="Times New Roman" w:hAnsi="Times New Roman" w:cs="Times New Roman"/>
          <w:color w:val="000000" w:themeColor="text1"/>
          <w:sz w:val="28"/>
          <w:szCs w:val="28"/>
        </w:rPr>
        <w:t xml:space="preserve"> que modificó y adicionó algunas funciones de las Cajas de Compensación Familiar y, con ello, </w:t>
      </w:r>
      <w:r w:rsidR="00840E48" w:rsidRPr="007A4556">
        <w:rPr>
          <w:rFonts w:ascii="Times New Roman" w:hAnsi="Times New Roman" w:cs="Times New Roman"/>
          <w:color w:val="000000" w:themeColor="text1"/>
          <w:sz w:val="28"/>
          <w:szCs w:val="28"/>
        </w:rPr>
        <w:t>a</w:t>
      </w:r>
      <w:r w:rsidRPr="007A4556">
        <w:rPr>
          <w:rFonts w:ascii="Times New Roman" w:hAnsi="Times New Roman" w:cs="Times New Roman"/>
          <w:color w:val="000000" w:themeColor="text1"/>
          <w:sz w:val="28"/>
          <w:szCs w:val="28"/>
        </w:rPr>
        <w:t xml:space="preserve"> la Superintendencia del Subsidio Familiar; </w:t>
      </w:r>
      <w:r w:rsidRPr="007A4556">
        <w:rPr>
          <w:rFonts w:ascii="Times New Roman" w:hAnsi="Times New Roman" w:cs="Times New Roman"/>
          <w:i/>
          <w:iCs/>
          <w:color w:val="000000" w:themeColor="text1"/>
          <w:sz w:val="28"/>
          <w:szCs w:val="28"/>
        </w:rPr>
        <w:t>(iii)</w:t>
      </w:r>
      <w:r w:rsidRPr="007A4556">
        <w:rPr>
          <w:rFonts w:ascii="Times New Roman" w:hAnsi="Times New Roman" w:cs="Times New Roman"/>
          <w:color w:val="000000" w:themeColor="text1"/>
          <w:sz w:val="28"/>
          <w:szCs w:val="28"/>
        </w:rPr>
        <w:t xml:space="preserve"> el Decreto 2592 de 2012</w:t>
      </w:r>
      <w:r w:rsidRPr="007A4556">
        <w:rPr>
          <w:rStyle w:val="Refdenotaalpie"/>
          <w:rFonts w:ascii="Times New Roman" w:hAnsi="Times New Roman" w:cs="Times New Roman"/>
          <w:color w:val="000000" w:themeColor="text1"/>
          <w:sz w:val="28"/>
          <w:szCs w:val="28"/>
        </w:rPr>
        <w:footnoteReference w:id="6"/>
      </w:r>
      <w:r w:rsidR="00840E48" w:rsidRPr="007A4556">
        <w:rPr>
          <w:rFonts w:ascii="Times New Roman" w:hAnsi="Times New Roman" w:cs="Times New Roman"/>
          <w:color w:val="000000" w:themeColor="text1"/>
          <w:sz w:val="28"/>
          <w:szCs w:val="28"/>
        </w:rPr>
        <w:t>,</w:t>
      </w:r>
      <w:r w:rsidRPr="007A4556">
        <w:rPr>
          <w:rFonts w:ascii="Times New Roman" w:hAnsi="Times New Roman" w:cs="Times New Roman"/>
          <w:color w:val="000000" w:themeColor="text1"/>
          <w:sz w:val="28"/>
          <w:szCs w:val="28"/>
        </w:rPr>
        <w:t xml:space="preserve"> que modificó la estructura y las funciones de la Superintendencia del Subsidio Familiar; y </w:t>
      </w:r>
      <w:r w:rsidRPr="007A4556">
        <w:rPr>
          <w:rFonts w:ascii="Times New Roman" w:hAnsi="Times New Roman" w:cs="Times New Roman"/>
          <w:i/>
          <w:iCs/>
          <w:color w:val="000000" w:themeColor="text1"/>
          <w:sz w:val="28"/>
          <w:szCs w:val="28"/>
        </w:rPr>
        <w:t>(iv)</w:t>
      </w:r>
      <w:r w:rsidRPr="007A4556">
        <w:rPr>
          <w:rFonts w:ascii="Times New Roman" w:hAnsi="Times New Roman" w:cs="Times New Roman"/>
          <w:color w:val="000000" w:themeColor="text1"/>
          <w:sz w:val="28"/>
          <w:szCs w:val="28"/>
        </w:rPr>
        <w:t xml:space="preserve"> la Resolución 629 de 2018</w:t>
      </w:r>
      <w:r w:rsidRPr="007A4556">
        <w:rPr>
          <w:rStyle w:val="Refdenotaalpie"/>
          <w:rFonts w:ascii="Times New Roman" w:hAnsi="Times New Roman" w:cs="Times New Roman"/>
          <w:color w:val="000000" w:themeColor="text1"/>
          <w:sz w:val="28"/>
          <w:szCs w:val="28"/>
        </w:rPr>
        <w:footnoteReference w:id="7"/>
      </w:r>
      <w:r w:rsidR="00840E48" w:rsidRPr="007A4556">
        <w:rPr>
          <w:rFonts w:ascii="Times New Roman" w:hAnsi="Times New Roman" w:cs="Times New Roman"/>
          <w:color w:val="000000" w:themeColor="text1"/>
          <w:sz w:val="28"/>
          <w:szCs w:val="28"/>
        </w:rPr>
        <w:t>, por medio de</w:t>
      </w:r>
      <w:r w:rsidR="006315A4" w:rsidRPr="007A4556">
        <w:rPr>
          <w:rFonts w:ascii="Times New Roman" w:hAnsi="Times New Roman" w:cs="Times New Roman"/>
          <w:color w:val="000000" w:themeColor="text1"/>
          <w:sz w:val="28"/>
          <w:szCs w:val="28"/>
        </w:rPr>
        <w:t xml:space="preserve"> la</w:t>
      </w:r>
      <w:r w:rsidR="00840E48" w:rsidRPr="007A4556">
        <w:rPr>
          <w:rFonts w:ascii="Times New Roman" w:hAnsi="Times New Roman" w:cs="Times New Roman"/>
          <w:color w:val="000000" w:themeColor="text1"/>
          <w:sz w:val="28"/>
          <w:szCs w:val="28"/>
        </w:rPr>
        <w:t xml:space="preserve"> cual la propia superintendencia dispone un </w:t>
      </w:r>
      <w:r w:rsidRPr="007A4556">
        <w:rPr>
          <w:rFonts w:ascii="Times New Roman" w:hAnsi="Times New Roman" w:cs="Times New Roman"/>
          <w:color w:val="000000" w:themeColor="text1"/>
          <w:sz w:val="28"/>
          <w:szCs w:val="28"/>
        </w:rPr>
        <w:t xml:space="preserve">procedimiento para </w:t>
      </w:r>
      <w:r w:rsidR="00840E48" w:rsidRPr="007A4556">
        <w:rPr>
          <w:rFonts w:ascii="Times New Roman" w:hAnsi="Times New Roman" w:cs="Times New Roman"/>
          <w:color w:val="000000" w:themeColor="text1"/>
          <w:sz w:val="28"/>
          <w:szCs w:val="28"/>
        </w:rPr>
        <w:t xml:space="preserve">el ejercicio de </w:t>
      </w:r>
      <w:r w:rsidRPr="007A4556">
        <w:rPr>
          <w:rFonts w:ascii="Times New Roman" w:hAnsi="Times New Roman" w:cs="Times New Roman"/>
          <w:color w:val="000000" w:themeColor="text1"/>
          <w:sz w:val="28"/>
          <w:szCs w:val="28"/>
        </w:rPr>
        <w:t xml:space="preserve">las medidas cautelares a cargo de </w:t>
      </w:r>
      <w:r w:rsidR="00840E48" w:rsidRPr="007A4556">
        <w:rPr>
          <w:rFonts w:ascii="Times New Roman" w:hAnsi="Times New Roman" w:cs="Times New Roman"/>
          <w:color w:val="000000" w:themeColor="text1"/>
          <w:sz w:val="28"/>
          <w:szCs w:val="28"/>
        </w:rPr>
        <w:t xml:space="preserve">esa misma </w:t>
      </w:r>
      <w:r w:rsidRPr="007A4556">
        <w:rPr>
          <w:rFonts w:ascii="Times New Roman" w:hAnsi="Times New Roman" w:cs="Times New Roman"/>
          <w:color w:val="000000" w:themeColor="text1"/>
          <w:sz w:val="28"/>
          <w:szCs w:val="28"/>
        </w:rPr>
        <w:t xml:space="preserve">entidad.  </w:t>
      </w:r>
    </w:p>
    <w:p w14:paraId="6583EB13" w14:textId="77777777" w:rsidR="00B411CD" w:rsidRPr="007A4556" w:rsidRDefault="00B411CD" w:rsidP="008870CD">
      <w:pPr>
        <w:pStyle w:val="Prrafodelista"/>
        <w:suppressAutoHyphens/>
        <w:spacing w:before="0"/>
        <w:ind w:left="0"/>
        <w:contextualSpacing/>
        <w:rPr>
          <w:color w:val="000000" w:themeColor="text1"/>
          <w:sz w:val="28"/>
          <w:szCs w:val="28"/>
        </w:rPr>
      </w:pPr>
    </w:p>
    <w:p w14:paraId="58FC7E2D" w14:textId="09151CCA" w:rsidR="001433AE" w:rsidRPr="007A4556" w:rsidRDefault="00B411CD" w:rsidP="008870CD">
      <w:pPr>
        <w:numPr>
          <w:ilvl w:val="0"/>
          <w:numId w:val="1"/>
        </w:numPr>
        <w:tabs>
          <w:tab w:val="left" w:pos="284"/>
        </w:tabs>
        <w:suppressAutoHyphens/>
        <w:ind w:left="0" w:right="51"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 xml:space="preserve">En términos generales, </w:t>
      </w:r>
      <w:r w:rsidR="00B53B0E" w:rsidRPr="007A4556">
        <w:rPr>
          <w:rFonts w:ascii="Times New Roman" w:hAnsi="Times New Roman" w:cs="Times New Roman"/>
          <w:color w:val="000000" w:themeColor="text1"/>
          <w:sz w:val="28"/>
          <w:szCs w:val="28"/>
        </w:rPr>
        <w:t xml:space="preserve">la demanda cuestiona </w:t>
      </w:r>
      <w:r w:rsidR="00840E48" w:rsidRPr="007A4556">
        <w:rPr>
          <w:rFonts w:ascii="Times New Roman" w:hAnsi="Times New Roman" w:cs="Times New Roman"/>
          <w:color w:val="000000" w:themeColor="text1"/>
          <w:sz w:val="28"/>
          <w:szCs w:val="28"/>
        </w:rPr>
        <w:t xml:space="preserve">la alta indeterminación y </w:t>
      </w:r>
      <w:r w:rsidR="00202403" w:rsidRPr="007A4556">
        <w:rPr>
          <w:rFonts w:ascii="Times New Roman" w:hAnsi="Times New Roman" w:cs="Times New Roman"/>
          <w:color w:val="000000" w:themeColor="text1"/>
          <w:sz w:val="28"/>
          <w:szCs w:val="28"/>
        </w:rPr>
        <w:t>ambigüedad</w:t>
      </w:r>
      <w:r w:rsidR="00B53B0E" w:rsidRPr="007A4556">
        <w:rPr>
          <w:rFonts w:ascii="Times New Roman" w:hAnsi="Times New Roman" w:cs="Times New Roman"/>
          <w:color w:val="000000" w:themeColor="text1"/>
          <w:sz w:val="28"/>
          <w:szCs w:val="28"/>
        </w:rPr>
        <w:t xml:space="preserve"> de las medidas cautelares previstas en el marco de la inspección, vigilancia y control a cargo de la Superintendencia del Subsidio Familiar</w:t>
      </w:r>
      <w:r w:rsidR="00840E48" w:rsidRPr="007A4556">
        <w:rPr>
          <w:rFonts w:ascii="Times New Roman" w:hAnsi="Times New Roman" w:cs="Times New Roman"/>
          <w:color w:val="000000" w:themeColor="text1"/>
          <w:sz w:val="28"/>
          <w:szCs w:val="28"/>
        </w:rPr>
        <w:t xml:space="preserve">, al </w:t>
      </w:r>
      <w:r w:rsidR="00840E48" w:rsidRPr="007A4556">
        <w:rPr>
          <w:rFonts w:ascii="Times New Roman" w:hAnsi="Times New Roman" w:cs="Times New Roman"/>
          <w:color w:val="000000" w:themeColor="text1"/>
          <w:sz w:val="28"/>
          <w:szCs w:val="28"/>
        </w:rPr>
        <w:lastRenderedPageBreak/>
        <w:t xml:space="preserve">igual que su </w:t>
      </w:r>
      <w:r w:rsidR="00B53B0E" w:rsidRPr="007A4556">
        <w:rPr>
          <w:rFonts w:ascii="Times New Roman" w:hAnsi="Times New Roman" w:cs="Times New Roman"/>
          <w:color w:val="000000" w:themeColor="text1"/>
          <w:sz w:val="28"/>
          <w:szCs w:val="28"/>
        </w:rPr>
        <w:t>falta de distinción —sustantiva y procedimental— respecto de la potestad sancionatoria. A juicio del demandante, el legislador extraordinario incurrió en un desconocimiento</w:t>
      </w:r>
      <w:r w:rsidR="006315A4" w:rsidRPr="007A4556">
        <w:rPr>
          <w:rFonts w:ascii="Times New Roman" w:hAnsi="Times New Roman" w:cs="Times New Roman"/>
          <w:color w:val="000000" w:themeColor="text1"/>
          <w:sz w:val="28"/>
          <w:szCs w:val="28"/>
        </w:rPr>
        <w:t xml:space="preserve"> correlacionado</w:t>
      </w:r>
      <w:r w:rsidR="00B53B0E" w:rsidRPr="007A4556">
        <w:rPr>
          <w:rFonts w:ascii="Times New Roman" w:hAnsi="Times New Roman" w:cs="Times New Roman"/>
          <w:color w:val="000000" w:themeColor="text1"/>
          <w:sz w:val="28"/>
          <w:szCs w:val="28"/>
        </w:rPr>
        <w:t xml:space="preserve"> </w:t>
      </w:r>
      <w:r w:rsidR="00F537BE" w:rsidRPr="007A4556">
        <w:rPr>
          <w:rFonts w:ascii="Times New Roman" w:hAnsi="Times New Roman" w:cs="Times New Roman"/>
          <w:color w:val="000000" w:themeColor="text1"/>
          <w:sz w:val="28"/>
          <w:szCs w:val="28"/>
        </w:rPr>
        <w:t xml:space="preserve">de los principios de </w:t>
      </w:r>
      <w:r w:rsidR="00840E48" w:rsidRPr="007A4556">
        <w:rPr>
          <w:rFonts w:ascii="Times New Roman" w:hAnsi="Times New Roman" w:cs="Times New Roman"/>
          <w:color w:val="000000" w:themeColor="text1"/>
          <w:sz w:val="28"/>
          <w:szCs w:val="28"/>
        </w:rPr>
        <w:t>reserva de ley</w:t>
      </w:r>
      <w:r w:rsidR="00A057B7" w:rsidRPr="007A4556">
        <w:rPr>
          <w:rFonts w:ascii="Times New Roman" w:hAnsi="Times New Roman" w:cs="Times New Roman"/>
          <w:color w:val="000000" w:themeColor="text1"/>
          <w:sz w:val="28"/>
          <w:szCs w:val="28"/>
        </w:rPr>
        <w:t xml:space="preserve">, </w:t>
      </w:r>
      <w:r w:rsidR="00F537BE" w:rsidRPr="007A4556">
        <w:rPr>
          <w:rFonts w:ascii="Times New Roman" w:hAnsi="Times New Roman" w:cs="Times New Roman"/>
          <w:color w:val="000000" w:themeColor="text1"/>
          <w:sz w:val="28"/>
          <w:szCs w:val="28"/>
        </w:rPr>
        <w:t>legalidad</w:t>
      </w:r>
      <w:r w:rsidR="00A057B7" w:rsidRPr="007A4556">
        <w:rPr>
          <w:rFonts w:ascii="Times New Roman" w:hAnsi="Times New Roman" w:cs="Times New Roman"/>
          <w:color w:val="000000" w:themeColor="text1"/>
          <w:sz w:val="28"/>
          <w:szCs w:val="28"/>
        </w:rPr>
        <w:t xml:space="preserve"> y</w:t>
      </w:r>
      <w:r w:rsidR="00F537BE" w:rsidRPr="007A4556">
        <w:rPr>
          <w:rFonts w:ascii="Times New Roman" w:hAnsi="Times New Roman" w:cs="Times New Roman"/>
          <w:color w:val="000000" w:themeColor="text1"/>
          <w:sz w:val="28"/>
          <w:szCs w:val="28"/>
        </w:rPr>
        <w:t xml:space="preserve"> </w:t>
      </w:r>
      <w:r w:rsidR="00840E48" w:rsidRPr="007A4556">
        <w:rPr>
          <w:rFonts w:ascii="Times New Roman" w:hAnsi="Times New Roman" w:cs="Times New Roman"/>
          <w:color w:val="000000" w:themeColor="text1"/>
          <w:sz w:val="28"/>
          <w:szCs w:val="28"/>
        </w:rPr>
        <w:t xml:space="preserve">debido proceso </w:t>
      </w:r>
      <w:r w:rsidR="00B53B0E" w:rsidRPr="007A4556">
        <w:rPr>
          <w:rFonts w:ascii="Times New Roman" w:hAnsi="Times New Roman" w:cs="Times New Roman"/>
          <w:color w:val="000000" w:themeColor="text1"/>
          <w:sz w:val="28"/>
          <w:szCs w:val="28"/>
        </w:rPr>
        <w:t>al no establecer</w:t>
      </w:r>
      <w:r w:rsidR="00840E48" w:rsidRPr="007A4556">
        <w:rPr>
          <w:rFonts w:ascii="Times New Roman" w:hAnsi="Times New Roman" w:cs="Times New Roman"/>
          <w:color w:val="000000" w:themeColor="text1"/>
          <w:sz w:val="28"/>
          <w:szCs w:val="28"/>
        </w:rPr>
        <w:t xml:space="preserve"> en una norma con fuerza material de </w:t>
      </w:r>
      <w:r w:rsidR="006476AE" w:rsidRPr="007A4556">
        <w:rPr>
          <w:rFonts w:ascii="Times New Roman" w:hAnsi="Times New Roman" w:cs="Times New Roman"/>
          <w:color w:val="000000" w:themeColor="text1"/>
          <w:sz w:val="28"/>
          <w:szCs w:val="28"/>
        </w:rPr>
        <w:t>ley, bajo</w:t>
      </w:r>
      <w:r w:rsidR="00B53B0E" w:rsidRPr="007A4556">
        <w:rPr>
          <w:rFonts w:ascii="Times New Roman" w:hAnsi="Times New Roman" w:cs="Times New Roman"/>
          <w:color w:val="000000" w:themeColor="text1"/>
          <w:sz w:val="28"/>
          <w:szCs w:val="28"/>
        </w:rPr>
        <w:t xml:space="preserve"> parámetros de </w:t>
      </w:r>
      <w:r w:rsidR="00956A85" w:rsidRPr="007A4556">
        <w:rPr>
          <w:rFonts w:ascii="Times New Roman" w:hAnsi="Times New Roman" w:cs="Times New Roman"/>
          <w:color w:val="000000" w:themeColor="text1"/>
          <w:sz w:val="28"/>
          <w:szCs w:val="28"/>
        </w:rPr>
        <w:t>claridad</w:t>
      </w:r>
      <w:r w:rsidR="00B53B0E" w:rsidRPr="007A4556">
        <w:rPr>
          <w:rFonts w:ascii="Times New Roman" w:hAnsi="Times New Roman" w:cs="Times New Roman"/>
          <w:color w:val="000000" w:themeColor="text1"/>
          <w:sz w:val="28"/>
          <w:szCs w:val="28"/>
        </w:rPr>
        <w:t xml:space="preserve">, </w:t>
      </w:r>
      <w:r w:rsidR="00F537BE" w:rsidRPr="007A4556">
        <w:rPr>
          <w:rFonts w:ascii="Times New Roman" w:hAnsi="Times New Roman" w:cs="Times New Roman"/>
          <w:color w:val="000000" w:themeColor="text1"/>
          <w:sz w:val="28"/>
          <w:szCs w:val="28"/>
        </w:rPr>
        <w:t>certeza</w:t>
      </w:r>
      <w:r w:rsidR="006315A4" w:rsidRPr="007A4556">
        <w:rPr>
          <w:rFonts w:ascii="Times New Roman" w:hAnsi="Times New Roman" w:cs="Times New Roman"/>
          <w:color w:val="000000" w:themeColor="text1"/>
          <w:sz w:val="28"/>
          <w:szCs w:val="28"/>
        </w:rPr>
        <w:t xml:space="preserve"> y </w:t>
      </w:r>
      <w:r w:rsidR="00956A85" w:rsidRPr="007A4556">
        <w:rPr>
          <w:rFonts w:ascii="Times New Roman" w:hAnsi="Times New Roman" w:cs="Times New Roman"/>
          <w:color w:val="000000" w:themeColor="text1"/>
          <w:sz w:val="28"/>
          <w:szCs w:val="28"/>
        </w:rPr>
        <w:t>previsibilidad</w:t>
      </w:r>
      <w:r w:rsidR="00B53B0E" w:rsidRPr="007A4556">
        <w:rPr>
          <w:rFonts w:ascii="Times New Roman" w:hAnsi="Times New Roman" w:cs="Times New Roman"/>
          <w:color w:val="000000" w:themeColor="text1"/>
          <w:sz w:val="28"/>
          <w:szCs w:val="28"/>
        </w:rPr>
        <w:t>,</w:t>
      </w:r>
      <w:r w:rsidR="004734C7" w:rsidRPr="007A4556">
        <w:rPr>
          <w:rFonts w:ascii="Times New Roman" w:hAnsi="Times New Roman" w:cs="Times New Roman"/>
          <w:color w:val="000000" w:themeColor="text1"/>
          <w:sz w:val="28"/>
          <w:szCs w:val="28"/>
        </w:rPr>
        <w:t xml:space="preserve"> </w:t>
      </w:r>
      <w:r w:rsidR="003B6A0E" w:rsidRPr="007A4556">
        <w:rPr>
          <w:rFonts w:ascii="Times New Roman" w:hAnsi="Times New Roman" w:cs="Times New Roman"/>
          <w:color w:val="000000" w:themeColor="text1"/>
          <w:sz w:val="28"/>
          <w:szCs w:val="28"/>
        </w:rPr>
        <w:t>el trámite cautelar y su distinción con otros procedimientos administrativos, incluid</w:t>
      </w:r>
      <w:r w:rsidR="00967321" w:rsidRPr="007A4556">
        <w:rPr>
          <w:rFonts w:ascii="Times New Roman" w:hAnsi="Times New Roman" w:cs="Times New Roman"/>
          <w:color w:val="000000" w:themeColor="text1"/>
          <w:sz w:val="28"/>
          <w:szCs w:val="28"/>
        </w:rPr>
        <w:t xml:space="preserve">o el </w:t>
      </w:r>
      <w:r w:rsidR="003909C7" w:rsidRPr="007A4556">
        <w:rPr>
          <w:rFonts w:ascii="Times New Roman" w:hAnsi="Times New Roman" w:cs="Times New Roman"/>
          <w:color w:val="000000" w:themeColor="text1"/>
          <w:sz w:val="28"/>
          <w:szCs w:val="28"/>
        </w:rPr>
        <w:t xml:space="preserve">que se deriva del </w:t>
      </w:r>
      <w:r w:rsidR="00967321" w:rsidRPr="007A4556">
        <w:rPr>
          <w:rFonts w:ascii="Times New Roman" w:hAnsi="Times New Roman" w:cs="Times New Roman"/>
          <w:color w:val="000000" w:themeColor="text1"/>
          <w:sz w:val="28"/>
          <w:szCs w:val="28"/>
        </w:rPr>
        <w:t>ejercicio de</w:t>
      </w:r>
      <w:r w:rsidR="003B6A0E" w:rsidRPr="007A4556">
        <w:rPr>
          <w:rFonts w:ascii="Times New Roman" w:hAnsi="Times New Roman" w:cs="Times New Roman"/>
          <w:color w:val="000000" w:themeColor="text1"/>
          <w:sz w:val="28"/>
          <w:szCs w:val="28"/>
        </w:rPr>
        <w:t xml:space="preserve"> la potestad sancionatoria</w:t>
      </w:r>
      <w:r w:rsidR="00B53B0E" w:rsidRPr="007A4556">
        <w:rPr>
          <w:rFonts w:ascii="Times New Roman" w:hAnsi="Times New Roman" w:cs="Times New Roman"/>
          <w:color w:val="000000" w:themeColor="text1"/>
          <w:sz w:val="28"/>
          <w:szCs w:val="28"/>
        </w:rPr>
        <w:t xml:space="preserve">. </w:t>
      </w:r>
      <w:r w:rsidR="00A057B7" w:rsidRPr="007A4556">
        <w:rPr>
          <w:rFonts w:ascii="Times New Roman" w:hAnsi="Times New Roman" w:cs="Times New Roman"/>
          <w:color w:val="000000" w:themeColor="text1"/>
          <w:sz w:val="28"/>
          <w:szCs w:val="28"/>
        </w:rPr>
        <w:t>Esto, a su juicio, no respeta las formas propias de cada juicio</w:t>
      </w:r>
      <w:r w:rsidR="00B4141B" w:rsidRPr="007A4556">
        <w:rPr>
          <w:rFonts w:ascii="Times New Roman" w:hAnsi="Times New Roman" w:cs="Times New Roman"/>
          <w:color w:val="000000" w:themeColor="text1"/>
          <w:sz w:val="28"/>
          <w:szCs w:val="28"/>
        </w:rPr>
        <w:t xml:space="preserve"> y desconoce, en consecuencia, el artículo 29 de la Constitución. </w:t>
      </w:r>
    </w:p>
    <w:p w14:paraId="69815A97" w14:textId="77777777" w:rsidR="001433AE" w:rsidRPr="007A4556" w:rsidRDefault="001433AE" w:rsidP="008870CD">
      <w:pPr>
        <w:pStyle w:val="Prrafodelista"/>
        <w:suppressAutoHyphens/>
        <w:contextualSpacing/>
        <w:rPr>
          <w:color w:val="000000" w:themeColor="text1"/>
          <w:sz w:val="28"/>
          <w:szCs w:val="28"/>
        </w:rPr>
      </w:pPr>
    </w:p>
    <w:p w14:paraId="1FC639E1" w14:textId="16D20FC9" w:rsidR="00B411CD" w:rsidRPr="007A4556" w:rsidRDefault="00F93E42" w:rsidP="008870CD">
      <w:pPr>
        <w:numPr>
          <w:ilvl w:val="0"/>
          <w:numId w:val="1"/>
        </w:numPr>
        <w:tabs>
          <w:tab w:val="left" w:pos="284"/>
        </w:tabs>
        <w:suppressAutoHyphens/>
        <w:ind w:left="0" w:right="51"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 xml:space="preserve">Los tres cargos que el actor presentó </w:t>
      </w:r>
      <w:r w:rsidR="62ECA075" w:rsidRPr="007A4556">
        <w:rPr>
          <w:rFonts w:ascii="Times New Roman" w:hAnsi="Times New Roman" w:cs="Times New Roman"/>
          <w:color w:val="000000" w:themeColor="text1"/>
          <w:sz w:val="28"/>
          <w:szCs w:val="28"/>
        </w:rPr>
        <w:t xml:space="preserve">están </w:t>
      </w:r>
      <w:r w:rsidRPr="007A4556">
        <w:rPr>
          <w:rFonts w:ascii="Times New Roman" w:hAnsi="Times New Roman" w:cs="Times New Roman"/>
          <w:color w:val="000000" w:themeColor="text1"/>
          <w:sz w:val="28"/>
          <w:szCs w:val="28"/>
        </w:rPr>
        <w:t xml:space="preserve">correlacionados y </w:t>
      </w:r>
      <w:r w:rsidR="356EDDE9" w:rsidRPr="007A4556">
        <w:rPr>
          <w:rFonts w:ascii="Times New Roman" w:hAnsi="Times New Roman" w:cs="Times New Roman"/>
          <w:color w:val="000000" w:themeColor="text1"/>
          <w:sz w:val="28"/>
          <w:szCs w:val="28"/>
        </w:rPr>
        <w:t xml:space="preserve">son </w:t>
      </w:r>
      <w:r w:rsidRPr="007A4556">
        <w:rPr>
          <w:rFonts w:ascii="Times New Roman" w:hAnsi="Times New Roman" w:cs="Times New Roman"/>
          <w:color w:val="000000" w:themeColor="text1"/>
          <w:sz w:val="28"/>
          <w:szCs w:val="28"/>
        </w:rPr>
        <w:t>consecuenciales</w:t>
      </w:r>
      <w:r w:rsidR="7BB9964D" w:rsidRPr="007A4556">
        <w:rPr>
          <w:rFonts w:ascii="Times New Roman" w:hAnsi="Times New Roman" w:cs="Times New Roman"/>
          <w:color w:val="000000" w:themeColor="text1"/>
          <w:sz w:val="28"/>
          <w:szCs w:val="28"/>
        </w:rPr>
        <w:t>. Como</w:t>
      </w:r>
      <w:r w:rsidR="00967321" w:rsidRPr="007A4556">
        <w:rPr>
          <w:rFonts w:ascii="Times New Roman" w:hAnsi="Times New Roman" w:cs="Times New Roman"/>
          <w:color w:val="000000" w:themeColor="text1"/>
          <w:sz w:val="28"/>
          <w:szCs w:val="28"/>
        </w:rPr>
        <w:t xml:space="preserve"> se indicó en </w:t>
      </w:r>
      <w:r w:rsidRPr="007A4556">
        <w:rPr>
          <w:rFonts w:ascii="Times New Roman" w:hAnsi="Times New Roman" w:cs="Times New Roman"/>
          <w:color w:val="000000" w:themeColor="text1"/>
          <w:sz w:val="28"/>
          <w:szCs w:val="28"/>
        </w:rPr>
        <w:t>el auto</w:t>
      </w:r>
      <w:r w:rsidRPr="007A4556">
        <w:rPr>
          <w:rFonts w:ascii="Times New Roman" w:hAnsi="Times New Roman" w:cs="Times New Roman"/>
          <w:color w:val="000000" w:themeColor="text1"/>
          <w:sz w:val="28"/>
          <w:szCs w:val="28"/>
          <w:lang w:val="es-ES"/>
        </w:rPr>
        <w:t xml:space="preserve"> admisorio de la demanda</w:t>
      </w:r>
      <w:r w:rsidRPr="007A4556">
        <w:rPr>
          <w:rStyle w:val="Refdenotaalpie"/>
          <w:rFonts w:ascii="Times New Roman" w:hAnsi="Times New Roman" w:cs="Times New Roman"/>
          <w:color w:val="000000" w:themeColor="text1"/>
          <w:szCs w:val="28"/>
          <w:lang w:val="es-ES"/>
        </w:rPr>
        <w:footnoteReference w:id="8"/>
      </w:r>
      <w:r w:rsidRPr="007A4556">
        <w:rPr>
          <w:rFonts w:ascii="Times New Roman" w:hAnsi="Times New Roman" w:cs="Times New Roman"/>
          <w:color w:val="000000" w:themeColor="text1"/>
          <w:sz w:val="28"/>
          <w:szCs w:val="28"/>
          <w:lang w:val="es-ES"/>
        </w:rPr>
        <w:t xml:space="preserve">, se estudiarían conjuntamente, </w:t>
      </w:r>
      <w:r w:rsidRPr="007A4556">
        <w:rPr>
          <w:rFonts w:ascii="Times New Roman" w:hAnsi="Times New Roman" w:cs="Times New Roman"/>
          <w:color w:val="000000" w:themeColor="text1"/>
          <w:sz w:val="28"/>
          <w:szCs w:val="28"/>
        </w:rPr>
        <w:t xml:space="preserve">en tanto constituyen un examen </w:t>
      </w:r>
      <w:r w:rsidR="00967321" w:rsidRPr="007A4556">
        <w:rPr>
          <w:rFonts w:ascii="Times New Roman" w:hAnsi="Times New Roman" w:cs="Times New Roman"/>
          <w:color w:val="000000" w:themeColor="text1"/>
          <w:sz w:val="28"/>
          <w:szCs w:val="28"/>
        </w:rPr>
        <w:t xml:space="preserve">integral </w:t>
      </w:r>
      <w:r w:rsidRPr="007A4556">
        <w:rPr>
          <w:rFonts w:ascii="Times New Roman" w:hAnsi="Times New Roman" w:cs="Times New Roman"/>
          <w:color w:val="000000" w:themeColor="text1"/>
          <w:sz w:val="28"/>
          <w:szCs w:val="28"/>
        </w:rPr>
        <w:t xml:space="preserve">de las normas demandadas y </w:t>
      </w:r>
      <w:r w:rsidR="00967321" w:rsidRPr="007A4556">
        <w:rPr>
          <w:rFonts w:ascii="Times New Roman" w:hAnsi="Times New Roman" w:cs="Times New Roman"/>
          <w:color w:val="000000" w:themeColor="text1"/>
          <w:sz w:val="28"/>
          <w:szCs w:val="28"/>
        </w:rPr>
        <w:t xml:space="preserve">de </w:t>
      </w:r>
      <w:r w:rsidRPr="007A4556">
        <w:rPr>
          <w:rFonts w:ascii="Times New Roman" w:hAnsi="Times New Roman" w:cs="Times New Roman"/>
          <w:color w:val="000000" w:themeColor="text1"/>
          <w:sz w:val="28"/>
          <w:szCs w:val="28"/>
        </w:rPr>
        <w:t>los mandatos constitucionales presuntamente infringidos</w:t>
      </w:r>
      <w:r w:rsidR="003B6A0E" w:rsidRPr="007A4556">
        <w:rPr>
          <w:rFonts w:ascii="Times New Roman" w:hAnsi="Times New Roman" w:cs="Times New Roman"/>
          <w:color w:val="000000" w:themeColor="text1"/>
          <w:sz w:val="28"/>
          <w:szCs w:val="28"/>
        </w:rPr>
        <w:t xml:space="preserve">: </w:t>
      </w:r>
    </w:p>
    <w:p w14:paraId="6C90AE86" w14:textId="77777777" w:rsidR="003B6A0E" w:rsidRPr="007A4556" w:rsidRDefault="003B6A0E" w:rsidP="008870CD">
      <w:pPr>
        <w:tabs>
          <w:tab w:val="left" w:pos="284"/>
        </w:tabs>
        <w:suppressAutoHyphens/>
        <w:ind w:right="51"/>
        <w:contextualSpacing/>
        <w:jc w:val="both"/>
        <w:rPr>
          <w:rFonts w:ascii="Times New Roman" w:hAnsi="Times New Roman" w:cs="Times New Roman"/>
          <w:color w:val="000000" w:themeColor="text1"/>
          <w:sz w:val="28"/>
          <w:szCs w:val="28"/>
        </w:rPr>
      </w:pPr>
    </w:p>
    <w:p w14:paraId="2785D6AA" w14:textId="78E6BA6A" w:rsidR="00F537BE" w:rsidRPr="007A4556" w:rsidRDefault="00B411CD" w:rsidP="008870CD">
      <w:pPr>
        <w:pStyle w:val="Sinespaciado"/>
        <w:numPr>
          <w:ilvl w:val="1"/>
          <w:numId w:val="11"/>
        </w:numPr>
        <w:suppressAutoHyphens/>
        <w:contextualSpacing/>
        <w:jc w:val="both"/>
        <w:rPr>
          <w:rFonts w:ascii="Times New Roman" w:hAnsi="Times New Roman" w:cs="Times New Roman"/>
          <w:b/>
          <w:bCs/>
          <w:i/>
          <w:iCs/>
          <w:color w:val="000000" w:themeColor="text1"/>
          <w:sz w:val="28"/>
          <w:szCs w:val="28"/>
          <w:lang w:val="es-MX"/>
        </w:rPr>
      </w:pPr>
      <w:r w:rsidRPr="007A4556">
        <w:rPr>
          <w:rFonts w:ascii="Times New Roman" w:hAnsi="Times New Roman" w:cs="Times New Roman"/>
          <w:b/>
          <w:bCs/>
          <w:color w:val="000000" w:themeColor="text1"/>
          <w:sz w:val="28"/>
          <w:szCs w:val="28"/>
        </w:rPr>
        <w:t xml:space="preserve"> </w:t>
      </w:r>
      <w:r w:rsidRPr="007A4556">
        <w:rPr>
          <w:rFonts w:ascii="Times New Roman" w:hAnsi="Times New Roman" w:cs="Times New Roman"/>
          <w:b/>
          <w:bCs/>
          <w:i/>
          <w:iCs/>
          <w:color w:val="000000" w:themeColor="text1"/>
          <w:sz w:val="28"/>
          <w:szCs w:val="28"/>
        </w:rPr>
        <w:t xml:space="preserve">Primer cargo. </w:t>
      </w:r>
      <w:r w:rsidR="00F537BE" w:rsidRPr="007A4556">
        <w:rPr>
          <w:rFonts w:ascii="Times New Roman" w:hAnsi="Times New Roman" w:cs="Times New Roman"/>
          <w:b/>
          <w:bCs/>
          <w:color w:val="000000" w:themeColor="text1"/>
          <w:sz w:val="28"/>
          <w:szCs w:val="28"/>
          <w:lang w:val="es-MX"/>
        </w:rPr>
        <w:t xml:space="preserve">Desconocimiento del </w:t>
      </w:r>
      <w:r w:rsidR="00F537BE" w:rsidRPr="007A4556">
        <w:rPr>
          <w:rFonts w:ascii="Times New Roman" w:hAnsi="Times New Roman" w:cs="Times New Roman"/>
          <w:b/>
          <w:bCs/>
          <w:i/>
          <w:iCs/>
          <w:color w:val="000000" w:themeColor="text1"/>
          <w:sz w:val="28"/>
          <w:szCs w:val="28"/>
          <w:lang w:val="es-MX"/>
        </w:rPr>
        <w:t>principio de reserva de ley</w:t>
      </w:r>
      <w:r w:rsidR="00F537BE" w:rsidRPr="007A4556">
        <w:rPr>
          <w:rFonts w:ascii="Times New Roman" w:hAnsi="Times New Roman" w:cs="Times New Roman"/>
          <w:b/>
          <w:bCs/>
          <w:color w:val="000000" w:themeColor="text1"/>
          <w:sz w:val="28"/>
          <w:szCs w:val="28"/>
          <w:lang w:val="es-MX"/>
        </w:rPr>
        <w:t xml:space="preserve"> en</w:t>
      </w:r>
      <w:r w:rsidR="00A057B7" w:rsidRPr="007A4556">
        <w:rPr>
          <w:rFonts w:ascii="Times New Roman" w:hAnsi="Times New Roman" w:cs="Times New Roman"/>
          <w:b/>
          <w:bCs/>
          <w:color w:val="000000" w:themeColor="text1"/>
          <w:sz w:val="28"/>
          <w:szCs w:val="28"/>
          <w:lang w:val="es-MX"/>
        </w:rPr>
        <w:t xml:space="preserve"> el ejercicio de las funciones de</w:t>
      </w:r>
      <w:r w:rsidR="00F537BE" w:rsidRPr="007A4556">
        <w:rPr>
          <w:rFonts w:ascii="Times New Roman" w:hAnsi="Times New Roman" w:cs="Times New Roman"/>
          <w:b/>
          <w:bCs/>
          <w:color w:val="000000" w:themeColor="text1"/>
          <w:sz w:val="28"/>
          <w:szCs w:val="28"/>
          <w:lang w:val="es-MX"/>
        </w:rPr>
        <w:t xml:space="preserve"> inspección, vigilancia y control</w:t>
      </w:r>
      <w:r w:rsidR="00A057B7" w:rsidRPr="007A4556">
        <w:rPr>
          <w:rFonts w:ascii="Times New Roman" w:hAnsi="Times New Roman" w:cs="Times New Roman"/>
          <w:b/>
          <w:bCs/>
          <w:color w:val="000000" w:themeColor="text1"/>
          <w:sz w:val="28"/>
          <w:szCs w:val="28"/>
          <w:lang w:val="es-MX"/>
        </w:rPr>
        <w:t xml:space="preserve"> y en las medidas </w:t>
      </w:r>
      <w:r w:rsidR="00F537BE" w:rsidRPr="007A4556">
        <w:rPr>
          <w:rFonts w:ascii="Times New Roman" w:hAnsi="Times New Roman" w:cs="Times New Roman"/>
          <w:b/>
          <w:bCs/>
          <w:color w:val="000000" w:themeColor="text1"/>
          <w:sz w:val="28"/>
          <w:szCs w:val="28"/>
          <w:lang w:val="es-MX"/>
        </w:rPr>
        <w:t xml:space="preserve">de intervención </w:t>
      </w:r>
      <w:r w:rsidR="00A057B7" w:rsidRPr="007A4556">
        <w:rPr>
          <w:rFonts w:ascii="Times New Roman" w:hAnsi="Times New Roman" w:cs="Times New Roman"/>
          <w:b/>
          <w:bCs/>
          <w:color w:val="000000" w:themeColor="text1"/>
          <w:sz w:val="28"/>
          <w:szCs w:val="28"/>
          <w:lang w:val="es-MX"/>
        </w:rPr>
        <w:t xml:space="preserve">del Estado </w:t>
      </w:r>
      <w:r w:rsidR="00F537BE" w:rsidRPr="007A4556">
        <w:rPr>
          <w:rFonts w:ascii="Times New Roman" w:hAnsi="Times New Roman" w:cs="Times New Roman"/>
          <w:b/>
          <w:bCs/>
          <w:color w:val="000000" w:themeColor="text1"/>
          <w:sz w:val="28"/>
          <w:szCs w:val="28"/>
          <w:lang w:val="es-MX"/>
        </w:rPr>
        <w:t xml:space="preserve">en la </w:t>
      </w:r>
      <w:r w:rsidR="00F537BE" w:rsidRPr="007A4556">
        <w:rPr>
          <w:rFonts w:ascii="Times New Roman" w:hAnsi="Times New Roman" w:cs="Times New Roman"/>
          <w:b/>
          <w:bCs/>
          <w:color w:val="000000" w:themeColor="text1"/>
          <w:sz w:val="28"/>
          <w:szCs w:val="28"/>
        </w:rPr>
        <w:t>economía (artículos 150.8</w:t>
      </w:r>
      <w:r w:rsidR="00F537BE" w:rsidRPr="007A4556">
        <w:rPr>
          <w:rStyle w:val="Refdenotaalpie"/>
          <w:rFonts w:ascii="Times New Roman" w:hAnsi="Times New Roman" w:cs="Times New Roman"/>
          <w:color w:val="000000" w:themeColor="text1"/>
          <w:sz w:val="28"/>
          <w:szCs w:val="28"/>
        </w:rPr>
        <w:footnoteReference w:id="9"/>
      </w:r>
      <w:r w:rsidR="00F537BE" w:rsidRPr="007A4556">
        <w:rPr>
          <w:rFonts w:ascii="Times New Roman" w:hAnsi="Times New Roman" w:cs="Times New Roman"/>
          <w:b/>
          <w:bCs/>
          <w:color w:val="000000" w:themeColor="text1"/>
          <w:sz w:val="28"/>
          <w:szCs w:val="28"/>
        </w:rPr>
        <w:t>, 333</w:t>
      </w:r>
      <w:r w:rsidR="00F537BE" w:rsidRPr="007A4556">
        <w:rPr>
          <w:rStyle w:val="Refdenotaalpie"/>
          <w:rFonts w:ascii="Times New Roman" w:hAnsi="Times New Roman" w:cs="Times New Roman"/>
          <w:iCs/>
          <w:color w:val="000000" w:themeColor="text1"/>
          <w:sz w:val="28"/>
          <w:szCs w:val="28"/>
        </w:rPr>
        <w:footnoteReference w:id="10"/>
      </w:r>
      <w:r w:rsidR="00F537BE" w:rsidRPr="007A4556">
        <w:rPr>
          <w:rFonts w:ascii="Times New Roman" w:hAnsi="Times New Roman" w:cs="Times New Roman"/>
          <w:b/>
          <w:bCs/>
          <w:color w:val="000000" w:themeColor="text1"/>
          <w:sz w:val="28"/>
          <w:szCs w:val="28"/>
        </w:rPr>
        <w:t xml:space="preserve"> y 334</w:t>
      </w:r>
      <w:r w:rsidR="00F537BE" w:rsidRPr="007A4556">
        <w:rPr>
          <w:rStyle w:val="Refdenotaalpie"/>
          <w:rFonts w:ascii="Times New Roman" w:hAnsi="Times New Roman" w:cs="Times New Roman"/>
          <w:iCs/>
          <w:color w:val="000000" w:themeColor="text1"/>
          <w:sz w:val="28"/>
          <w:szCs w:val="28"/>
        </w:rPr>
        <w:footnoteReference w:id="11"/>
      </w:r>
      <w:r w:rsidR="00F537BE" w:rsidRPr="007A4556">
        <w:rPr>
          <w:rFonts w:ascii="Times New Roman" w:hAnsi="Times New Roman" w:cs="Times New Roman"/>
          <w:b/>
          <w:bCs/>
          <w:color w:val="000000" w:themeColor="text1"/>
          <w:sz w:val="28"/>
          <w:szCs w:val="28"/>
        </w:rPr>
        <w:t xml:space="preserve"> de la Constitución)</w:t>
      </w:r>
    </w:p>
    <w:p w14:paraId="54890143" w14:textId="77777777" w:rsidR="00F537BE" w:rsidRPr="007A4556" w:rsidRDefault="00F537BE" w:rsidP="008870CD">
      <w:pPr>
        <w:pStyle w:val="Sinespaciado"/>
        <w:suppressAutoHyphens/>
        <w:contextualSpacing/>
        <w:jc w:val="both"/>
        <w:rPr>
          <w:rFonts w:ascii="Times New Roman" w:hAnsi="Times New Roman" w:cs="Times New Roman"/>
          <w:b/>
          <w:bCs/>
          <w:iCs/>
          <w:color w:val="000000" w:themeColor="text1"/>
          <w:sz w:val="28"/>
          <w:szCs w:val="28"/>
          <w:lang w:val="es-MX"/>
        </w:rPr>
      </w:pPr>
    </w:p>
    <w:p w14:paraId="27024873" w14:textId="052B251F" w:rsidR="00F537BE" w:rsidRPr="007A4556" w:rsidRDefault="00F537BE" w:rsidP="008870CD">
      <w:pPr>
        <w:pStyle w:val="Prrafodelista"/>
        <w:numPr>
          <w:ilvl w:val="0"/>
          <w:numId w:val="1"/>
        </w:numPr>
        <w:tabs>
          <w:tab w:val="left" w:pos="567"/>
          <w:tab w:val="left" w:pos="7938"/>
        </w:tabs>
        <w:suppressAutoHyphens/>
        <w:spacing w:before="0"/>
        <w:ind w:left="0" w:right="49" w:firstLine="0"/>
        <w:contextualSpacing/>
        <w:rPr>
          <w:rFonts w:eastAsiaTheme="minorHAnsi"/>
          <w:iCs/>
          <w:color w:val="000000" w:themeColor="text1"/>
          <w:sz w:val="28"/>
          <w:szCs w:val="28"/>
        </w:rPr>
      </w:pPr>
      <w:r w:rsidRPr="007A4556">
        <w:rPr>
          <w:rFonts w:eastAsiaTheme="minorHAnsi"/>
          <w:iCs/>
          <w:color w:val="000000" w:themeColor="text1"/>
          <w:sz w:val="28"/>
          <w:szCs w:val="28"/>
        </w:rPr>
        <w:t xml:space="preserve">El demandante señaló que </w:t>
      </w:r>
      <w:r w:rsidR="00326DB1" w:rsidRPr="007A4556">
        <w:rPr>
          <w:color w:val="000000" w:themeColor="text1"/>
          <w:sz w:val="28"/>
          <w:szCs w:val="28"/>
        </w:rPr>
        <w:t xml:space="preserve">el ejercicio de las funciones de inspección, vigilancia y control a cargo del Presidente de la República y que </w:t>
      </w:r>
      <w:r w:rsidR="00D73D3B" w:rsidRPr="007A4556">
        <w:rPr>
          <w:color w:val="000000" w:themeColor="text1"/>
          <w:sz w:val="28"/>
          <w:szCs w:val="28"/>
        </w:rPr>
        <w:t>ejerce</w:t>
      </w:r>
      <w:r w:rsidR="00326DB1" w:rsidRPr="007A4556">
        <w:rPr>
          <w:color w:val="000000" w:themeColor="text1"/>
          <w:sz w:val="28"/>
          <w:szCs w:val="28"/>
        </w:rPr>
        <w:t xml:space="preserve"> el Superintendente del Subsidio Familiar</w:t>
      </w:r>
      <w:r w:rsidR="00D73D3B" w:rsidRPr="007A4556">
        <w:rPr>
          <w:color w:val="000000" w:themeColor="text1"/>
          <w:sz w:val="28"/>
          <w:szCs w:val="28"/>
        </w:rPr>
        <w:t>,</w:t>
      </w:r>
      <w:r w:rsidR="00AD1B9A" w:rsidRPr="007A4556">
        <w:rPr>
          <w:color w:val="000000" w:themeColor="text1"/>
          <w:sz w:val="28"/>
          <w:szCs w:val="28"/>
        </w:rPr>
        <w:t xml:space="preserve"> deben </w:t>
      </w:r>
      <w:r w:rsidR="00A057B7" w:rsidRPr="007A4556">
        <w:rPr>
          <w:color w:val="000000" w:themeColor="text1"/>
          <w:sz w:val="28"/>
          <w:szCs w:val="28"/>
        </w:rPr>
        <w:t>regularse en</w:t>
      </w:r>
      <w:r w:rsidRPr="007A4556">
        <w:rPr>
          <w:rFonts w:eastAsiaTheme="minorHAnsi"/>
          <w:iCs/>
          <w:color w:val="000000" w:themeColor="text1"/>
          <w:sz w:val="28"/>
          <w:szCs w:val="28"/>
        </w:rPr>
        <w:t xml:space="preserve"> una norma con fuerza de ley</w:t>
      </w:r>
      <w:r w:rsidR="005F470E" w:rsidRPr="007A4556">
        <w:rPr>
          <w:rFonts w:eastAsiaTheme="minorHAnsi"/>
          <w:iCs/>
          <w:color w:val="000000" w:themeColor="text1"/>
          <w:sz w:val="28"/>
          <w:szCs w:val="28"/>
        </w:rPr>
        <w:t>. P</w:t>
      </w:r>
      <w:r w:rsidRPr="007A4556">
        <w:rPr>
          <w:rFonts w:eastAsiaTheme="minorHAnsi"/>
          <w:iCs/>
          <w:color w:val="000000" w:themeColor="text1"/>
          <w:sz w:val="28"/>
          <w:szCs w:val="28"/>
        </w:rPr>
        <w:t xml:space="preserve">or lo tanto, </w:t>
      </w:r>
      <w:r w:rsidR="00D62AAA" w:rsidRPr="007A4556">
        <w:rPr>
          <w:rFonts w:eastAsiaTheme="minorHAnsi"/>
          <w:iCs/>
          <w:color w:val="000000" w:themeColor="text1"/>
          <w:sz w:val="28"/>
          <w:szCs w:val="28"/>
        </w:rPr>
        <w:t xml:space="preserve">el contenido de las medidas acusadas </w:t>
      </w:r>
      <w:r w:rsidRPr="007A4556">
        <w:rPr>
          <w:rFonts w:eastAsiaTheme="minorHAnsi"/>
          <w:iCs/>
          <w:color w:val="000000" w:themeColor="text1"/>
          <w:sz w:val="28"/>
          <w:szCs w:val="28"/>
        </w:rPr>
        <w:t xml:space="preserve">no podía ser delegado al Gobierno Nacional, por tratarse de una materia reservada al legislador. El demandante fundamentó su análisis sobre la reserva de ley desde una doble perspectiva. </w:t>
      </w:r>
    </w:p>
    <w:p w14:paraId="1DA226D7" w14:textId="77777777" w:rsidR="00F537BE" w:rsidRPr="007A4556" w:rsidRDefault="00F537BE" w:rsidP="008870CD">
      <w:pPr>
        <w:pStyle w:val="Prrafodelista"/>
        <w:tabs>
          <w:tab w:val="left" w:pos="567"/>
          <w:tab w:val="left" w:pos="7938"/>
        </w:tabs>
        <w:suppressAutoHyphens/>
        <w:spacing w:before="0"/>
        <w:ind w:left="0" w:right="49"/>
        <w:contextualSpacing/>
        <w:rPr>
          <w:rFonts w:eastAsiaTheme="minorHAnsi"/>
          <w:iCs/>
          <w:color w:val="000000" w:themeColor="text1"/>
          <w:sz w:val="28"/>
          <w:szCs w:val="28"/>
        </w:rPr>
      </w:pPr>
    </w:p>
    <w:p w14:paraId="7CF8D52A" w14:textId="5A4BA469" w:rsidR="00F537BE" w:rsidRPr="007A4556" w:rsidRDefault="00F537BE" w:rsidP="008870CD">
      <w:pPr>
        <w:pStyle w:val="Prrafodelista"/>
        <w:numPr>
          <w:ilvl w:val="0"/>
          <w:numId w:val="1"/>
        </w:numPr>
        <w:tabs>
          <w:tab w:val="left" w:pos="567"/>
          <w:tab w:val="left" w:pos="7938"/>
        </w:tabs>
        <w:suppressAutoHyphens/>
        <w:spacing w:before="0"/>
        <w:ind w:left="0" w:right="49" w:firstLine="0"/>
        <w:contextualSpacing/>
        <w:rPr>
          <w:rFonts w:eastAsiaTheme="minorHAnsi"/>
          <w:b/>
          <w:bCs/>
          <w:iCs/>
          <w:color w:val="000000" w:themeColor="text1"/>
          <w:sz w:val="28"/>
          <w:szCs w:val="28"/>
        </w:rPr>
      </w:pPr>
      <w:r w:rsidRPr="007A4556">
        <w:rPr>
          <w:color w:val="000000" w:themeColor="text1"/>
          <w:sz w:val="28"/>
          <w:szCs w:val="28"/>
        </w:rPr>
        <w:t xml:space="preserve">De una parte, afirmó que se omite </w:t>
      </w:r>
      <w:r w:rsidRPr="007A4556">
        <w:rPr>
          <w:i/>
          <w:color w:val="000000" w:themeColor="text1"/>
          <w:sz w:val="28"/>
          <w:szCs w:val="28"/>
        </w:rPr>
        <w:t xml:space="preserve">la reserva de ley dispuesta en el artículo </w:t>
      </w:r>
      <w:r w:rsidRPr="007A4556">
        <w:rPr>
          <w:i/>
          <w:iCs/>
          <w:color w:val="000000" w:themeColor="text1"/>
          <w:sz w:val="28"/>
          <w:szCs w:val="28"/>
        </w:rPr>
        <w:t>150.8</w:t>
      </w:r>
      <w:r w:rsidRPr="007A4556">
        <w:rPr>
          <w:b/>
          <w:bCs/>
          <w:color w:val="000000" w:themeColor="text1"/>
          <w:sz w:val="28"/>
          <w:szCs w:val="28"/>
        </w:rPr>
        <w:t xml:space="preserve"> </w:t>
      </w:r>
      <w:r w:rsidRPr="007A4556">
        <w:rPr>
          <w:i/>
          <w:color w:val="000000" w:themeColor="text1"/>
          <w:sz w:val="28"/>
          <w:szCs w:val="28"/>
        </w:rPr>
        <w:t xml:space="preserve">de la Constitución Política. </w:t>
      </w:r>
      <w:r w:rsidRPr="007A4556">
        <w:rPr>
          <w:color w:val="000000" w:themeColor="text1"/>
          <w:sz w:val="28"/>
          <w:szCs w:val="28"/>
        </w:rPr>
        <w:t>El demandante argumentó que esta norma constitucional establece específicamente que al legislador le corresponde establecer los parámetros dentro de los cuales el Gobierno Nacional debe ejercer las funciones de inspección, vigilancia y control. Esto implica que el poder Ejecutivo no puede “</w:t>
      </w:r>
      <w:r w:rsidRPr="007A4556">
        <w:rPr>
          <w:i/>
          <w:color w:val="000000" w:themeColor="text1"/>
          <w:sz w:val="28"/>
          <w:szCs w:val="28"/>
        </w:rPr>
        <w:t>auto habilitarse</w:t>
      </w:r>
      <w:r w:rsidRPr="007A4556">
        <w:rPr>
          <w:color w:val="000000" w:themeColor="text1"/>
          <w:sz w:val="28"/>
          <w:szCs w:val="28"/>
        </w:rPr>
        <w:t xml:space="preserve">” para ejercer estas facultades. Esta conclusión la sustentó en las consideraciones, entre otras decisiones, de la Sentencia C-429 de 2019 —la cual analizó previamente las funciones de la Superintendencia del Subsidio Familiar— la que, a su juicio, dispuso </w:t>
      </w:r>
      <w:r w:rsidRPr="007A4556">
        <w:rPr>
          <w:color w:val="000000" w:themeColor="text1"/>
          <w:sz w:val="28"/>
          <w:szCs w:val="28"/>
        </w:rPr>
        <w:lastRenderedPageBreak/>
        <w:t>expresamente que las funciones de inspección, vigilancia y control a cargo de la Superintendencia del Subsidio Familiar constituyen una materia reservada al legislador. Por esta razón, el actor concluyó que, aunque el legislador tiene un amplio margen de configuración legislativa, en este caso específico su competencia está limitada por la reserva de ley y, por lo tanto, le correspondía adoptar una legislación sustancial y relevante para el diseño de las medidas cautelares y su distinción con otros procedimientos administrativos como los que se derivan de la potestad sancionatoria.</w:t>
      </w:r>
      <w:r w:rsidR="009758CA" w:rsidRPr="007A4556">
        <w:rPr>
          <w:color w:val="000000" w:themeColor="text1"/>
          <w:sz w:val="28"/>
          <w:szCs w:val="28"/>
        </w:rPr>
        <w:t xml:space="preserve"> </w:t>
      </w:r>
    </w:p>
    <w:p w14:paraId="70DD4530" w14:textId="77777777" w:rsidR="00244DE4" w:rsidRPr="007A4556" w:rsidRDefault="00244DE4" w:rsidP="008870CD">
      <w:pPr>
        <w:pStyle w:val="Prrafodelista"/>
        <w:tabs>
          <w:tab w:val="left" w:pos="567"/>
          <w:tab w:val="left" w:pos="7938"/>
        </w:tabs>
        <w:suppressAutoHyphens/>
        <w:spacing w:before="0"/>
        <w:ind w:left="0" w:right="49"/>
        <w:contextualSpacing/>
        <w:rPr>
          <w:rFonts w:eastAsiaTheme="minorHAnsi"/>
          <w:b/>
          <w:bCs/>
          <w:iCs/>
          <w:color w:val="000000" w:themeColor="text1"/>
          <w:sz w:val="28"/>
          <w:szCs w:val="28"/>
        </w:rPr>
      </w:pPr>
    </w:p>
    <w:p w14:paraId="7116A21E" w14:textId="77777777" w:rsidR="00F537BE" w:rsidRPr="007A4556" w:rsidRDefault="00F537BE" w:rsidP="008870CD">
      <w:pPr>
        <w:pStyle w:val="Prrafodelista"/>
        <w:numPr>
          <w:ilvl w:val="0"/>
          <w:numId w:val="1"/>
        </w:numPr>
        <w:tabs>
          <w:tab w:val="left" w:pos="567"/>
          <w:tab w:val="left" w:pos="7938"/>
        </w:tabs>
        <w:suppressAutoHyphens/>
        <w:spacing w:before="0"/>
        <w:ind w:left="0" w:right="49" w:firstLine="0"/>
        <w:contextualSpacing/>
        <w:rPr>
          <w:rFonts w:eastAsiaTheme="minorHAnsi"/>
          <w:iCs/>
          <w:color w:val="000000" w:themeColor="text1"/>
          <w:sz w:val="28"/>
          <w:szCs w:val="28"/>
        </w:rPr>
      </w:pPr>
      <w:r w:rsidRPr="007A4556">
        <w:rPr>
          <w:rFonts w:eastAsiaTheme="minorHAnsi"/>
          <w:iCs/>
          <w:color w:val="000000" w:themeColor="text1"/>
          <w:sz w:val="28"/>
          <w:szCs w:val="28"/>
        </w:rPr>
        <w:t xml:space="preserve">De otra parte, el demandante argumentó que las normas acusadas desconocen </w:t>
      </w:r>
      <w:r w:rsidRPr="007A4556">
        <w:rPr>
          <w:rFonts w:eastAsiaTheme="minorHAnsi"/>
          <w:i/>
          <w:color w:val="000000" w:themeColor="text1"/>
          <w:sz w:val="28"/>
          <w:szCs w:val="28"/>
        </w:rPr>
        <w:t>la reserva legal establecida en los artículos 333 y 334 de la Constitución Política.</w:t>
      </w:r>
      <w:r w:rsidRPr="007A4556">
        <w:rPr>
          <w:rFonts w:eastAsiaTheme="minorHAnsi"/>
          <w:iCs/>
          <w:color w:val="000000" w:themeColor="text1"/>
          <w:sz w:val="28"/>
          <w:szCs w:val="28"/>
        </w:rPr>
        <w:t xml:space="preserve"> El actor sostuvo que el artículo 333 no solo reconoce libertades económicas, sino que dispone la competencia exclusiva del Congreso de la República para fijar los requisitos y las condiciones para el ejercicio de la actividad económica. Complementariamente, el artículo 334 establece la reserva de ley en lo que respecta a la intervención del Estado en la economía. </w:t>
      </w:r>
    </w:p>
    <w:p w14:paraId="0C564E77" w14:textId="77777777" w:rsidR="00F537BE" w:rsidRPr="007A4556" w:rsidRDefault="00F537BE" w:rsidP="008870CD">
      <w:pPr>
        <w:pStyle w:val="Prrafodelista"/>
        <w:suppressAutoHyphens/>
        <w:contextualSpacing/>
        <w:rPr>
          <w:rFonts w:eastAsiaTheme="minorHAnsi"/>
          <w:iCs/>
          <w:color w:val="000000" w:themeColor="text1"/>
          <w:sz w:val="28"/>
          <w:szCs w:val="28"/>
        </w:rPr>
      </w:pPr>
    </w:p>
    <w:p w14:paraId="660CDE8E" w14:textId="77777777" w:rsidR="00F537BE" w:rsidRPr="007A4556" w:rsidRDefault="00F537BE" w:rsidP="008870CD">
      <w:pPr>
        <w:pStyle w:val="Prrafodelista"/>
        <w:numPr>
          <w:ilvl w:val="0"/>
          <w:numId w:val="1"/>
        </w:numPr>
        <w:tabs>
          <w:tab w:val="left" w:pos="567"/>
          <w:tab w:val="left" w:pos="7938"/>
        </w:tabs>
        <w:suppressAutoHyphens/>
        <w:spacing w:before="0"/>
        <w:ind w:left="0" w:right="49" w:firstLine="0"/>
        <w:contextualSpacing/>
        <w:rPr>
          <w:color w:val="000000" w:themeColor="text1"/>
          <w:sz w:val="28"/>
          <w:szCs w:val="28"/>
        </w:rPr>
      </w:pPr>
      <w:r w:rsidRPr="007A4556">
        <w:rPr>
          <w:color w:val="000000" w:themeColor="text1"/>
          <w:sz w:val="28"/>
          <w:szCs w:val="28"/>
        </w:rPr>
        <w:t xml:space="preserve">Para aquel, siguiendo este marco normativo y la jurisprudencia constitucional, las entidades vigiladas, como sucede con las Cajas de Compensación Familiar, aunque administran recursos parafiscales especiales, son instituciones privadas, que desarrollan actividades económicas altamente reguladas. Por ese motivo, sus acciones y las circunstancias que en ellas incidan, como sucede con la vigilancia, inspección y control, deben ser asuntos dispuestos de forma clara, objetiva y razonable por la ley. El demandante explicó que esto no ocurre en el caso de las normas censuradas porque el legislador solamente indicó las funciones demandadas, pero no precisó ninguno de tales contenidos. </w:t>
      </w:r>
    </w:p>
    <w:p w14:paraId="16C2D7B0" w14:textId="77777777" w:rsidR="00F537BE" w:rsidRPr="007A4556" w:rsidRDefault="00F537BE" w:rsidP="008870CD">
      <w:pPr>
        <w:pStyle w:val="Prrafodelista"/>
        <w:tabs>
          <w:tab w:val="left" w:pos="567"/>
          <w:tab w:val="left" w:pos="7938"/>
        </w:tabs>
        <w:suppressAutoHyphens/>
        <w:spacing w:before="0"/>
        <w:ind w:left="0" w:right="49"/>
        <w:contextualSpacing/>
        <w:rPr>
          <w:rFonts w:eastAsiaTheme="minorHAnsi"/>
          <w:iCs/>
          <w:color w:val="000000" w:themeColor="text1"/>
          <w:sz w:val="28"/>
          <w:szCs w:val="28"/>
        </w:rPr>
      </w:pPr>
    </w:p>
    <w:p w14:paraId="2B1EDE0C" w14:textId="065F8C2D" w:rsidR="00244DE4" w:rsidRPr="007A4556" w:rsidRDefault="00F537BE" w:rsidP="008870CD">
      <w:pPr>
        <w:pStyle w:val="Prrafodelista"/>
        <w:numPr>
          <w:ilvl w:val="0"/>
          <w:numId w:val="1"/>
        </w:numPr>
        <w:tabs>
          <w:tab w:val="left" w:pos="567"/>
          <w:tab w:val="left" w:pos="7938"/>
        </w:tabs>
        <w:suppressAutoHyphens/>
        <w:overflowPunct w:val="0"/>
        <w:spacing w:before="0"/>
        <w:ind w:left="0" w:right="51" w:firstLine="0"/>
        <w:contextualSpacing/>
        <w:textAlignment w:val="baseline"/>
        <w:rPr>
          <w:b/>
          <w:bCs/>
          <w:i/>
          <w:iCs/>
          <w:color w:val="000000" w:themeColor="text1"/>
          <w:sz w:val="28"/>
          <w:szCs w:val="28"/>
        </w:rPr>
      </w:pPr>
      <w:r w:rsidRPr="007A4556">
        <w:rPr>
          <w:color w:val="000000" w:themeColor="text1"/>
          <w:sz w:val="28"/>
          <w:szCs w:val="28"/>
        </w:rPr>
        <w:t>Según el actor, el diseño de las medidas cautelares, especialmente la medida de intervención administrativa total o parcial a cargo de la Superintendencia del Subsidio Familiar,</w:t>
      </w:r>
      <w:r w:rsidR="008241BD" w:rsidRPr="007A4556">
        <w:rPr>
          <w:color w:val="000000" w:themeColor="text1"/>
          <w:sz w:val="28"/>
          <w:szCs w:val="28"/>
        </w:rPr>
        <w:t xml:space="preserve"> </w:t>
      </w:r>
      <w:r w:rsidRPr="007A4556">
        <w:rPr>
          <w:color w:val="000000" w:themeColor="text1"/>
          <w:sz w:val="28"/>
          <w:szCs w:val="28"/>
        </w:rPr>
        <w:t xml:space="preserve">no proviene de una fuente legal sino de un decreto emitido en ejercicio de la potestad reglamentaria, como es el Decreto 2595 de 2012, y de la Resolución 629 de 2018, expedida por la Superintendencia del Subsidio Familiar. </w:t>
      </w:r>
    </w:p>
    <w:p w14:paraId="5A394587" w14:textId="77777777" w:rsidR="00244DE4" w:rsidRPr="007A4556" w:rsidRDefault="00244DE4" w:rsidP="008870CD">
      <w:pPr>
        <w:pStyle w:val="Prrafodelista"/>
        <w:suppressAutoHyphens/>
        <w:contextualSpacing/>
        <w:rPr>
          <w:color w:val="000000" w:themeColor="text1"/>
          <w:sz w:val="28"/>
          <w:szCs w:val="28"/>
        </w:rPr>
      </w:pPr>
    </w:p>
    <w:p w14:paraId="3AA25DB4" w14:textId="3D32B3F1" w:rsidR="00F537BE" w:rsidRPr="007A4556" w:rsidRDefault="00F537BE" w:rsidP="008870CD">
      <w:pPr>
        <w:pStyle w:val="Prrafodelista"/>
        <w:numPr>
          <w:ilvl w:val="0"/>
          <w:numId w:val="1"/>
        </w:numPr>
        <w:tabs>
          <w:tab w:val="left" w:pos="567"/>
          <w:tab w:val="left" w:pos="7938"/>
        </w:tabs>
        <w:suppressAutoHyphens/>
        <w:overflowPunct w:val="0"/>
        <w:spacing w:before="0"/>
        <w:ind w:left="0" w:right="51" w:firstLine="0"/>
        <w:contextualSpacing/>
        <w:textAlignment w:val="baseline"/>
        <w:rPr>
          <w:b/>
          <w:bCs/>
          <w:i/>
          <w:iCs/>
          <w:color w:val="000000" w:themeColor="text1"/>
          <w:sz w:val="28"/>
          <w:szCs w:val="28"/>
        </w:rPr>
      </w:pPr>
      <w:r w:rsidRPr="007A4556">
        <w:rPr>
          <w:color w:val="000000" w:themeColor="text1"/>
          <w:sz w:val="28"/>
          <w:szCs w:val="28"/>
        </w:rPr>
        <w:t>En la demanda se afirmó que ha sido el Gobierno Nacional quien, a través de decretos reglamentarios y resoluciones, ha regulado la materia, generándose una indebida transferencia de competencias al Ejecutivo, lo que afecta la actividad económica de las Cajas de Compensación Familiar y la reserva legal en materia de inspección, vigilancia y control. Además, con soporte en las Sentencias C-782 de 2007 y C-372 de 2009, indicó que esto conlleva un fenómeno de “</w:t>
      </w:r>
      <w:r w:rsidRPr="007A4556">
        <w:rPr>
          <w:i/>
          <w:color w:val="000000" w:themeColor="text1"/>
          <w:sz w:val="28"/>
          <w:szCs w:val="28"/>
        </w:rPr>
        <w:t>deslegalización</w:t>
      </w:r>
      <w:r w:rsidRPr="007A4556">
        <w:rPr>
          <w:color w:val="000000" w:themeColor="text1"/>
          <w:sz w:val="28"/>
          <w:szCs w:val="28"/>
        </w:rPr>
        <w:t>”</w:t>
      </w:r>
      <w:r w:rsidRPr="007A4556">
        <w:rPr>
          <w:i/>
          <w:color w:val="000000" w:themeColor="text1"/>
          <w:sz w:val="28"/>
          <w:szCs w:val="28"/>
        </w:rPr>
        <w:t xml:space="preserve"> </w:t>
      </w:r>
      <w:r w:rsidRPr="007A4556">
        <w:rPr>
          <w:color w:val="000000" w:themeColor="text1"/>
          <w:sz w:val="28"/>
          <w:szCs w:val="28"/>
        </w:rPr>
        <w:t xml:space="preserve">del legislador al Presidente. </w:t>
      </w:r>
      <w:r w:rsidR="008241BD" w:rsidRPr="007A4556">
        <w:rPr>
          <w:color w:val="000000" w:themeColor="text1"/>
          <w:sz w:val="28"/>
          <w:szCs w:val="28"/>
        </w:rPr>
        <w:t>Adicionalmente</w:t>
      </w:r>
      <w:r w:rsidRPr="007A4556">
        <w:rPr>
          <w:color w:val="000000" w:themeColor="text1"/>
          <w:sz w:val="28"/>
          <w:szCs w:val="28"/>
        </w:rPr>
        <w:t xml:space="preserve">, </w:t>
      </w:r>
      <w:r w:rsidR="008241BD" w:rsidRPr="007A4556">
        <w:rPr>
          <w:color w:val="000000" w:themeColor="text1"/>
          <w:sz w:val="28"/>
          <w:szCs w:val="28"/>
        </w:rPr>
        <w:t>ocurre</w:t>
      </w:r>
      <w:r w:rsidRPr="007A4556">
        <w:rPr>
          <w:color w:val="000000" w:themeColor="text1"/>
          <w:sz w:val="28"/>
          <w:szCs w:val="28"/>
        </w:rPr>
        <w:t xml:space="preserve"> un “</w:t>
      </w:r>
      <w:r w:rsidRPr="007A4556">
        <w:rPr>
          <w:i/>
          <w:iCs/>
          <w:color w:val="000000" w:themeColor="text1"/>
          <w:sz w:val="28"/>
          <w:szCs w:val="28"/>
        </w:rPr>
        <w:t>vaciamiento de competencias”</w:t>
      </w:r>
      <w:r w:rsidRPr="007A4556">
        <w:rPr>
          <w:color w:val="000000" w:themeColor="text1"/>
          <w:sz w:val="28"/>
          <w:szCs w:val="28"/>
        </w:rPr>
        <w:t xml:space="preserve"> del Presidente por parte de la Superintendencia del Subsidio Familiar, puesto que esta última entidad se ha encargado de regular la materia a través de la Resolución 629 de 2018. </w:t>
      </w:r>
    </w:p>
    <w:p w14:paraId="57C2D0A2" w14:textId="77777777" w:rsidR="007A4556" w:rsidRPr="007A4556" w:rsidRDefault="007A4556" w:rsidP="007A4556">
      <w:pPr>
        <w:pStyle w:val="Prrafodelista"/>
        <w:tabs>
          <w:tab w:val="left" w:pos="567"/>
          <w:tab w:val="left" w:pos="7938"/>
        </w:tabs>
        <w:suppressAutoHyphens/>
        <w:overflowPunct w:val="0"/>
        <w:spacing w:before="0"/>
        <w:ind w:left="0" w:right="51"/>
        <w:contextualSpacing/>
        <w:textAlignment w:val="baseline"/>
        <w:rPr>
          <w:b/>
          <w:bCs/>
          <w:i/>
          <w:iCs/>
          <w:color w:val="000000" w:themeColor="text1"/>
          <w:sz w:val="28"/>
          <w:szCs w:val="28"/>
        </w:rPr>
      </w:pPr>
    </w:p>
    <w:p w14:paraId="2726C289" w14:textId="034D890D" w:rsidR="003B6A0E" w:rsidRPr="007A4556" w:rsidRDefault="00F537BE" w:rsidP="008870CD">
      <w:pPr>
        <w:pStyle w:val="Prrafodelista"/>
        <w:numPr>
          <w:ilvl w:val="1"/>
          <w:numId w:val="11"/>
        </w:numPr>
        <w:tabs>
          <w:tab w:val="left" w:pos="284"/>
        </w:tabs>
        <w:suppressAutoHyphens/>
        <w:overflowPunct w:val="0"/>
        <w:spacing w:before="0"/>
        <w:ind w:right="51"/>
        <w:contextualSpacing/>
        <w:textAlignment w:val="baseline"/>
        <w:rPr>
          <w:b/>
          <w:bCs/>
          <w:color w:val="000000" w:themeColor="text1"/>
          <w:sz w:val="28"/>
          <w:szCs w:val="28"/>
        </w:rPr>
      </w:pPr>
      <w:r w:rsidRPr="007A4556">
        <w:rPr>
          <w:b/>
          <w:bCs/>
          <w:i/>
          <w:iCs/>
          <w:color w:val="000000" w:themeColor="text1"/>
          <w:sz w:val="28"/>
          <w:szCs w:val="28"/>
        </w:rPr>
        <w:lastRenderedPageBreak/>
        <w:t xml:space="preserve">Segundo cargo. </w:t>
      </w:r>
      <w:r w:rsidR="003B6A0E" w:rsidRPr="007A4556">
        <w:rPr>
          <w:b/>
          <w:bCs/>
          <w:color w:val="000000" w:themeColor="text1"/>
          <w:sz w:val="28"/>
          <w:szCs w:val="28"/>
        </w:rPr>
        <w:t xml:space="preserve">Desconocimiento del </w:t>
      </w:r>
      <w:r w:rsidR="003B6A0E" w:rsidRPr="007A4556">
        <w:rPr>
          <w:b/>
          <w:bCs/>
          <w:i/>
          <w:iCs/>
          <w:color w:val="000000" w:themeColor="text1"/>
          <w:sz w:val="28"/>
          <w:szCs w:val="28"/>
        </w:rPr>
        <w:t>principio de legalidad</w:t>
      </w:r>
      <w:r w:rsidR="003B6A0E" w:rsidRPr="007A4556">
        <w:rPr>
          <w:b/>
          <w:bCs/>
          <w:color w:val="000000" w:themeColor="text1"/>
          <w:sz w:val="28"/>
          <w:szCs w:val="28"/>
        </w:rPr>
        <w:t xml:space="preserve"> en el ejercicio de los procedimientos sancionatorios y las potestades administrativas cautelares (artículos 6°</w:t>
      </w:r>
      <w:r w:rsidR="003B6A0E" w:rsidRPr="007A4556">
        <w:rPr>
          <w:rStyle w:val="Refdenotaalpie"/>
          <w:bCs/>
          <w:color w:val="000000" w:themeColor="text1"/>
          <w:szCs w:val="28"/>
        </w:rPr>
        <w:footnoteReference w:id="12"/>
      </w:r>
      <w:r w:rsidR="003B6A0E" w:rsidRPr="007A4556">
        <w:rPr>
          <w:b/>
          <w:bCs/>
          <w:color w:val="000000" w:themeColor="text1"/>
          <w:sz w:val="28"/>
          <w:szCs w:val="28"/>
        </w:rPr>
        <w:t>, 121</w:t>
      </w:r>
      <w:r w:rsidR="003B6A0E" w:rsidRPr="007A4556">
        <w:rPr>
          <w:rStyle w:val="Refdenotaalpie"/>
          <w:bCs/>
          <w:color w:val="000000" w:themeColor="text1"/>
          <w:szCs w:val="28"/>
        </w:rPr>
        <w:footnoteReference w:id="13"/>
      </w:r>
      <w:r w:rsidR="003B6A0E" w:rsidRPr="007A4556">
        <w:rPr>
          <w:b/>
          <w:bCs/>
          <w:color w:val="000000" w:themeColor="text1"/>
          <w:sz w:val="28"/>
          <w:szCs w:val="28"/>
        </w:rPr>
        <w:t>, 122</w:t>
      </w:r>
      <w:r w:rsidR="003B6A0E" w:rsidRPr="007A4556">
        <w:rPr>
          <w:rStyle w:val="Refdenotaalpie"/>
          <w:bCs/>
          <w:color w:val="000000" w:themeColor="text1"/>
          <w:szCs w:val="28"/>
        </w:rPr>
        <w:footnoteReference w:id="14"/>
      </w:r>
      <w:r w:rsidR="003B6A0E" w:rsidRPr="007A4556">
        <w:rPr>
          <w:b/>
          <w:bCs/>
          <w:color w:val="000000" w:themeColor="text1"/>
          <w:sz w:val="28"/>
          <w:szCs w:val="28"/>
        </w:rPr>
        <w:t xml:space="preserve"> y 123</w:t>
      </w:r>
      <w:r w:rsidR="003B6A0E" w:rsidRPr="007A4556">
        <w:rPr>
          <w:rStyle w:val="Refdenotaalpie"/>
          <w:bCs/>
          <w:color w:val="000000" w:themeColor="text1"/>
          <w:szCs w:val="28"/>
        </w:rPr>
        <w:footnoteReference w:id="15"/>
      </w:r>
      <w:r w:rsidR="003B6A0E" w:rsidRPr="007A4556">
        <w:rPr>
          <w:b/>
          <w:bCs/>
          <w:color w:val="000000" w:themeColor="text1"/>
          <w:sz w:val="28"/>
          <w:szCs w:val="28"/>
        </w:rPr>
        <w:t xml:space="preserve"> C.P.)</w:t>
      </w:r>
    </w:p>
    <w:p w14:paraId="1501B95F" w14:textId="77777777" w:rsidR="003B6A0E" w:rsidRPr="007A4556" w:rsidRDefault="003B6A0E" w:rsidP="008870CD">
      <w:pPr>
        <w:pStyle w:val="Prrafodelista"/>
        <w:suppressAutoHyphens/>
        <w:spacing w:before="0"/>
        <w:ind w:left="0"/>
        <w:contextualSpacing/>
        <w:rPr>
          <w:color w:val="000000" w:themeColor="text1"/>
          <w:sz w:val="28"/>
          <w:szCs w:val="28"/>
        </w:rPr>
      </w:pPr>
    </w:p>
    <w:p w14:paraId="7E311C71" w14:textId="458FFEB3" w:rsidR="003B6A0E" w:rsidRPr="007A4556" w:rsidRDefault="007055CC" w:rsidP="008870CD">
      <w:pPr>
        <w:pStyle w:val="Prrafodelista"/>
        <w:numPr>
          <w:ilvl w:val="0"/>
          <w:numId w:val="1"/>
        </w:numPr>
        <w:tabs>
          <w:tab w:val="left" w:pos="284"/>
        </w:tabs>
        <w:suppressAutoHyphens/>
        <w:overflowPunct w:val="0"/>
        <w:spacing w:before="0"/>
        <w:ind w:left="0" w:right="51" w:firstLine="0"/>
        <w:contextualSpacing/>
        <w:textAlignment w:val="baseline"/>
        <w:rPr>
          <w:color w:val="000000" w:themeColor="text1"/>
          <w:sz w:val="28"/>
          <w:szCs w:val="28"/>
        </w:rPr>
      </w:pPr>
      <w:r w:rsidRPr="007A4556">
        <w:rPr>
          <w:color w:val="000000" w:themeColor="text1"/>
          <w:sz w:val="28"/>
          <w:szCs w:val="28"/>
        </w:rPr>
        <w:t>L</w:t>
      </w:r>
      <w:r w:rsidR="72BD081C" w:rsidRPr="007A4556">
        <w:rPr>
          <w:color w:val="000000" w:themeColor="text1"/>
          <w:sz w:val="28"/>
          <w:szCs w:val="28"/>
        </w:rPr>
        <w:t>uego</w:t>
      </w:r>
      <w:r w:rsidR="003B6A0E" w:rsidRPr="007A4556">
        <w:rPr>
          <w:color w:val="000000" w:themeColor="text1"/>
          <w:sz w:val="28"/>
          <w:szCs w:val="28"/>
        </w:rPr>
        <w:t xml:space="preserve"> de </w:t>
      </w:r>
      <w:r w:rsidR="72BD081C" w:rsidRPr="007A4556">
        <w:rPr>
          <w:color w:val="000000" w:themeColor="text1"/>
          <w:sz w:val="28"/>
          <w:szCs w:val="28"/>
        </w:rPr>
        <w:t>reconstruir</w:t>
      </w:r>
      <w:r w:rsidR="003B6A0E" w:rsidRPr="007A4556">
        <w:rPr>
          <w:color w:val="000000" w:themeColor="text1"/>
          <w:sz w:val="28"/>
          <w:szCs w:val="28"/>
        </w:rPr>
        <w:t xml:space="preserve"> la jurisprudencia constitucional</w:t>
      </w:r>
      <w:r w:rsidR="003B6A0E" w:rsidRPr="007A4556">
        <w:rPr>
          <w:rStyle w:val="Refdenotaalpie"/>
          <w:color w:val="000000" w:themeColor="text1"/>
          <w:sz w:val="28"/>
          <w:szCs w:val="28"/>
        </w:rPr>
        <w:footnoteReference w:id="16"/>
      </w:r>
      <w:r w:rsidR="003B6A0E" w:rsidRPr="007A4556">
        <w:rPr>
          <w:color w:val="000000" w:themeColor="text1"/>
          <w:sz w:val="28"/>
          <w:szCs w:val="28"/>
        </w:rPr>
        <w:t xml:space="preserve"> y contencios</w:t>
      </w:r>
      <w:r w:rsidR="00B4141B" w:rsidRPr="007A4556">
        <w:rPr>
          <w:color w:val="000000" w:themeColor="text1"/>
          <w:sz w:val="28"/>
          <w:szCs w:val="28"/>
        </w:rPr>
        <w:t>o</w:t>
      </w:r>
      <w:r w:rsidR="003B6A0E" w:rsidRPr="007A4556">
        <w:rPr>
          <w:color w:val="000000" w:themeColor="text1"/>
          <w:sz w:val="28"/>
          <w:szCs w:val="28"/>
        </w:rPr>
        <w:t xml:space="preserve"> administrativa</w:t>
      </w:r>
      <w:r w:rsidR="003B6A0E" w:rsidRPr="007A4556">
        <w:rPr>
          <w:rStyle w:val="Refdenotaalpie"/>
          <w:color w:val="000000" w:themeColor="text1"/>
          <w:sz w:val="28"/>
          <w:szCs w:val="28"/>
        </w:rPr>
        <w:footnoteReference w:id="17"/>
      </w:r>
      <w:r w:rsidRPr="007A4556">
        <w:rPr>
          <w:color w:val="000000" w:themeColor="text1"/>
          <w:sz w:val="28"/>
          <w:szCs w:val="28"/>
        </w:rPr>
        <w:t xml:space="preserve"> y </w:t>
      </w:r>
      <w:r w:rsidR="00B4141B" w:rsidRPr="007A4556">
        <w:rPr>
          <w:color w:val="000000" w:themeColor="text1"/>
          <w:sz w:val="28"/>
          <w:szCs w:val="28"/>
        </w:rPr>
        <w:t>de reiterar que se trata de una materia sujeta a</w:t>
      </w:r>
      <w:r w:rsidRPr="007A4556">
        <w:rPr>
          <w:color w:val="000000" w:themeColor="text1"/>
          <w:sz w:val="28"/>
          <w:szCs w:val="28"/>
        </w:rPr>
        <w:t xml:space="preserve"> reserva de ley,</w:t>
      </w:r>
      <w:r w:rsidR="003B6A0E" w:rsidRPr="007A4556">
        <w:rPr>
          <w:color w:val="000000" w:themeColor="text1"/>
          <w:sz w:val="28"/>
          <w:szCs w:val="28"/>
        </w:rPr>
        <w:t xml:space="preserve"> el demandante aseveró que los numerales 20, 22 y 23 </w:t>
      </w:r>
      <w:r w:rsidR="003B6A0E" w:rsidRPr="007A4556">
        <w:rPr>
          <w:color w:val="000000" w:themeColor="text1"/>
          <w:sz w:val="22"/>
          <w:szCs w:val="22"/>
        </w:rPr>
        <w:t>—</w:t>
      </w:r>
      <w:r w:rsidR="003B6A0E" w:rsidRPr="007A4556">
        <w:rPr>
          <w:color w:val="000000" w:themeColor="text1"/>
          <w:sz w:val="28"/>
          <w:szCs w:val="28"/>
        </w:rPr>
        <w:t>este último en sus literales a), b) y d)—</w:t>
      </w:r>
      <w:r w:rsidR="003B6A0E" w:rsidRPr="007A4556">
        <w:rPr>
          <w:bCs/>
          <w:color w:val="000000" w:themeColor="text1"/>
          <w:sz w:val="28"/>
          <w:szCs w:val="28"/>
          <w:lang w:eastAsia="es-ES"/>
        </w:rPr>
        <w:t xml:space="preserve"> </w:t>
      </w:r>
      <w:r w:rsidR="003B6A0E" w:rsidRPr="007A4556">
        <w:rPr>
          <w:color w:val="000000" w:themeColor="text1"/>
          <w:sz w:val="28"/>
          <w:szCs w:val="28"/>
        </w:rPr>
        <w:t xml:space="preserve">del artículo 7° del Decreto Ley 2150 de 1992 desconocen, desde </w:t>
      </w:r>
      <w:r w:rsidR="0054054D" w:rsidRPr="007A4556">
        <w:rPr>
          <w:color w:val="000000" w:themeColor="text1"/>
          <w:sz w:val="28"/>
          <w:szCs w:val="28"/>
        </w:rPr>
        <w:t>una doble perspectiva</w:t>
      </w:r>
      <w:r w:rsidR="003B6A0E" w:rsidRPr="007A4556">
        <w:rPr>
          <w:color w:val="000000" w:themeColor="text1"/>
          <w:sz w:val="28"/>
          <w:szCs w:val="28"/>
        </w:rPr>
        <w:t>, el principio de legalidad —en sus componentes de tipicidad, razonabilidad y proporcionalidad—.</w:t>
      </w:r>
    </w:p>
    <w:p w14:paraId="3D1D1E53" w14:textId="77777777" w:rsidR="003B6A0E" w:rsidRPr="007A4556" w:rsidRDefault="003B6A0E" w:rsidP="008870CD">
      <w:pPr>
        <w:pStyle w:val="Prrafodelista"/>
        <w:suppressAutoHyphens/>
        <w:spacing w:before="0"/>
        <w:ind w:left="0"/>
        <w:contextualSpacing/>
        <w:rPr>
          <w:color w:val="000000" w:themeColor="text1"/>
          <w:sz w:val="28"/>
          <w:szCs w:val="28"/>
        </w:rPr>
      </w:pPr>
      <w:r w:rsidRPr="007A4556">
        <w:rPr>
          <w:color w:val="000000" w:themeColor="text1"/>
          <w:sz w:val="28"/>
          <w:szCs w:val="28"/>
        </w:rPr>
        <w:t xml:space="preserve"> </w:t>
      </w:r>
    </w:p>
    <w:p w14:paraId="212138FC" w14:textId="6B4A95B5" w:rsidR="003B6A0E" w:rsidRPr="007A4556" w:rsidRDefault="004F1976" w:rsidP="008870CD">
      <w:pPr>
        <w:pStyle w:val="Prrafodelista"/>
        <w:numPr>
          <w:ilvl w:val="0"/>
          <w:numId w:val="1"/>
        </w:numPr>
        <w:tabs>
          <w:tab w:val="left" w:pos="284"/>
        </w:tabs>
        <w:suppressAutoHyphens/>
        <w:overflowPunct w:val="0"/>
        <w:spacing w:before="0"/>
        <w:ind w:left="0" w:right="51" w:firstLine="0"/>
        <w:contextualSpacing/>
        <w:textAlignment w:val="baseline"/>
        <w:rPr>
          <w:color w:val="000000" w:themeColor="text1"/>
        </w:rPr>
      </w:pPr>
      <w:r w:rsidRPr="007A4556">
        <w:rPr>
          <w:i/>
          <w:iCs/>
          <w:color w:val="000000" w:themeColor="text1"/>
          <w:sz w:val="28"/>
          <w:szCs w:val="28"/>
        </w:rPr>
        <w:t>Primera</w:t>
      </w:r>
      <w:r w:rsidR="003B6A0E" w:rsidRPr="007A4556">
        <w:rPr>
          <w:i/>
          <w:iCs/>
          <w:color w:val="000000" w:themeColor="text1"/>
          <w:sz w:val="28"/>
          <w:szCs w:val="28"/>
        </w:rPr>
        <w:t>. Desconocimiento del principio de legalidad en la intervención administrativa total o parcial prevista en el numeral 22</w:t>
      </w:r>
      <w:r w:rsidR="5D473308" w:rsidRPr="007A4556">
        <w:rPr>
          <w:i/>
          <w:iCs/>
          <w:color w:val="000000" w:themeColor="text1"/>
          <w:sz w:val="28"/>
          <w:szCs w:val="28"/>
        </w:rPr>
        <w:t xml:space="preserve"> y en la vigilancia e intervención en el proceso de afiliación de los empleadores y en el acceso de los servicios</w:t>
      </w:r>
      <w:r w:rsidR="53F676BA" w:rsidRPr="007A4556">
        <w:rPr>
          <w:i/>
          <w:iCs/>
          <w:color w:val="000000" w:themeColor="text1"/>
          <w:sz w:val="28"/>
          <w:szCs w:val="28"/>
        </w:rPr>
        <w:t>,</w:t>
      </w:r>
      <w:r w:rsidR="5D473308" w:rsidRPr="007A4556">
        <w:rPr>
          <w:i/>
          <w:iCs/>
          <w:color w:val="000000" w:themeColor="text1"/>
          <w:sz w:val="28"/>
          <w:szCs w:val="28"/>
        </w:rPr>
        <w:t xml:space="preserve"> contenida en el numeral 20.</w:t>
      </w:r>
      <w:r w:rsidR="003B6A0E" w:rsidRPr="007A4556">
        <w:rPr>
          <w:i/>
          <w:iCs/>
          <w:color w:val="000000" w:themeColor="text1"/>
          <w:sz w:val="28"/>
          <w:szCs w:val="28"/>
        </w:rPr>
        <w:t xml:space="preserve"> </w:t>
      </w:r>
      <w:r w:rsidR="38882A6F" w:rsidRPr="007A4556">
        <w:rPr>
          <w:color w:val="000000" w:themeColor="text1"/>
          <w:sz w:val="28"/>
          <w:szCs w:val="28"/>
        </w:rPr>
        <w:t xml:space="preserve">En primer lugar, </w:t>
      </w:r>
      <w:r w:rsidR="5072EED8" w:rsidRPr="007A4556">
        <w:rPr>
          <w:color w:val="000000" w:themeColor="text1"/>
          <w:sz w:val="28"/>
          <w:szCs w:val="28"/>
        </w:rPr>
        <w:t>e</w:t>
      </w:r>
      <w:r w:rsidR="003B6A0E" w:rsidRPr="007A4556">
        <w:rPr>
          <w:color w:val="000000" w:themeColor="text1"/>
          <w:sz w:val="28"/>
          <w:szCs w:val="28"/>
        </w:rPr>
        <w:t xml:space="preserve">l actor señaló que el </w:t>
      </w:r>
      <w:r w:rsidR="003B6A0E" w:rsidRPr="007A4556">
        <w:rPr>
          <w:i/>
          <w:iCs/>
          <w:color w:val="000000" w:themeColor="text1"/>
          <w:sz w:val="28"/>
          <w:szCs w:val="28"/>
        </w:rPr>
        <w:t>numeral 22</w:t>
      </w:r>
      <w:r w:rsidR="003B6A0E" w:rsidRPr="007A4556">
        <w:rPr>
          <w:color w:val="000000" w:themeColor="text1"/>
          <w:sz w:val="28"/>
          <w:szCs w:val="28"/>
        </w:rPr>
        <w:t xml:space="preserve"> de la norma demandada le permite a la Superintendencia del Subsidio Familiar </w:t>
      </w:r>
      <w:r w:rsidR="003B6A0E" w:rsidRPr="007A4556">
        <w:rPr>
          <w:i/>
          <w:iCs/>
          <w:color w:val="000000" w:themeColor="text1"/>
          <w:sz w:val="28"/>
          <w:szCs w:val="28"/>
        </w:rPr>
        <w:t>intervenir administrativamente, en forma total o parcial</w:t>
      </w:r>
      <w:r w:rsidR="003B6A0E" w:rsidRPr="007A4556">
        <w:rPr>
          <w:color w:val="000000" w:themeColor="text1"/>
          <w:sz w:val="28"/>
          <w:szCs w:val="28"/>
        </w:rPr>
        <w:t xml:space="preserve">, a las entidades sometidas a su vigilancia por </w:t>
      </w:r>
      <w:r w:rsidR="003B6A0E" w:rsidRPr="007A4556">
        <w:rPr>
          <w:i/>
          <w:iCs/>
          <w:color w:val="000000" w:themeColor="text1"/>
          <w:sz w:val="28"/>
          <w:szCs w:val="28"/>
        </w:rPr>
        <w:t>(i)</w:t>
      </w:r>
      <w:r w:rsidR="003B6A0E" w:rsidRPr="007A4556">
        <w:rPr>
          <w:color w:val="000000" w:themeColor="text1"/>
          <w:sz w:val="28"/>
          <w:szCs w:val="28"/>
        </w:rPr>
        <w:t xml:space="preserve"> “infracciones</w:t>
      </w:r>
      <w:r w:rsidR="003B6A0E" w:rsidRPr="007A4556">
        <w:rPr>
          <w:bCs/>
          <w:color w:val="000000" w:themeColor="text1"/>
          <w:sz w:val="28"/>
          <w:szCs w:val="28"/>
          <w:lang w:eastAsia="es-ES"/>
        </w:rPr>
        <w:t xml:space="preserve"> a las leyes y estatutos” o </w:t>
      </w:r>
      <w:r w:rsidR="003B6A0E" w:rsidRPr="007A4556">
        <w:rPr>
          <w:bCs/>
          <w:i/>
          <w:iCs/>
          <w:color w:val="000000" w:themeColor="text1"/>
          <w:sz w:val="28"/>
          <w:szCs w:val="28"/>
          <w:lang w:eastAsia="es-ES"/>
        </w:rPr>
        <w:t>(ii)</w:t>
      </w:r>
      <w:r w:rsidR="003B6A0E" w:rsidRPr="007A4556">
        <w:rPr>
          <w:bCs/>
          <w:color w:val="000000" w:themeColor="text1"/>
          <w:sz w:val="28"/>
          <w:szCs w:val="28"/>
          <w:lang w:eastAsia="es-ES"/>
        </w:rPr>
        <w:t xml:space="preserve"> “por inobservancia de las instrucciones impartidas por la Superintendencia”. Para el demandante, </w:t>
      </w:r>
      <w:r w:rsidR="003B6A0E" w:rsidRPr="007A4556">
        <w:rPr>
          <w:sz w:val="28"/>
          <w:szCs w:val="28"/>
        </w:rPr>
        <w:t xml:space="preserve">desde la Ley 25 de 1981 hasta la Resolución 629 de 2018, pasando por la jurisprudencia del Consejo de Estado, esta medida de intervención administrativa </w:t>
      </w:r>
      <w:r w:rsidR="284584EA" w:rsidRPr="007A4556">
        <w:rPr>
          <w:sz w:val="28"/>
          <w:szCs w:val="28"/>
        </w:rPr>
        <w:t>se tiene como</w:t>
      </w:r>
      <w:r w:rsidR="003B6A0E" w:rsidRPr="007A4556">
        <w:rPr>
          <w:sz w:val="28"/>
          <w:szCs w:val="28"/>
        </w:rPr>
        <w:t xml:space="preserve"> una sanción administrativa.</w:t>
      </w:r>
    </w:p>
    <w:p w14:paraId="1293E56E" w14:textId="77777777" w:rsidR="003B6A0E" w:rsidRPr="007A4556" w:rsidRDefault="003B6A0E" w:rsidP="008870CD">
      <w:pPr>
        <w:pStyle w:val="Prrafodelista"/>
        <w:suppressAutoHyphens/>
        <w:contextualSpacing/>
        <w:rPr>
          <w:color w:val="000000" w:themeColor="text1"/>
          <w:sz w:val="28"/>
          <w:szCs w:val="28"/>
        </w:rPr>
      </w:pPr>
    </w:p>
    <w:p w14:paraId="4ED5642F" w14:textId="0563BF42" w:rsidR="003B6A0E" w:rsidRPr="007A4556" w:rsidRDefault="003B6A0E" w:rsidP="008870CD">
      <w:pPr>
        <w:pStyle w:val="Prrafodelista"/>
        <w:numPr>
          <w:ilvl w:val="0"/>
          <w:numId w:val="1"/>
        </w:numPr>
        <w:tabs>
          <w:tab w:val="left" w:pos="284"/>
        </w:tabs>
        <w:suppressAutoHyphens/>
        <w:overflowPunct w:val="0"/>
        <w:spacing w:before="0"/>
        <w:ind w:left="0" w:right="51" w:firstLine="0"/>
        <w:contextualSpacing/>
        <w:textAlignment w:val="baseline"/>
        <w:rPr>
          <w:color w:val="000000" w:themeColor="text1"/>
          <w:sz w:val="28"/>
          <w:szCs w:val="28"/>
        </w:rPr>
      </w:pPr>
      <w:r w:rsidRPr="007A4556">
        <w:rPr>
          <w:color w:val="000000" w:themeColor="text1"/>
          <w:sz w:val="28"/>
          <w:szCs w:val="28"/>
        </w:rPr>
        <w:t xml:space="preserve">Entendida como una sanción administrativa, para el demandante, esta disposición es altamente indeterminada y vaga respecto de la conducta sancionada, al tiempo que no </w:t>
      </w:r>
      <w:r w:rsidRPr="007A4556">
        <w:rPr>
          <w:color w:val="000000" w:themeColor="text1"/>
          <w:sz w:val="28"/>
          <w:szCs w:val="28"/>
          <w:lang w:eastAsia="es-ES"/>
        </w:rPr>
        <w:t>garantiza</w:t>
      </w:r>
      <w:r w:rsidRPr="007A4556">
        <w:rPr>
          <w:bCs/>
          <w:color w:val="000000" w:themeColor="text1"/>
          <w:sz w:val="28"/>
          <w:szCs w:val="28"/>
          <w:lang w:eastAsia="es-ES"/>
        </w:rPr>
        <w:t xml:space="preserve"> un adecuado equilibrio entre la gravedad de la infracción administrativa y la sanción impuesta. </w:t>
      </w:r>
      <w:r w:rsidRPr="007A4556">
        <w:rPr>
          <w:color w:val="000000" w:themeColor="text1"/>
          <w:sz w:val="28"/>
          <w:szCs w:val="28"/>
          <w:lang w:eastAsia="es-ES"/>
        </w:rPr>
        <w:t>Afirm</w:t>
      </w:r>
      <w:r w:rsidR="47840C46" w:rsidRPr="007A4556">
        <w:rPr>
          <w:color w:val="000000" w:themeColor="text1"/>
          <w:sz w:val="28"/>
          <w:szCs w:val="28"/>
          <w:lang w:eastAsia="es-ES"/>
        </w:rPr>
        <w:t>ó</w:t>
      </w:r>
      <w:r w:rsidRPr="007A4556">
        <w:rPr>
          <w:bCs/>
          <w:color w:val="000000" w:themeColor="text1"/>
          <w:sz w:val="28"/>
          <w:szCs w:val="28"/>
          <w:lang w:eastAsia="es-ES"/>
        </w:rPr>
        <w:t xml:space="preserve"> que puede imponerse ante cualquier tipo de infracción administrativa sin valorarse realmente la gravedad, relevancia o magnitud de la conducta sancionada. Además, omite calificativos como </w:t>
      </w:r>
      <w:r w:rsidRPr="007A4556">
        <w:rPr>
          <w:bCs/>
          <w:i/>
          <w:iCs/>
          <w:color w:val="000000" w:themeColor="text1"/>
          <w:sz w:val="28"/>
          <w:szCs w:val="28"/>
          <w:lang w:eastAsia="es-ES"/>
        </w:rPr>
        <w:t>“grave”</w:t>
      </w:r>
      <w:r w:rsidRPr="007A4556">
        <w:rPr>
          <w:bCs/>
          <w:color w:val="000000" w:themeColor="text1"/>
          <w:sz w:val="28"/>
          <w:szCs w:val="28"/>
          <w:lang w:eastAsia="es-ES"/>
        </w:rPr>
        <w:t xml:space="preserve"> o conducta</w:t>
      </w:r>
      <w:r w:rsidRPr="007A4556">
        <w:rPr>
          <w:bCs/>
          <w:i/>
          <w:iCs/>
          <w:color w:val="000000" w:themeColor="text1"/>
          <w:sz w:val="28"/>
          <w:szCs w:val="28"/>
          <w:lang w:eastAsia="es-ES"/>
        </w:rPr>
        <w:t xml:space="preserve"> “reiterada”</w:t>
      </w:r>
      <w:r w:rsidRPr="007A4556">
        <w:rPr>
          <w:bCs/>
          <w:color w:val="000000" w:themeColor="text1"/>
          <w:sz w:val="28"/>
          <w:szCs w:val="28"/>
          <w:lang w:eastAsia="es-ES"/>
        </w:rPr>
        <w:t xml:space="preserve"> que eran inicialmente previstos en la Ley 25 de 1981. Por esta razón, concluyó que la disposición vulnera elementos de tipicidad, razonabilidad y proporcionalidad que hacen parte del principio de legalidad en lo que se refiere a la potestad sancionatoria. Esto último lo cuestiona de cara a la doble naturaleza de esta </w:t>
      </w:r>
      <w:r w:rsidRPr="007A4556">
        <w:rPr>
          <w:bCs/>
          <w:color w:val="000000" w:themeColor="text1"/>
          <w:sz w:val="28"/>
          <w:szCs w:val="28"/>
          <w:lang w:eastAsia="es-ES"/>
        </w:rPr>
        <w:lastRenderedPageBreak/>
        <w:t xml:space="preserve">medida que también se dispone como medida cautelar. Luego, con una alta indeterminación de la conducta sancionable y su gravedad, el legislador no dispuso de criterios objetivos, claros, ciertos y previos para su </w:t>
      </w:r>
      <w:r w:rsidR="00117CAC" w:rsidRPr="007A4556">
        <w:rPr>
          <w:bCs/>
          <w:color w:val="000000" w:themeColor="text1"/>
          <w:sz w:val="28"/>
          <w:szCs w:val="28"/>
          <w:lang w:eastAsia="es-ES"/>
        </w:rPr>
        <w:t xml:space="preserve">aplicación. </w:t>
      </w:r>
    </w:p>
    <w:p w14:paraId="6B7133E4" w14:textId="77777777" w:rsidR="003B6A0E" w:rsidRPr="007A4556" w:rsidRDefault="003B6A0E" w:rsidP="008870CD">
      <w:pPr>
        <w:pStyle w:val="Prrafodelista"/>
        <w:suppressAutoHyphens/>
        <w:spacing w:before="0"/>
        <w:ind w:left="0"/>
        <w:contextualSpacing/>
        <w:rPr>
          <w:color w:val="000000" w:themeColor="text1"/>
          <w:sz w:val="28"/>
          <w:szCs w:val="28"/>
        </w:rPr>
      </w:pPr>
    </w:p>
    <w:p w14:paraId="70E0A358" w14:textId="1D7E7700" w:rsidR="003B6A0E" w:rsidRPr="007A4556" w:rsidRDefault="003B6A0E" w:rsidP="008870CD">
      <w:pPr>
        <w:pStyle w:val="Prrafodelista"/>
        <w:numPr>
          <w:ilvl w:val="0"/>
          <w:numId w:val="1"/>
        </w:numPr>
        <w:tabs>
          <w:tab w:val="left" w:pos="284"/>
        </w:tabs>
        <w:suppressAutoHyphens/>
        <w:overflowPunct w:val="0"/>
        <w:spacing w:before="0"/>
        <w:ind w:left="0" w:right="51" w:firstLine="0"/>
        <w:contextualSpacing/>
        <w:textAlignment w:val="baseline"/>
        <w:rPr>
          <w:color w:val="000000" w:themeColor="text1"/>
          <w:sz w:val="28"/>
          <w:szCs w:val="28"/>
        </w:rPr>
      </w:pPr>
      <w:r w:rsidRPr="007A4556">
        <w:rPr>
          <w:color w:val="000000" w:themeColor="text1"/>
          <w:sz w:val="28"/>
          <w:szCs w:val="28"/>
        </w:rPr>
        <w:t xml:space="preserve">En </w:t>
      </w:r>
      <w:r w:rsidR="254563EE" w:rsidRPr="007A4556">
        <w:rPr>
          <w:color w:val="000000" w:themeColor="text1"/>
          <w:sz w:val="28"/>
          <w:szCs w:val="28"/>
        </w:rPr>
        <w:t>segundo lugar</w:t>
      </w:r>
      <w:r w:rsidRPr="007A4556">
        <w:rPr>
          <w:color w:val="000000" w:themeColor="text1"/>
          <w:sz w:val="28"/>
          <w:szCs w:val="28"/>
        </w:rPr>
        <w:t xml:space="preserve">, el actor agregó que igual ocurre respecto del </w:t>
      </w:r>
      <w:r w:rsidRPr="007A4556">
        <w:rPr>
          <w:i/>
          <w:iCs/>
          <w:color w:val="000000" w:themeColor="text1"/>
          <w:sz w:val="28"/>
          <w:szCs w:val="28"/>
        </w:rPr>
        <w:t>numeral 20</w:t>
      </w:r>
      <w:r w:rsidRPr="007A4556">
        <w:rPr>
          <w:color w:val="000000" w:themeColor="text1"/>
          <w:sz w:val="28"/>
          <w:szCs w:val="28"/>
        </w:rPr>
        <w:t xml:space="preserve"> acusado, puesto que el legislador también desconoció el principio de legalidad y, con ello, de tipicidad, al no establecer criterios claros y objetivos para la función de vigilancia e intervención en el proceso de afiliación de los empleadores y en el acceso de los servicios de </w:t>
      </w:r>
      <w:r w:rsidR="00967321" w:rsidRPr="007A4556">
        <w:rPr>
          <w:color w:val="000000" w:themeColor="text1"/>
          <w:sz w:val="28"/>
          <w:szCs w:val="28"/>
        </w:rPr>
        <w:t xml:space="preserve">las </w:t>
      </w:r>
      <w:r w:rsidRPr="007A4556">
        <w:rPr>
          <w:color w:val="000000" w:themeColor="text1"/>
          <w:sz w:val="28"/>
          <w:szCs w:val="28"/>
        </w:rPr>
        <w:t xml:space="preserve">entidades vigiladas. El actor criticó que la Superintendencia del Subsidio Familiar pueda adoptar esta medida cuando </w:t>
      </w:r>
      <w:r w:rsidRPr="007A4556">
        <w:rPr>
          <w:i/>
          <w:iCs/>
          <w:color w:val="000000" w:themeColor="text1"/>
          <w:sz w:val="28"/>
          <w:szCs w:val="28"/>
        </w:rPr>
        <w:t>“lo estime necesario”</w:t>
      </w:r>
      <w:r w:rsidRPr="007A4556">
        <w:rPr>
          <w:color w:val="000000" w:themeColor="text1"/>
          <w:sz w:val="28"/>
          <w:szCs w:val="28"/>
        </w:rPr>
        <w:t>. Sobre la redacción de aquella norma, insistió en que persisten una serie de indeterminaciones que no fueron llenadas adecuada y razonablemente por el legislador, tal y como serían las implicaciones de la vigilancia o, en caso de</w:t>
      </w:r>
      <w:r w:rsidR="00117CAC" w:rsidRPr="007A4556">
        <w:rPr>
          <w:color w:val="000000" w:themeColor="text1"/>
          <w:sz w:val="28"/>
          <w:szCs w:val="28"/>
        </w:rPr>
        <w:t xml:space="preserve"> la</w:t>
      </w:r>
      <w:r w:rsidRPr="007A4556">
        <w:rPr>
          <w:color w:val="000000" w:themeColor="text1"/>
          <w:sz w:val="28"/>
          <w:szCs w:val="28"/>
        </w:rPr>
        <w:t xml:space="preserve"> intervención, si la entidad puede tramitar las afiliaciones, dejando estas definiciones a discreción del superintendente.</w:t>
      </w:r>
    </w:p>
    <w:p w14:paraId="74E747FF" w14:textId="77777777" w:rsidR="003B6A0E" w:rsidRPr="007A4556" w:rsidRDefault="003B6A0E" w:rsidP="008870CD">
      <w:pPr>
        <w:pStyle w:val="Prrafodelista"/>
        <w:tabs>
          <w:tab w:val="left" w:pos="284"/>
        </w:tabs>
        <w:suppressAutoHyphens/>
        <w:overflowPunct w:val="0"/>
        <w:spacing w:before="0"/>
        <w:ind w:left="0" w:right="51"/>
        <w:contextualSpacing/>
        <w:textAlignment w:val="baseline"/>
        <w:rPr>
          <w:color w:val="000000" w:themeColor="text1"/>
          <w:sz w:val="28"/>
          <w:szCs w:val="28"/>
        </w:rPr>
      </w:pPr>
    </w:p>
    <w:p w14:paraId="67C20A87" w14:textId="6A4F2862" w:rsidR="003B6A0E" w:rsidRPr="007A4556" w:rsidRDefault="004F1976" w:rsidP="008870CD">
      <w:pPr>
        <w:pStyle w:val="Prrafodelista"/>
        <w:numPr>
          <w:ilvl w:val="0"/>
          <w:numId w:val="1"/>
        </w:numPr>
        <w:tabs>
          <w:tab w:val="left" w:pos="284"/>
        </w:tabs>
        <w:suppressAutoHyphens/>
        <w:overflowPunct w:val="0"/>
        <w:spacing w:before="0"/>
        <w:ind w:left="0" w:right="51" w:firstLine="0"/>
        <w:contextualSpacing/>
        <w:textAlignment w:val="baseline"/>
        <w:rPr>
          <w:bCs/>
          <w:color w:val="000000" w:themeColor="text1"/>
          <w:sz w:val="22"/>
          <w:szCs w:val="22"/>
          <w:u w:val="single"/>
          <w:lang w:eastAsia="es-ES"/>
        </w:rPr>
      </w:pPr>
      <w:r w:rsidRPr="007A4556">
        <w:rPr>
          <w:i/>
          <w:iCs/>
          <w:color w:val="000000" w:themeColor="text1"/>
          <w:sz w:val="28"/>
          <w:szCs w:val="28"/>
        </w:rPr>
        <w:t>Segunda</w:t>
      </w:r>
      <w:r w:rsidR="003B6A0E" w:rsidRPr="007A4556">
        <w:rPr>
          <w:i/>
          <w:iCs/>
          <w:color w:val="000000" w:themeColor="text1"/>
          <w:sz w:val="28"/>
          <w:szCs w:val="28"/>
        </w:rPr>
        <w:t>. Desconocimiento del principio de legalidad en la intervención administrativa total o parcial</w:t>
      </w:r>
      <w:r w:rsidR="00117CAC" w:rsidRPr="007A4556">
        <w:rPr>
          <w:i/>
          <w:iCs/>
          <w:color w:val="000000" w:themeColor="text1"/>
          <w:sz w:val="28"/>
          <w:szCs w:val="28"/>
        </w:rPr>
        <w:t xml:space="preserve"> </w:t>
      </w:r>
      <w:r w:rsidR="6F9284AE" w:rsidRPr="007A4556">
        <w:rPr>
          <w:i/>
          <w:iCs/>
          <w:color w:val="000000" w:themeColor="text1"/>
          <w:sz w:val="28"/>
          <w:szCs w:val="28"/>
        </w:rPr>
        <w:t xml:space="preserve">(literales a y b) </w:t>
      </w:r>
      <w:r w:rsidR="00117CAC" w:rsidRPr="007A4556">
        <w:rPr>
          <w:i/>
          <w:iCs/>
          <w:color w:val="000000" w:themeColor="text1"/>
          <w:sz w:val="28"/>
          <w:szCs w:val="28"/>
        </w:rPr>
        <w:t>y la vigilancia especial</w:t>
      </w:r>
      <w:r w:rsidR="003B6A0E" w:rsidRPr="007A4556">
        <w:rPr>
          <w:i/>
          <w:iCs/>
          <w:color w:val="000000" w:themeColor="text1"/>
          <w:sz w:val="28"/>
          <w:szCs w:val="28"/>
        </w:rPr>
        <w:t xml:space="preserve"> </w:t>
      </w:r>
      <w:r w:rsidR="00117CAC" w:rsidRPr="007A4556">
        <w:rPr>
          <w:i/>
          <w:iCs/>
          <w:color w:val="000000" w:themeColor="text1"/>
          <w:sz w:val="28"/>
          <w:szCs w:val="28"/>
        </w:rPr>
        <w:t xml:space="preserve">prevista </w:t>
      </w:r>
      <w:r w:rsidR="2EB8C359" w:rsidRPr="007A4556">
        <w:rPr>
          <w:i/>
          <w:iCs/>
          <w:color w:val="000000" w:themeColor="text1"/>
          <w:sz w:val="28"/>
          <w:szCs w:val="28"/>
        </w:rPr>
        <w:t xml:space="preserve">(literal </w:t>
      </w:r>
      <w:r w:rsidR="00117CAC" w:rsidRPr="007A4556">
        <w:rPr>
          <w:i/>
          <w:iCs/>
          <w:color w:val="000000" w:themeColor="text1"/>
          <w:sz w:val="28"/>
          <w:szCs w:val="28"/>
        </w:rPr>
        <w:t>d)</w:t>
      </w:r>
      <w:r w:rsidR="7FADE78D" w:rsidRPr="007A4556">
        <w:rPr>
          <w:i/>
          <w:iCs/>
          <w:color w:val="000000" w:themeColor="text1"/>
          <w:sz w:val="28"/>
          <w:szCs w:val="28"/>
        </w:rPr>
        <w:t xml:space="preserve">, contenidas </w:t>
      </w:r>
      <w:r w:rsidR="00117CAC" w:rsidRPr="007A4556">
        <w:rPr>
          <w:i/>
          <w:iCs/>
          <w:color w:val="000000" w:themeColor="text1"/>
          <w:sz w:val="28"/>
          <w:szCs w:val="28"/>
        </w:rPr>
        <w:t>en el numeral 23</w:t>
      </w:r>
      <w:r w:rsidR="003B6A0E" w:rsidRPr="007A4556">
        <w:rPr>
          <w:i/>
          <w:iCs/>
          <w:color w:val="000000" w:themeColor="text1"/>
          <w:sz w:val="28"/>
          <w:szCs w:val="28"/>
        </w:rPr>
        <w:t xml:space="preserve">. </w:t>
      </w:r>
      <w:r w:rsidR="003B6A0E" w:rsidRPr="007A4556">
        <w:rPr>
          <w:color w:val="000000" w:themeColor="text1"/>
          <w:sz w:val="28"/>
          <w:szCs w:val="28"/>
        </w:rPr>
        <w:t xml:space="preserve">Para el demandante, las medidas cautelares </w:t>
      </w:r>
      <w:r w:rsidR="00967321" w:rsidRPr="007A4556">
        <w:rPr>
          <w:color w:val="000000" w:themeColor="text1"/>
          <w:sz w:val="28"/>
          <w:szCs w:val="28"/>
        </w:rPr>
        <w:t xml:space="preserve">previstas en </w:t>
      </w:r>
      <w:r w:rsidR="0CC12585" w:rsidRPr="007A4556">
        <w:rPr>
          <w:color w:val="000000" w:themeColor="text1"/>
          <w:sz w:val="28"/>
          <w:szCs w:val="28"/>
        </w:rPr>
        <w:t>los literales a), b) y d) del numeral 23</w:t>
      </w:r>
      <w:r w:rsidR="00967321" w:rsidRPr="007A4556">
        <w:rPr>
          <w:color w:val="000000" w:themeColor="text1"/>
          <w:sz w:val="28"/>
          <w:szCs w:val="28"/>
        </w:rPr>
        <w:t xml:space="preserve"> </w:t>
      </w:r>
      <w:r w:rsidR="003B6A0E" w:rsidRPr="007A4556">
        <w:rPr>
          <w:color w:val="000000" w:themeColor="text1"/>
          <w:sz w:val="28"/>
          <w:szCs w:val="28"/>
        </w:rPr>
        <w:t xml:space="preserve">son inconstitucionales, </w:t>
      </w:r>
      <w:r w:rsidR="654B5CD1" w:rsidRPr="007A4556">
        <w:rPr>
          <w:color w:val="000000" w:themeColor="text1"/>
          <w:sz w:val="28"/>
          <w:szCs w:val="28"/>
        </w:rPr>
        <w:t>por</w:t>
      </w:r>
      <w:r w:rsidR="003B6A0E" w:rsidRPr="007A4556">
        <w:rPr>
          <w:color w:val="000000" w:themeColor="text1"/>
          <w:sz w:val="28"/>
          <w:szCs w:val="28"/>
        </w:rPr>
        <w:t xml:space="preserve">que el legislador no contempló criterios </w:t>
      </w:r>
      <w:r w:rsidR="003B6A0E" w:rsidRPr="007A4556">
        <w:rPr>
          <w:i/>
          <w:iCs/>
          <w:color w:val="000000" w:themeColor="text1"/>
          <w:sz w:val="28"/>
          <w:szCs w:val="28"/>
        </w:rPr>
        <w:t>mínimos</w:t>
      </w:r>
      <w:r w:rsidR="003B6A0E" w:rsidRPr="007A4556">
        <w:rPr>
          <w:color w:val="000000" w:themeColor="text1"/>
          <w:sz w:val="28"/>
          <w:szCs w:val="28"/>
        </w:rPr>
        <w:t xml:space="preserve">, </w:t>
      </w:r>
      <w:r w:rsidR="003B6A0E" w:rsidRPr="007A4556">
        <w:rPr>
          <w:i/>
          <w:iCs/>
          <w:color w:val="000000" w:themeColor="text1"/>
          <w:sz w:val="28"/>
          <w:szCs w:val="28"/>
        </w:rPr>
        <w:t>básicos</w:t>
      </w:r>
      <w:r w:rsidR="003B6A0E" w:rsidRPr="007A4556">
        <w:rPr>
          <w:color w:val="000000" w:themeColor="text1"/>
          <w:sz w:val="28"/>
          <w:szCs w:val="28"/>
        </w:rPr>
        <w:t xml:space="preserve">, </w:t>
      </w:r>
      <w:r w:rsidR="003B6A0E" w:rsidRPr="007A4556">
        <w:rPr>
          <w:i/>
          <w:iCs/>
          <w:color w:val="000000" w:themeColor="text1"/>
          <w:sz w:val="28"/>
          <w:szCs w:val="28"/>
        </w:rPr>
        <w:t>proporcionales</w:t>
      </w:r>
      <w:r w:rsidR="003B6A0E" w:rsidRPr="007A4556">
        <w:rPr>
          <w:color w:val="000000" w:themeColor="text1"/>
          <w:sz w:val="28"/>
          <w:szCs w:val="28"/>
        </w:rPr>
        <w:t xml:space="preserve"> ni </w:t>
      </w:r>
      <w:r w:rsidR="003B6A0E" w:rsidRPr="007A4556">
        <w:rPr>
          <w:i/>
          <w:iCs/>
          <w:color w:val="000000" w:themeColor="text1"/>
          <w:sz w:val="28"/>
          <w:szCs w:val="28"/>
        </w:rPr>
        <w:t xml:space="preserve">razonables </w:t>
      </w:r>
      <w:r w:rsidR="003B6A0E" w:rsidRPr="007A4556">
        <w:rPr>
          <w:color w:val="000000" w:themeColor="text1"/>
          <w:sz w:val="28"/>
          <w:szCs w:val="28"/>
        </w:rPr>
        <w:t xml:space="preserve">de orientación para que la Superintendencia del Subsidio Familiar </w:t>
      </w:r>
      <w:r w:rsidR="00967321" w:rsidRPr="007A4556">
        <w:rPr>
          <w:color w:val="000000" w:themeColor="text1"/>
          <w:sz w:val="28"/>
          <w:szCs w:val="28"/>
        </w:rPr>
        <w:t xml:space="preserve">ejerza </w:t>
      </w:r>
      <w:r w:rsidR="003B6A0E" w:rsidRPr="007A4556">
        <w:rPr>
          <w:color w:val="000000" w:themeColor="text1"/>
          <w:sz w:val="28"/>
          <w:szCs w:val="28"/>
        </w:rPr>
        <w:t xml:space="preserve">esta función. </w:t>
      </w:r>
    </w:p>
    <w:p w14:paraId="1A1AD7DA" w14:textId="77777777" w:rsidR="003B6A0E" w:rsidRPr="007A4556" w:rsidRDefault="003B6A0E" w:rsidP="008870CD">
      <w:pPr>
        <w:pStyle w:val="Prrafodelista"/>
        <w:suppressAutoHyphens/>
        <w:spacing w:before="0"/>
        <w:contextualSpacing/>
        <w:rPr>
          <w:color w:val="000000" w:themeColor="text1"/>
          <w:sz w:val="28"/>
          <w:szCs w:val="28"/>
        </w:rPr>
      </w:pPr>
    </w:p>
    <w:p w14:paraId="12D794E0" w14:textId="266C414F" w:rsidR="003B6A0E" w:rsidRPr="007A4556" w:rsidRDefault="003B6A0E" w:rsidP="008870CD">
      <w:pPr>
        <w:pStyle w:val="Prrafodelista"/>
        <w:numPr>
          <w:ilvl w:val="0"/>
          <w:numId w:val="1"/>
        </w:numPr>
        <w:tabs>
          <w:tab w:val="left" w:pos="284"/>
        </w:tabs>
        <w:suppressAutoHyphens/>
        <w:overflowPunct w:val="0"/>
        <w:spacing w:before="0"/>
        <w:ind w:left="0" w:right="51" w:firstLine="0"/>
        <w:contextualSpacing/>
        <w:textAlignment w:val="baseline"/>
        <w:rPr>
          <w:bCs/>
          <w:color w:val="000000" w:themeColor="text1"/>
          <w:sz w:val="22"/>
          <w:szCs w:val="22"/>
          <w:u w:val="single"/>
          <w:lang w:eastAsia="es-ES"/>
        </w:rPr>
      </w:pPr>
      <w:r w:rsidRPr="007A4556">
        <w:rPr>
          <w:color w:val="000000" w:themeColor="text1"/>
          <w:sz w:val="28"/>
          <w:szCs w:val="28"/>
        </w:rPr>
        <w:t xml:space="preserve">Explicó que el </w:t>
      </w:r>
      <w:r w:rsidRPr="007A4556">
        <w:rPr>
          <w:i/>
          <w:iCs/>
          <w:color w:val="000000" w:themeColor="text1"/>
          <w:sz w:val="28"/>
          <w:szCs w:val="28"/>
        </w:rPr>
        <w:t xml:space="preserve">numeral 23 </w:t>
      </w:r>
      <w:r w:rsidRPr="007A4556">
        <w:rPr>
          <w:color w:val="000000" w:themeColor="text1"/>
          <w:sz w:val="28"/>
          <w:szCs w:val="28"/>
        </w:rPr>
        <w:t>demandado</w:t>
      </w:r>
      <w:r w:rsidRPr="007A4556">
        <w:rPr>
          <w:i/>
          <w:iCs/>
          <w:color w:val="000000" w:themeColor="text1"/>
          <w:sz w:val="28"/>
          <w:szCs w:val="28"/>
        </w:rPr>
        <w:t xml:space="preserve">, </w:t>
      </w:r>
      <w:r w:rsidRPr="007A4556">
        <w:rPr>
          <w:color w:val="000000" w:themeColor="text1"/>
          <w:sz w:val="28"/>
          <w:szCs w:val="28"/>
        </w:rPr>
        <w:t xml:space="preserve">dispone los tipos de medidas cautelares aplicables a la función de inspección, vigilancia y control a cargo del superintendente. En su </w:t>
      </w:r>
      <w:r w:rsidRPr="007A4556">
        <w:rPr>
          <w:i/>
          <w:iCs/>
          <w:color w:val="000000" w:themeColor="text1"/>
          <w:sz w:val="28"/>
          <w:szCs w:val="28"/>
        </w:rPr>
        <w:t>literal a)</w:t>
      </w:r>
      <w:r w:rsidRPr="007A4556">
        <w:rPr>
          <w:color w:val="000000" w:themeColor="text1"/>
          <w:sz w:val="28"/>
          <w:szCs w:val="28"/>
        </w:rPr>
        <w:t xml:space="preserve">, la intervención administrativa total; en su </w:t>
      </w:r>
      <w:r w:rsidRPr="007A4556">
        <w:rPr>
          <w:i/>
          <w:iCs/>
          <w:color w:val="000000" w:themeColor="text1"/>
          <w:sz w:val="28"/>
          <w:szCs w:val="28"/>
        </w:rPr>
        <w:t>literal b)</w:t>
      </w:r>
      <w:r w:rsidRPr="007A4556">
        <w:rPr>
          <w:color w:val="000000" w:themeColor="text1"/>
          <w:sz w:val="28"/>
          <w:szCs w:val="28"/>
        </w:rPr>
        <w:t xml:space="preserve">, la intervención administrativa parcial, por servicios, por áreas geográficas o de operación; y en el </w:t>
      </w:r>
      <w:r w:rsidRPr="007A4556">
        <w:rPr>
          <w:i/>
          <w:iCs/>
          <w:color w:val="000000" w:themeColor="text1"/>
          <w:sz w:val="28"/>
          <w:szCs w:val="28"/>
        </w:rPr>
        <w:t>literal d)</w:t>
      </w:r>
      <w:r w:rsidRPr="007A4556">
        <w:rPr>
          <w:color w:val="000000" w:themeColor="text1"/>
          <w:sz w:val="28"/>
          <w:szCs w:val="28"/>
        </w:rPr>
        <w:t>, la vigilancia especial, con el fin de superar, en el menor tiempo posible, la situación que ha dado origen a la medida.</w:t>
      </w:r>
    </w:p>
    <w:p w14:paraId="7376FE35" w14:textId="77777777" w:rsidR="003B6A0E" w:rsidRPr="007A4556" w:rsidRDefault="003B6A0E" w:rsidP="008870CD">
      <w:pPr>
        <w:pStyle w:val="Prrafodelista"/>
        <w:suppressAutoHyphens/>
        <w:spacing w:before="0"/>
        <w:contextualSpacing/>
        <w:rPr>
          <w:bCs/>
          <w:color w:val="000000" w:themeColor="text1"/>
          <w:sz w:val="22"/>
          <w:szCs w:val="22"/>
          <w:u w:val="single"/>
          <w:lang w:eastAsia="es-ES"/>
        </w:rPr>
      </w:pPr>
    </w:p>
    <w:p w14:paraId="3703373B" w14:textId="5B187A4C" w:rsidR="003B6A0E" w:rsidRPr="007A4556" w:rsidRDefault="003B6A0E" w:rsidP="008870CD">
      <w:pPr>
        <w:pStyle w:val="Prrafodelista"/>
        <w:numPr>
          <w:ilvl w:val="0"/>
          <w:numId w:val="1"/>
        </w:numPr>
        <w:tabs>
          <w:tab w:val="left" w:pos="284"/>
        </w:tabs>
        <w:suppressAutoHyphens/>
        <w:spacing w:before="0"/>
        <w:ind w:left="0" w:right="51" w:firstLine="0"/>
        <w:contextualSpacing/>
        <w:rPr>
          <w:color w:val="000000" w:themeColor="text1"/>
        </w:rPr>
      </w:pPr>
      <w:r w:rsidRPr="007A4556">
        <w:rPr>
          <w:bCs/>
          <w:color w:val="000000" w:themeColor="text1"/>
          <w:sz w:val="28"/>
          <w:szCs w:val="28"/>
          <w:lang w:eastAsia="es-ES"/>
        </w:rPr>
        <w:t xml:space="preserve">Sobre los </w:t>
      </w:r>
      <w:r w:rsidRPr="007A4556">
        <w:rPr>
          <w:bCs/>
          <w:i/>
          <w:iCs/>
          <w:color w:val="000000" w:themeColor="text1"/>
          <w:sz w:val="28"/>
          <w:szCs w:val="28"/>
          <w:lang w:eastAsia="es-ES"/>
        </w:rPr>
        <w:t>literales</w:t>
      </w:r>
      <w:r w:rsidRPr="007A4556">
        <w:rPr>
          <w:bCs/>
          <w:color w:val="000000" w:themeColor="text1"/>
          <w:sz w:val="28"/>
          <w:szCs w:val="28"/>
          <w:lang w:eastAsia="es-ES"/>
        </w:rPr>
        <w:t xml:space="preserve"> </w:t>
      </w:r>
      <w:r w:rsidRPr="007A4556">
        <w:rPr>
          <w:bCs/>
          <w:i/>
          <w:iCs/>
          <w:color w:val="000000" w:themeColor="text1"/>
          <w:sz w:val="28"/>
          <w:szCs w:val="28"/>
          <w:lang w:eastAsia="es-ES"/>
        </w:rPr>
        <w:t>a) y b)</w:t>
      </w:r>
      <w:r w:rsidRPr="007A4556">
        <w:rPr>
          <w:bCs/>
          <w:color w:val="000000" w:themeColor="text1"/>
          <w:sz w:val="28"/>
          <w:szCs w:val="28"/>
          <w:lang w:eastAsia="es-ES"/>
        </w:rPr>
        <w:t xml:space="preserve">, relativos a la intervención administrativa total o parcial, </w:t>
      </w:r>
      <w:r w:rsidRPr="007A4556">
        <w:rPr>
          <w:color w:val="000000" w:themeColor="text1"/>
          <w:sz w:val="28"/>
          <w:szCs w:val="28"/>
        </w:rPr>
        <w:t xml:space="preserve">por servicios, por áreas geográficas o de operación, </w:t>
      </w:r>
      <w:r w:rsidRPr="007A4556">
        <w:rPr>
          <w:bCs/>
          <w:color w:val="000000" w:themeColor="text1"/>
          <w:sz w:val="28"/>
          <w:szCs w:val="28"/>
          <w:lang w:eastAsia="es-ES"/>
        </w:rPr>
        <w:t xml:space="preserve">el demandante argumentó que existe una alta indeterminación normativa </w:t>
      </w:r>
      <w:r w:rsidR="00117CAC" w:rsidRPr="007A4556">
        <w:rPr>
          <w:bCs/>
          <w:color w:val="000000" w:themeColor="text1"/>
          <w:sz w:val="28"/>
          <w:szCs w:val="28"/>
          <w:lang w:eastAsia="es-ES"/>
        </w:rPr>
        <w:t>de los comportamientos</w:t>
      </w:r>
      <w:r w:rsidRPr="007A4556">
        <w:rPr>
          <w:bCs/>
          <w:color w:val="000000" w:themeColor="text1"/>
          <w:sz w:val="28"/>
          <w:szCs w:val="28"/>
          <w:lang w:eastAsia="es-ES"/>
        </w:rPr>
        <w:t xml:space="preserve"> y consecuencias jurídicas de las medidas cautelares. </w:t>
      </w:r>
      <w:r w:rsidR="164DE315" w:rsidRPr="007A4556">
        <w:rPr>
          <w:color w:val="000000" w:themeColor="text1"/>
          <w:sz w:val="28"/>
          <w:szCs w:val="28"/>
          <w:lang w:eastAsia="es-ES"/>
        </w:rPr>
        <w:t>Con fundamento</w:t>
      </w:r>
      <w:r w:rsidR="00117CAC" w:rsidRPr="007A4556">
        <w:rPr>
          <w:bCs/>
          <w:color w:val="000000" w:themeColor="text1"/>
          <w:sz w:val="28"/>
          <w:szCs w:val="28"/>
          <w:lang w:eastAsia="es-ES"/>
        </w:rPr>
        <w:t xml:space="preserve"> en la lectura sistemática del régimen del subsidio familiar, explicó que l</w:t>
      </w:r>
      <w:r w:rsidRPr="007A4556">
        <w:rPr>
          <w:bCs/>
          <w:color w:val="000000" w:themeColor="text1"/>
          <w:sz w:val="28"/>
          <w:szCs w:val="28"/>
          <w:lang w:eastAsia="es-ES"/>
        </w:rPr>
        <w:t xml:space="preserve">as medidas cautelares carecen de un marco normativo suficientemente claro que permita identificarlas como figuras excepcionales dentro del diseño de </w:t>
      </w:r>
      <w:r w:rsidR="759EA4A1" w:rsidRPr="007A4556">
        <w:rPr>
          <w:color w:val="000000" w:themeColor="text1"/>
          <w:sz w:val="28"/>
          <w:szCs w:val="28"/>
          <w:lang w:eastAsia="es-ES"/>
        </w:rPr>
        <w:t xml:space="preserve">las funciones de </w:t>
      </w:r>
      <w:r w:rsidRPr="007A4556">
        <w:rPr>
          <w:bCs/>
          <w:color w:val="000000" w:themeColor="text1"/>
          <w:sz w:val="28"/>
          <w:szCs w:val="28"/>
          <w:lang w:eastAsia="es-ES"/>
        </w:rPr>
        <w:t xml:space="preserve">inspección, vigilancia y control </w:t>
      </w:r>
      <w:r w:rsidR="00967321" w:rsidRPr="007A4556">
        <w:rPr>
          <w:bCs/>
          <w:color w:val="000000" w:themeColor="text1"/>
          <w:sz w:val="28"/>
          <w:szCs w:val="28"/>
          <w:lang w:eastAsia="es-ES"/>
        </w:rPr>
        <w:t xml:space="preserve">a cargo </w:t>
      </w:r>
      <w:r w:rsidRPr="007A4556">
        <w:rPr>
          <w:bCs/>
          <w:color w:val="000000" w:themeColor="text1"/>
          <w:sz w:val="28"/>
          <w:szCs w:val="28"/>
          <w:lang w:eastAsia="es-ES"/>
        </w:rPr>
        <w:t>de la superintendencia. Expuso que ni el legislador ordinario ni el extraordinario han especificado</w:t>
      </w:r>
      <w:r w:rsidRPr="007A4556">
        <w:rPr>
          <w:color w:val="000000" w:themeColor="text1"/>
          <w:sz w:val="28"/>
          <w:szCs w:val="28"/>
        </w:rPr>
        <w:t xml:space="preserve"> los parámetros mínimos para la adopción de este tipo de medidas cautelares, tales como: </w:t>
      </w:r>
      <w:r w:rsidRPr="007A4556">
        <w:rPr>
          <w:i/>
          <w:iCs/>
          <w:color w:val="000000" w:themeColor="text1"/>
          <w:sz w:val="28"/>
          <w:szCs w:val="28"/>
        </w:rPr>
        <w:t>(</w:t>
      </w:r>
      <w:r w:rsidRPr="007A4556">
        <w:rPr>
          <w:bCs/>
          <w:i/>
          <w:iCs/>
          <w:color w:val="000000" w:themeColor="text1"/>
          <w:sz w:val="28"/>
          <w:szCs w:val="28"/>
        </w:rPr>
        <w:t>i)</w:t>
      </w:r>
      <w:r w:rsidRPr="007A4556">
        <w:rPr>
          <w:b/>
          <w:color w:val="000000" w:themeColor="text1"/>
          <w:sz w:val="28"/>
          <w:szCs w:val="28"/>
        </w:rPr>
        <w:t xml:space="preserve"> </w:t>
      </w:r>
      <w:r w:rsidRPr="007A4556">
        <w:rPr>
          <w:color w:val="000000" w:themeColor="text1"/>
          <w:sz w:val="28"/>
          <w:szCs w:val="28"/>
        </w:rPr>
        <w:t xml:space="preserve">la finalidad de la medida; </w:t>
      </w:r>
      <w:r w:rsidRPr="007A4556">
        <w:rPr>
          <w:i/>
          <w:iCs/>
          <w:color w:val="000000" w:themeColor="text1"/>
          <w:sz w:val="28"/>
          <w:szCs w:val="28"/>
        </w:rPr>
        <w:t>(</w:t>
      </w:r>
      <w:r w:rsidRPr="007A4556">
        <w:rPr>
          <w:bCs/>
          <w:i/>
          <w:iCs/>
          <w:color w:val="000000" w:themeColor="text1"/>
          <w:sz w:val="28"/>
          <w:szCs w:val="28"/>
        </w:rPr>
        <w:t>ii)</w:t>
      </w:r>
      <w:r w:rsidRPr="007A4556">
        <w:rPr>
          <w:b/>
          <w:color w:val="000000" w:themeColor="text1"/>
          <w:sz w:val="28"/>
          <w:szCs w:val="28"/>
        </w:rPr>
        <w:t xml:space="preserve"> </w:t>
      </w:r>
      <w:r w:rsidRPr="007A4556">
        <w:rPr>
          <w:color w:val="000000" w:themeColor="text1"/>
          <w:sz w:val="28"/>
          <w:szCs w:val="28"/>
        </w:rPr>
        <w:t xml:space="preserve">el tipo, definición y alcance de aquella; </w:t>
      </w:r>
      <w:r w:rsidRPr="007A4556">
        <w:rPr>
          <w:i/>
          <w:iCs/>
          <w:color w:val="000000" w:themeColor="text1"/>
          <w:sz w:val="28"/>
          <w:szCs w:val="28"/>
        </w:rPr>
        <w:t>(</w:t>
      </w:r>
      <w:r w:rsidRPr="007A4556">
        <w:rPr>
          <w:bCs/>
          <w:i/>
          <w:iCs/>
          <w:color w:val="000000" w:themeColor="text1"/>
          <w:sz w:val="28"/>
          <w:szCs w:val="28"/>
        </w:rPr>
        <w:t>iii)</w:t>
      </w:r>
      <w:r w:rsidRPr="007A4556">
        <w:rPr>
          <w:b/>
          <w:color w:val="000000" w:themeColor="text1"/>
          <w:sz w:val="28"/>
          <w:szCs w:val="28"/>
        </w:rPr>
        <w:t xml:space="preserve"> </w:t>
      </w:r>
      <w:r w:rsidRPr="007A4556">
        <w:rPr>
          <w:color w:val="000000" w:themeColor="text1"/>
          <w:sz w:val="28"/>
          <w:szCs w:val="28"/>
        </w:rPr>
        <w:t xml:space="preserve">las causales para decretarla; </w:t>
      </w:r>
      <w:r w:rsidRPr="007A4556">
        <w:rPr>
          <w:i/>
          <w:iCs/>
          <w:color w:val="000000" w:themeColor="text1"/>
          <w:sz w:val="28"/>
          <w:szCs w:val="28"/>
        </w:rPr>
        <w:t>(</w:t>
      </w:r>
      <w:r w:rsidRPr="007A4556">
        <w:rPr>
          <w:bCs/>
          <w:i/>
          <w:iCs/>
          <w:color w:val="000000" w:themeColor="text1"/>
          <w:sz w:val="28"/>
          <w:szCs w:val="28"/>
        </w:rPr>
        <w:t>iv)</w:t>
      </w:r>
      <w:r w:rsidRPr="007A4556">
        <w:rPr>
          <w:b/>
          <w:color w:val="000000" w:themeColor="text1"/>
          <w:sz w:val="28"/>
          <w:szCs w:val="28"/>
        </w:rPr>
        <w:t xml:space="preserve"> </w:t>
      </w:r>
      <w:r w:rsidRPr="007A4556">
        <w:rPr>
          <w:color w:val="000000" w:themeColor="text1"/>
          <w:sz w:val="28"/>
          <w:szCs w:val="28"/>
        </w:rPr>
        <w:t xml:space="preserve">su temporalidad ni </w:t>
      </w:r>
      <w:r w:rsidRPr="007A4556">
        <w:rPr>
          <w:i/>
          <w:iCs/>
          <w:color w:val="000000" w:themeColor="text1"/>
          <w:sz w:val="28"/>
          <w:szCs w:val="28"/>
        </w:rPr>
        <w:t>(</w:t>
      </w:r>
      <w:r w:rsidRPr="007A4556">
        <w:rPr>
          <w:bCs/>
          <w:i/>
          <w:iCs/>
          <w:color w:val="000000" w:themeColor="text1"/>
          <w:sz w:val="28"/>
          <w:szCs w:val="28"/>
        </w:rPr>
        <w:t xml:space="preserve">v) </w:t>
      </w:r>
      <w:r w:rsidRPr="007A4556">
        <w:rPr>
          <w:color w:val="000000" w:themeColor="text1"/>
          <w:sz w:val="28"/>
          <w:szCs w:val="28"/>
        </w:rPr>
        <w:t xml:space="preserve">el procedimiento para su adopción. En su criterio, esto ha dejado una discrecionalidad casi absoluta en manos de la superintendencia para regular </w:t>
      </w:r>
      <w:r w:rsidR="003909C7" w:rsidRPr="007A4556">
        <w:rPr>
          <w:color w:val="000000" w:themeColor="text1"/>
          <w:sz w:val="28"/>
          <w:szCs w:val="28"/>
        </w:rPr>
        <w:t xml:space="preserve">y aplicar </w:t>
      </w:r>
      <w:r w:rsidRPr="007A4556">
        <w:rPr>
          <w:color w:val="000000" w:themeColor="text1"/>
          <w:sz w:val="28"/>
          <w:szCs w:val="28"/>
        </w:rPr>
        <w:t xml:space="preserve">las medidas cautelares. </w:t>
      </w:r>
    </w:p>
    <w:p w14:paraId="116AB591" w14:textId="77777777" w:rsidR="003B6A0E" w:rsidRPr="007A4556" w:rsidRDefault="003B6A0E" w:rsidP="008870CD">
      <w:pPr>
        <w:pStyle w:val="Prrafodelista"/>
        <w:tabs>
          <w:tab w:val="left" w:pos="284"/>
        </w:tabs>
        <w:suppressAutoHyphens/>
        <w:overflowPunct w:val="0"/>
        <w:spacing w:before="0"/>
        <w:ind w:left="0" w:right="51"/>
        <w:contextualSpacing/>
        <w:textAlignment w:val="baseline"/>
        <w:rPr>
          <w:color w:val="000000" w:themeColor="text1"/>
          <w:sz w:val="28"/>
          <w:szCs w:val="28"/>
        </w:rPr>
      </w:pPr>
    </w:p>
    <w:p w14:paraId="45C43B11" w14:textId="293B8008" w:rsidR="003B6A0E" w:rsidRPr="007A4556" w:rsidRDefault="003B6A0E" w:rsidP="008870CD">
      <w:pPr>
        <w:pStyle w:val="Prrafodelista"/>
        <w:numPr>
          <w:ilvl w:val="0"/>
          <w:numId w:val="1"/>
        </w:numPr>
        <w:tabs>
          <w:tab w:val="left" w:pos="284"/>
        </w:tabs>
        <w:suppressAutoHyphens/>
        <w:overflowPunct w:val="0"/>
        <w:spacing w:before="0"/>
        <w:ind w:left="0" w:right="51" w:firstLine="0"/>
        <w:contextualSpacing/>
        <w:textAlignment w:val="baseline"/>
        <w:rPr>
          <w:color w:val="000000" w:themeColor="text1"/>
          <w:sz w:val="28"/>
          <w:szCs w:val="28"/>
        </w:rPr>
      </w:pPr>
      <w:r w:rsidRPr="007A4556">
        <w:rPr>
          <w:color w:val="000000" w:themeColor="text1"/>
          <w:sz w:val="28"/>
          <w:szCs w:val="28"/>
        </w:rPr>
        <w:t>En la demanda se enfatizó que las normas legales ni siquiera aclaran el tipo de medida cautelar</w:t>
      </w:r>
      <w:r w:rsidR="4AF7C17C" w:rsidRPr="007A4556">
        <w:rPr>
          <w:color w:val="000000" w:themeColor="text1"/>
          <w:sz w:val="28"/>
          <w:szCs w:val="28"/>
        </w:rPr>
        <w:t xml:space="preserve"> a las que se </w:t>
      </w:r>
      <w:r w:rsidR="00CF26C1" w:rsidRPr="007A4556">
        <w:rPr>
          <w:color w:val="000000" w:themeColor="text1"/>
          <w:sz w:val="28"/>
          <w:szCs w:val="28"/>
        </w:rPr>
        <w:t>refieren</w:t>
      </w:r>
      <w:r w:rsidRPr="007A4556">
        <w:rPr>
          <w:color w:val="000000" w:themeColor="text1"/>
          <w:sz w:val="28"/>
          <w:szCs w:val="28"/>
        </w:rPr>
        <w:t xml:space="preserve">. Esto incluye considerar si la </w:t>
      </w:r>
      <w:r w:rsidRPr="007A4556">
        <w:rPr>
          <w:color w:val="000000" w:themeColor="text1"/>
          <w:sz w:val="28"/>
          <w:szCs w:val="28"/>
        </w:rPr>
        <w:lastRenderedPageBreak/>
        <w:t>intervención administrativa debe entenderse como una actuación accesoria, independiente o ligada necesariamente a la existencia de un procedimiento administrativo regular o sancionatorio. Expuso que la propia Superintendencia del Subsidio Familiar y, en algunos casos, el Consejo de Estado, han interpretado que esta medida cautelar puede ser de naturaleza preventiva</w:t>
      </w:r>
      <w:r w:rsidR="006D5B63" w:rsidRPr="007A4556">
        <w:rPr>
          <w:rStyle w:val="Refdenotaalpie"/>
          <w:color w:val="000000" w:themeColor="text1"/>
          <w:sz w:val="28"/>
          <w:szCs w:val="28"/>
        </w:rPr>
        <w:footnoteReference w:id="18"/>
      </w:r>
      <w:r w:rsidRPr="007A4556">
        <w:rPr>
          <w:color w:val="000000" w:themeColor="text1"/>
          <w:sz w:val="28"/>
          <w:szCs w:val="28"/>
        </w:rPr>
        <w:t xml:space="preserve"> y adoptarse sin necesidad de iniciarse otra actuación administrativa, </w:t>
      </w:r>
      <w:r w:rsidR="7BAD9B6C" w:rsidRPr="007A4556">
        <w:rPr>
          <w:color w:val="000000" w:themeColor="text1"/>
          <w:sz w:val="28"/>
          <w:szCs w:val="28"/>
        </w:rPr>
        <w:t>cuestión que</w:t>
      </w:r>
      <w:r w:rsidR="00967321" w:rsidRPr="007A4556">
        <w:rPr>
          <w:color w:val="000000" w:themeColor="text1"/>
          <w:sz w:val="28"/>
          <w:szCs w:val="28"/>
        </w:rPr>
        <w:t xml:space="preserve"> </w:t>
      </w:r>
      <w:r w:rsidR="00117CAC" w:rsidRPr="007A4556">
        <w:rPr>
          <w:color w:val="000000" w:themeColor="text1"/>
          <w:sz w:val="28"/>
          <w:szCs w:val="28"/>
        </w:rPr>
        <w:t xml:space="preserve">no </w:t>
      </w:r>
      <w:r w:rsidR="7B288333" w:rsidRPr="007A4556">
        <w:rPr>
          <w:color w:val="000000" w:themeColor="text1"/>
          <w:sz w:val="28"/>
          <w:szCs w:val="28"/>
        </w:rPr>
        <w:t>satisface</w:t>
      </w:r>
      <w:r w:rsidR="00117CAC" w:rsidRPr="007A4556">
        <w:rPr>
          <w:color w:val="000000" w:themeColor="text1"/>
          <w:sz w:val="28"/>
          <w:szCs w:val="28"/>
        </w:rPr>
        <w:t xml:space="preserve"> la legalidad que exige este tipo de medidas preventivas </w:t>
      </w:r>
      <w:r w:rsidR="00967321" w:rsidRPr="007A4556">
        <w:rPr>
          <w:color w:val="000000" w:themeColor="text1"/>
          <w:sz w:val="28"/>
          <w:szCs w:val="28"/>
        </w:rPr>
        <w:t xml:space="preserve">a cargo de </w:t>
      </w:r>
      <w:r w:rsidR="00117CAC" w:rsidRPr="007A4556">
        <w:rPr>
          <w:color w:val="000000" w:themeColor="text1"/>
          <w:sz w:val="28"/>
          <w:szCs w:val="28"/>
        </w:rPr>
        <w:t>la Administración</w:t>
      </w:r>
      <w:r w:rsidRPr="007A4556">
        <w:rPr>
          <w:rStyle w:val="Refdenotaalpie"/>
          <w:color w:val="000000" w:themeColor="text1"/>
          <w:sz w:val="28"/>
          <w:szCs w:val="28"/>
        </w:rPr>
        <w:footnoteReference w:id="19"/>
      </w:r>
      <w:r w:rsidRPr="007A4556">
        <w:rPr>
          <w:color w:val="000000" w:themeColor="text1"/>
          <w:sz w:val="28"/>
          <w:szCs w:val="28"/>
        </w:rPr>
        <w:t xml:space="preserve">. </w:t>
      </w:r>
    </w:p>
    <w:p w14:paraId="141AC848" w14:textId="77777777" w:rsidR="003B6A0E" w:rsidRPr="007A4556" w:rsidRDefault="003B6A0E" w:rsidP="008870CD">
      <w:pPr>
        <w:pStyle w:val="Prrafodelista"/>
        <w:suppressAutoHyphens/>
        <w:spacing w:before="0"/>
        <w:contextualSpacing/>
        <w:rPr>
          <w:color w:val="000000" w:themeColor="text1"/>
          <w:sz w:val="28"/>
          <w:szCs w:val="28"/>
        </w:rPr>
      </w:pPr>
    </w:p>
    <w:p w14:paraId="1A783B6E" w14:textId="7072A701" w:rsidR="00F86D50" w:rsidRPr="007A4556" w:rsidRDefault="003B6A0E" w:rsidP="008870CD">
      <w:pPr>
        <w:pStyle w:val="Prrafodelista"/>
        <w:numPr>
          <w:ilvl w:val="0"/>
          <w:numId w:val="1"/>
        </w:numPr>
        <w:tabs>
          <w:tab w:val="left" w:pos="284"/>
        </w:tabs>
        <w:suppressAutoHyphens/>
        <w:overflowPunct w:val="0"/>
        <w:spacing w:before="0"/>
        <w:ind w:left="0" w:right="51" w:firstLine="0"/>
        <w:contextualSpacing/>
        <w:textAlignment w:val="baseline"/>
        <w:rPr>
          <w:color w:val="000000" w:themeColor="text1"/>
          <w:sz w:val="28"/>
          <w:szCs w:val="28"/>
        </w:rPr>
      </w:pPr>
      <w:r w:rsidRPr="007A4556">
        <w:rPr>
          <w:color w:val="000000" w:themeColor="text1"/>
          <w:sz w:val="28"/>
          <w:szCs w:val="28"/>
        </w:rPr>
        <w:t xml:space="preserve">En lo que se refiere al </w:t>
      </w:r>
      <w:r w:rsidRPr="007A4556">
        <w:rPr>
          <w:i/>
          <w:iCs/>
          <w:color w:val="000000" w:themeColor="text1"/>
          <w:sz w:val="28"/>
          <w:szCs w:val="28"/>
        </w:rPr>
        <w:t>literal d),</w:t>
      </w:r>
      <w:r w:rsidRPr="007A4556">
        <w:rPr>
          <w:color w:val="000000" w:themeColor="text1"/>
          <w:sz w:val="28"/>
          <w:szCs w:val="28"/>
        </w:rPr>
        <w:t xml:space="preserve"> que incluye la vigilancia especial como medida cautelar, indicó que </w:t>
      </w:r>
      <w:r w:rsidR="00967321" w:rsidRPr="007A4556">
        <w:rPr>
          <w:color w:val="000000" w:themeColor="text1"/>
          <w:sz w:val="28"/>
          <w:szCs w:val="28"/>
        </w:rPr>
        <w:t xml:space="preserve">las </w:t>
      </w:r>
      <w:r w:rsidRPr="007A4556">
        <w:rPr>
          <w:color w:val="000000" w:themeColor="text1"/>
          <w:sz w:val="28"/>
          <w:szCs w:val="28"/>
        </w:rPr>
        <w:t xml:space="preserve">afirmaciones </w:t>
      </w:r>
      <w:r w:rsidR="00967321" w:rsidRPr="007A4556">
        <w:rPr>
          <w:color w:val="000000" w:themeColor="text1"/>
          <w:sz w:val="28"/>
          <w:szCs w:val="28"/>
        </w:rPr>
        <w:t xml:space="preserve">atrás descritas </w:t>
      </w:r>
      <w:r w:rsidRPr="007A4556">
        <w:rPr>
          <w:color w:val="000000" w:themeColor="text1"/>
          <w:sz w:val="28"/>
          <w:szCs w:val="28"/>
        </w:rPr>
        <w:t>sobre la medida de intervención administrativa total o parcial pueden predicarse</w:t>
      </w:r>
      <w:r w:rsidR="0040163D" w:rsidRPr="007A4556">
        <w:rPr>
          <w:color w:val="000000" w:themeColor="text1"/>
          <w:sz w:val="28"/>
          <w:szCs w:val="28"/>
        </w:rPr>
        <w:t xml:space="preserve"> igualmente</w:t>
      </w:r>
      <w:r w:rsidRPr="007A4556">
        <w:rPr>
          <w:color w:val="000000" w:themeColor="text1"/>
          <w:sz w:val="28"/>
          <w:szCs w:val="28"/>
        </w:rPr>
        <w:t xml:space="preserve"> a la vigilancia especial. Esto, ante “</w:t>
      </w:r>
      <w:r w:rsidRPr="007A4556">
        <w:rPr>
          <w:sz w:val="28"/>
          <w:szCs w:val="28"/>
        </w:rPr>
        <w:t xml:space="preserve">la ausencia de la definición y el alcance de la medida de vigilancia especial”. La ley “no expidió lineamientos de lo que debe entenderse por vigilancia especial y de las competencias y limitaciones que le asisten a la </w:t>
      </w:r>
      <w:r w:rsidR="00FE51E1" w:rsidRPr="007A4556">
        <w:rPr>
          <w:sz w:val="28"/>
          <w:szCs w:val="28"/>
        </w:rPr>
        <w:t>s</w:t>
      </w:r>
      <w:r w:rsidRPr="007A4556">
        <w:rPr>
          <w:sz w:val="28"/>
          <w:szCs w:val="28"/>
        </w:rPr>
        <w:t>uperintendencia para adoptar esa decisión”. “Tampoco se consagran las causales que habilitan al ente de control para adoptar este mecanismo”</w:t>
      </w:r>
      <w:r w:rsidR="023FA92E" w:rsidRPr="007A4556">
        <w:rPr>
          <w:sz w:val="28"/>
          <w:szCs w:val="28"/>
        </w:rPr>
        <w:t>, así como tampoco</w:t>
      </w:r>
      <w:r w:rsidRPr="007A4556">
        <w:rPr>
          <w:sz w:val="28"/>
          <w:szCs w:val="28"/>
        </w:rPr>
        <w:t xml:space="preserve"> “la temporalidad de la medida”. </w:t>
      </w:r>
    </w:p>
    <w:p w14:paraId="118CB2AC" w14:textId="77777777" w:rsidR="00F86D50" w:rsidRPr="007A4556" w:rsidRDefault="00F86D50" w:rsidP="008870CD">
      <w:pPr>
        <w:pStyle w:val="Prrafodelista"/>
        <w:suppressAutoHyphens/>
        <w:contextualSpacing/>
        <w:rPr>
          <w:sz w:val="28"/>
          <w:szCs w:val="28"/>
        </w:rPr>
      </w:pPr>
    </w:p>
    <w:p w14:paraId="19296244" w14:textId="71DFB5A5" w:rsidR="0040163D" w:rsidRPr="007A4556" w:rsidRDefault="00F86D50" w:rsidP="008870CD">
      <w:pPr>
        <w:pStyle w:val="Prrafodelista"/>
        <w:numPr>
          <w:ilvl w:val="0"/>
          <w:numId w:val="1"/>
        </w:numPr>
        <w:tabs>
          <w:tab w:val="left" w:pos="284"/>
        </w:tabs>
        <w:suppressAutoHyphens/>
        <w:overflowPunct w:val="0"/>
        <w:spacing w:before="0"/>
        <w:ind w:left="0" w:right="51" w:firstLine="0"/>
        <w:contextualSpacing/>
        <w:textAlignment w:val="baseline"/>
        <w:rPr>
          <w:color w:val="000000" w:themeColor="text1"/>
          <w:sz w:val="28"/>
          <w:szCs w:val="28"/>
        </w:rPr>
      </w:pPr>
      <w:r w:rsidRPr="007A4556">
        <w:rPr>
          <w:sz w:val="28"/>
          <w:szCs w:val="28"/>
        </w:rPr>
        <w:t xml:space="preserve">Como último punto, </w:t>
      </w:r>
      <w:r w:rsidR="0040163D" w:rsidRPr="007A4556">
        <w:rPr>
          <w:sz w:val="28"/>
          <w:szCs w:val="28"/>
        </w:rPr>
        <w:t xml:space="preserve">el demandante </w:t>
      </w:r>
      <w:r w:rsidRPr="007A4556">
        <w:rPr>
          <w:sz w:val="28"/>
          <w:szCs w:val="28"/>
        </w:rPr>
        <w:t>compar</w:t>
      </w:r>
      <w:r w:rsidR="003909C7" w:rsidRPr="007A4556">
        <w:rPr>
          <w:sz w:val="28"/>
          <w:szCs w:val="28"/>
        </w:rPr>
        <w:t>ó</w:t>
      </w:r>
      <w:r w:rsidRPr="007A4556">
        <w:rPr>
          <w:sz w:val="28"/>
          <w:szCs w:val="28"/>
        </w:rPr>
        <w:t xml:space="preserve"> esta </w:t>
      </w:r>
      <w:r w:rsidR="006476AE" w:rsidRPr="007A4556">
        <w:rPr>
          <w:sz w:val="28"/>
          <w:szCs w:val="28"/>
        </w:rPr>
        <w:t>situación con</w:t>
      </w:r>
      <w:r w:rsidR="00627100" w:rsidRPr="007A4556">
        <w:rPr>
          <w:sz w:val="28"/>
          <w:szCs w:val="28"/>
        </w:rPr>
        <w:t xml:space="preserve"> el</w:t>
      </w:r>
      <w:r w:rsidR="003B6A0E" w:rsidRPr="007A4556">
        <w:rPr>
          <w:color w:val="000000" w:themeColor="text1"/>
          <w:sz w:val="28"/>
          <w:szCs w:val="28"/>
        </w:rPr>
        <w:t xml:space="preserve"> </w:t>
      </w:r>
      <w:r w:rsidR="003B6A0E" w:rsidRPr="007A4556">
        <w:rPr>
          <w:i/>
          <w:color w:val="000000" w:themeColor="text1"/>
          <w:sz w:val="28"/>
          <w:szCs w:val="28"/>
        </w:rPr>
        <w:t>numeral 20</w:t>
      </w:r>
      <w:r w:rsidR="003B6A0E" w:rsidRPr="007A4556">
        <w:rPr>
          <w:color w:val="000000" w:themeColor="text1"/>
          <w:sz w:val="28"/>
          <w:szCs w:val="28"/>
        </w:rPr>
        <w:t>, puesto que la indeterminación normativa a nivel legal le ha permitido a la Superintendencia del Subsidio Familiar aplicar dicha función como una medida cautelar.</w:t>
      </w:r>
    </w:p>
    <w:p w14:paraId="30AE7319" w14:textId="3B819C71" w:rsidR="00B411CD" w:rsidRPr="007A4556" w:rsidRDefault="00B411CD" w:rsidP="008870CD">
      <w:pPr>
        <w:pStyle w:val="Prrafodelista"/>
        <w:tabs>
          <w:tab w:val="left" w:pos="284"/>
        </w:tabs>
        <w:suppressAutoHyphens/>
        <w:overflowPunct w:val="0"/>
        <w:spacing w:before="0"/>
        <w:ind w:left="0" w:right="51"/>
        <w:contextualSpacing/>
        <w:textAlignment w:val="baseline"/>
        <w:rPr>
          <w:color w:val="000000" w:themeColor="text1"/>
          <w:sz w:val="28"/>
          <w:szCs w:val="28"/>
        </w:rPr>
      </w:pPr>
    </w:p>
    <w:p w14:paraId="2F8255BB" w14:textId="483E9AAB" w:rsidR="00B411CD" w:rsidRPr="007A4556" w:rsidRDefault="0065032E" w:rsidP="008870CD">
      <w:pPr>
        <w:pStyle w:val="Prrafodelista"/>
        <w:numPr>
          <w:ilvl w:val="1"/>
          <w:numId w:val="11"/>
        </w:numPr>
        <w:tabs>
          <w:tab w:val="left" w:pos="567"/>
          <w:tab w:val="left" w:pos="7938"/>
        </w:tabs>
        <w:suppressAutoHyphens/>
        <w:spacing w:before="0"/>
        <w:ind w:right="49"/>
        <w:contextualSpacing/>
        <w:rPr>
          <w:b/>
          <w:color w:val="000000" w:themeColor="text1"/>
          <w:sz w:val="28"/>
          <w:szCs w:val="28"/>
          <w:lang w:eastAsia="es-ES"/>
        </w:rPr>
      </w:pPr>
      <w:r w:rsidRPr="007A4556">
        <w:rPr>
          <w:b/>
          <w:i/>
          <w:iCs/>
          <w:color w:val="000000" w:themeColor="text1"/>
          <w:sz w:val="28"/>
          <w:szCs w:val="28"/>
          <w:lang w:eastAsia="es-ES"/>
        </w:rPr>
        <w:t xml:space="preserve"> </w:t>
      </w:r>
      <w:r w:rsidR="00B411CD" w:rsidRPr="007A4556">
        <w:rPr>
          <w:b/>
          <w:i/>
          <w:iCs/>
          <w:color w:val="000000" w:themeColor="text1"/>
          <w:sz w:val="28"/>
          <w:szCs w:val="28"/>
          <w:lang w:eastAsia="es-ES"/>
        </w:rPr>
        <w:t>Tercer cargo</w:t>
      </w:r>
      <w:r w:rsidR="00B411CD" w:rsidRPr="007A4556">
        <w:rPr>
          <w:b/>
          <w:color w:val="000000" w:themeColor="text1"/>
          <w:sz w:val="28"/>
          <w:szCs w:val="28"/>
          <w:lang w:eastAsia="es-ES"/>
        </w:rPr>
        <w:t xml:space="preserve">. Desconocimiento del </w:t>
      </w:r>
      <w:r w:rsidR="00B411CD" w:rsidRPr="007A4556">
        <w:rPr>
          <w:b/>
          <w:i/>
          <w:iCs/>
          <w:color w:val="000000" w:themeColor="text1"/>
          <w:sz w:val="28"/>
          <w:szCs w:val="28"/>
          <w:lang w:eastAsia="es-ES"/>
        </w:rPr>
        <w:t>derecho al debido proceso administrativo</w:t>
      </w:r>
      <w:r w:rsidR="00B411CD" w:rsidRPr="007A4556">
        <w:rPr>
          <w:b/>
          <w:color w:val="000000" w:themeColor="text1"/>
          <w:sz w:val="28"/>
          <w:szCs w:val="28"/>
          <w:lang w:eastAsia="es-ES"/>
        </w:rPr>
        <w:t xml:space="preserve"> y a la prohibición de arbitrariedad en materia sancionatoria y cautelar (artículo 29</w:t>
      </w:r>
      <w:r w:rsidR="00B053DE" w:rsidRPr="007A4556">
        <w:rPr>
          <w:rStyle w:val="Refdenotaalpie"/>
          <w:bCs/>
          <w:color w:val="000000" w:themeColor="text1"/>
          <w:szCs w:val="28"/>
          <w:lang w:eastAsia="es-ES"/>
        </w:rPr>
        <w:footnoteReference w:id="20"/>
      </w:r>
      <w:r w:rsidR="00B411CD" w:rsidRPr="007A4556">
        <w:rPr>
          <w:b/>
          <w:color w:val="000000" w:themeColor="text1"/>
          <w:sz w:val="28"/>
          <w:szCs w:val="28"/>
          <w:lang w:eastAsia="es-ES"/>
        </w:rPr>
        <w:t xml:space="preserve"> C.P.)</w:t>
      </w:r>
    </w:p>
    <w:p w14:paraId="361FC3FF" w14:textId="77777777" w:rsidR="00B411CD" w:rsidRPr="007A4556" w:rsidRDefault="00B411CD" w:rsidP="008870CD">
      <w:pPr>
        <w:pStyle w:val="Prrafodelista"/>
        <w:tabs>
          <w:tab w:val="left" w:pos="567"/>
          <w:tab w:val="left" w:pos="7938"/>
        </w:tabs>
        <w:suppressAutoHyphens/>
        <w:spacing w:before="0"/>
        <w:ind w:left="0" w:right="49"/>
        <w:contextualSpacing/>
        <w:rPr>
          <w:bCs/>
          <w:color w:val="000000" w:themeColor="text1"/>
          <w:sz w:val="28"/>
          <w:szCs w:val="28"/>
          <w:lang w:eastAsia="es-ES"/>
        </w:rPr>
      </w:pPr>
    </w:p>
    <w:p w14:paraId="7BAED80A" w14:textId="402AF590" w:rsidR="00B411CD" w:rsidRPr="007A4556" w:rsidRDefault="00B411CD" w:rsidP="008870CD">
      <w:pPr>
        <w:pStyle w:val="Prrafodelista"/>
        <w:numPr>
          <w:ilvl w:val="0"/>
          <w:numId w:val="1"/>
        </w:numPr>
        <w:tabs>
          <w:tab w:val="left" w:pos="567"/>
          <w:tab w:val="left" w:pos="7938"/>
        </w:tabs>
        <w:suppressAutoHyphens/>
        <w:spacing w:before="0"/>
        <w:ind w:left="0" w:right="49" w:firstLine="0"/>
        <w:contextualSpacing/>
        <w:rPr>
          <w:bCs/>
          <w:color w:val="000000" w:themeColor="text1"/>
          <w:sz w:val="28"/>
          <w:szCs w:val="28"/>
          <w:lang w:eastAsia="es-ES"/>
        </w:rPr>
      </w:pPr>
      <w:r w:rsidRPr="007A4556">
        <w:rPr>
          <w:bCs/>
          <w:color w:val="000000" w:themeColor="text1"/>
          <w:sz w:val="28"/>
          <w:szCs w:val="28"/>
          <w:lang w:eastAsia="es-ES"/>
        </w:rPr>
        <w:t xml:space="preserve"> El actor argumentó </w:t>
      </w:r>
      <w:r w:rsidR="00B053DE" w:rsidRPr="007A4556">
        <w:rPr>
          <w:bCs/>
          <w:color w:val="000000" w:themeColor="text1"/>
          <w:sz w:val="28"/>
          <w:szCs w:val="28"/>
          <w:lang w:eastAsia="es-ES"/>
        </w:rPr>
        <w:t xml:space="preserve">que al no disponerse de una norma con fuerza material de ley que regule </w:t>
      </w:r>
      <w:r w:rsidR="005C243C" w:rsidRPr="007A4556">
        <w:rPr>
          <w:bCs/>
          <w:color w:val="000000" w:themeColor="text1"/>
          <w:sz w:val="28"/>
          <w:szCs w:val="28"/>
          <w:lang w:eastAsia="es-ES"/>
        </w:rPr>
        <w:t>con claridad</w:t>
      </w:r>
      <w:r w:rsidR="000C78B2" w:rsidRPr="007A4556">
        <w:rPr>
          <w:bCs/>
          <w:color w:val="000000" w:themeColor="text1"/>
          <w:sz w:val="28"/>
          <w:szCs w:val="28"/>
          <w:lang w:eastAsia="es-ES"/>
        </w:rPr>
        <w:t xml:space="preserve">, certeza y </w:t>
      </w:r>
      <w:r w:rsidR="005C243C" w:rsidRPr="007A4556">
        <w:rPr>
          <w:bCs/>
          <w:color w:val="000000" w:themeColor="text1"/>
          <w:sz w:val="28"/>
          <w:szCs w:val="28"/>
          <w:lang w:eastAsia="es-ES"/>
        </w:rPr>
        <w:t>precisión</w:t>
      </w:r>
      <w:r w:rsidR="00B053DE" w:rsidRPr="007A4556">
        <w:rPr>
          <w:bCs/>
          <w:color w:val="000000" w:themeColor="text1"/>
          <w:sz w:val="28"/>
          <w:szCs w:val="28"/>
          <w:lang w:eastAsia="es-ES"/>
        </w:rPr>
        <w:t xml:space="preserve"> el diseño de las medidas cautelares y su distinción con otros procedimientos administrativos, como la potestad sancionatoria, consecuencialmente, </w:t>
      </w:r>
      <w:r w:rsidRPr="007A4556">
        <w:rPr>
          <w:color w:val="000000" w:themeColor="text1"/>
          <w:sz w:val="28"/>
          <w:szCs w:val="28"/>
        </w:rPr>
        <w:t xml:space="preserve">los numerales 20, 22 y 23 </w:t>
      </w:r>
      <w:r w:rsidRPr="007A4556">
        <w:rPr>
          <w:color w:val="000000" w:themeColor="text1"/>
          <w:sz w:val="22"/>
          <w:szCs w:val="22"/>
        </w:rPr>
        <w:t>—</w:t>
      </w:r>
      <w:r w:rsidRPr="007A4556">
        <w:rPr>
          <w:color w:val="000000" w:themeColor="text1"/>
          <w:sz w:val="28"/>
          <w:szCs w:val="28"/>
        </w:rPr>
        <w:t>este último en sus literales a), b) y c)—</w:t>
      </w:r>
      <w:r w:rsidRPr="007A4556">
        <w:rPr>
          <w:bCs/>
          <w:color w:val="000000" w:themeColor="text1"/>
          <w:sz w:val="28"/>
          <w:szCs w:val="28"/>
          <w:lang w:eastAsia="es-ES"/>
        </w:rPr>
        <w:t xml:space="preserve"> </w:t>
      </w:r>
      <w:r w:rsidRPr="007A4556">
        <w:rPr>
          <w:color w:val="000000" w:themeColor="text1"/>
          <w:sz w:val="28"/>
          <w:szCs w:val="28"/>
        </w:rPr>
        <w:t xml:space="preserve">del artículo 7° del Decreto Ley 2150 de 1992 desconocen, desde </w:t>
      </w:r>
      <w:r w:rsidR="006D5B63" w:rsidRPr="007A4556">
        <w:rPr>
          <w:color w:val="000000" w:themeColor="text1"/>
          <w:sz w:val="28"/>
          <w:szCs w:val="28"/>
        </w:rPr>
        <w:t>un doble ángulo constitucional</w:t>
      </w:r>
      <w:r w:rsidRPr="007A4556">
        <w:rPr>
          <w:color w:val="000000" w:themeColor="text1"/>
          <w:sz w:val="28"/>
          <w:szCs w:val="28"/>
        </w:rPr>
        <w:t xml:space="preserve">, el derecho al debido proceso administrativo —en lo que se refiere </w:t>
      </w:r>
      <w:r w:rsidRPr="007A4556">
        <w:rPr>
          <w:bCs/>
          <w:i/>
          <w:iCs/>
          <w:color w:val="000000" w:themeColor="text1"/>
          <w:sz w:val="28"/>
          <w:szCs w:val="28"/>
          <w:lang w:eastAsia="es-ES"/>
        </w:rPr>
        <w:t xml:space="preserve">“a las formas propias de cada juicio”—. </w:t>
      </w:r>
    </w:p>
    <w:p w14:paraId="7DA2DFA1" w14:textId="77777777" w:rsidR="00B411CD" w:rsidRPr="007A4556" w:rsidRDefault="00B411CD" w:rsidP="008870CD">
      <w:pPr>
        <w:pStyle w:val="Prrafodelista"/>
        <w:tabs>
          <w:tab w:val="left" w:pos="567"/>
          <w:tab w:val="left" w:pos="7938"/>
        </w:tabs>
        <w:suppressAutoHyphens/>
        <w:spacing w:before="0"/>
        <w:ind w:left="0" w:right="49"/>
        <w:contextualSpacing/>
        <w:rPr>
          <w:bCs/>
          <w:color w:val="000000" w:themeColor="text1"/>
          <w:sz w:val="28"/>
          <w:szCs w:val="28"/>
          <w:lang w:eastAsia="es-ES"/>
        </w:rPr>
      </w:pPr>
    </w:p>
    <w:p w14:paraId="6C6A282F" w14:textId="3E48B89A" w:rsidR="00B411CD" w:rsidRPr="007A4556" w:rsidRDefault="006D5B63" w:rsidP="008870CD">
      <w:pPr>
        <w:pStyle w:val="Prrafodelista"/>
        <w:numPr>
          <w:ilvl w:val="0"/>
          <w:numId w:val="1"/>
        </w:numPr>
        <w:tabs>
          <w:tab w:val="left" w:pos="567"/>
          <w:tab w:val="left" w:pos="7938"/>
        </w:tabs>
        <w:suppressAutoHyphens/>
        <w:spacing w:before="0"/>
        <w:ind w:left="0" w:right="49" w:firstLine="0"/>
        <w:contextualSpacing/>
        <w:rPr>
          <w:bCs/>
          <w:color w:val="000000" w:themeColor="text1"/>
          <w:sz w:val="28"/>
          <w:szCs w:val="28"/>
          <w:lang w:eastAsia="es-ES"/>
        </w:rPr>
      </w:pPr>
      <w:r w:rsidRPr="007A4556">
        <w:rPr>
          <w:bCs/>
          <w:i/>
          <w:iCs/>
          <w:color w:val="000000" w:themeColor="text1"/>
          <w:sz w:val="28"/>
          <w:szCs w:val="28"/>
          <w:lang w:eastAsia="es-ES"/>
        </w:rPr>
        <w:t>Primero</w:t>
      </w:r>
      <w:r w:rsidR="00B411CD" w:rsidRPr="007A4556">
        <w:rPr>
          <w:bCs/>
          <w:i/>
          <w:iCs/>
          <w:color w:val="000000" w:themeColor="text1"/>
          <w:sz w:val="28"/>
          <w:szCs w:val="28"/>
          <w:lang w:eastAsia="es-ES"/>
        </w:rPr>
        <w:t xml:space="preserve">. Ausencia de un procedimiento propio para ejercer las competencias previstas en los numerales 22 (intervención administrativa como </w:t>
      </w:r>
      <w:r w:rsidR="00B053DE" w:rsidRPr="007A4556">
        <w:rPr>
          <w:bCs/>
          <w:i/>
          <w:iCs/>
          <w:color w:val="000000" w:themeColor="text1"/>
          <w:sz w:val="28"/>
          <w:szCs w:val="28"/>
          <w:lang w:eastAsia="es-ES"/>
        </w:rPr>
        <w:lastRenderedPageBreak/>
        <w:t>sanción</w:t>
      </w:r>
      <w:r w:rsidR="00B411CD" w:rsidRPr="007A4556">
        <w:rPr>
          <w:bCs/>
          <w:i/>
          <w:iCs/>
          <w:color w:val="000000" w:themeColor="text1"/>
          <w:sz w:val="28"/>
          <w:szCs w:val="28"/>
          <w:lang w:eastAsia="es-ES"/>
        </w:rPr>
        <w:t xml:space="preserve">) </w:t>
      </w:r>
      <w:r w:rsidR="00B411CD" w:rsidRPr="007A4556">
        <w:rPr>
          <w:bCs/>
          <w:color w:val="000000" w:themeColor="text1"/>
          <w:sz w:val="28"/>
          <w:szCs w:val="28"/>
          <w:lang w:eastAsia="es-ES"/>
        </w:rPr>
        <w:t>y</w:t>
      </w:r>
      <w:r w:rsidR="00B411CD" w:rsidRPr="007A4556">
        <w:rPr>
          <w:bCs/>
          <w:i/>
          <w:iCs/>
          <w:color w:val="000000" w:themeColor="text1"/>
          <w:sz w:val="28"/>
          <w:szCs w:val="28"/>
          <w:lang w:eastAsia="es-ES"/>
        </w:rPr>
        <w:t xml:space="preserve"> </w:t>
      </w:r>
      <w:r w:rsidR="00B411CD" w:rsidRPr="007A4556">
        <w:rPr>
          <w:bCs/>
          <w:color w:val="000000" w:themeColor="text1"/>
          <w:sz w:val="28"/>
          <w:szCs w:val="28"/>
          <w:lang w:eastAsia="es-ES"/>
        </w:rPr>
        <w:t>23</w:t>
      </w:r>
      <w:r w:rsidR="00B411CD" w:rsidRPr="007A4556">
        <w:rPr>
          <w:bCs/>
          <w:i/>
          <w:iCs/>
          <w:color w:val="000000" w:themeColor="text1"/>
          <w:sz w:val="28"/>
          <w:szCs w:val="28"/>
          <w:lang w:eastAsia="es-ES"/>
        </w:rPr>
        <w:t xml:space="preserve"> </w:t>
      </w:r>
      <w:r w:rsidR="00B411CD" w:rsidRPr="007A4556">
        <w:rPr>
          <w:color w:val="000000" w:themeColor="text1"/>
          <w:sz w:val="22"/>
          <w:szCs w:val="22"/>
        </w:rPr>
        <w:t>—</w:t>
      </w:r>
      <w:r w:rsidR="00B411CD" w:rsidRPr="007A4556">
        <w:rPr>
          <w:color w:val="000000" w:themeColor="text1"/>
          <w:sz w:val="28"/>
          <w:szCs w:val="28"/>
        </w:rPr>
        <w:t>en sus literales a), b) y c)—</w:t>
      </w:r>
      <w:r w:rsidR="00B411CD" w:rsidRPr="007A4556">
        <w:rPr>
          <w:bCs/>
          <w:i/>
          <w:iCs/>
          <w:color w:val="000000" w:themeColor="text1"/>
          <w:sz w:val="28"/>
          <w:szCs w:val="28"/>
          <w:lang w:eastAsia="es-ES"/>
        </w:rPr>
        <w:t xml:space="preserve"> (intervención administrativa e imposición de multas sucesivas como medidas cautelares). </w:t>
      </w:r>
      <w:r w:rsidR="00B411CD" w:rsidRPr="007A4556">
        <w:rPr>
          <w:bCs/>
          <w:color w:val="000000" w:themeColor="text1"/>
          <w:sz w:val="28"/>
          <w:szCs w:val="28"/>
          <w:lang w:eastAsia="es-ES"/>
        </w:rPr>
        <w:t xml:space="preserve">En lo que se refiere a la medida de intervención administrativa total o parcial, el demandante hizo referencia a que los </w:t>
      </w:r>
      <w:r w:rsidR="00B411CD" w:rsidRPr="007A4556">
        <w:rPr>
          <w:bCs/>
          <w:i/>
          <w:iCs/>
          <w:color w:val="000000" w:themeColor="text1"/>
          <w:sz w:val="28"/>
          <w:szCs w:val="28"/>
          <w:lang w:eastAsia="es-ES"/>
        </w:rPr>
        <w:t>numerales 22 y 23</w:t>
      </w:r>
      <w:r w:rsidR="00B411CD" w:rsidRPr="007A4556">
        <w:rPr>
          <w:bCs/>
          <w:color w:val="000000" w:themeColor="text1"/>
          <w:sz w:val="28"/>
          <w:szCs w:val="28"/>
          <w:lang w:eastAsia="es-ES"/>
        </w:rPr>
        <w:t xml:space="preserve"> —literal a) y b)</w:t>
      </w:r>
      <w:r w:rsidR="00B053DE" w:rsidRPr="007A4556">
        <w:rPr>
          <w:bCs/>
          <w:color w:val="000000" w:themeColor="text1"/>
          <w:sz w:val="28"/>
          <w:szCs w:val="28"/>
          <w:lang w:eastAsia="es-ES"/>
        </w:rPr>
        <w:t>—</w:t>
      </w:r>
      <w:r w:rsidR="00B411CD" w:rsidRPr="007A4556">
        <w:rPr>
          <w:bCs/>
          <w:color w:val="000000" w:themeColor="text1"/>
          <w:sz w:val="28"/>
          <w:szCs w:val="28"/>
          <w:lang w:eastAsia="es-ES"/>
        </w:rPr>
        <w:t xml:space="preserve"> demandados facultan a la Superintendencia del Subsidio Familiar para decretarla como </w:t>
      </w:r>
      <w:r w:rsidR="008B5643" w:rsidRPr="007A4556">
        <w:rPr>
          <w:bCs/>
          <w:color w:val="000000" w:themeColor="text1"/>
          <w:sz w:val="28"/>
          <w:szCs w:val="28"/>
          <w:lang w:eastAsia="es-ES"/>
        </w:rPr>
        <w:t>sanción</w:t>
      </w:r>
      <w:r w:rsidR="00B411CD" w:rsidRPr="007A4556">
        <w:rPr>
          <w:bCs/>
          <w:color w:val="000000" w:themeColor="text1"/>
          <w:sz w:val="28"/>
          <w:szCs w:val="28"/>
          <w:lang w:eastAsia="es-ES"/>
        </w:rPr>
        <w:t xml:space="preserve"> o como medida cautelar. </w:t>
      </w:r>
    </w:p>
    <w:p w14:paraId="0741F311" w14:textId="77777777" w:rsidR="008B5643" w:rsidRPr="007A4556" w:rsidRDefault="008B5643" w:rsidP="008870CD">
      <w:pPr>
        <w:pStyle w:val="Prrafodelista"/>
        <w:suppressAutoHyphens/>
        <w:contextualSpacing/>
        <w:rPr>
          <w:bCs/>
          <w:color w:val="000000" w:themeColor="text1"/>
          <w:sz w:val="28"/>
          <w:szCs w:val="28"/>
          <w:lang w:eastAsia="es-ES"/>
        </w:rPr>
      </w:pPr>
    </w:p>
    <w:p w14:paraId="7C23DF7F" w14:textId="23D5C405" w:rsidR="008B5643" w:rsidRPr="007A4556" w:rsidRDefault="00EE66A7" w:rsidP="008870CD">
      <w:pPr>
        <w:pStyle w:val="Prrafodelista"/>
        <w:numPr>
          <w:ilvl w:val="0"/>
          <w:numId w:val="1"/>
        </w:numPr>
        <w:tabs>
          <w:tab w:val="left" w:pos="567"/>
          <w:tab w:val="left" w:pos="7938"/>
        </w:tabs>
        <w:suppressAutoHyphens/>
        <w:spacing w:before="0"/>
        <w:ind w:left="0" w:right="49" w:firstLine="0"/>
        <w:contextualSpacing/>
        <w:rPr>
          <w:bCs/>
          <w:color w:val="000000" w:themeColor="text1"/>
          <w:sz w:val="28"/>
          <w:szCs w:val="28"/>
          <w:lang w:eastAsia="es-ES"/>
        </w:rPr>
      </w:pPr>
      <w:r w:rsidRPr="007A4556">
        <w:rPr>
          <w:bCs/>
          <w:color w:val="000000" w:themeColor="text1"/>
          <w:sz w:val="28"/>
          <w:szCs w:val="28"/>
          <w:lang w:eastAsia="es-ES"/>
        </w:rPr>
        <w:t>En la demanda se</w:t>
      </w:r>
      <w:r w:rsidR="008B5643" w:rsidRPr="007A4556">
        <w:rPr>
          <w:bCs/>
          <w:color w:val="000000" w:themeColor="text1"/>
          <w:sz w:val="28"/>
          <w:szCs w:val="28"/>
          <w:lang w:eastAsia="es-ES"/>
        </w:rPr>
        <w:t xml:space="preserve"> </w:t>
      </w:r>
      <w:r w:rsidR="1DA2A84A" w:rsidRPr="007A4556">
        <w:rPr>
          <w:color w:val="000000" w:themeColor="text1"/>
          <w:sz w:val="28"/>
          <w:szCs w:val="28"/>
          <w:lang w:eastAsia="es-ES"/>
        </w:rPr>
        <w:t>argumentó</w:t>
      </w:r>
      <w:r w:rsidR="008B5643" w:rsidRPr="007A4556">
        <w:rPr>
          <w:bCs/>
          <w:color w:val="000000" w:themeColor="text1"/>
          <w:sz w:val="28"/>
          <w:szCs w:val="28"/>
          <w:lang w:eastAsia="es-ES"/>
        </w:rPr>
        <w:t xml:space="preserve"> que esta misma medida</w:t>
      </w:r>
      <w:r w:rsidR="69D305EF" w:rsidRPr="007A4556">
        <w:rPr>
          <w:color w:val="000000" w:themeColor="text1"/>
          <w:sz w:val="28"/>
          <w:szCs w:val="28"/>
          <w:lang w:eastAsia="es-ES"/>
        </w:rPr>
        <w:t>,</w:t>
      </w:r>
      <w:r w:rsidR="008B5643" w:rsidRPr="007A4556">
        <w:rPr>
          <w:bCs/>
          <w:color w:val="000000" w:themeColor="text1"/>
          <w:sz w:val="28"/>
          <w:szCs w:val="28"/>
          <w:lang w:eastAsia="es-ES"/>
        </w:rPr>
        <w:t xml:space="preserve"> entendida con una doble naturaleza</w:t>
      </w:r>
      <w:r w:rsidR="0609A44E" w:rsidRPr="007A4556">
        <w:rPr>
          <w:color w:val="000000" w:themeColor="text1"/>
          <w:sz w:val="28"/>
          <w:szCs w:val="28"/>
          <w:lang w:eastAsia="es-ES"/>
        </w:rPr>
        <w:t>,</w:t>
      </w:r>
      <w:r w:rsidR="008B5643" w:rsidRPr="007A4556">
        <w:rPr>
          <w:bCs/>
          <w:color w:val="000000" w:themeColor="text1"/>
          <w:sz w:val="28"/>
          <w:szCs w:val="28"/>
          <w:lang w:eastAsia="es-ES"/>
        </w:rPr>
        <w:t xml:space="preserve"> genera una </w:t>
      </w:r>
      <w:r w:rsidR="00202403" w:rsidRPr="007A4556">
        <w:rPr>
          <w:sz w:val="28"/>
          <w:szCs w:val="28"/>
        </w:rPr>
        <w:t>ambigüedad</w:t>
      </w:r>
      <w:r w:rsidR="008B5643" w:rsidRPr="007A4556">
        <w:rPr>
          <w:sz w:val="28"/>
          <w:szCs w:val="28"/>
        </w:rPr>
        <w:t xml:space="preserve"> normativa entre medidas cautelares y medidas sancionatorias, que es constitucionalmente problemática, pues no se establece con claridad cuándo la intervención opera como medida cautelar (provisional y no sancionatoria) y cuándo se trata de una sanción (definitiva). La </w:t>
      </w:r>
      <w:r w:rsidR="00202403" w:rsidRPr="007A4556">
        <w:rPr>
          <w:sz w:val="28"/>
          <w:szCs w:val="28"/>
        </w:rPr>
        <w:t>ambigüedad</w:t>
      </w:r>
      <w:r w:rsidR="00B053DE" w:rsidRPr="007A4556">
        <w:rPr>
          <w:sz w:val="28"/>
          <w:szCs w:val="28"/>
        </w:rPr>
        <w:t xml:space="preserve"> </w:t>
      </w:r>
      <w:r w:rsidR="008B5643" w:rsidRPr="007A4556">
        <w:rPr>
          <w:sz w:val="28"/>
          <w:szCs w:val="28"/>
        </w:rPr>
        <w:t xml:space="preserve">normativa resulta aún más grave, dado que la ausencia de una clara distinción entre medidas cautelares y sancionatorias conduce a una violación de las formas propias de </w:t>
      </w:r>
      <w:r w:rsidR="00B053DE" w:rsidRPr="007A4556">
        <w:rPr>
          <w:sz w:val="28"/>
          <w:szCs w:val="28"/>
        </w:rPr>
        <w:t xml:space="preserve">cada procedimiento. </w:t>
      </w:r>
      <w:r w:rsidR="008B5643" w:rsidRPr="007A4556">
        <w:rPr>
          <w:sz w:val="28"/>
          <w:szCs w:val="28"/>
        </w:rPr>
        <w:t xml:space="preserve"> </w:t>
      </w:r>
    </w:p>
    <w:p w14:paraId="3F94874A" w14:textId="77777777" w:rsidR="00B411CD" w:rsidRPr="007A4556" w:rsidRDefault="00B411CD" w:rsidP="008870CD">
      <w:pPr>
        <w:pStyle w:val="Prrafodelista"/>
        <w:suppressAutoHyphens/>
        <w:spacing w:before="0"/>
        <w:contextualSpacing/>
        <w:rPr>
          <w:bCs/>
          <w:color w:val="000000" w:themeColor="text1"/>
          <w:sz w:val="28"/>
          <w:szCs w:val="28"/>
          <w:lang w:eastAsia="es-ES"/>
        </w:rPr>
      </w:pPr>
    </w:p>
    <w:p w14:paraId="4016F13B" w14:textId="1505E7BF" w:rsidR="00B411CD" w:rsidRPr="007A4556" w:rsidRDefault="00B411CD" w:rsidP="008870CD">
      <w:pPr>
        <w:pStyle w:val="Prrafodelista"/>
        <w:numPr>
          <w:ilvl w:val="0"/>
          <w:numId w:val="1"/>
        </w:numPr>
        <w:tabs>
          <w:tab w:val="left" w:pos="567"/>
          <w:tab w:val="left" w:pos="7938"/>
        </w:tabs>
        <w:suppressAutoHyphens/>
        <w:spacing w:before="0"/>
        <w:ind w:left="0" w:right="49" w:firstLine="0"/>
        <w:contextualSpacing/>
        <w:rPr>
          <w:bCs/>
          <w:color w:val="000000" w:themeColor="text1"/>
          <w:sz w:val="28"/>
          <w:szCs w:val="28"/>
          <w:lang w:eastAsia="es-ES"/>
        </w:rPr>
      </w:pPr>
      <w:r w:rsidRPr="007A4556">
        <w:rPr>
          <w:bCs/>
          <w:color w:val="000000" w:themeColor="text1"/>
          <w:sz w:val="28"/>
          <w:szCs w:val="28"/>
          <w:lang w:eastAsia="es-ES"/>
        </w:rPr>
        <w:t xml:space="preserve">En ambos casos, el demandante expuso que el legislador extraordinario no desarrolló ningún lineamiento procedimental, lo cual le permite a la Superintendencia del Subsidio Familiar </w:t>
      </w:r>
      <w:r w:rsidR="008B5643" w:rsidRPr="007A4556">
        <w:rPr>
          <w:bCs/>
          <w:color w:val="000000" w:themeColor="text1"/>
          <w:sz w:val="28"/>
          <w:szCs w:val="28"/>
          <w:lang w:eastAsia="es-ES"/>
        </w:rPr>
        <w:t>que ambas medidas</w:t>
      </w:r>
      <w:r w:rsidRPr="007A4556">
        <w:rPr>
          <w:bCs/>
          <w:color w:val="000000" w:themeColor="text1"/>
          <w:sz w:val="28"/>
          <w:szCs w:val="28"/>
          <w:lang w:eastAsia="es-ES"/>
        </w:rPr>
        <w:t xml:space="preserve"> </w:t>
      </w:r>
      <w:r w:rsidRPr="007A4556">
        <w:rPr>
          <w:bCs/>
          <w:i/>
          <w:iCs/>
          <w:color w:val="000000" w:themeColor="text1"/>
          <w:sz w:val="28"/>
          <w:szCs w:val="28"/>
          <w:lang w:eastAsia="es-ES"/>
        </w:rPr>
        <w:t>(i)</w:t>
      </w:r>
      <w:r w:rsidRPr="007A4556">
        <w:rPr>
          <w:bCs/>
          <w:color w:val="000000" w:themeColor="text1"/>
          <w:sz w:val="28"/>
          <w:szCs w:val="28"/>
          <w:lang w:eastAsia="es-ES"/>
        </w:rPr>
        <w:t xml:space="preserve"> se activen de forma idéntica; </w:t>
      </w:r>
      <w:r w:rsidRPr="007A4556">
        <w:rPr>
          <w:bCs/>
          <w:i/>
          <w:iCs/>
          <w:color w:val="000000" w:themeColor="text1"/>
          <w:sz w:val="28"/>
          <w:szCs w:val="28"/>
          <w:lang w:eastAsia="es-ES"/>
        </w:rPr>
        <w:t>(ii)</w:t>
      </w:r>
      <w:r w:rsidRPr="007A4556">
        <w:rPr>
          <w:bCs/>
          <w:color w:val="000000" w:themeColor="text1"/>
          <w:sz w:val="28"/>
          <w:szCs w:val="28"/>
          <w:lang w:eastAsia="es-ES"/>
        </w:rPr>
        <w:t xml:space="preserve"> alternativamente, se imponga la misma medida —intervención administrativa total o parcial— y </w:t>
      </w:r>
      <w:r w:rsidRPr="007A4556">
        <w:rPr>
          <w:bCs/>
          <w:i/>
          <w:iCs/>
          <w:color w:val="000000" w:themeColor="text1"/>
          <w:sz w:val="28"/>
          <w:szCs w:val="28"/>
          <w:lang w:eastAsia="es-ES"/>
        </w:rPr>
        <w:t>(iii)</w:t>
      </w:r>
      <w:r w:rsidRPr="007A4556">
        <w:rPr>
          <w:bCs/>
          <w:color w:val="000000" w:themeColor="text1"/>
          <w:sz w:val="28"/>
          <w:szCs w:val="28"/>
          <w:lang w:eastAsia="es-ES"/>
        </w:rPr>
        <w:t xml:space="preserve"> ambos trámites cuenten con la misma consecuencia jurídica: la remoción definitiva del consejo directivo y del director administrativo, sin derecho a indemnización, y la designación de un agente especial y un nuevo director administrativo, según lo dispuesto en la Resolución 629 de 2018. Por lo tanto, </w:t>
      </w:r>
      <w:r w:rsidR="00C16124" w:rsidRPr="007A4556">
        <w:rPr>
          <w:bCs/>
          <w:color w:val="000000" w:themeColor="text1"/>
          <w:sz w:val="28"/>
          <w:szCs w:val="28"/>
          <w:lang w:eastAsia="es-ES"/>
        </w:rPr>
        <w:t>el superintendente</w:t>
      </w:r>
      <w:r w:rsidRPr="007A4556">
        <w:rPr>
          <w:bCs/>
          <w:color w:val="000000" w:themeColor="text1"/>
          <w:sz w:val="28"/>
          <w:szCs w:val="28"/>
          <w:lang w:eastAsia="es-ES"/>
        </w:rPr>
        <w:t xml:space="preserve"> puede elegir libremente si impone la medida de intervención administrativa total o parcial</w:t>
      </w:r>
      <w:r w:rsidR="00EE66A7" w:rsidRPr="007A4556">
        <w:rPr>
          <w:bCs/>
          <w:color w:val="000000" w:themeColor="text1"/>
          <w:sz w:val="28"/>
          <w:szCs w:val="28"/>
          <w:lang w:eastAsia="es-ES"/>
        </w:rPr>
        <w:t>,</w:t>
      </w:r>
      <w:r w:rsidRPr="007A4556">
        <w:rPr>
          <w:bCs/>
          <w:color w:val="000000" w:themeColor="text1"/>
          <w:sz w:val="28"/>
          <w:szCs w:val="28"/>
          <w:lang w:eastAsia="es-ES"/>
        </w:rPr>
        <w:t xml:space="preserve"> como </w:t>
      </w:r>
      <w:r w:rsidR="008B5643" w:rsidRPr="007A4556">
        <w:rPr>
          <w:bCs/>
          <w:color w:val="000000" w:themeColor="text1"/>
          <w:sz w:val="28"/>
          <w:szCs w:val="28"/>
          <w:lang w:eastAsia="es-ES"/>
        </w:rPr>
        <w:t>sanción</w:t>
      </w:r>
      <w:r w:rsidRPr="007A4556">
        <w:rPr>
          <w:bCs/>
          <w:color w:val="000000" w:themeColor="text1"/>
          <w:sz w:val="28"/>
          <w:szCs w:val="28"/>
          <w:lang w:eastAsia="es-ES"/>
        </w:rPr>
        <w:t xml:space="preserve"> o como medida cautelar. </w:t>
      </w:r>
    </w:p>
    <w:p w14:paraId="4B314BFC" w14:textId="77777777" w:rsidR="00B411CD" w:rsidRPr="007A4556" w:rsidRDefault="00B411CD" w:rsidP="008870CD">
      <w:pPr>
        <w:pStyle w:val="Prrafodelista"/>
        <w:suppressAutoHyphens/>
        <w:spacing w:before="0"/>
        <w:ind w:left="0"/>
        <w:contextualSpacing/>
        <w:rPr>
          <w:bCs/>
          <w:color w:val="000000" w:themeColor="text1"/>
          <w:sz w:val="28"/>
          <w:szCs w:val="28"/>
          <w:lang w:eastAsia="es-ES"/>
        </w:rPr>
      </w:pPr>
    </w:p>
    <w:p w14:paraId="6307D1D3" w14:textId="1DBC28EE" w:rsidR="00B411CD" w:rsidRPr="007A4556" w:rsidRDefault="00B411CD" w:rsidP="007A4556">
      <w:pPr>
        <w:pStyle w:val="Prrafodelista"/>
        <w:numPr>
          <w:ilvl w:val="0"/>
          <w:numId w:val="1"/>
        </w:numPr>
        <w:suppressLineNumbers/>
        <w:tabs>
          <w:tab w:val="left" w:pos="567"/>
          <w:tab w:val="left" w:pos="7938"/>
        </w:tabs>
        <w:suppressAutoHyphens/>
        <w:spacing w:before="0"/>
        <w:ind w:left="0" w:right="51" w:firstLine="0"/>
        <w:contextualSpacing/>
        <w:rPr>
          <w:bCs/>
          <w:color w:val="000000" w:themeColor="text1"/>
          <w:sz w:val="28"/>
          <w:szCs w:val="28"/>
          <w:lang w:eastAsia="es-ES"/>
        </w:rPr>
      </w:pPr>
      <w:r w:rsidRPr="007A4556">
        <w:rPr>
          <w:bCs/>
          <w:color w:val="000000" w:themeColor="text1"/>
          <w:sz w:val="28"/>
          <w:szCs w:val="28"/>
          <w:lang w:eastAsia="es-ES"/>
        </w:rPr>
        <w:t>A juicio del demandante, este panorama demuestra que las garantías del debido proceso acorde</w:t>
      </w:r>
      <w:r w:rsidR="00EE66A7" w:rsidRPr="007A4556">
        <w:rPr>
          <w:bCs/>
          <w:color w:val="000000" w:themeColor="text1"/>
          <w:sz w:val="28"/>
          <w:szCs w:val="28"/>
          <w:lang w:eastAsia="es-ES"/>
        </w:rPr>
        <w:t>s</w:t>
      </w:r>
      <w:r w:rsidRPr="007A4556">
        <w:rPr>
          <w:bCs/>
          <w:color w:val="000000" w:themeColor="text1"/>
          <w:sz w:val="28"/>
          <w:szCs w:val="28"/>
          <w:lang w:eastAsia="es-ES"/>
        </w:rPr>
        <w:t xml:space="preserve"> con cada trámite administrativo (sancionatorio y cautelar) fueron desconocidas por el legislador extraordinario. En lo que se refiere al ejercicio de las competencias sancionatorias, la ley permite que el superintendente imponga una sanción (intervención administrativa total o parcial) sin la necesidad de agotar un procedimiento sancionatorio, con garantías de defensa y contradicción, probatorias y de segunda instancia, y sin que sea indispensable la existencia de una conducta típica, antijurídica y culpable, ya que basta con la imposición de una medida cautelar para lograr el mismo efecto. Respecto del ejercicio de las medidas cautelares, no existen disposiciones procedimentales ni una remisión</w:t>
      </w:r>
      <w:r w:rsidR="00B053DE" w:rsidRPr="007A4556">
        <w:rPr>
          <w:bCs/>
          <w:color w:val="000000" w:themeColor="text1"/>
          <w:sz w:val="28"/>
          <w:szCs w:val="28"/>
          <w:lang w:eastAsia="es-ES"/>
        </w:rPr>
        <w:t xml:space="preserve"> </w:t>
      </w:r>
      <w:r w:rsidRPr="007A4556">
        <w:rPr>
          <w:bCs/>
          <w:color w:val="000000" w:themeColor="text1"/>
          <w:sz w:val="28"/>
          <w:szCs w:val="28"/>
          <w:lang w:eastAsia="es-ES"/>
        </w:rPr>
        <w:t>a otra norma procesal que defina claramente su trámite.</w:t>
      </w:r>
      <w:r w:rsidR="00B053DE" w:rsidRPr="007A4556">
        <w:rPr>
          <w:bCs/>
          <w:color w:val="000000" w:themeColor="text1"/>
          <w:sz w:val="28"/>
          <w:szCs w:val="28"/>
          <w:lang w:eastAsia="es-ES"/>
        </w:rPr>
        <w:t xml:space="preserve"> </w:t>
      </w:r>
    </w:p>
    <w:p w14:paraId="25B68499" w14:textId="77777777" w:rsidR="00B053DE" w:rsidRPr="007A4556" w:rsidRDefault="00B053DE" w:rsidP="008870CD">
      <w:pPr>
        <w:pStyle w:val="Prrafodelista"/>
        <w:tabs>
          <w:tab w:val="left" w:pos="567"/>
          <w:tab w:val="left" w:pos="7938"/>
        </w:tabs>
        <w:suppressAutoHyphens/>
        <w:spacing w:before="0"/>
        <w:ind w:left="0" w:right="49"/>
        <w:contextualSpacing/>
        <w:rPr>
          <w:bCs/>
          <w:color w:val="000000" w:themeColor="text1"/>
          <w:sz w:val="28"/>
          <w:szCs w:val="28"/>
          <w:lang w:eastAsia="es-ES"/>
        </w:rPr>
      </w:pPr>
    </w:p>
    <w:p w14:paraId="3E097813" w14:textId="1C76A648" w:rsidR="00B411CD" w:rsidRPr="007A4556" w:rsidRDefault="00B411CD" w:rsidP="008870CD">
      <w:pPr>
        <w:pStyle w:val="Prrafodelista"/>
        <w:numPr>
          <w:ilvl w:val="0"/>
          <w:numId w:val="1"/>
        </w:numPr>
        <w:tabs>
          <w:tab w:val="left" w:pos="567"/>
          <w:tab w:val="left" w:pos="7938"/>
        </w:tabs>
        <w:suppressAutoHyphens/>
        <w:spacing w:before="0"/>
        <w:ind w:left="0" w:right="49" w:firstLine="0"/>
        <w:contextualSpacing/>
        <w:rPr>
          <w:bCs/>
          <w:color w:val="000000" w:themeColor="text1"/>
          <w:sz w:val="28"/>
          <w:szCs w:val="28"/>
          <w:lang w:eastAsia="es-ES"/>
        </w:rPr>
      </w:pPr>
      <w:r w:rsidRPr="007A4556">
        <w:rPr>
          <w:bCs/>
          <w:color w:val="000000" w:themeColor="text1"/>
          <w:sz w:val="28"/>
          <w:szCs w:val="28"/>
          <w:lang w:eastAsia="es-ES"/>
        </w:rPr>
        <w:t xml:space="preserve">Por último, respecto del </w:t>
      </w:r>
      <w:r w:rsidRPr="007A4556">
        <w:rPr>
          <w:bCs/>
          <w:i/>
          <w:iCs/>
          <w:color w:val="000000" w:themeColor="text1"/>
          <w:sz w:val="28"/>
          <w:szCs w:val="28"/>
          <w:lang w:eastAsia="es-ES"/>
        </w:rPr>
        <w:t>numeral 23</w:t>
      </w:r>
      <w:r w:rsidR="00B053DE" w:rsidRPr="007A4556">
        <w:rPr>
          <w:bCs/>
          <w:i/>
          <w:iCs/>
          <w:color w:val="000000" w:themeColor="text1"/>
          <w:sz w:val="28"/>
          <w:szCs w:val="28"/>
          <w:lang w:eastAsia="es-ES"/>
        </w:rPr>
        <w:t>,</w:t>
      </w:r>
      <w:r w:rsidRPr="007A4556">
        <w:rPr>
          <w:bCs/>
          <w:color w:val="000000" w:themeColor="text1"/>
          <w:sz w:val="28"/>
          <w:szCs w:val="28"/>
          <w:lang w:eastAsia="es-ES"/>
        </w:rPr>
        <w:t xml:space="preserve"> en su literal c), relativo a la adopción de multas sucesivas como medida cautelar, el demandante expuso que resulta inconstitucional, dado que </w:t>
      </w:r>
      <w:r w:rsidRPr="007A4556">
        <w:rPr>
          <w:sz w:val="28"/>
          <w:szCs w:val="28"/>
        </w:rPr>
        <w:t xml:space="preserve">vulnera el derecho al debido proceso que debe observarse en toda clase de actuación administrativa, en especial en los procedimientos administrativos sancionatorios. La anterior afirmación se fundamentó en que “se trata de la imposición de una sanción, esto es de una multa por una infracción normativa, sea por la existencia de una actuación ilegal o no autorizada, la cual tiene como finalidad apremiar a la entidad vigilada para cesar dichos actos”. Además, “dado que la norma guarda silencio, para la imposición de la medida cautelar (…) no se requiere del adelantamiento </w:t>
      </w:r>
      <w:r w:rsidRPr="007A4556">
        <w:rPr>
          <w:sz w:val="28"/>
          <w:szCs w:val="28"/>
        </w:rPr>
        <w:lastRenderedPageBreak/>
        <w:t xml:space="preserve">de un proceso administrativo sancionatorio por los mismos hechos”, lo que vulnera el debido proceso administrativo sancionatorio. </w:t>
      </w:r>
    </w:p>
    <w:p w14:paraId="0C504460" w14:textId="77777777" w:rsidR="00B411CD" w:rsidRPr="007A4556" w:rsidRDefault="00B411CD" w:rsidP="008870CD">
      <w:pPr>
        <w:pStyle w:val="Prrafodelista"/>
        <w:suppressAutoHyphens/>
        <w:spacing w:before="0"/>
        <w:ind w:left="0"/>
        <w:contextualSpacing/>
        <w:rPr>
          <w:bCs/>
          <w:color w:val="000000" w:themeColor="text1"/>
          <w:sz w:val="28"/>
          <w:szCs w:val="28"/>
          <w:lang w:eastAsia="es-ES"/>
        </w:rPr>
      </w:pPr>
    </w:p>
    <w:p w14:paraId="7FAFEF25" w14:textId="77777777" w:rsidR="005C243C" w:rsidRPr="007A4556" w:rsidRDefault="00B411CD" w:rsidP="008870CD">
      <w:pPr>
        <w:pStyle w:val="Prrafodelista"/>
        <w:numPr>
          <w:ilvl w:val="0"/>
          <w:numId w:val="1"/>
        </w:numPr>
        <w:suppressAutoHyphens/>
        <w:spacing w:before="0"/>
        <w:ind w:left="0" w:firstLine="0"/>
        <w:contextualSpacing/>
        <w:rPr>
          <w:bCs/>
          <w:color w:val="000000" w:themeColor="text1"/>
          <w:sz w:val="28"/>
          <w:szCs w:val="28"/>
          <w:lang w:eastAsia="es-ES"/>
        </w:rPr>
      </w:pPr>
      <w:r w:rsidRPr="007A4556">
        <w:rPr>
          <w:bCs/>
          <w:i/>
          <w:iCs/>
          <w:color w:val="000000" w:themeColor="text1"/>
          <w:sz w:val="28"/>
          <w:szCs w:val="28"/>
          <w:lang w:eastAsia="es-ES"/>
        </w:rPr>
        <w:t xml:space="preserve">Segundo escenario. Desconocimiento de los principios de proporcionalidad y razonabilidad respecto del numeral 20 demandado (vigilancia e intervención en el proceso de afiliación y en el acceso a servicios). </w:t>
      </w:r>
      <w:r w:rsidRPr="007A4556">
        <w:rPr>
          <w:bCs/>
          <w:color w:val="000000" w:themeColor="text1"/>
          <w:sz w:val="28"/>
          <w:szCs w:val="28"/>
          <w:lang w:eastAsia="es-ES"/>
        </w:rPr>
        <w:t xml:space="preserve">El demandante aseveró que el </w:t>
      </w:r>
      <w:r w:rsidRPr="007A4556">
        <w:rPr>
          <w:bCs/>
          <w:i/>
          <w:iCs/>
          <w:color w:val="000000" w:themeColor="text1"/>
          <w:sz w:val="28"/>
          <w:szCs w:val="28"/>
          <w:lang w:eastAsia="es-ES"/>
        </w:rPr>
        <w:t>numeral 20</w:t>
      </w:r>
      <w:r w:rsidRPr="007A4556">
        <w:rPr>
          <w:bCs/>
          <w:color w:val="000000" w:themeColor="text1"/>
          <w:sz w:val="28"/>
          <w:szCs w:val="28"/>
          <w:lang w:eastAsia="es-ES"/>
        </w:rPr>
        <w:t xml:space="preserve"> del artículo 7° demandado otorga una amplia facultad a la Superintendencia del Subsidio Familiar para vigilar e intervenir el proceso de afiliación de los empleadores y en el acceso de los servicios establecidos </w:t>
      </w:r>
      <w:r w:rsidR="00EE66A7" w:rsidRPr="007A4556">
        <w:rPr>
          <w:bCs/>
          <w:color w:val="000000" w:themeColor="text1"/>
          <w:sz w:val="28"/>
          <w:szCs w:val="28"/>
          <w:lang w:eastAsia="es-ES"/>
        </w:rPr>
        <w:t xml:space="preserve">a cargo de </w:t>
      </w:r>
      <w:r w:rsidRPr="007A4556">
        <w:rPr>
          <w:bCs/>
          <w:color w:val="000000" w:themeColor="text1"/>
          <w:sz w:val="28"/>
          <w:szCs w:val="28"/>
          <w:lang w:eastAsia="es-ES"/>
        </w:rPr>
        <w:t xml:space="preserve">las entidades sometidas a su vigilancia. Lo anterior, como consecuencia de que la medida no tiene una finalidad claramente definida por el legislador ni </w:t>
      </w:r>
      <w:r w:rsidR="00EE66A7" w:rsidRPr="007A4556">
        <w:rPr>
          <w:bCs/>
          <w:color w:val="000000" w:themeColor="text1"/>
          <w:sz w:val="28"/>
          <w:szCs w:val="28"/>
          <w:lang w:eastAsia="es-ES"/>
        </w:rPr>
        <w:t xml:space="preserve">señala </w:t>
      </w:r>
      <w:r w:rsidRPr="007A4556">
        <w:rPr>
          <w:bCs/>
          <w:color w:val="000000" w:themeColor="text1"/>
          <w:sz w:val="28"/>
          <w:szCs w:val="28"/>
          <w:lang w:eastAsia="es-ES"/>
        </w:rPr>
        <w:t xml:space="preserve">requisitos específicos por cumplirse. </w:t>
      </w:r>
    </w:p>
    <w:p w14:paraId="1B7659A0" w14:textId="77777777" w:rsidR="005C243C" w:rsidRPr="007A4556" w:rsidRDefault="005C243C" w:rsidP="008870CD">
      <w:pPr>
        <w:pStyle w:val="Prrafodelista"/>
        <w:suppressAutoHyphens/>
        <w:contextualSpacing/>
        <w:rPr>
          <w:bCs/>
          <w:color w:val="000000" w:themeColor="text1"/>
          <w:sz w:val="28"/>
          <w:szCs w:val="28"/>
          <w:lang w:eastAsia="es-ES"/>
        </w:rPr>
      </w:pPr>
    </w:p>
    <w:p w14:paraId="38668014" w14:textId="35C91ED0" w:rsidR="00B411CD" w:rsidRPr="007A4556" w:rsidRDefault="00B411CD" w:rsidP="008870CD">
      <w:pPr>
        <w:pStyle w:val="Prrafodelista"/>
        <w:numPr>
          <w:ilvl w:val="0"/>
          <w:numId w:val="1"/>
        </w:numPr>
        <w:suppressAutoHyphens/>
        <w:spacing w:before="0"/>
        <w:ind w:left="0" w:firstLine="0"/>
        <w:contextualSpacing/>
        <w:rPr>
          <w:bCs/>
          <w:color w:val="000000" w:themeColor="text1"/>
          <w:sz w:val="28"/>
          <w:szCs w:val="28"/>
          <w:lang w:eastAsia="es-ES"/>
        </w:rPr>
      </w:pPr>
      <w:r w:rsidRPr="007A4556">
        <w:rPr>
          <w:bCs/>
          <w:color w:val="000000" w:themeColor="text1"/>
          <w:sz w:val="28"/>
          <w:szCs w:val="28"/>
          <w:lang w:eastAsia="es-ES"/>
        </w:rPr>
        <w:t xml:space="preserve">Luego, sin límites claros, la medida no es idónea, ni necesaria, ni proporcional. </w:t>
      </w:r>
      <w:r w:rsidR="00C16E27" w:rsidRPr="007A4556">
        <w:rPr>
          <w:bCs/>
          <w:color w:val="000000" w:themeColor="text1"/>
          <w:sz w:val="28"/>
          <w:szCs w:val="28"/>
          <w:lang w:eastAsia="es-ES"/>
        </w:rPr>
        <w:t>Adicionalmente</w:t>
      </w:r>
      <w:r w:rsidR="00B053DE" w:rsidRPr="007A4556">
        <w:rPr>
          <w:bCs/>
          <w:color w:val="000000" w:themeColor="text1"/>
          <w:sz w:val="28"/>
          <w:szCs w:val="28"/>
          <w:lang w:eastAsia="es-ES"/>
        </w:rPr>
        <w:t xml:space="preserve">, </w:t>
      </w:r>
      <w:r w:rsidRPr="007A4556">
        <w:rPr>
          <w:bCs/>
          <w:color w:val="000000" w:themeColor="text1"/>
          <w:sz w:val="28"/>
          <w:szCs w:val="28"/>
          <w:lang w:eastAsia="es-ES"/>
        </w:rPr>
        <w:t>el demandante sostuvo que al contener la expresión “intervención”, la superintendencia ha interpretado que esta facultad puede ejercerse como una medida cautelar</w:t>
      </w:r>
      <w:r w:rsidR="00B053DE" w:rsidRPr="007A4556">
        <w:rPr>
          <w:bCs/>
          <w:color w:val="000000" w:themeColor="text1"/>
          <w:sz w:val="28"/>
          <w:szCs w:val="28"/>
          <w:lang w:eastAsia="es-ES"/>
        </w:rPr>
        <w:t xml:space="preserve"> o como una sanción</w:t>
      </w:r>
      <w:r w:rsidRPr="007A4556">
        <w:rPr>
          <w:bCs/>
          <w:color w:val="000000" w:themeColor="text1"/>
          <w:sz w:val="28"/>
          <w:szCs w:val="28"/>
          <w:lang w:eastAsia="es-ES"/>
        </w:rPr>
        <w:t xml:space="preserve">. De esta manera, la imposición </w:t>
      </w:r>
      <w:r w:rsidR="00B053DE" w:rsidRPr="007A4556">
        <w:rPr>
          <w:bCs/>
          <w:color w:val="000000" w:themeColor="text1"/>
          <w:sz w:val="28"/>
          <w:szCs w:val="28"/>
          <w:lang w:eastAsia="es-ES"/>
        </w:rPr>
        <w:t>depende</w:t>
      </w:r>
      <w:r w:rsidRPr="007A4556">
        <w:rPr>
          <w:bCs/>
          <w:color w:val="000000" w:themeColor="text1"/>
          <w:sz w:val="28"/>
          <w:szCs w:val="28"/>
          <w:lang w:eastAsia="es-ES"/>
        </w:rPr>
        <w:t xml:space="preserve"> de forma exclusiva del </w:t>
      </w:r>
      <w:r w:rsidR="003909C7" w:rsidRPr="007A4556">
        <w:rPr>
          <w:bCs/>
          <w:color w:val="000000" w:themeColor="text1"/>
          <w:sz w:val="28"/>
          <w:szCs w:val="28"/>
          <w:lang w:eastAsia="es-ES"/>
        </w:rPr>
        <w:t xml:space="preserve">criterio del </w:t>
      </w:r>
      <w:r w:rsidRPr="007A4556">
        <w:rPr>
          <w:bCs/>
          <w:color w:val="000000" w:themeColor="text1"/>
          <w:sz w:val="28"/>
          <w:szCs w:val="28"/>
          <w:lang w:eastAsia="es-ES"/>
        </w:rPr>
        <w:t xml:space="preserve">superintendente, cuestión que desconoce principios básicos del ordenamiento jurídico, tales como la separación de poderes y la limitación del poder público, y genera una afectación excesiva de los derechos, bienes y libertades de las entidades vigiladas, de los empleadores y de los mismos trabajadores y sus familias. </w:t>
      </w:r>
      <w:r w:rsidR="00D64174" w:rsidRPr="007A4556">
        <w:rPr>
          <w:bCs/>
          <w:color w:val="000000" w:themeColor="text1"/>
          <w:sz w:val="28"/>
          <w:szCs w:val="28"/>
          <w:lang w:eastAsia="es-ES"/>
        </w:rPr>
        <w:t xml:space="preserve">Por lo tanto, en criterio del demandante, se vulnera el debido proceso. </w:t>
      </w:r>
    </w:p>
    <w:p w14:paraId="4F4C4373" w14:textId="77777777" w:rsidR="00B411CD" w:rsidRPr="007A4556" w:rsidRDefault="00B411CD" w:rsidP="008870CD">
      <w:pPr>
        <w:pStyle w:val="Prrafodelista"/>
        <w:tabs>
          <w:tab w:val="left" w:pos="567"/>
          <w:tab w:val="left" w:pos="7938"/>
        </w:tabs>
        <w:suppressAutoHyphens/>
        <w:spacing w:before="0"/>
        <w:ind w:left="0" w:right="49"/>
        <w:contextualSpacing/>
        <w:rPr>
          <w:bCs/>
          <w:color w:val="000000" w:themeColor="text1"/>
          <w:sz w:val="28"/>
          <w:szCs w:val="28"/>
          <w:lang w:eastAsia="es-ES"/>
        </w:rPr>
      </w:pPr>
    </w:p>
    <w:p w14:paraId="1C133096" w14:textId="77777777" w:rsidR="00C16E27" w:rsidRPr="007A4556" w:rsidRDefault="00B411CD" w:rsidP="008870CD">
      <w:pPr>
        <w:pStyle w:val="Prrafodelista"/>
        <w:numPr>
          <w:ilvl w:val="0"/>
          <w:numId w:val="1"/>
        </w:numPr>
        <w:tabs>
          <w:tab w:val="left" w:pos="567"/>
          <w:tab w:val="left" w:pos="7938"/>
        </w:tabs>
        <w:suppressAutoHyphens/>
        <w:spacing w:before="0"/>
        <w:ind w:left="0" w:right="51" w:firstLine="0"/>
        <w:contextualSpacing/>
        <w:rPr>
          <w:bCs/>
          <w:color w:val="000000" w:themeColor="text1"/>
          <w:sz w:val="28"/>
          <w:szCs w:val="28"/>
          <w:lang w:eastAsia="es-ES"/>
        </w:rPr>
      </w:pPr>
      <w:r w:rsidRPr="007A4556">
        <w:rPr>
          <w:bCs/>
          <w:i/>
          <w:iCs/>
          <w:color w:val="000000" w:themeColor="text1"/>
          <w:sz w:val="28"/>
          <w:szCs w:val="28"/>
          <w:lang w:eastAsia="es-ES"/>
        </w:rPr>
        <w:t xml:space="preserve">Competencia de la Corte Constitucional. </w:t>
      </w:r>
      <w:r w:rsidRPr="007A4556">
        <w:rPr>
          <w:bCs/>
          <w:color w:val="000000" w:themeColor="text1"/>
          <w:sz w:val="28"/>
          <w:szCs w:val="28"/>
          <w:lang w:eastAsia="es-ES"/>
        </w:rPr>
        <w:t xml:space="preserve">El demandante realizó dos precisiones finales. De un lado, indicó que, de conformidad con la Sentencia C-429 de 2019, la Corte Constitucional tiene competencia para decidir sobre la constitucionalidad del Decreto </w:t>
      </w:r>
      <w:r w:rsidR="00C16E27" w:rsidRPr="007A4556">
        <w:rPr>
          <w:bCs/>
          <w:color w:val="000000" w:themeColor="text1"/>
          <w:sz w:val="28"/>
          <w:szCs w:val="28"/>
          <w:lang w:eastAsia="es-ES"/>
        </w:rPr>
        <w:t xml:space="preserve">Ley </w:t>
      </w:r>
      <w:r w:rsidRPr="007A4556">
        <w:rPr>
          <w:bCs/>
          <w:color w:val="000000" w:themeColor="text1"/>
          <w:sz w:val="28"/>
          <w:szCs w:val="28"/>
          <w:lang w:eastAsia="es-ES"/>
        </w:rPr>
        <w:t>2150 de 1992, dado que se trata de una norma con contenido material de ley, que se enmarca en las competencias especiales o “atípicas” reconocidas por la jurisprudencia. De otro, sostuvo que la norma se encuentra vigente y sigue produciendo plenos efectos jurídicos, independientemente de su posterior incorporación en el Decreto 2595 de 2012.</w:t>
      </w:r>
    </w:p>
    <w:p w14:paraId="3BF3311D" w14:textId="5E0BCF3F" w:rsidR="00C16E27" w:rsidRPr="007A4556" w:rsidRDefault="00B411CD" w:rsidP="008870CD">
      <w:pPr>
        <w:pStyle w:val="Prrafodelista"/>
        <w:tabs>
          <w:tab w:val="left" w:pos="567"/>
          <w:tab w:val="left" w:pos="7938"/>
        </w:tabs>
        <w:suppressAutoHyphens/>
        <w:spacing w:before="0"/>
        <w:ind w:left="0" w:right="51"/>
        <w:contextualSpacing/>
        <w:rPr>
          <w:bCs/>
          <w:color w:val="000000" w:themeColor="text1"/>
          <w:sz w:val="28"/>
          <w:szCs w:val="28"/>
          <w:lang w:eastAsia="es-ES"/>
        </w:rPr>
      </w:pPr>
      <w:r w:rsidRPr="007A4556">
        <w:rPr>
          <w:bCs/>
          <w:color w:val="000000" w:themeColor="text1"/>
          <w:sz w:val="28"/>
          <w:szCs w:val="28"/>
          <w:lang w:eastAsia="es-ES"/>
        </w:rPr>
        <w:t>Esto se debe a que dicho decreto, de jerarquía inferior, no derogó ni excluyó del ordenamiento legal las disposiciones demandadas, sino que únicamente adicionó algunas funciones atribuidas por la Ley 789 de 2002</w:t>
      </w:r>
      <w:r w:rsidR="008B5643" w:rsidRPr="007A4556">
        <w:rPr>
          <w:bCs/>
          <w:color w:val="000000" w:themeColor="text1"/>
          <w:sz w:val="28"/>
          <w:szCs w:val="28"/>
          <w:lang w:eastAsia="es-ES"/>
        </w:rPr>
        <w:t xml:space="preserve">, la cual tampoco modificó el contenido del Decreto </w:t>
      </w:r>
      <w:r w:rsidR="00C16E27" w:rsidRPr="007A4556">
        <w:rPr>
          <w:bCs/>
          <w:color w:val="000000" w:themeColor="text1"/>
          <w:sz w:val="28"/>
          <w:szCs w:val="28"/>
          <w:lang w:eastAsia="es-ES"/>
        </w:rPr>
        <w:t xml:space="preserve">Ley </w:t>
      </w:r>
      <w:r w:rsidR="008B5643" w:rsidRPr="007A4556">
        <w:rPr>
          <w:bCs/>
          <w:color w:val="000000" w:themeColor="text1"/>
          <w:sz w:val="28"/>
          <w:szCs w:val="28"/>
          <w:lang w:eastAsia="es-ES"/>
        </w:rPr>
        <w:t>2150 de 1992</w:t>
      </w:r>
      <w:r w:rsidRPr="007A4556">
        <w:rPr>
          <w:bCs/>
          <w:color w:val="000000" w:themeColor="text1"/>
          <w:sz w:val="28"/>
          <w:szCs w:val="28"/>
          <w:lang w:eastAsia="es-ES"/>
        </w:rPr>
        <w:t>. Por tanto, no puede considerarse que se haya producido un fenómeno de derogación ni de subrogación.</w:t>
      </w:r>
      <w:r w:rsidR="00C16E27" w:rsidRPr="007A4556">
        <w:rPr>
          <w:bCs/>
          <w:color w:val="000000" w:themeColor="text1"/>
          <w:sz w:val="28"/>
          <w:szCs w:val="28"/>
          <w:lang w:eastAsia="es-ES"/>
        </w:rPr>
        <w:t xml:space="preserve"> </w:t>
      </w:r>
    </w:p>
    <w:p w14:paraId="1CB72051" w14:textId="77777777" w:rsidR="007C729C" w:rsidRPr="007A4556" w:rsidRDefault="007C729C" w:rsidP="008870CD">
      <w:pPr>
        <w:pStyle w:val="Prrafodelista"/>
        <w:tabs>
          <w:tab w:val="left" w:pos="567"/>
          <w:tab w:val="left" w:pos="7938"/>
        </w:tabs>
        <w:suppressAutoHyphens/>
        <w:spacing w:before="0"/>
        <w:ind w:left="0" w:right="51"/>
        <w:contextualSpacing/>
        <w:rPr>
          <w:bCs/>
          <w:color w:val="000000" w:themeColor="text1"/>
          <w:sz w:val="28"/>
          <w:szCs w:val="28"/>
          <w:lang w:eastAsia="es-ES"/>
        </w:rPr>
      </w:pPr>
    </w:p>
    <w:p w14:paraId="08659EEA" w14:textId="77777777" w:rsidR="00B411CD" w:rsidRPr="007A4556" w:rsidRDefault="00B411CD" w:rsidP="008870CD">
      <w:pPr>
        <w:numPr>
          <w:ilvl w:val="0"/>
          <w:numId w:val="11"/>
        </w:numPr>
        <w:tabs>
          <w:tab w:val="left" w:pos="567"/>
        </w:tabs>
        <w:suppressAutoHyphens/>
        <w:contextualSpacing/>
        <w:rPr>
          <w:rFonts w:ascii="Times New Roman" w:hAnsi="Times New Roman" w:cs="Times New Roman"/>
          <w:color w:val="000000" w:themeColor="text1"/>
          <w:sz w:val="28"/>
          <w:szCs w:val="28"/>
        </w:rPr>
      </w:pPr>
      <w:r w:rsidRPr="007A4556">
        <w:rPr>
          <w:rFonts w:ascii="Times New Roman" w:hAnsi="Times New Roman" w:cs="Times New Roman"/>
          <w:b/>
          <w:bCs/>
          <w:color w:val="000000" w:themeColor="text1"/>
          <w:sz w:val="28"/>
          <w:szCs w:val="28"/>
        </w:rPr>
        <w:t>Pruebas practicadas</w:t>
      </w:r>
      <w:r w:rsidRPr="007A4556">
        <w:rPr>
          <w:rStyle w:val="Refdenotaalpie"/>
          <w:rFonts w:ascii="Times New Roman" w:hAnsi="Times New Roman" w:cs="Times New Roman"/>
          <w:color w:val="000000" w:themeColor="text1"/>
          <w:sz w:val="28"/>
          <w:szCs w:val="28"/>
        </w:rPr>
        <w:footnoteReference w:id="21"/>
      </w:r>
    </w:p>
    <w:p w14:paraId="3D8E2923" w14:textId="77777777" w:rsidR="00B411CD" w:rsidRPr="007A4556" w:rsidRDefault="00B411CD" w:rsidP="008870CD">
      <w:pPr>
        <w:tabs>
          <w:tab w:val="left" w:pos="567"/>
        </w:tabs>
        <w:suppressAutoHyphens/>
        <w:contextualSpacing/>
        <w:rPr>
          <w:rFonts w:ascii="Times New Roman" w:hAnsi="Times New Roman" w:cs="Times New Roman"/>
          <w:b/>
          <w:bCs/>
          <w:color w:val="000000" w:themeColor="text1"/>
          <w:sz w:val="28"/>
          <w:szCs w:val="28"/>
        </w:rPr>
      </w:pPr>
    </w:p>
    <w:p w14:paraId="35B3EBD7" w14:textId="14A6C2C4" w:rsidR="00532E95" w:rsidRPr="007A4556" w:rsidRDefault="00B411CD" w:rsidP="008870CD">
      <w:pPr>
        <w:pStyle w:val="Prrafodelista"/>
        <w:numPr>
          <w:ilvl w:val="0"/>
          <w:numId w:val="1"/>
        </w:numPr>
        <w:tabs>
          <w:tab w:val="left" w:pos="567"/>
        </w:tabs>
        <w:suppressAutoHyphens/>
        <w:autoSpaceDE/>
        <w:autoSpaceDN/>
        <w:adjustRightInd/>
        <w:spacing w:before="0"/>
        <w:ind w:left="0" w:right="0" w:firstLine="0"/>
        <w:contextualSpacing/>
        <w:rPr>
          <w:color w:val="000000" w:themeColor="text1"/>
          <w:sz w:val="28"/>
          <w:szCs w:val="28"/>
          <w:lang w:val="es-ES_tradnl"/>
        </w:rPr>
      </w:pPr>
      <w:r w:rsidRPr="007A4556">
        <w:rPr>
          <w:color w:val="000000" w:themeColor="text1"/>
          <w:sz w:val="28"/>
          <w:szCs w:val="28"/>
          <w:lang w:val="es-ES_tradnl"/>
        </w:rPr>
        <w:t xml:space="preserve">El magistrado sustanciador formuló preguntas relacionadas con los procedimientos administrativos, especialmente </w:t>
      </w:r>
      <w:r w:rsidR="00C16E27" w:rsidRPr="007A4556">
        <w:rPr>
          <w:color w:val="000000" w:themeColor="text1"/>
          <w:sz w:val="28"/>
          <w:szCs w:val="28"/>
          <w:lang w:val="es-ES_tradnl"/>
        </w:rPr>
        <w:t>los cautelares y sancionatorios</w:t>
      </w:r>
      <w:r w:rsidRPr="007A4556">
        <w:rPr>
          <w:color w:val="000000" w:themeColor="text1"/>
          <w:sz w:val="28"/>
          <w:szCs w:val="28"/>
          <w:lang w:val="es-ES_tradnl"/>
        </w:rPr>
        <w:t>, que adelanta la Superintendencia del Subsidio Familiar para ejercer las competencias establecidas en los numerales 20, 22 y 23 del artículo 7° del Decreto</w:t>
      </w:r>
      <w:r w:rsidR="00C823ED" w:rsidRPr="007A4556">
        <w:rPr>
          <w:color w:val="000000" w:themeColor="text1"/>
          <w:sz w:val="28"/>
          <w:szCs w:val="28"/>
          <w:lang w:val="es-ES_tradnl"/>
        </w:rPr>
        <w:t xml:space="preserve"> Ley</w:t>
      </w:r>
      <w:r w:rsidRPr="007A4556">
        <w:rPr>
          <w:color w:val="000000" w:themeColor="text1"/>
          <w:sz w:val="28"/>
          <w:szCs w:val="28"/>
          <w:lang w:val="es-ES_tradnl"/>
        </w:rPr>
        <w:t xml:space="preserve"> 2150 de 1992. A continuación, se resumen brevemente las respuestas recibidas por parte de las entidades requeridas:</w:t>
      </w:r>
    </w:p>
    <w:p w14:paraId="15CDF5B4" w14:textId="77777777" w:rsidR="00532E95" w:rsidRPr="007A4556" w:rsidRDefault="00532E95" w:rsidP="008870CD">
      <w:pPr>
        <w:pStyle w:val="Prrafodelista"/>
        <w:tabs>
          <w:tab w:val="left" w:pos="567"/>
        </w:tabs>
        <w:suppressAutoHyphens/>
        <w:autoSpaceDE/>
        <w:autoSpaceDN/>
        <w:adjustRightInd/>
        <w:spacing w:before="0"/>
        <w:ind w:left="0" w:right="0"/>
        <w:contextualSpacing/>
        <w:rPr>
          <w:color w:val="000000" w:themeColor="text1"/>
          <w:sz w:val="28"/>
          <w:szCs w:val="28"/>
          <w:lang w:val="es-ES_tradnl"/>
        </w:rPr>
      </w:pPr>
    </w:p>
    <w:p w14:paraId="0649653B" w14:textId="77777777" w:rsidR="00B411CD" w:rsidRPr="007A4556" w:rsidRDefault="00B411CD" w:rsidP="008870CD">
      <w:pPr>
        <w:pStyle w:val="NormalWeb"/>
        <w:tabs>
          <w:tab w:val="left" w:pos="142"/>
          <w:tab w:val="left" w:pos="426"/>
          <w:tab w:val="left" w:pos="567"/>
        </w:tabs>
        <w:suppressAutoHyphens/>
        <w:spacing w:before="0" w:beforeAutospacing="0" w:after="0" w:afterAutospacing="0"/>
        <w:ind w:right="51"/>
        <w:contextualSpacing/>
        <w:mirrorIndents/>
        <w:jc w:val="center"/>
        <w:rPr>
          <w:rFonts w:eastAsia="SimSun"/>
          <w:color w:val="000000" w:themeColor="text1"/>
          <w:sz w:val="22"/>
          <w:szCs w:val="22"/>
          <w:lang w:eastAsia="es-CO"/>
        </w:rPr>
      </w:pPr>
      <w:r w:rsidRPr="007A4556">
        <w:rPr>
          <w:color w:val="000000" w:themeColor="text1"/>
          <w:sz w:val="22"/>
          <w:szCs w:val="22"/>
          <w:lang w:val="es-ES_tradnl"/>
        </w:rPr>
        <w:t xml:space="preserve">Tabla 1. </w:t>
      </w:r>
      <w:r w:rsidRPr="007A4556">
        <w:rPr>
          <w:rFonts w:eastAsia="SimSun"/>
          <w:i/>
          <w:iCs/>
          <w:color w:val="000000" w:themeColor="text1"/>
          <w:sz w:val="22"/>
          <w:szCs w:val="22"/>
          <w:lang w:eastAsia="es-CO"/>
        </w:rPr>
        <w:t>Respuesta de entidades requeridas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6"/>
        <w:gridCol w:w="6632"/>
      </w:tblGrid>
      <w:tr w:rsidR="00B411CD" w:rsidRPr="007A4556" w14:paraId="3821A2C9" w14:textId="77777777" w:rsidTr="00915ABD">
        <w:tc>
          <w:tcPr>
            <w:tcW w:w="2196" w:type="dxa"/>
            <w:shd w:val="clear" w:color="auto" w:fill="B4C6E7" w:themeFill="accent1" w:themeFillTint="66"/>
            <w:vAlign w:val="center"/>
          </w:tcPr>
          <w:p w14:paraId="48BD3F5B" w14:textId="77777777" w:rsidR="00B411CD" w:rsidRPr="007A4556" w:rsidRDefault="00B411CD" w:rsidP="008870CD">
            <w:pPr>
              <w:suppressAutoHyphens/>
              <w:contextualSpacing/>
              <w:jc w:val="center"/>
              <w:rPr>
                <w:rFonts w:ascii="Times New Roman" w:hAnsi="Times New Roman" w:cs="Times New Roman"/>
                <w:b/>
                <w:bCs/>
                <w:color w:val="000000" w:themeColor="text1"/>
                <w:sz w:val="21"/>
                <w:szCs w:val="21"/>
              </w:rPr>
            </w:pPr>
            <w:r w:rsidRPr="007A4556">
              <w:rPr>
                <w:rFonts w:ascii="Times New Roman" w:hAnsi="Times New Roman" w:cs="Times New Roman"/>
                <w:b/>
                <w:bCs/>
                <w:color w:val="000000" w:themeColor="text1"/>
                <w:sz w:val="21"/>
                <w:szCs w:val="21"/>
              </w:rPr>
              <w:t>Interviniente</w:t>
            </w:r>
          </w:p>
        </w:tc>
        <w:tc>
          <w:tcPr>
            <w:tcW w:w="0" w:type="auto"/>
            <w:shd w:val="clear" w:color="auto" w:fill="B4C6E7" w:themeFill="accent1" w:themeFillTint="66"/>
          </w:tcPr>
          <w:p w14:paraId="1F34655F" w14:textId="77777777" w:rsidR="00B411CD" w:rsidRPr="007A4556" w:rsidRDefault="00B411CD" w:rsidP="008870CD">
            <w:pPr>
              <w:suppressAutoHyphens/>
              <w:contextualSpacing/>
              <w:jc w:val="center"/>
              <w:rPr>
                <w:rFonts w:ascii="Times New Roman" w:hAnsi="Times New Roman" w:cs="Times New Roman"/>
                <w:b/>
                <w:bCs/>
                <w:color w:val="000000" w:themeColor="text1"/>
                <w:sz w:val="21"/>
                <w:szCs w:val="21"/>
              </w:rPr>
            </w:pPr>
            <w:r w:rsidRPr="007A4556">
              <w:rPr>
                <w:rFonts w:ascii="Times New Roman" w:hAnsi="Times New Roman" w:cs="Times New Roman"/>
                <w:b/>
                <w:bCs/>
                <w:color w:val="000000" w:themeColor="text1"/>
                <w:sz w:val="21"/>
                <w:szCs w:val="21"/>
              </w:rPr>
              <w:t>Argumentos principales</w:t>
            </w:r>
          </w:p>
        </w:tc>
      </w:tr>
      <w:tr w:rsidR="00B411CD" w:rsidRPr="007A4556" w14:paraId="10498D7C" w14:textId="77777777" w:rsidTr="00915ABD">
        <w:tc>
          <w:tcPr>
            <w:tcW w:w="2196" w:type="dxa"/>
            <w:vAlign w:val="center"/>
          </w:tcPr>
          <w:p w14:paraId="7D6ED87A" w14:textId="77777777" w:rsidR="00B411CD" w:rsidRPr="007A4556" w:rsidRDefault="00B411CD" w:rsidP="008870CD">
            <w:pPr>
              <w:suppressAutoHyphens/>
              <w:contextualSpacing/>
              <w:jc w:val="center"/>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Secretaría Jurídica de la Presidencia de la República</w:t>
            </w:r>
            <w:r w:rsidRPr="007A4556">
              <w:rPr>
                <w:rStyle w:val="Refdenotaalpie"/>
                <w:rFonts w:ascii="Times New Roman" w:hAnsi="Times New Roman" w:cs="Times New Roman"/>
                <w:color w:val="000000" w:themeColor="text1"/>
                <w:sz w:val="21"/>
                <w:szCs w:val="21"/>
              </w:rPr>
              <w:footnoteReference w:id="22"/>
            </w:r>
          </w:p>
        </w:tc>
        <w:tc>
          <w:tcPr>
            <w:tcW w:w="0" w:type="auto"/>
            <w:vAlign w:val="center"/>
          </w:tcPr>
          <w:p w14:paraId="2073A9E6" w14:textId="378D792B" w:rsidR="00B411CD" w:rsidRPr="007A4556" w:rsidRDefault="00B411CD" w:rsidP="008870CD">
            <w:pPr>
              <w:suppressAutoHyphens/>
              <w:contextualSpacing/>
              <w:jc w:val="both"/>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No tiene información digital ni física sobre la memoria justificativa y/o los antecedentes administrativos que dieron lugar a la expedición de los Decretos 2150 de 1992 y 2595 de 2012.</w:t>
            </w:r>
          </w:p>
        </w:tc>
      </w:tr>
      <w:tr w:rsidR="00B411CD" w:rsidRPr="007A4556" w14:paraId="4698A4F0" w14:textId="77777777" w:rsidTr="00915ABD">
        <w:tc>
          <w:tcPr>
            <w:tcW w:w="2196" w:type="dxa"/>
            <w:vAlign w:val="center"/>
          </w:tcPr>
          <w:p w14:paraId="70C598F9" w14:textId="77777777" w:rsidR="00B411CD" w:rsidRPr="007A4556" w:rsidRDefault="00B411CD" w:rsidP="008870CD">
            <w:pPr>
              <w:suppressAutoHyphens/>
              <w:contextualSpacing/>
              <w:jc w:val="center"/>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Departamento Administrativo de la Presidencia de la República</w:t>
            </w:r>
            <w:r w:rsidRPr="007A4556">
              <w:rPr>
                <w:rStyle w:val="Refdenotaalpie"/>
                <w:rFonts w:ascii="Times New Roman" w:hAnsi="Times New Roman" w:cs="Times New Roman"/>
                <w:color w:val="000000" w:themeColor="text1"/>
                <w:sz w:val="21"/>
                <w:szCs w:val="21"/>
              </w:rPr>
              <w:footnoteReference w:id="23"/>
            </w:r>
          </w:p>
        </w:tc>
        <w:tc>
          <w:tcPr>
            <w:tcW w:w="0" w:type="auto"/>
            <w:vAlign w:val="center"/>
          </w:tcPr>
          <w:p w14:paraId="678A7ADF" w14:textId="496E2603" w:rsidR="00B411CD" w:rsidRPr="007A4556" w:rsidRDefault="00B411CD" w:rsidP="008870CD">
            <w:pPr>
              <w:suppressAutoHyphens/>
              <w:contextualSpacing/>
              <w:jc w:val="both"/>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No tiene información digital ni física sobre la memoria justificativa y/o los antecedentes administrativos que dieron lugar a la expedición de los Decretos 2150 de 1992 y 2595 de 2012.</w:t>
            </w:r>
          </w:p>
        </w:tc>
      </w:tr>
      <w:tr w:rsidR="00B411CD" w:rsidRPr="007A4556" w14:paraId="66BB63FA" w14:textId="77777777" w:rsidTr="00915ABD">
        <w:tc>
          <w:tcPr>
            <w:tcW w:w="2196" w:type="dxa"/>
            <w:vAlign w:val="center"/>
          </w:tcPr>
          <w:p w14:paraId="68FC628D" w14:textId="77777777" w:rsidR="00B411CD" w:rsidRPr="007A4556" w:rsidRDefault="00B411CD" w:rsidP="008870CD">
            <w:pPr>
              <w:suppressAutoHyphens/>
              <w:contextualSpacing/>
              <w:jc w:val="center"/>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Departamento Administrativo de la Función Pública</w:t>
            </w:r>
            <w:r w:rsidRPr="007A4556">
              <w:rPr>
                <w:rStyle w:val="Refdenotaalpie"/>
                <w:rFonts w:ascii="Times New Roman" w:hAnsi="Times New Roman" w:cs="Times New Roman"/>
                <w:color w:val="000000" w:themeColor="text1"/>
                <w:sz w:val="21"/>
                <w:szCs w:val="21"/>
              </w:rPr>
              <w:footnoteReference w:id="24"/>
            </w:r>
          </w:p>
        </w:tc>
        <w:tc>
          <w:tcPr>
            <w:tcW w:w="0" w:type="auto"/>
            <w:vAlign w:val="center"/>
          </w:tcPr>
          <w:p w14:paraId="355DB37C" w14:textId="21B50E31" w:rsidR="00B411CD" w:rsidRPr="007A4556" w:rsidRDefault="00B411CD" w:rsidP="008870CD">
            <w:pPr>
              <w:suppressAutoHyphens/>
              <w:contextualSpacing/>
              <w:jc w:val="both"/>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No tiene información digital ni física sobre la memoria justificativa y/o los antecedentes administrativos que dieron lugar a la expedición de los Decretos 2150 de 1992 y 2595 de 2012.</w:t>
            </w:r>
          </w:p>
        </w:tc>
      </w:tr>
      <w:tr w:rsidR="00B411CD" w:rsidRPr="007A4556" w14:paraId="598F7567" w14:textId="77777777" w:rsidTr="00915ABD">
        <w:tc>
          <w:tcPr>
            <w:tcW w:w="2196" w:type="dxa"/>
            <w:vAlign w:val="center"/>
          </w:tcPr>
          <w:p w14:paraId="3DF7560C" w14:textId="77777777" w:rsidR="00B411CD" w:rsidRPr="007A4556" w:rsidRDefault="00B411CD" w:rsidP="008870CD">
            <w:pPr>
              <w:suppressAutoHyphens/>
              <w:contextualSpacing/>
              <w:jc w:val="center"/>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Ministerio del Trabajo</w:t>
            </w:r>
            <w:r w:rsidRPr="007A4556">
              <w:rPr>
                <w:rStyle w:val="Refdenotaalpie"/>
                <w:rFonts w:ascii="Times New Roman" w:hAnsi="Times New Roman" w:cs="Times New Roman"/>
                <w:color w:val="000000" w:themeColor="text1"/>
                <w:sz w:val="21"/>
                <w:szCs w:val="21"/>
              </w:rPr>
              <w:footnoteReference w:id="25"/>
            </w:r>
          </w:p>
        </w:tc>
        <w:tc>
          <w:tcPr>
            <w:tcW w:w="0" w:type="auto"/>
          </w:tcPr>
          <w:p w14:paraId="54ACD73C" w14:textId="38C7375A" w:rsidR="00B411CD" w:rsidRPr="007A4556" w:rsidRDefault="00BC0D92" w:rsidP="008870CD">
            <w:pPr>
              <w:numPr>
                <w:ilvl w:val="0"/>
                <w:numId w:val="8"/>
              </w:numPr>
              <w:suppressAutoHyphens/>
              <w:ind w:left="0" w:firstLine="0"/>
              <w:contextualSpacing/>
              <w:jc w:val="both"/>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 xml:space="preserve">En la respuesta al auto de pruebas, la entidad </w:t>
            </w:r>
            <w:r w:rsidR="00C16E27" w:rsidRPr="007A4556">
              <w:rPr>
                <w:rFonts w:ascii="Times New Roman" w:hAnsi="Times New Roman" w:cs="Times New Roman"/>
                <w:color w:val="000000" w:themeColor="text1"/>
                <w:sz w:val="21"/>
                <w:szCs w:val="21"/>
              </w:rPr>
              <w:t>indicó</w:t>
            </w:r>
            <w:r w:rsidRPr="007A4556">
              <w:rPr>
                <w:rFonts w:ascii="Times New Roman" w:hAnsi="Times New Roman" w:cs="Times New Roman"/>
                <w:color w:val="000000" w:themeColor="text1"/>
                <w:sz w:val="21"/>
                <w:szCs w:val="21"/>
              </w:rPr>
              <w:t xml:space="preserve"> que l</w:t>
            </w:r>
            <w:r w:rsidR="00B411CD" w:rsidRPr="007A4556">
              <w:rPr>
                <w:rFonts w:ascii="Times New Roman" w:hAnsi="Times New Roman" w:cs="Times New Roman"/>
                <w:color w:val="000000" w:themeColor="text1"/>
                <w:sz w:val="21"/>
                <w:szCs w:val="21"/>
              </w:rPr>
              <w:t xml:space="preserve">as normas son exequibles porque, desde una lectura sistemática, la Superintendencia del Subsidio Familiar ejerce sus competencias </w:t>
            </w:r>
            <w:r w:rsidR="00C16E27" w:rsidRPr="007A4556">
              <w:rPr>
                <w:rFonts w:ascii="Times New Roman" w:hAnsi="Times New Roman" w:cs="Times New Roman"/>
                <w:color w:val="000000" w:themeColor="text1"/>
                <w:sz w:val="21"/>
                <w:szCs w:val="21"/>
              </w:rPr>
              <w:t>cautelares y sancionatorias, como sucede con la</w:t>
            </w:r>
            <w:r w:rsidR="00B411CD" w:rsidRPr="007A4556">
              <w:rPr>
                <w:rFonts w:ascii="Times New Roman" w:hAnsi="Times New Roman" w:cs="Times New Roman"/>
                <w:color w:val="000000" w:themeColor="text1"/>
                <w:sz w:val="21"/>
                <w:szCs w:val="21"/>
              </w:rPr>
              <w:t xml:space="preserve"> intervención administrativa total o parcial, según las disposiciones previstas en el Decreto 2150 de 1992, la Ley 789 de 2002 y el Decreto 2595 de 2012. </w:t>
            </w:r>
          </w:p>
          <w:p w14:paraId="05CA0094" w14:textId="77777777" w:rsidR="00B411CD" w:rsidRPr="007A4556" w:rsidRDefault="00B411CD" w:rsidP="008870CD">
            <w:pPr>
              <w:suppressAutoHyphens/>
              <w:contextualSpacing/>
              <w:jc w:val="both"/>
              <w:rPr>
                <w:rFonts w:ascii="Times New Roman" w:hAnsi="Times New Roman" w:cs="Times New Roman"/>
                <w:color w:val="000000" w:themeColor="text1"/>
                <w:sz w:val="21"/>
                <w:szCs w:val="21"/>
              </w:rPr>
            </w:pPr>
          </w:p>
          <w:p w14:paraId="3184D0D5" w14:textId="24E404A5" w:rsidR="00B411CD" w:rsidRPr="007A4556" w:rsidRDefault="00BC0D92" w:rsidP="008870CD">
            <w:pPr>
              <w:numPr>
                <w:ilvl w:val="0"/>
                <w:numId w:val="8"/>
              </w:numPr>
              <w:suppressAutoHyphens/>
              <w:ind w:left="0" w:firstLine="0"/>
              <w:contextualSpacing/>
              <w:jc w:val="both"/>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Explicó que l</w:t>
            </w:r>
            <w:r w:rsidR="00B411CD" w:rsidRPr="007A4556">
              <w:rPr>
                <w:rFonts w:ascii="Times New Roman" w:hAnsi="Times New Roman" w:cs="Times New Roman"/>
                <w:color w:val="000000" w:themeColor="text1"/>
                <w:sz w:val="21"/>
                <w:szCs w:val="21"/>
              </w:rPr>
              <w:t xml:space="preserve">a superintendencia tiene dos tipos de competencias: la </w:t>
            </w:r>
            <w:r w:rsidR="00C16E27" w:rsidRPr="007A4556">
              <w:rPr>
                <w:rFonts w:ascii="Times New Roman" w:hAnsi="Times New Roman" w:cs="Times New Roman"/>
                <w:color w:val="000000" w:themeColor="text1"/>
                <w:sz w:val="21"/>
                <w:szCs w:val="21"/>
              </w:rPr>
              <w:t>sancionatoria</w:t>
            </w:r>
            <w:r w:rsidR="00B411CD" w:rsidRPr="007A4556">
              <w:rPr>
                <w:rFonts w:ascii="Times New Roman" w:hAnsi="Times New Roman" w:cs="Times New Roman"/>
                <w:color w:val="000000" w:themeColor="text1"/>
                <w:sz w:val="21"/>
                <w:szCs w:val="21"/>
              </w:rPr>
              <w:t>, que finaliza con la imposición de una sanción</w:t>
            </w:r>
            <w:r w:rsidR="00C16E27" w:rsidRPr="007A4556">
              <w:rPr>
                <w:rFonts w:ascii="Times New Roman" w:hAnsi="Times New Roman" w:cs="Times New Roman"/>
                <w:color w:val="000000" w:themeColor="text1"/>
                <w:sz w:val="21"/>
                <w:szCs w:val="21"/>
              </w:rPr>
              <w:t xml:space="preserve"> administrativa</w:t>
            </w:r>
            <w:r w:rsidR="00B411CD" w:rsidRPr="007A4556">
              <w:rPr>
                <w:rFonts w:ascii="Times New Roman" w:hAnsi="Times New Roman" w:cs="Times New Roman"/>
                <w:color w:val="000000" w:themeColor="text1"/>
                <w:sz w:val="21"/>
                <w:szCs w:val="21"/>
              </w:rPr>
              <w:t xml:space="preserve">, y la policiva, que permite a la entidad adoptar medidas </w:t>
            </w:r>
            <w:r w:rsidR="00C16E27" w:rsidRPr="007A4556">
              <w:rPr>
                <w:rFonts w:ascii="Times New Roman" w:hAnsi="Times New Roman" w:cs="Times New Roman"/>
                <w:color w:val="000000" w:themeColor="text1"/>
                <w:sz w:val="21"/>
                <w:szCs w:val="21"/>
              </w:rPr>
              <w:t xml:space="preserve">cautelares </w:t>
            </w:r>
            <w:r w:rsidR="00B411CD" w:rsidRPr="007A4556">
              <w:rPr>
                <w:rFonts w:ascii="Times New Roman" w:hAnsi="Times New Roman" w:cs="Times New Roman"/>
                <w:color w:val="000000" w:themeColor="text1"/>
                <w:sz w:val="21"/>
                <w:szCs w:val="21"/>
              </w:rPr>
              <w:t xml:space="preserve">cuando la situación lo amerite, con el fin de prevenir daños o perjuicios mayores. Sobre la segunda, la entidad </w:t>
            </w:r>
            <w:r w:rsidR="00C16E27" w:rsidRPr="007A4556">
              <w:rPr>
                <w:rFonts w:ascii="Times New Roman" w:hAnsi="Times New Roman" w:cs="Times New Roman"/>
                <w:color w:val="000000" w:themeColor="text1"/>
                <w:sz w:val="21"/>
                <w:szCs w:val="21"/>
              </w:rPr>
              <w:t xml:space="preserve">precisó que la superintendencia </w:t>
            </w:r>
            <w:r w:rsidR="00B411CD" w:rsidRPr="007A4556">
              <w:rPr>
                <w:rFonts w:ascii="Times New Roman" w:hAnsi="Times New Roman" w:cs="Times New Roman"/>
                <w:color w:val="000000" w:themeColor="text1"/>
                <w:sz w:val="21"/>
                <w:szCs w:val="21"/>
              </w:rPr>
              <w:t xml:space="preserve">no está obligada a formular pliego de cargos ni a seguir el procedimiento </w:t>
            </w:r>
            <w:r w:rsidR="00C16E27" w:rsidRPr="007A4556">
              <w:rPr>
                <w:rFonts w:ascii="Times New Roman" w:hAnsi="Times New Roman" w:cs="Times New Roman"/>
                <w:color w:val="000000" w:themeColor="text1"/>
                <w:sz w:val="21"/>
                <w:szCs w:val="21"/>
              </w:rPr>
              <w:t xml:space="preserve">administrativo sancionatorio </w:t>
            </w:r>
            <w:r w:rsidR="00B411CD" w:rsidRPr="007A4556">
              <w:rPr>
                <w:rFonts w:ascii="Times New Roman" w:hAnsi="Times New Roman" w:cs="Times New Roman"/>
                <w:color w:val="000000" w:themeColor="text1"/>
                <w:sz w:val="21"/>
                <w:szCs w:val="21"/>
              </w:rPr>
              <w:t>previsto en el Decreto 341 de 1988.</w:t>
            </w:r>
          </w:p>
          <w:p w14:paraId="4F4C5584" w14:textId="77777777" w:rsidR="00B411CD" w:rsidRPr="007A4556" w:rsidRDefault="00B411CD" w:rsidP="008870CD">
            <w:pPr>
              <w:suppressAutoHyphens/>
              <w:contextualSpacing/>
              <w:jc w:val="both"/>
              <w:rPr>
                <w:rFonts w:ascii="Times New Roman" w:hAnsi="Times New Roman" w:cs="Times New Roman"/>
                <w:color w:val="000000" w:themeColor="text1"/>
                <w:sz w:val="21"/>
                <w:szCs w:val="21"/>
              </w:rPr>
            </w:pPr>
          </w:p>
          <w:p w14:paraId="3E799680" w14:textId="665EED94" w:rsidR="00B411CD" w:rsidRPr="007A4556" w:rsidRDefault="00C16E27" w:rsidP="008870CD">
            <w:pPr>
              <w:numPr>
                <w:ilvl w:val="0"/>
                <w:numId w:val="8"/>
              </w:numPr>
              <w:suppressAutoHyphens/>
              <w:ind w:left="0" w:firstLine="0"/>
              <w:contextualSpacing/>
              <w:jc w:val="both"/>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Precisó que l</w:t>
            </w:r>
            <w:r w:rsidR="00B411CD" w:rsidRPr="007A4556">
              <w:rPr>
                <w:rFonts w:ascii="Times New Roman" w:hAnsi="Times New Roman" w:cs="Times New Roman"/>
                <w:color w:val="000000" w:themeColor="text1"/>
                <w:sz w:val="21"/>
                <w:szCs w:val="21"/>
              </w:rPr>
              <w:t>as medidas cautelares están reguladas en la Resolución 629 de 2018, expedida por la Superintendencia del Subsidio Familiar. Esta resolución las define como el “instrumento dado por la Ley, con el fin de asegurar las decisiones dictadas mediante actuaciones administrativas, con el fin de garantizar que ciertos derechos sobre los cuales esta entidad tiene responsabilidad en su protección no sean vulnerados”</w:t>
            </w:r>
            <w:r w:rsidR="00B411CD" w:rsidRPr="007A4556">
              <w:rPr>
                <w:rStyle w:val="Refdenotaalpie"/>
                <w:rFonts w:ascii="Times New Roman" w:hAnsi="Times New Roman" w:cs="Times New Roman"/>
                <w:color w:val="000000" w:themeColor="text1"/>
                <w:sz w:val="21"/>
                <w:szCs w:val="21"/>
              </w:rPr>
              <w:footnoteReference w:id="26"/>
            </w:r>
            <w:r w:rsidR="00B411CD" w:rsidRPr="007A4556">
              <w:rPr>
                <w:rFonts w:ascii="Times New Roman" w:hAnsi="Times New Roman" w:cs="Times New Roman"/>
                <w:color w:val="000000" w:themeColor="text1"/>
                <w:sz w:val="21"/>
                <w:szCs w:val="21"/>
              </w:rPr>
              <w:t>. Además,</w:t>
            </w:r>
            <w:r w:rsidRPr="007A4556">
              <w:rPr>
                <w:rFonts w:ascii="Times New Roman" w:hAnsi="Times New Roman" w:cs="Times New Roman"/>
                <w:color w:val="000000" w:themeColor="text1"/>
                <w:sz w:val="21"/>
                <w:szCs w:val="21"/>
              </w:rPr>
              <w:t xml:space="preserve"> de acuerdo con el Consejo de Estado,</w:t>
            </w:r>
            <w:r w:rsidR="00B411CD" w:rsidRPr="007A4556">
              <w:rPr>
                <w:rFonts w:ascii="Times New Roman" w:hAnsi="Times New Roman" w:cs="Times New Roman"/>
                <w:color w:val="000000" w:themeColor="text1"/>
                <w:sz w:val="21"/>
                <w:szCs w:val="21"/>
              </w:rPr>
              <w:t xml:space="preserve"> son de carácter transitorio o provisional y no definitivas o irreversibles. Por lo tanto, no existe ninguna afectación constitucional. </w:t>
            </w:r>
          </w:p>
        </w:tc>
      </w:tr>
      <w:tr w:rsidR="00B411CD" w:rsidRPr="007A4556" w14:paraId="29CF7D8C" w14:textId="77777777" w:rsidTr="00915ABD">
        <w:tc>
          <w:tcPr>
            <w:tcW w:w="2196" w:type="dxa"/>
            <w:vAlign w:val="center"/>
          </w:tcPr>
          <w:p w14:paraId="6F97E681" w14:textId="77777777" w:rsidR="00B411CD" w:rsidRPr="007A4556" w:rsidRDefault="00B411CD" w:rsidP="008870CD">
            <w:pPr>
              <w:suppressAutoHyphens/>
              <w:contextualSpacing/>
              <w:jc w:val="center"/>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Superintendencia del Subsidio Familiar</w:t>
            </w:r>
            <w:r w:rsidRPr="007A4556">
              <w:rPr>
                <w:rStyle w:val="Refdenotaalpie"/>
                <w:rFonts w:ascii="Times New Roman" w:hAnsi="Times New Roman" w:cs="Times New Roman"/>
                <w:color w:val="000000" w:themeColor="text1"/>
                <w:sz w:val="21"/>
                <w:szCs w:val="21"/>
              </w:rPr>
              <w:footnoteReference w:id="27"/>
            </w:r>
          </w:p>
        </w:tc>
        <w:tc>
          <w:tcPr>
            <w:tcW w:w="0" w:type="auto"/>
          </w:tcPr>
          <w:p w14:paraId="3172C6E5" w14:textId="7CCF1EFC" w:rsidR="00B411CD" w:rsidRPr="007A4556" w:rsidRDefault="00B411CD" w:rsidP="008870CD">
            <w:pPr>
              <w:numPr>
                <w:ilvl w:val="0"/>
                <w:numId w:val="8"/>
              </w:numPr>
              <w:suppressAutoHyphens/>
              <w:ind w:left="-42" w:firstLine="42"/>
              <w:contextualSpacing/>
              <w:jc w:val="both"/>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 xml:space="preserve">Respecto de las competencias acusadas, la Superintendencia del Subsidio Familiar </w:t>
            </w:r>
            <w:r w:rsidR="000C7AFF" w:rsidRPr="007A4556">
              <w:rPr>
                <w:rFonts w:ascii="Times New Roman" w:hAnsi="Times New Roman" w:cs="Times New Roman"/>
                <w:color w:val="000000" w:themeColor="text1"/>
                <w:sz w:val="21"/>
                <w:szCs w:val="21"/>
              </w:rPr>
              <w:t>allegó la Resolución 629 de 201</w:t>
            </w:r>
            <w:r w:rsidR="003323A3" w:rsidRPr="007A4556">
              <w:rPr>
                <w:rFonts w:ascii="Times New Roman" w:hAnsi="Times New Roman" w:cs="Times New Roman"/>
                <w:color w:val="000000" w:themeColor="text1"/>
                <w:sz w:val="21"/>
                <w:szCs w:val="21"/>
              </w:rPr>
              <w:t xml:space="preserve">8 en la que consta </w:t>
            </w:r>
            <w:r w:rsidR="00C16E27" w:rsidRPr="007A4556">
              <w:rPr>
                <w:rFonts w:ascii="Times New Roman" w:hAnsi="Times New Roman" w:cs="Times New Roman"/>
                <w:color w:val="000000" w:themeColor="text1"/>
                <w:sz w:val="21"/>
                <w:szCs w:val="21"/>
              </w:rPr>
              <w:t>que inicia tales a</w:t>
            </w:r>
            <w:r w:rsidRPr="007A4556">
              <w:rPr>
                <w:rFonts w:ascii="Times New Roman" w:hAnsi="Times New Roman" w:cs="Times New Roman"/>
                <w:color w:val="000000" w:themeColor="text1"/>
                <w:sz w:val="21"/>
                <w:szCs w:val="21"/>
              </w:rPr>
              <w:t>ctuaciones bajo las siguientes modalidades:</w:t>
            </w:r>
            <w:r w:rsidR="00B5383B" w:rsidRPr="007A4556">
              <w:rPr>
                <w:rFonts w:ascii="Times New Roman" w:hAnsi="Times New Roman" w:cs="Times New Roman"/>
                <w:color w:val="000000" w:themeColor="text1"/>
                <w:sz w:val="21"/>
                <w:szCs w:val="21"/>
              </w:rPr>
              <w:t xml:space="preserve"> </w:t>
            </w:r>
            <w:r w:rsidR="00B5383B" w:rsidRPr="007A4556">
              <w:rPr>
                <w:rFonts w:ascii="Times New Roman" w:hAnsi="Times New Roman" w:cs="Times New Roman"/>
                <w:i/>
                <w:iCs/>
                <w:color w:val="000000" w:themeColor="text1"/>
                <w:sz w:val="21"/>
                <w:szCs w:val="21"/>
              </w:rPr>
              <w:t xml:space="preserve">(i) </w:t>
            </w:r>
            <w:r w:rsidR="00B5383B" w:rsidRPr="007A4556">
              <w:rPr>
                <w:rFonts w:ascii="Times New Roman" w:hAnsi="Times New Roman" w:cs="Times New Roman"/>
                <w:color w:val="000000" w:themeColor="text1"/>
                <w:sz w:val="21"/>
                <w:szCs w:val="21"/>
              </w:rPr>
              <w:t xml:space="preserve">intervención administrativa total o parcial, como medida cautelar y como sanción; </w:t>
            </w:r>
            <w:r w:rsidR="00B5383B" w:rsidRPr="007A4556">
              <w:rPr>
                <w:rFonts w:ascii="Times New Roman" w:hAnsi="Times New Roman" w:cs="Times New Roman"/>
                <w:i/>
                <w:iCs/>
                <w:color w:val="000000" w:themeColor="text1"/>
                <w:sz w:val="21"/>
                <w:szCs w:val="21"/>
              </w:rPr>
              <w:t xml:space="preserve">(ii) </w:t>
            </w:r>
            <w:r w:rsidR="00B5383B" w:rsidRPr="007A4556">
              <w:rPr>
                <w:rFonts w:ascii="Times New Roman" w:hAnsi="Times New Roman" w:cs="Times New Roman"/>
                <w:color w:val="000000" w:themeColor="text1"/>
                <w:sz w:val="21"/>
                <w:szCs w:val="21"/>
              </w:rPr>
              <w:t xml:space="preserve">vigilancia especial entendida como medida cautelar y </w:t>
            </w:r>
            <w:r w:rsidR="00B5383B" w:rsidRPr="007A4556">
              <w:rPr>
                <w:rFonts w:ascii="Times New Roman" w:hAnsi="Times New Roman" w:cs="Times New Roman"/>
                <w:i/>
                <w:iCs/>
                <w:color w:val="000000" w:themeColor="text1"/>
                <w:sz w:val="21"/>
                <w:szCs w:val="21"/>
              </w:rPr>
              <w:t>(iii)</w:t>
            </w:r>
            <w:r w:rsidR="004A3A1E" w:rsidRPr="007A4556">
              <w:rPr>
                <w:rFonts w:ascii="Times New Roman" w:hAnsi="Times New Roman" w:cs="Times New Roman"/>
                <w:i/>
                <w:iCs/>
                <w:color w:val="000000" w:themeColor="text1"/>
                <w:sz w:val="21"/>
                <w:szCs w:val="21"/>
              </w:rPr>
              <w:t xml:space="preserve"> </w:t>
            </w:r>
            <w:r w:rsidR="004A3A1E" w:rsidRPr="007A4556">
              <w:rPr>
                <w:rFonts w:ascii="Times New Roman" w:hAnsi="Times New Roman" w:cs="Times New Roman"/>
                <w:color w:val="000000" w:themeColor="text1"/>
                <w:sz w:val="21"/>
                <w:szCs w:val="21"/>
              </w:rPr>
              <w:t xml:space="preserve">la </w:t>
            </w:r>
            <w:r w:rsidR="00601C0F" w:rsidRPr="007A4556">
              <w:rPr>
                <w:rFonts w:ascii="Times New Roman" w:hAnsi="Times New Roman" w:cs="Times New Roman"/>
                <w:color w:val="000000" w:themeColor="text1"/>
                <w:sz w:val="21"/>
                <w:szCs w:val="21"/>
              </w:rPr>
              <w:t>i</w:t>
            </w:r>
            <w:r w:rsidR="00B5383B" w:rsidRPr="007A4556">
              <w:rPr>
                <w:rFonts w:ascii="Times New Roman" w:hAnsi="Times New Roman" w:cs="Times New Roman"/>
                <w:color w:val="000000" w:themeColor="text1"/>
                <w:sz w:val="21"/>
                <w:szCs w:val="21"/>
              </w:rPr>
              <w:t>ntervención en el proceso de afiliación y acceso a servicios como medida cautelar</w:t>
            </w:r>
            <w:r w:rsidR="00601C0F" w:rsidRPr="007A4556">
              <w:rPr>
                <w:rFonts w:ascii="Times New Roman" w:hAnsi="Times New Roman" w:cs="Times New Roman"/>
                <w:color w:val="000000" w:themeColor="text1"/>
                <w:sz w:val="21"/>
                <w:szCs w:val="21"/>
              </w:rPr>
              <w:t xml:space="preserve">. </w:t>
            </w:r>
          </w:p>
          <w:p w14:paraId="1B45058D" w14:textId="77777777" w:rsidR="00B411CD" w:rsidRPr="007A4556" w:rsidRDefault="00B411CD" w:rsidP="008870CD">
            <w:pPr>
              <w:suppressAutoHyphens/>
              <w:contextualSpacing/>
              <w:jc w:val="both"/>
              <w:rPr>
                <w:rFonts w:ascii="Times New Roman" w:hAnsi="Times New Roman" w:cs="Times New Roman"/>
                <w:color w:val="000000" w:themeColor="text1"/>
                <w:sz w:val="21"/>
                <w:szCs w:val="21"/>
              </w:rPr>
            </w:pPr>
          </w:p>
          <w:p w14:paraId="43DAAC44" w14:textId="13B448DF" w:rsidR="00B411CD" w:rsidRPr="007A4556" w:rsidRDefault="00B411CD" w:rsidP="008870CD">
            <w:pPr>
              <w:numPr>
                <w:ilvl w:val="0"/>
                <w:numId w:val="8"/>
              </w:numPr>
              <w:suppressAutoHyphens/>
              <w:ind w:left="0" w:firstLine="0"/>
              <w:contextualSpacing/>
              <w:jc w:val="both"/>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El contenido de cada una de las facultades dispuestas en los numerales 20, 22 y 23 del artículo 7</w:t>
            </w:r>
            <w:r w:rsidR="007C729C" w:rsidRPr="007A4556">
              <w:rPr>
                <w:rFonts w:ascii="Times New Roman" w:hAnsi="Times New Roman" w:cs="Times New Roman"/>
                <w:color w:val="000000" w:themeColor="text1"/>
                <w:sz w:val="21"/>
                <w:szCs w:val="21"/>
              </w:rPr>
              <w:t>°</w:t>
            </w:r>
            <w:r w:rsidRPr="007A4556">
              <w:rPr>
                <w:rFonts w:ascii="Times New Roman" w:hAnsi="Times New Roman" w:cs="Times New Roman"/>
                <w:color w:val="000000" w:themeColor="text1"/>
                <w:sz w:val="21"/>
                <w:szCs w:val="21"/>
              </w:rPr>
              <w:t xml:space="preserve"> del Decreto 2150 de 1992 depende de su evolución normativa. En lo que se refiere a la intervención administrativa como medida cautelar, dicha facultad actualmente se regula en la Resolución 629 de 2018. Sobre la potestad sancionatoria, el procedimiento </w:t>
            </w:r>
            <w:r w:rsidR="00C16E27" w:rsidRPr="007A4556">
              <w:rPr>
                <w:rFonts w:ascii="Times New Roman" w:hAnsi="Times New Roman" w:cs="Times New Roman"/>
                <w:color w:val="000000" w:themeColor="text1"/>
                <w:sz w:val="21"/>
                <w:szCs w:val="21"/>
              </w:rPr>
              <w:t xml:space="preserve">administrativo </w:t>
            </w:r>
            <w:r w:rsidRPr="007A4556">
              <w:rPr>
                <w:rFonts w:ascii="Times New Roman" w:hAnsi="Times New Roman" w:cs="Times New Roman"/>
                <w:color w:val="000000" w:themeColor="text1"/>
                <w:sz w:val="21"/>
                <w:szCs w:val="21"/>
              </w:rPr>
              <w:t>se</w:t>
            </w:r>
            <w:r w:rsidR="00C16E27" w:rsidRPr="007A4556">
              <w:rPr>
                <w:rFonts w:ascii="Times New Roman" w:hAnsi="Times New Roman" w:cs="Times New Roman"/>
                <w:color w:val="000000" w:themeColor="text1"/>
                <w:sz w:val="21"/>
                <w:szCs w:val="21"/>
              </w:rPr>
              <w:t xml:space="preserve"> encuentra establecido </w:t>
            </w:r>
            <w:r w:rsidRPr="007A4556">
              <w:rPr>
                <w:rFonts w:ascii="Times New Roman" w:hAnsi="Times New Roman" w:cs="Times New Roman"/>
                <w:color w:val="000000" w:themeColor="text1"/>
                <w:sz w:val="21"/>
                <w:szCs w:val="21"/>
              </w:rPr>
              <w:t xml:space="preserve">en el Decreto 341 de 1988, el cual </w:t>
            </w:r>
            <w:r w:rsidR="000C78B2" w:rsidRPr="007A4556">
              <w:rPr>
                <w:rFonts w:ascii="Times New Roman" w:hAnsi="Times New Roman" w:cs="Times New Roman"/>
                <w:color w:val="000000" w:themeColor="text1"/>
                <w:sz w:val="21"/>
                <w:szCs w:val="21"/>
              </w:rPr>
              <w:t xml:space="preserve">fija </w:t>
            </w:r>
            <w:r w:rsidRPr="007A4556">
              <w:rPr>
                <w:rFonts w:ascii="Times New Roman" w:hAnsi="Times New Roman" w:cs="Times New Roman"/>
                <w:color w:val="000000" w:themeColor="text1"/>
                <w:sz w:val="21"/>
                <w:szCs w:val="21"/>
              </w:rPr>
              <w:t xml:space="preserve">el </w:t>
            </w:r>
            <w:r w:rsidR="004A3A1E" w:rsidRPr="007A4556">
              <w:rPr>
                <w:rFonts w:ascii="Times New Roman" w:hAnsi="Times New Roman" w:cs="Times New Roman"/>
                <w:color w:val="000000" w:themeColor="text1"/>
                <w:sz w:val="21"/>
                <w:szCs w:val="21"/>
              </w:rPr>
              <w:t>trámite</w:t>
            </w:r>
            <w:r w:rsidRPr="007A4556">
              <w:rPr>
                <w:rFonts w:ascii="Times New Roman" w:hAnsi="Times New Roman" w:cs="Times New Roman"/>
                <w:color w:val="000000" w:themeColor="text1"/>
                <w:sz w:val="21"/>
                <w:szCs w:val="21"/>
              </w:rPr>
              <w:t xml:space="preserve"> para la apertura del pliego de cargos con el fin de imponer sanciones. Sin embargo, el Consejo de Estado suspendió provisionalmente esa norma mediante auto interlocutorio del 24 de febrero de 2022. Tras esa suspensión, la entidad utiliza las disposiciones previstas en el Código de Procedimiento Administrativo y de lo Contencioso Administrativo (CPACA)</w:t>
            </w:r>
            <w:r w:rsidR="00C16E27" w:rsidRPr="007A4556">
              <w:rPr>
                <w:rFonts w:ascii="Times New Roman" w:hAnsi="Times New Roman" w:cs="Times New Roman"/>
                <w:color w:val="000000" w:themeColor="text1"/>
                <w:sz w:val="21"/>
                <w:szCs w:val="21"/>
              </w:rPr>
              <w:t xml:space="preserve">, en lo que se refiere al procedimiento administrativo sancionatorio. </w:t>
            </w:r>
          </w:p>
          <w:p w14:paraId="370F8A4A" w14:textId="77777777" w:rsidR="00B411CD" w:rsidRPr="007A4556" w:rsidRDefault="00B411CD" w:rsidP="008870CD">
            <w:pPr>
              <w:suppressAutoHyphens/>
              <w:contextualSpacing/>
              <w:jc w:val="both"/>
              <w:rPr>
                <w:rFonts w:ascii="Times New Roman" w:hAnsi="Times New Roman" w:cs="Times New Roman"/>
                <w:color w:val="000000" w:themeColor="text1"/>
                <w:sz w:val="21"/>
                <w:szCs w:val="21"/>
              </w:rPr>
            </w:pPr>
          </w:p>
          <w:p w14:paraId="6A390DB3" w14:textId="1F71A0BC" w:rsidR="00B411CD" w:rsidRPr="007A4556" w:rsidRDefault="00B411CD" w:rsidP="008870CD">
            <w:pPr>
              <w:numPr>
                <w:ilvl w:val="0"/>
                <w:numId w:val="8"/>
              </w:numPr>
              <w:suppressAutoHyphens/>
              <w:ind w:left="0" w:firstLine="0"/>
              <w:contextualSpacing/>
              <w:jc w:val="both"/>
              <w:rPr>
                <w:rFonts w:ascii="Times New Roman" w:hAnsi="Times New Roman" w:cs="Times New Roman"/>
                <w:i/>
                <w:iCs/>
                <w:color w:val="000000" w:themeColor="text1"/>
                <w:sz w:val="21"/>
                <w:szCs w:val="21"/>
              </w:rPr>
            </w:pPr>
            <w:r w:rsidRPr="007A4556">
              <w:rPr>
                <w:rFonts w:ascii="Times New Roman" w:hAnsi="Times New Roman" w:cs="Times New Roman"/>
                <w:color w:val="000000" w:themeColor="text1"/>
                <w:sz w:val="21"/>
                <w:szCs w:val="21"/>
              </w:rPr>
              <w:t xml:space="preserve">La Superintendencia del Subsidio Familiar explicó </w:t>
            </w:r>
            <w:r w:rsidR="006476AE" w:rsidRPr="007A4556">
              <w:rPr>
                <w:rFonts w:ascii="Times New Roman" w:hAnsi="Times New Roman" w:cs="Times New Roman"/>
                <w:color w:val="000000" w:themeColor="text1"/>
                <w:sz w:val="21"/>
                <w:szCs w:val="21"/>
              </w:rPr>
              <w:t>que,</w:t>
            </w:r>
            <w:r w:rsidRPr="007A4556">
              <w:rPr>
                <w:rFonts w:ascii="Times New Roman" w:hAnsi="Times New Roman" w:cs="Times New Roman"/>
                <w:color w:val="000000" w:themeColor="text1"/>
                <w:sz w:val="21"/>
                <w:szCs w:val="21"/>
              </w:rPr>
              <w:t xml:space="preserve"> en los últimos 10 años, en ejercicio de las facultades dispuestas en los numerales 20, 22 y 23 acusados, ha adelantado 14 procesos contra las Cajas de Compensación </w:t>
            </w:r>
            <w:r w:rsidRPr="007A4556">
              <w:rPr>
                <w:rFonts w:ascii="Times New Roman" w:hAnsi="Times New Roman" w:cs="Times New Roman"/>
                <w:color w:val="000000" w:themeColor="text1"/>
                <w:sz w:val="21"/>
                <w:szCs w:val="21"/>
              </w:rPr>
              <w:lastRenderedPageBreak/>
              <w:t>Familiar</w:t>
            </w:r>
            <w:r w:rsidRPr="007A4556">
              <w:rPr>
                <w:rStyle w:val="Refdenotaalpie"/>
                <w:rFonts w:ascii="Times New Roman" w:hAnsi="Times New Roman" w:cs="Times New Roman"/>
                <w:color w:val="000000" w:themeColor="text1"/>
                <w:sz w:val="21"/>
                <w:szCs w:val="21"/>
              </w:rPr>
              <w:footnoteReference w:id="28"/>
            </w:r>
            <w:r w:rsidRPr="007A4556">
              <w:rPr>
                <w:rFonts w:ascii="Times New Roman" w:hAnsi="Times New Roman" w:cs="Times New Roman"/>
                <w:color w:val="000000" w:themeColor="text1"/>
                <w:sz w:val="21"/>
                <w:szCs w:val="21"/>
              </w:rPr>
              <w:t xml:space="preserve">. Respecto de este periodo presenta dos conclusiones. Primera, ha emitido 141 resoluciones </w:t>
            </w:r>
            <w:r w:rsidR="00C552F2" w:rsidRPr="007A4556">
              <w:rPr>
                <w:rFonts w:ascii="Times New Roman" w:hAnsi="Times New Roman" w:cs="Times New Roman"/>
                <w:color w:val="000000" w:themeColor="text1"/>
                <w:sz w:val="21"/>
                <w:szCs w:val="21"/>
              </w:rPr>
              <w:t>sobre</w:t>
            </w:r>
            <w:r w:rsidRPr="007A4556">
              <w:rPr>
                <w:rFonts w:ascii="Times New Roman" w:hAnsi="Times New Roman" w:cs="Times New Roman"/>
                <w:color w:val="000000" w:themeColor="text1"/>
                <w:sz w:val="21"/>
                <w:szCs w:val="21"/>
              </w:rPr>
              <w:t xml:space="preserve"> medidas cautelares en las modalidades de intervención administrativa total o parcial y vigilancia especial</w:t>
            </w:r>
            <w:r w:rsidRPr="007A4556">
              <w:rPr>
                <w:rStyle w:val="Refdenotaalpie"/>
                <w:rFonts w:ascii="Times New Roman" w:hAnsi="Times New Roman" w:cs="Times New Roman"/>
                <w:color w:val="000000" w:themeColor="text1"/>
                <w:sz w:val="21"/>
                <w:szCs w:val="21"/>
              </w:rPr>
              <w:footnoteReference w:id="29"/>
            </w:r>
            <w:r w:rsidRPr="007A4556">
              <w:rPr>
                <w:rFonts w:ascii="Times New Roman" w:hAnsi="Times New Roman" w:cs="Times New Roman"/>
                <w:color w:val="000000" w:themeColor="text1"/>
                <w:sz w:val="21"/>
                <w:szCs w:val="21"/>
              </w:rPr>
              <w:t>. Segundo, en los últimos 10 años, “no ha expedido resoluciones de intervención administrativa con fines sancionatorios”</w:t>
            </w:r>
            <w:r w:rsidRPr="007A4556">
              <w:rPr>
                <w:rStyle w:val="Refdenotaalpie"/>
                <w:rFonts w:ascii="Times New Roman" w:hAnsi="Times New Roman" w:cs="Times New Roman"/>
                <w:color w:val="000000" w:themeColor="text1"/>
                <w:sz w:val="21"/>
                <w:szCs w:val="21"/>
              </w:rPr>
              <w:footnoteReference w:id="30"/>
            </w:r>
            <w:r w:rsidRPr="007A4556">
              <w:rPr>
                <w:rFonts w:ascii="Times New Roman" w:hAnsi="Times New Roman" w:cs="Times New Roman"/>
                <w:color w:val="000000" w:themeColor="text1"/>
                <w:sz w:val="21"/>
                <w:szCs w:val="21"/>
              </w:rPr>
              <w:t>.</w:t>
            </w:r>
          </w:p>
        </w:tc>
      </w:tr>
      <w:tr w:rsidR="00B411CD" w:rsidRPr="007A4556" w14:paraId="1EFCA903" w14:textId="77777777" w:rsidTr="00915ABD">
        <w:tc>
          <w:tcPr>
            <w:tcW w:w="2196" w:type="dxa"/>
            <w:vAlign w:val="center"/>
          </w:tcPr>
          <w:p w14:paraId="18101E75" w14:textId="77777777" w:rsidR="00B411CD" w:rsidRPr="007A4556" w:rsidRDefault="00B411CD" w:rsidP="008870CD">
            <w:pPr>
              <w:suppressAutoHyphens/>
              <w:contextualSpacing/>
              <w:jc w:val="center"/>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lastRenderedPageBreak/>
              <w:t>Contraloría Delegada para el Sector Trabajo</w:t>
            </w:r>
            <w:r w:rsidRPr="007A4556">
              <w:rPr>
                <w:rStyle w:val="Refdenotaalpie"/>
                <w:rFonts w:ascii="Times New Roman" w:hAnsi="Times New Roman" w:cs="Times New Roman"/>
                <w:color w:val="000000" w:themeColor="text1"/>
                <w:sz w:val="21"/>
                <w:szCs w:val="21"/>
              </w:rPr>
              <w:footnoteReference w:id="31"/>
            </w:r>
          </w:p>
        </w:tc>
        <w:tc>
          <w:tcPr>
            <w:tcW w:w="0" w:type="auto"/>
            <w:vAlign w:val="center"/>
          </w:tcPr>
          <w:p w14:paraId="3D6D23A1" w14:textId="06688AB5" w:rsidR="00C16E27" w:rsidRPr="007A4556" w:rsidRDefault="00C16E27" w:rsidP="008870CD">
            <w:pPr>
              <w:numPr>
                <w:ilvl w:val="0"/>
                <w:numId w:val="8"/>
              </w:numPr>
              <w:suppressAutoHyphens/>
              <w:ind w:left="0" w:firstLine="0"/>
              <w:contextualSpacing/>
              <w:jc w:val="both"/>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Explicó que</w:t>
            </w:r>
            <w:r w:rsidR="00B411CD" w:rsidRPr="007A4556">
              <w:rPr>
                <w:rFonts w:ascii="Times New Roman" w:hAnsi="Times New Roman" w:cs="Times New Roman"/>
                <w:color w:val="000000" w:themeColor="text1"/>
                <w:sz w:val="21"/>
                <w:szCs w:val="21"/>
              </w:rPr>
              <w:t xml:space="preserve"> cuenta con un estudio sectorial relacionado con las medidas cautelares y sus resultados en el Sistema del Subsidio Familiar Colombiano, que espera permita mejorar la gestión estatal en la materia y la materialización del orden constitucional. </w:t>
            </w:r>
            <w:r w:rsidRPr="007A4556">
              <w:rPr>
                <w:rFonts w:ascii="Times New Roman" w:hAnsi="Times New Roman" w:cs="Times New Roman"/>
                <w:color w:val="000000" w:themeColor="text1"/>
                <w:sz w:val="21"/>
                <w:szCs w:val="21"/>
              </w:rPr>
              <w:t>Ese informe se denomina: “Medidas Cautelares en el Sistema de Subsidio Familiar Colombiano: Evaluación de la Gestión de la Superintendencia del Subsidio Familiar 2019-2023”.</w:t>
            </w:r>
          </w:p>
        </w:tc>
      </w:tr>
    </w:tbl>
    <w:p w14:paraId="6CBC7E51" w14:textId="77777777" w:rsidR="00B411CD" w:rsidRPr="007A4556" w:rsidRDefault="00B411CD" w:rsidP="008870CD">
      <w:pPr>
        <w:pStyle w:val="Prrafodelista"/>
        <w:tabs>
          <w:tab w:val="left" w:pos="284"/>
          <w:tab w:val="left" w:pos="8222"/>
        </w:tabs>
        <w:suppressAutoHyphens/>
        <w:spacing w:before="0"/>
        <w:ind w:left="0" w:right="616"/>
        <w:contextualSpacing/>
        <w:rPr>
          <w:b/>
          <w:bCs/>
          <w:color w:val="000000" w:themeColor="text1"/>
          <w:sz w:val="28"/>
          <w:szCs w:val="28"/>
        </w:rPr>
      </w:pPr>
    </w:p>
    <w:p w14:paraId="1646CD29" w14:textId="77777777" w:rsidR="00B411CD" w:rsidRPr="007A4556" w:rsidRDefault="00B411CD" w:rsidP="008870CD">
      <w:pPr>
        <w:pStyle w:val="Prrafodelista"/>
        <w:numPr>
          <w:ilvl w:val="0"/>
          <w:numId w:val="11"/>
        </w:numPr>
        <w:tabs>
          <w:tab w:val="left" w:pos="284"/>
          <w:tab w:val="left" w:pos="8222"/>
        </w:tabs>
        <w:suppressAutoHyphens/>
        <w:spacing w:before="0"/>
        <w:ind w:right="616"/>
        <w:contextualSpacing/>
        <w:rPr>
          <w:b/>
          <w:bCs/>
          <w:color w:val="000000" w:themeColor="text1"/>
          <w:sz w:val="28"/>
          <w:szCs w:val="28"/>
        </w:rPr>
      </w:pPr>
      <w:r w:rsidRPr="007A4556">
        <w:rPr>
          <w:b/>
          <w:bCs/>
          <w:color w:val="000000" w:themeColor="text1"/>
          <w:sz w:val="28"/>
          <w:szCs w:val="28"/>
        </w:rPr>
        <w:t>Intervenciones y conceptos</w:t>
      </w:r>
      <w:r w:rsidRPr="007A4556">
        <w:rPr>
          <w:rStyle w:val="Refdenotaalpie"/>
          <w:color w:val="000000" w:themeColor="text1"/>
          <w:sz w:val="28"/>
          <w:szCs w:val="28"/>
        </w:rPr>
        <w:footnoteReference w:id="32"/>
      </w:r>
      <w:r w:rsidRPr="007A4556">
        <w:rPr>
          <w:color w:val="000000" w:themeColor="text1"/>
          <w:sz w:val="28"/>
          <w:szCs w:val="28"/>
        </w:rPr>
        <w:t xml:space="preserve"> </w:t>
      </w:r>
    </w:p>
    <w:p w14:paraId="35394861" w14:textId="77777777" w:rsidR="00B411CD" w:rsidRPr="007A4556" w:rsidRDefault="00B411CD" w:rsidP="008870CD">
      <w:pPr>
        <w:pStyle w:val="Prrafodelista"/>
        <w:tabs>
          <w:tab w:val="left" w:pos="567"/>
        </w:tabs>
        <w:suppressAutoHyphens/>
        <w:autoSpaceDE/>
        <w:autoSpaceDN/>
        <w:adjustRightInd/>
        <w:spacing w:before="0"/>
        <w:ind w:left="0" w:right="0"/>
        <w:contextualSpacing/>
        <w:rPr>
          <w:b/>
          <w:bCs/>
          <w:color w:val="000000" w:themeColor="text1"/>
          <w:sz w:val="28"/>
          <w:szCs w:val="28"/>
        </w:rPr>
      </w:pPr>
    </w:p>
    <w:p w14:paraId="719A8AB3" w14:textId="77777777" w:rsidR="00B411CD" w:rsidRPr="007A4556" w:rsidRDefault="00B411CD" w:rsidP="008870CD">
      <w:pPr>
        <w:pStyle w:val="Prrafodelista"/>
        <w:numPr>
          <w:ilvl w:val="0"/>
          <w:numId w:val="1"/>
        </w:numPr>
        <w:tabs>
          <w:tab w:val="left" w:pos="567"/>
        </w:tabs>
        <w:suppressAutoHyphens/>
        <w:autoSpaceDE/>
        <w:autoSpaceDN/>
        <w:adjustRightInd/>
        <w:spacing w:before="0"/>
        <w:ind w:left="0" w:right="0" w:firstLine="0"/>
        <w:contextualSpacing/>
        <w:rPr>
          <w:color w:val="000000" w:themeColor="text1"/>
          <w:sz w:val="28"/>
          <w:szCs w:val="28"/>
        </w:rPr>
      </w:pPr>
      <w:r w:rsidRPr="007A4556">
        <w:rPr>
          <w:color w:val="000000" w:themeColor="text1"/>
          <w:sz w:val="28"/>
          <w:szCs w:val="28"/>
        </w:rPr>
        <w:t>Durante el trámite del presente proceso se recibieron 9 escritos de intervención, los cuales se presentan a continuación</w:t>
      </w:r>
      <w:r w:rsidRPr="007A4556">
        <w:rPr>
          <w:rStyle w:val="Refdenotaalpie"/>
          <w:color w:val="000000" w:themeColor="text1"/>
          <w:sz w:val="28"/>
          <w:szCs w:val="28"/>
        </w:rPr>
        <w:footnoteReference w:id="33"/>
      </w:r>
      <w:r w:rsidRPr="007A4556">
        <w:rPr>
          <w:color w:val="000000" w:themeColor="text1"/>
          <w:sz w:val="28"/>
          <w:szCs w:val="28"/>
        </w:rPr>
        <w:t xml:space="preserve"> y cuyo contenido se analiza seguidamente, en forma integrada conforme las solicitudes que contienen: </w:t>
      </w:r>
    </w:p>
    <w:p w14:paraId="50C7F095" w14:textId="77777777" w:rsidR="00B411CD" w:rsidRPr="007A4556" w:rsidRDefault="00B411CD" w:rsidP="008870CD">
      <w:pPr>
        <w:pStyle w:val="Prrafodelista"/>
        <w:tabs>
          <w:tab w:val="left" w:pos="567"/>
        </w:tabs>
        <w:suppressAutoHyphens/>
        <w:autoSpaceDE/>
        <w:autoSpaceDN/>
        <w:adjustRightInd/>
        <w:spacing w:before="0"/>
        <w:ind w:left="0" w:right="0"/>
        <w:contextualSpacing/>
        <w:rPr>
          <w:color w:val="000000" w:themeColor="text1"/>
          <w:sz w:val="28"/>
          <w:szCs w:val="28"/>
        </w:rPr>
      </w:pPr>
    </w:p>
    <w:p w14:paraId="21657233" w14:textId="77777777" w:rsidR="00B411CD" w:rsidRPr="007A4556" w:rsidRDefault="00B411CD" w:rsidP="008870CD">
      <w:pPr>
        <w:pStyle w:val="NormalWeb"/>
        <w:tabs>
          <w:tab w:val="left" w:pos="142"/>
          <w:tab w:val="left" w:pos="426"/>
          <w:tab w:val="left" w:pos="567"/>
        </w:tabs>
        <w:suppressAutoHyphens/>
        <w:spacing w:before="0" w:beforeAutospacing="0" w:after="0" w:afterAutospacing="0"/>
        <w:ind w:right="51"/>
        <w:contextualSpacing/>
        <w:mirrorIndents/>
        <w:jc w:val="center"/>
        <w:rPr>
          <w:rFonts w:eastAsia="SimSun"/>
          <w:color w:val="000000" w:themeColor="text1"/>
          <w:sz w:val="22"/>
          <w:szCs w:val="22"/>
          <w:lang w:eastAsia="es-CO"/>
        </w:rPr>
      </w:pPr>
      <w:r w:rsidRPr="007A4556">
        <w:rPr>
          <w:color w:val="000000" w:themeColor="text1"/>
          <w:sz w:val="22"/>
          <w:szCs w:val="22"/>
          <w:lang w:val="es-ES_tradnl"/>
        </w:rPr>
        <w:t xml:space="preserve">Tabla 2. </w:t>
      </w:r>
      <w:r w:rsidRPr="007A4556">
        <w:rPr>
          <w:rFonts w:eastAsia="SimSun"/>
          <w:i/>
          <w:iCs/>
          <w:color w:val="000000" w:themeColor="text1"/>
          <w:sz w:val="22"/>
          <w:szCs w:val="22"/>
          <w:lang w:eastAsia="es-CO"/>
        </w:rPr>
        <w:t>Respuesta de intervinientes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5"/>
        <w:gridCol w:w="4204"/>
        <w:gridCol w:w="4059"/>
      </w:tblGrid>
      <w:tr w:rsidR="00B411CD" w:rsidRPr="007A4556" w14:paraId="2587F3CC" w14:textId="77777777" w:rsidTr="00915ABD">
        <w:tc>
          <w:tcPr>
            <w:tcW w:w="0" w:type="auto"/>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4BDAE1D9" w14:textId="77777777" w:rsidR="00B411CD" w:rsidRPr="007A4556" w:rsidRDefault="00B411CD" w:rsidP="008870CD">
            <w:pPr>
              <w:pStyle w:val="Prrafodelista"/>
              <w:tabs>
                <w:tab w:val="left" w:pos="567"/>
              </w:tabs>
              <w:suppressAutoHyphens/>
              <w:autoSpaceDN/>
              <w:spacing w:before="0"/>
              <w:ind w:right="0"/>
              <w:contextualSpacing/>
              <w:jc w:val="center"/>
              <w:rPr>
                <w:b/>
                <w:bCs/>
                <w:color w:val="000000" w:themeColor="text1"/>
                <w:sz w:val="21"/>
                <w:szCs w:val="21"/>
              </w:rPr>
            </w:pPr>
            <w:r w:rsidRPr="007A4556">
              <w:rPr>
                <w:b/>
                <w:bCs/>
                <w:color w:val="000000" w:themeColor="text1"/>
                <w:sz w:val="21"/>
                <w:szCs w:val="21"/>
              </w:rPr>
              <w:t xml:space="preserve">No. </w:t>
            </w:r>
          </w:p>
        </w:tc>
        <w:tc>
          <w:tcPr>
            <w:tcW w:w="0" w:type="auto"/>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7171B13" w14:textId="77777777" w:rsidR="00B411CD" w:rsidRPr="007A4556" w:rsidRDefault="00B411CD" w:rsidP="008870CD">
            <w:pPr>
              <w:pStyle w:val="Prrafodelista"/>
              <w:tabs>
                <w:tab w:val="left" w:pos="567"/>
              </w:tabs>
              <w:suppressAutoHyphens/>
              <w:autoSpaceDN/>
              <w:spacing w:before="0"/>
              <w:ind w:right="0"/>
              <w:contextualSpacing/>
              <w:jc w:val="center"/>
              <w:rPr>
                <w:b/>
                <w:bCs/>
                <w:color w:val="000000" w:themeColor="text1"/>
                <w:sz w:val="21"/>
                <w:szCs w:val="21"/>
              </w:rPr>
            </w:pPr>
            <w:r w:rsidRPr="007A4556">
              <w:rPr>
                <w:b/>
                <w:bCs/>
                <w:color w:val="000000" w:themeColor="text1"/>
                <w:sz w:val="21"/>
                <w:szCs w:val="21"/>
              </w:rPr>
              <w:t>Interviniente</w:t>
            </w:r>
          </w:p>
        </w:tc>
        <w:tc>
          <w:tcPr>
            <w:tcW w:w="0" w:type="auto"/>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C766831" w14:textId="77777777" w:rsidR="00B411CD" w:rsidRPr="007A4556" w:rsidRDefault="00B411CD" w:rsidP="008870CD">
            <w:pPr>
              <w:pStyle w:val="Prrafodelista"/>
              <w:tabs>
                <w:tab w:val="left" w:pos="567"/>
              </w:tabs>
              <w:suppressAutoHyphens/>
              <w:autoSpaceDN/>
              <w:spacing w:before="0"/>
              <w:ind w:right="0"/>
              <w:contextualSpacing/>
              <w:jc w:val="center"/>
              <w:rPr>
                <w:b/>
                <w:bCs/>
                <w:color w:val="000000" w:themeColor="text1"/>
                <w:sz w:val="21"/>
                <w:szCs w:val="21"/>
              </w:rPr>
            </w:pPr>
            <w:r w:rsidRPr="007A4556">
              <w:rPr>
                <w:b/>
                <w:bCs/>
                <w:color w:val="000000" w:themeColor="text1"/>
                <w:sz w:val="21"/>
                <w:szCs w:val="21"/>
              </w:rPr>
              <w:t>Solicitud</w:t>
            </w:r>
          </w:p>
        </w:tc>
      </w:tr>
      <w:tr w:rsidR="00B411CD" w:rsidRPr="007A4556" w14:paraId="5B495AAD" w14:textId="77777777" w:rsidTr="00915ABD">
        <w:tc>
          <w:tcPr>
            <w:tcW w:w="0" w:type="auto"/>
            <w:tcBorders>
              <w:top w:val="single" w:sz="4" w:space="0" w:color="auto"/>
              <w:left w:val="single" w:sz="4" w:space="0" w:color="auto"/>
              <w:bottom w:val="single" w:sz="4" w:space="0" w:color="auto"/>
              <w:right w:val="single" w:sz="4" w:space="0" w:color="auto"/>
            </w:tcBorders>
          </w:tcPr>
          <w:p w14:paraId="6BA0A456" w14:textId="77777777" w:rsidR="00B411CD" w:rsidRPr="007A4556" w:rsidRDefault="00B411CD" w:rsidP="008870CD">
            <w:pPr>
              <w:pStyle w:val="Prrafodelista"/>
              <w:tabs>
                <w:tab w:val="left" w:pos="567"/>
              </w:tabs>
              <w:suppressAutoHyphens/>
              <w:autoSpaceDN/>
              <w:spacing w:before="0"/>
              <w:ind w:right="0"/>
              <w:contextualSpacing/>
              <w:jc w:val="center"/>
              <w:rPr>
                <w:color w:val="000000" w:themeColor="text1"/>
                <w:sz w:val="21"/>
                <w:szCs w:val="21"/>
              </w:rPr>
            </w:pPr>
            <w:r w:rsidRPr="007A4556">
              <w:rPr>
                <w:color w:val="000000" w:themeColor="text1"/>
                <w:sz w:val="21"/>
                <w:szCs w:val="21"/>
              </w:rPr>
              <w:t>1</w:t>
            </w:r>
          </w:p>
        </w:tc>
        <w:tc>
          <w:tcPr>
            <w:tcW w:w="0" w:type="auto"/>
            <w:tcBorders>
              <w:top w:val="single" w:sz="4" w:space="0" w:color="auto"/>
              <w:left w:val="single" w:sz="4" w:space="0" w:color="auto"/>
              <w:bottom w:val="single" w:sz="4" w:space="0" w:color="auto"/>
              <w:right w:val="single" w:sz="4" w:space="0" w:color="auto"/>
            </w:tcBorders>
            <w:vAlign w:val="center"/>
          </w:tcPr>
          <w:p w14:paraId="0CCD5F2C" w14:textId="77777777" w:rsidR="00B411CD" w:rsidRPr="007A4556" w:rsidRDefault="00B411CD" w:rsidP="008870CD">
            <w:pPr>
              <w:pStyle w:val="Prrafodelista"/>
              <w:tabs>
                <w:tab w:val="left" w:pos="567"/>
              </w:tabs>
              <w:suppressAutoHyphens/>
              <w:autoSpaceDN/>
              <w:spacing w:before="0"/>
              <w:ind w:right="0"/>
              <w:contextualSpacing/>
              <w:jc w:val="center"/>
              <w:rPr>
                <w:color w:val="000000" w:themeColor="text1"/>
                <w:sz w:val="21"/>
                <w:szCs w:val="21"/>
              </w:rPr>
            </w:pPr>
            <w:r w:rsidRPr="007A4556">
              <w:rPr>
                <w:color w:val="000000" w:themeColor="text1"/>
                <w:sz w:val="21"/>
                <w:szCs w:val="21"/>
              </w:rPr>
              <w:t>Departamento Administrativo de la Función Pública</w:t>
            </w:r>
          </w:p>
        </w:tc>
        <w:tc>
          <w:tcPr>
            <w:tcW w:w="0" w:type="auto"/>
            <w:tcBorders>
              <w:top w:val="single" w:sz="4" w:space="0" w:color="auto"/>
              <w:left w:val="single" w:sz="4" w:space="0" w:color="auto"/>
              <w:bottom w:val="single" w:sz="4" w:space="0" w:color="auto"/>
              <w:right w:val="single" w:sz="4" w:space="0" w:color="auto"/>
            </w:tcBorders>
            <w:vAlign w:val="center"/>
          </w:tcPr>
          <w:p w14:paraId="3DC8CC10" w14:textId="77777777" w:rsidR="00B411CD" w:rsidRPr="007A4556" w:rsidRDefault="00B411CD" w:rsidP="008870CD">
            <w:pPr>
              <w:pStyle w:val="Prrafodelista"/>
              <w:tabs>
                <w:tab w:val="left" w:pos="567"/>
              </w:tabs>
              <w:suppressAutoHyphens/>
              <w:autoSpaceDN/>
              <w:spacing w:before="0"/>
              <w:ind w:right="0"/>
              <w:contextualSpacing/>
              <w:jc w:val="center"/>
              <w:rPr>
                <w:color w:val="000000" w:themeColor="text1"/>
                <w:sz w:val="21"/>
                <w:szCs w:val="21"/>
              </w:rPr>
            </w:pPr>
            <w:r w:rsidRPr="007A4556">
              <w:rPr>
                <w:color w:val="000000" w:themeColor="text1"/>
                <w:sz w:val="21"/>
                <w:szCs w:val="21"/>
              </w:rPr>
              <w:t>Inhibición</w:t>
            </w:r>
          </w:p>
        </w:tc>
      </w:tr>
      <w:tr w:rsidR="00B411CD" w:rsidRPr="007A4556" w14:paraId="454D633E" w14:textId="77777777" w:rsidTr="00915ABD">
        <w:tc>
          <w:tcPr>
            <w:tcW w:w="0" w:type="auto"/>
            <w:tcBorders>
              <w:top w:val="single" w:sz="4" w:space="0" w:color="auto"/>
              <w:left w:val="single" w:sz="4" w:space="0" w:color="auto"/>
              <w:bottom w:val="single" w:sz="4" w:space="0" w:color="auto"/>
              <w:right w:val="single" w:sz="4" w:space="0" w:color="auto"/>
            </w:tcBorders>
          </w:tcPr>
          <w:p w14:paraId="28288906" w14:textId="77777777" w:rsidR="00B411CD" w:rsidRPr="007A4556" w:rsidRDefault="00B411CD" w:rsidP="008870CD">
            <w:pPr>
              <w:pStyle w:val="Prrafodelista"/>
              <w:tabs>
                <w:tab w:val="left" w:pos="567"/>
              </w:tabs>
              <w:suppressAutoHyphens/>
              <w:autoSpaceDN/>
              <w:spacing w:before="0"/>
              <w:ind w:right="0"/>
              <w:contextualSpacing/>
              <w:jc w:val="center"/>
              <w:rPr>
                <w:color w:val="000000" w:themeColor="text1"/>
                <w:sz w:val="21"/>
                <w:szCs w:val="21"/>
              </w:rPr>
            </w:pPr>
            <w:r w:rsidRPr="007A4556">
              <w:rPr>
                <w:color w:val="000000" w:themeColor="text1"/>
                <w:sz w:val="21"/>
                <w:szCs w:val="21"/>
              </w:rPr>
              <w:t>2</w:t>
            </w:r>
          </w:p>
        </w:tc>
        <w:tc>
          <w:tcPr>
            <w:tcW w:w="0" w:type="auto"/>
            <w:tcBorders>
              <w:top w:val="single" w:sz="4" w:space="0" w:color="auto"/>
              <w:left w:val="single" w:sz="4" w:space="0" w:color="auto"/>
              <w:bottom w:val="single" w:sz="4" w:space="0" w:color="auto"/>
              <w:right w:val="single" w:sz="4" w:space="0" w:color="auto"/>
            </w:tcBorders>
            <w:vAlign w:val="center"/>
          </w:tcPr>
          <w:p w14:paraId="361D6D6B" w14:textId="77777777" w:rsidR="00B411CD" w:rsidRPr="007A4556" w:rsidRDefault="00B411CD" w:rsidP="008870CD">
            <w:pPr>
              <w:pStyle w:val="Prrafodelista"/>
              <w:tabs>
                <w:tab w:val="left" w:pos="567"/>
              </w:tabs>
              <w:suppressAutoHyphens/>
              <w:autoSpaceDN/>
              <w:spacing w:before="0"/>
              <w:ind w:right="0"/>
              <w:contextualSpacing/>
              <w:jc w:val="center"/>
              <w:rPr>
                <w:color w:val="000000" w:themeColor="text1"/>
                <w:sz w:val="21"/>
                <w:szCs w:val="21"/>
              </w:rPr>
            </w:pPr>
            <w:r w:rsidRPr="007A4556">
              <w:rPr>
                <w:color w:val="000000" w:themeColor="text1"/>
                <w:sz w:val="21"/>
                <w:szCs w:val="21"/>
              </w:rPr>
              <w:t>Federación Nacional de Cajas de Compensación Familiar (FEDECAJAS)</w:t>
            </w:r>
          </w:p>
        </w:tc>
        <w:tc>
          <w:tcPr>
            <w:tcW w:w="0" w:type="auto"/>
            <w:tcBorders>
              <w:top w:val="single" w:sz="4" w:space="0" w:color="auto"/>
              <w:left w:val="single" w:sz="4" w:space="0" w:color="auto"/>
              <w:bottom w:val="single" w:sz="4" w:space="0" w:color="auto"/>
              <w:right w:val="single" w:sz="4" w:space="0" w:color="auto"/>
            </w:tcBorders>
            <w:vAlign w:val="center"/>
          </w:tcPr>
          <w:p w14:paraId="21FB6B3A" w14:textId="77777777" w:rsidR="00B411CD" w:rsidRPr="007A4556" w:rsidRDefault="00B411CD" w:rsidP="008870CD">
            <w:pPr>
              <w:pStyle w:val="Prrafodelista"/>
              <w:tabs>
                <w:tab w:val="left" w:pos="567"/>
              </w:tabs>
              <w:suppressAutoHyphens/>
              <w:autoSpaceDN/>
              <w:spacing w:before="0"/>
              <w:ind w:right="0"/>
              <w:contextualSpacing/>
              <w:jc w:val="center"/>
              <w:rPr>
                <w:bCs/>
                <w:iCs/>
                <w:color w:val="000000" w:themeColor="text1"/>
                <w:sz w:val="21"/>
                <w:szCs w:val="21"/>
              </w:rPr>
            </w:pPr>
            <w:r w:rsidRPr="007A4556">
              <w:rPr>
                <w:bCs/>
                <w:iCs/>
                <w:color w:val="000000" w:themeColor="text1"/>
                <w:sz w:val="21"/>
                <w:szCs w:val="21"/>
              </w:rPr>
              <w:t>Inhibición y, con posterioridad, inexequibilidad total</w:t>
            </w:r>
            <w:r w:rsidRPr="007A4556">
              <w:rPr>
                <w:rStyle w:val="Refdenotaalpie"/>
                <w:bCs/>
                <w:iCs/>
                <w:color w:val="000000" w:themeColor="text1"/>
                <w:sz w:val="21"/>
                <w:szCs w:val="21"/>
              </w:rPr>
              <w:footnoteReference w:id="34"/>
            </w:r>
            <w:r w:rsidRPr="007A4556">
              <w:rPr>
                <w:bCs/>
                <w:iCs/>
                <w:color w:val="000000" w:themeColor="text1"/>
                <w:sz w:val="21"/>
                <w:szCs w:val="21"/>
              </w:rPr>
              <w:t xml:space="preserve"> o condicionada</w:t>
            </w:r>
            <w:r w:rsidRPr="007A4556">
              <w:rPr>
                <w:rStyle w:val="Refdenotaalpie"/>
                <w:bCs/>
                <w:iCs/>
                <w:color w:val="000000" w:themeColor="text1"/>
                <w:sz w:val="21"/>
                <w:szCs w:val="21"/>
              </w:rPr>
              <w:footnoteReference w:id="35"/>
            </w:r>
          </w:p>
        </w:tc>
      </w:tr>
      <w:tr w:rsidR="00B411CD" w:rsidRPr="007A4556" w14:paraId="15D9A515" w14:textId="77777777" w:rsidTr="00915ABD">
        <w:tc>
          <w:tcPr>
            <w:tcW w:w="0" w:type="auto"/>
            <w:tcBorders>
              <w:top w:val="single" w:sz="4" w:space="0" w:color="auto"/>
              <w:left w:val="single" w:sz="4" w:space="0" w:color="auto"/>
              <w:bottom w:val="single" w:sz="4" w:space="0" w:color="auto"/>
              <w:right w:val="single" w:sz="4" w:space="0" w:color="auto"/>
            </w:tcBorders>
          </w:tcPr>
          <w:p w14:paraId="44E50CD4" w14:textId="77777777" w:rsidR="00B411CD" w:rsidRPr="007A4556" w:rsidRDefault="00B411CD" w:rsidP="008870CD">
            <w:pPr>
              <w:pStyle w:val="Prrafodelista"/>
              <w:tabs>
                <w:tab w:val="left" w:pos="567"/>
              </w:tabs>
              <w:suppressAutoHyphens/>
              <w:autoSpaceDN/>
              <w:spacing w:before="0"/>
              <w:ind w:right="0"/>
              <w:contextualSpacing/>
              <w:jc w:val="center"/>
              <w:rPr>
                <w:color w:val="000000" w:themeColor="text1"/>
                <w:sz w:val="21"/>
                <w:szCs w:val="21"/>
              </w:rPr>
            </w:pPr>
            <w:r w:rsidRPr="007A4556">
              <w:rPr>
                <w:color w:val="000000" w:themeColor="text1"/>
                <w:sz w:val="21"/>
                <w:szCs w:val="21"/>
              </w:rPr>
              <w:t>3</w:t>
            </w:r>
          </w:p>
        </w:tc>
        <w:tc>
          <w:tcPr>
            <w:tcW w:w="0" w:type="auto"/>
            <w:tcBorders>
              <w:top w:val="single" w:sz="4" w:space="0" w:color="auto"/>
              <w:left w:val="single" w:sz="4" w:space="0" w:color="auto"/>
              <w:bottom w:val="single" w:sz="4" w:space="0" w:color="auto"/>
              <w:right w:val="single" w:sz="4" w:space="0" w:color="auto"/>
            </w:tcBorders>
            <w:vAlign w:val="center"/>
          </w:tcPr>
          <w:p w14:paraId="2229E98C" w14:textId="77777777" w:rsidR="00B411CD" w:rsidRPr="007A4556" w:rsidRDefault="00B411CD" w:rsidP="008870CD">
            <w:pPr>
              <w:pStyle w:val="Prrafodelista"/>
              <w:tabs>
                <w:tab w:val="left" w:pos="567"/>
              </w:tabs>
              <w:suppressAutoHyphens/>
              <w:autoSpaceDN/>
              <w:spacing w:before="0"/>
              <w:ind w:right="0"/>
              <w:contextualSpacing/>
              <w:jc w:val="center"/>
              <w:rPr>
                <w:color w:val="000000" w:themeColor="text1"/>
                <w:sz w:val="21"/>
                <w:szCs w:val="21"/>
              </w:rPr>
            </w:pPr>
            <w:r w:rsidRPr="007A4556">
              <w:rPr>
                <w:color w:val="000000" w:themeColor="text1"/>
                <w:sz w:val="21"/>
                <w:szCs w:val="21"/>
              </w:rPr>
              <w:t>Germán Bula Escobar</w:t>
            </w:r>
          </w:p>
        </w:tc>
        <w:tc>
          <w:tcPr>
            <w:tcW w:w="0" w:type="auto"/>
            <w:tcBorders>
              <w:top w:val="single" w:sz="4" w:space="0" w:color="auto"/>
              <w:left w:val="single" w:sz="4" w:space="0" w:color="auto"/>
              <w:bottom w:val="single" w:sz="4" w:space="0" w:color="auto"/>
              <w:right w:val="single" w:sz="4" w:space="0" w:color="auto"/>
            </w:tcBorders>
            <w:vAlign w:val="center"/>
          </w:tcPr>
          <w:p w14:paraId="3CF1731B" w14:textId="77777777" w:rsidR="00B411CD" w:rsidRPr="007A4556" w:rsidRDefault="00B411CD" w:rsidP="008870CD">
            <w:pPr>
              <w:pStyle w:val="Prrafodelista"/>
              <w:tabs>
                <w:tab w:val="left" w:pos="567"/>
              </w:tabs>
              <w:suppressAutoHyphens/>
              <w:autoSpaceDN/>
              <w:spacing w:before="0"/>
              <w:ind w:right="0"/>
              <w:contextualSpacing/>
              <w:jc w:val="center"/>
              <w:rPr>
                <w:bCs/>
                <w:iCs/>
                <w:color w:val="000000" w:themeColor="text1"/>
                <w:sz w:val="21"/>
                <w:szCs w:val="21"/>
              </w:rPr>
            </w:pPr>
            <w:r w:rsidRPr="007A4556">
              <w:rPr>
                <w:bCs/>
                <w:iCs/>
                <w:color w:val="000000" w:themeColor="text1"/>
                <w:sz w:val="21"/>
                <w:szCs w:val="21"/>
              </w:rPr>
              <w:t xml:space="preserve">Exequibilidad condicionada e inexequibilidad </w:t>
            </w:r>
          </w:p>
        </w:tc>
      </w:tr>
      <w:tr w:rsidR="00B411CD" w:rsidRPr="007A4556" w14:paraId="65CC13F3" w14:textId="77777777" w:rsidTr="00915ABD">
        <w:tc>
          <w:tcPr>
            <w:tcW w:w="0" w:type="auto"/>
            <w:tcBorders>
              <w:top w:val="single" w:sz="4" w:space="0" w:color="auto"/>
              <w:left w:val="single" w:sz="4" w:space="0" w:color="auto"/>
              <w:bottom w:val="single" w:sz="4" w:space="0" w:color="auto"/>
              <w:right w:val="single" w:sz="4" w:space="0" w:color="auto"/>
            </w:tcBorders>
          </w:tcPr>
          <w:p w14:paraId="599EDB0A" w14:textId="77777777" w:rsidR="00B411CD" w:rsidRPr="007A4556" w:rsidRDefault="00B411CD" w:rsidP="008870CD">
            <w:pPr>
              <w:pStyle w:val="Prrafodelista"/>
              <w:tabs>
                <w:tab w:val="left" w:pos="567"/>
              </w:tabs>
              <w:suppressAutoHyphens/>
              <w:autoSpaceDN/>
              <w:spacing w:before="0"/>
              <w:ind w:right="0"/>
              <w:contextualSpacing/>
              <w:jc w:val="center"/>
              <w:rPr>
                <w:color w:val="000000" w:themeColor="text1"/>
                <w:sz w:val="21"/>
                <w:szCs w:val="21"/>
              </w:rPr>
            </w:pPr>
            <w:r w:rsidRPr="007A4556">
              <w:rPr>
                <w:color w:val="000000" w:themeColor="text1"/>
                <w:sz w:val="21"/>
                <w:szCs w:val="21"/>
              </w:rPr>
              <w:t>4</w:t>
            </w:r>
          </w:p>
        </w:tc>
        <w:tc>
          <w:tcPr>
            <w:tcW w:w="0" w:type="auto"/>
            <w:tcBorders>
              <w:top w:val="single" w:sz="4" w:space="0" w:color="auto"/>
              <w:left w:val="single" w:sz="4" w:space="0" w:color="auto"/>
              <w:bottom w:val="single" w:sz="4" w:space="0" w:color="auto"/>
              <w:right w:val="single" w:sz="4" w:space="0" w:color="auto"/>
            </w:tcBorders>
            <w:vAlign w:val="center"/>
          </w:tcPr>
          <w:p w14:paraId="3E45E241" w14:textId="77777777" w:rsidR="00B411CD" w:rsidRPr="007A4556" w:rsidRDefault="00B411CD" w:rsidP="008870CD">
            <w:pPr>
              <w:pStyle w:val="Prrafodelista"/>
              <w:tabs>
                <w:tab w:val="left" w:pos="567"/>
              </w:tabs>
              <w:suppressAutoHyphens/>
              <w:autoSpaceDN/>
              <w:spacing w:before="0"/>
              <w:ind w:right="0"/>
              <w:contextualSpacing/>
              <w:jc w:val="center"/>
              <w:rPr>
                <w:color w:val="000000" w:themeColor="text1"/>
                <w:sz w:val="21"/>
                <w:szCs w:val="21"/>
              </w:rPr>
            </w:pPr>
            <w:r w:rsidRPr="007A4556">
              <w:rPr>
                <w:color w:val="000000" w:themeColor="text1"/>
                <w:sz w:val="21"/>
                <w:szCs w:val="21"/>
              </w:rPr>
              <w:t>Asociación Nacional de Cajas de Compensación Familia (ASOCAJAS)</w:t>
            </w:r>
          </w:p>
        </w:tc>
        <w:tc>
          <w:tcPr>
            <w:tcW w:w="0" w:type="auto"/>
            <w:tcBorders>
              <w:top w:val="single" w:sz="4" w:space="0" w:color="auto"/>
              <w:left w:val="single" w:sz="4" w:space="0" w:color="auto"/>
              <w:bottom w:val="single" w:sz="4" w:space="0" w:color="auto"/>
              <w:right w:val="single" w:sz="4" w:space="0" w:color="auto"/>
            </w:tcBorders>
            <w:vAlign w:val="center"/>
          </w:tcPr>
          <w:p w14:paraId="1A05A65E" w14:textId="77777777" w:rsidR="00B411CD" w:rsidRPr="007A4556" w:rsidRDefault="00B411CD" w:rsidP="008870CD">
            <w:pPr>
              <w:pStyle w:val="Prrafodelista"/>
              <w:tabs>
                <w:tab w:val="left" w:pos="567"/>
              </w:tabs>
              <w:suppressAutoHyphens/>
              <w:autoSpaceDN/>
              <w:spacing w:before="0"/>
              <w:ind w:right="0"/>
              <w:contextualSpacing/>
              <w:jc w:val="center"/>
              <w:rPr>
                <w:color w:val="000000" w:themeColor="text1"/>
                <w:sz w:val="21"/>
                <w:szCs w:val="21"/>
              </w:rPr>
            </w:pPr>
            <w:r w:rsidRPr="007A4556">
              <w:rPr>
                <w:color w:val="000000" w:themeColor="text1"/>
                <w:sz w:val="21"/>
                <w:szCs w:val="21"/>
              </w:rPr>
              <w:t>Inexequibilidad o, en su lugar, exequibilidad condicionada</w:t>
            </w:r>
            <w:r w:rsidRPr="007A4556">
              <w:rPr>
                <w:rStyle w:val="Refdenotaalpie"/>
                <w:color w:val="000000" w:themeColor="text1"/>
                <w:sz w:val="21"/>
                <w:szCs w:val="21"/>
              </w:rPr>
              <w:footnoteReference w:id="36"/>
            </w:r>
          </w:p>
        </w:tc>
      </w:tr>
      <w:tr w:rsidR="00B411CD" w:rsidRPr="007A4556" w14:paraId="58ABBF3E" w14:textId="77777777" w:rsidTr="00915ABD">
        <w:trPr>
          <w:trHeight w:val="296"/>
        </w:trPr>
        <w:tc>
          <w:tcPr>
            <w:tcW w:w="0" w:type="auto"/>
            <w:tcBorders>
              <w:top w:val="single" w:sz="4" w:space="0" w:color="auto"/>
              <w:left w:val="single" w:sz="4" w:space="0" w:color="auto"/>
              <w:bottom w:val="single" w:sz="4" w:space="0" w:color="auto"/>
              <w:right w:val="single" w:sz="4" w:space="0" w:color="auto"/>
            </w:tcBorders>
          </w:tcPr>
          <w:p w14:paraId="61264D22" w14:textId="77777777" w:rsidR="00B411CD" w:rsidRPr="007A4556" w:rsidRDefault="00B411CD" w:rsidP="008870CD">
            <w:pPr>
              <w:pStyle w:val="Prrafodelista"/>
              <w:tabs>
                <w:tab w:val="left" w:pos="567"/>
              </w:tabs>
              <w:suppressAutoHyphens/>
              <w:autoSpaceDN/>
              <w:spacing w:before="0"/>
              <w:ind w:right="0"/>
              <w:contextualSpacing/>
              <w:jc w:val="center"/>
              <w:rPr>
                <w:color w:val="000000" w:themeColor="text1"/>
                <w:sz w:val="21"/>
                <w:szCs w:val="21"/>
              </w:rPr>
            </w:pPr>
            <w:r w:rsidRPr="007A4556">
              <w:rPr>
                <w:color w:val="000000" w:themeColor="text1"/>
                <w:sz w:val="21"/>
                <w:szCs w:val="21"/>
              </w:rPr>
              <w:lastRenderedPageBreak/>
              <w:t>5</w:t>
            </w:r>
          </w:p>
        </w:tc>
        <w:tc>
          <w:tcPr>
            <w:tcW w:w="0" w:type="auto"/>
            <w:tcBorders>
              <w:top w:val="single" w:sz="4" w:space="0" w:color="auto"/>
              <w:left w:val="single" w:sz="4" w:space="0" w:color="auto"/>
              <w:bottom w:val="single" w:sz="4" w:space="0" w:color="auto"/>
              <w:right w:val="single" w:sz="4" w:space="0" w:color="auto"/>
            </w:tcBorders>
            <w:vAlign w:val="center"/>
          </w:tcPr>
          <w:p w14:paraId="1569F4DC" w14:textId="77777777" w:rsidR="00B411CD" w:rsidRPr="007A4556" w:rsidRDefault="00B411CD" w:rsidP="008870CD">
            <w:pPr>
              <w:pStyle w:val="Prrafodelista"/>
              <w:tabs>
                <w:tab w:val="left" w:pos="567"/>
              </w:tabs>
              <w:suppressAutoHyphens/>
              <w:autoSpaceDN/>
              <w:spacing w:before="0"/>
              <w:ind w:right="0"/>
              <w:contextualSpacing/>
              <w:jc w:val="center"/>
              <w:rPr>
                <w:color w:val="000000" w:themeColor="text1"/>
                <w:sz w:val="21"/>
                <w:szCs w:val="21"/>
              </w:rPr>
            </w:pPr>
            <w:r w:rsidRPr="007A4556">
              <w:rPr>
                <w:color w:val="000000" w:themeColor="text1"/>
                <w:sz w:val="21"/>
                <w:szCs w:val="21"/>
              </w:rPr>
              <w:t>Facultad de Derecho y Ciencias Políticas de la Universidad de Antioquia</w:t>
            </w:r>
          </w:p>
        </w:tc>
        <w:tc>
          <w:tcPr>
            <w:tcW w:w="0" w:type="auto"/>
            <w:tcBorders>
              <w:top w:val="single" w:sz="4" w:space="0" w:color="auto"/>
              <w:left w:val="single" w:sz="4" w:space="0" w:color="auto"/>
              <w:bottom w:val="single" w:sz="4" w:space="0" w:color="auto"/>
              <w:right w:val="single" w:sz="4" w:space="0" w:color="auto"/>
            </w:tcBorders>
            <w:vAlign w:val="center"/>
          </w:tcPr>
          <w:p w14:paraId="1CE357CB" w14:textId="77777777" w:rsidR="00B411CD" w:rsidRPr="007A4556" w:rsidRDefault="00B411CD" w:rsidP="008870CD">
            <w:pPr>
              <w:pStyle w:val="Prrafodelista"/>
              <w:tabs>
                <w:tab w:val="left" w:pos="567"/>
              </w:tabs>
              <w:suppressAutoHyphens/>
              <w:autoSpaceDN/>
              <w:spacing w:before="0"/>
              <w:ind w:right="0"/>
              <w:contextualSpacing/>
              <w:jc w:val="center"/>
              <w:rPr>
                <w:bCs/>
                <w:iCs/>
                <w:color w:val="000000" w:themeColor="text1"/>
                <w:sz w:val="21"/>
                <w:szCs w:val="21"/>
              </w:rPr>
            </w:pPr>
            <w:r w:rsidRPr="007A4556">
              <w:rPr>
                <w:color w:val="000000" w:themeColor="text1"/>
                <w:sz w:val="21"/>
                <w:szCs w:val="21"/>
              </w:rPr>
              <w:t>Inexequibilidad</w:t>
            </w:r>
          </w:p>
        </w:tc>
      </w:tr>
      <w:tr w:rsidR="00B411CD" w:rsidRPr="007A4556" w14:paraId="142CA3F5" w14:textId="77777777" w:rsidTr="00915ABD">
        <w:tc>
          <w:tcPr>
            <w:tcW w:w="0" w:type="auto"/>
            <w:tcBorders>
              <w:top w:val="single" w:sz="4" w:space="0" w:color="auto"/>
              <w:left w:val="single" w:sz="4" w:space="0" w:color="auto"/>
              <w:bottom w:val="single" w:sz="4" w:space="0" w:color="auto"/>
              <w:right w:val="single" w:sz="4" w:space="0" w:color="auto"/>
            </w:tcBorders>
          </w:tcPr>
          <w:p w14:paraId="4FD485B7" w14:textId="77777777" w:rsidR="00B411CD" w:rsidRPr="007A4556" w:rsidRDefault="00B411CD" w:rsidP="008870CD">
            <w:pPr>
              <w:pStyle w:val="Prrafodelista"/>
              <w:tabs>
                <w:tab w:val="left" w:pos="567"/>
              </w:tabs>
              <w:suppressAutoHyphens/>
              <w:autoSpaceDN/>
              <w:spacing w:before="0"/>
              <w:ind w:right="0"/>
              <w:contextualSpacing/>
              <w:jc w:val="center"/>
              <w:rPr>
                <w:color w:val="000000" w:themeColor="text1"/>
                <w:sz w:val="21"/>
                <w:szCs w:val="21"/>
              </w:rPr>
            </w:pPr>
            <w:r w:rsidRPr="007A4556">
              <w:rPr>
                <w:color w:val="000000" w:themeColor="text1"/>
                <w:sz w:val="21"/>
                <w:szCs w:val="21"/>
              </w:rPr>
              <w:t>6</w:t>
            </w:r>
          </w:p>
        </w:tc>
        <w:tc>
          <w:tcPr>
            <w:tcW w:w="0" w:type="auto"/>
            <w:tcBorders>
              <w:top w:val="single" w:sz="4" w:space="0" w:color="auto"/>
              <w:left w:val="single" w:sz="4" w:space="0" w:color="auto"/>
              <w:bottom w:val="single" w:sz="4" w:space="0" w:color="auto"/>
              <w:right w:val="single" w:sz="4" w:space="0" w:color="auto"/>
            </w:tcBorders>
            <w:vAlign w:val="center"/>
          </w:tcPr>
          <w:p w14:paraId="271A8F4E" w14:textId="77777777" w:rsidR="00B411CD" w:rsidRPr="007A4556" w:rsidRDefault="00B411CD" w:rsidP="008870CD">
            <w:pPr>
              <w:pStyle w:val="Prrafodelista"/>
              <w:tabs>
                <w:tab w:val="left" w:pos="567"/>
              </w:tabs>
              <w:suppressAutoHyphens/>
              <w:autoSpaceDN/>
              <w:spacing w:before="0"/>
              <w:ind w:right="0"/>
              <w:contextualSpacing/>
              <w:jc w:val="center"/>
              <w:rPr>
                <w:color w:val="000000" w:themeColor="text1"/>
                <w:sz w:val="21"/>
                <w:szCs w:val="21"/>
              </w:rPr>
            </w:pPr>
            <w:r w:rsidRPr="007A4556">
              <w:rPr>
                <w:color w:val="000000" w:themeColor="text1"/>
                <w:sz w:val="21"/>
                <w:szCs w:val="21"/>
              </w:rPr>
              <w:t>Jorge Alejandro Hernández Cobos</w:t>
            </w:r>
          </w:p>
        </w:tc>
        <w:tc>
          <w:tcPr>
            <w:tcW w:w="0" w:type="auto"/>
            <w:tcBorders>
              <w:top w:val="single" w:sz="4" w:space="0" w:color="auto"/>
              <w:left w:val="single" w:sz="4" w:space="0" w:color="auto"/>
              <w:bottom w:val="single" w:sz="4" w:space="0" w:color="auto"/>
              <w:right w:val="single" w:sz="4" w:space="0" w:color="auto"/>
            </w:tcBorders>
            <w:vAlign w:val="center"/>
          </w:tcPr>
          <w:p w14:paraId="40F8644D" w14:textId="77777777" w:rsidR="00B411CD" w:rsidRPr="007A4556" w:rsidRDefault="00B411CD" w:rsidP="008870CD">
            <w:pPr>
              <w:pStyle w:val="Prrafodelista"/>
              <w:tabs>
                <w:tab w:val="left" w:pos="567"/>
              </w:tabs>
              <w:suppressAutoHyphens/>
              <w:autoSpaceDN/>
              <w:spacing w:before="0"/>
              <w:ind w:right="0"/>
              <w:contextualSpacing/>
              <w:jc w:val="center"/>
              <w:rPr>
                <w:bCs/>
                <w:iCs/>
                <w:color w:val="000000" w:themeColor="text1"/>
                <w:sz w:val="21"/>
                <w:szCs w:val="21"/>
              </w:rPr>
            </w:pPr>
            <w:r w:rsidRPr="007A4556">
              <w:rPr>
                <w:color w:val="000000" w:themeColor="text1"/>
                <w:sz w:val="21"/>
                <w:szCs w:val="21"/>
              </w:rPr>
              <w:t>Inexequibilidad</w:t>
            </w:r>
          </w:p>
        </w:tc>
      </w:tr>
      <w:tr w:rsidR="00B411CD" w:rsidRPr="007A4556" w14:paraId="1C4C1EBB" w14:textId="77777777" w:rsidTr="00915ABD">
        <w:tc>
          <w:tcPr>
            <w:tcW w:w="0" w:type="auto"/>
            <w:tcBorders>
              <w:top w:val="single" w:sz="4" w:space="0" w:color="auto"/>
              <w:left w:val="single" w:sz="4" w:space="0" w:color="auto"/>
              <w:bottom w:val="single" w:sz="4" w:space="0" w:color="auto"/>
              <w:right w:val="single" w:sz="4" w:space="0" w:color="auto"/>
            </w:tcBorders>
          </w:tcPr>
          <w:p w14:paraId="0F9ABA82" w14:textId="77777777" w:rsidR="00B411CD" w:rsidRPr="007A4556" w:rsidRDefault="00B411CD" w:rsidP="008870CD">
            <w:pPr>
              <w:pStyle w:val="Prrafodelista"/>
              <w:tabs>
                <w:tab w:val="left" w:pos="567"/>
              </w:tabs>
              <w:suppressAutoHyphens/>
              <w:autoSpaceDN/>
              <w:spacing w:before="0"/>
              <w:ind w:right="0"/>
              <w:contextualSpacing/>
              <w:jc w:val="center"/>
              <w:rPr>
                <w:color w:val="000000" w:themeColor="text1"/>
                <w:sz w:val="21"/>
                <w:szCs w:val="21"/>
              </w:rPr>
            </w:pPr>
            <w:r w:rsidRPr="007A4556">
              <w:rPr>
                <w:color w:val="000000" w:themeColor="text1"/>
                <w:sz w:val="21"/>
                <w:szCs w:val="21"/>
              </w:rPr>
              <w:t>7</w:t>
            </w:r>
          </w:p>
        </w:tc>
        <w:tc>
          <w:tcPr>
            <w:tcW w:w="0" w:type="auto"/>
            <w:tcBorders>
              <w:top w:val="single" w:sz="4" w:space="0" w:color="auto"/>
              <w:left w:val="single" w:sz="4" w:space="0" w:color="auto"/>
              <w:bottom w:val="single" w:sz="4" w:space="0" w:color="auto"/>
              <w:right w:val="single" w:sz="4" w:space="0" w:color="auto"/>
            </w:tcBorders>
            <w:vAlign w:val="center"/>
          </w:tcPr>
          <w:p w14:paraId="3DF1D229" w14:textId="77777777" w:rsidR="00B411CD" w:rsidRPr="007A4556" w:rsidRDefault="00B411CD" w:rsidP="008870CD">
            <w:pPr>
              <w:pStyle w:val="Prrafodelista"/>
              <w:tabs>
                <w:tab w:val="left" w:pos="567"/>
              </w:tabs>
              <w:suppressAutoHyphens/>
              <w:autoSpaceDN/>
              <w:spacing w:before="0"/>
              <w:ind w:right="0"/>
              <w:contextualSpacing/>
              <w:jc w:val="center"/>
              <w:rPr>
                <w:color w:val="000000" w:themeColor="text1"/>
                <w:sz w:val="21"/>
                <w:szCs w:val="21"/>
              </w:rPr>
            </w:pPr>
            <w:r w:rsidRPr="007A4556">
              <w:rPr>
                <w:color w:val="000000" w:themeColor="text1"/>
                <w:sz w:val="21"/>
                <w:szCs w:val="21"/>
              </w:rPr>
              <w:t>David Ricardo Acosta Rengifo</w:t>
            </w:r>
          </w:p>
        </w:tc>
        <w:tc>
          <w:tcPr>
            <w:tcW w:w="0" w:type="auto"/>
            <w:tcBorders>
              <w:top w:val="single" w:sz="4" w:space="0" w:color="auto"/>
              <w:left w:val="single" w:sz="4" w:space="0" w:color="auto"/>
              <w:bottom w:val="single" w:sz="4" w:space="0" w:color="auto"/>
              <w:right w:val="single" w:sz="4" w:space="0" w:color="auto"/>
            </w:tcBorders>
            <w:vAlign w:val="center"/>
          </w:tcPr>
          <w:p w14:paraId="01184CEF" w14:textId="77777777" w:rsidR="00B411CD" w:rsidRPr="007A4556" w:rsidRDefault="00B411CD" w:rsidP="008870CD">
            <w:pPr>
              <w:pStyle w:val="Prrafodelista"/>
              <w:tabs>
                <w:tab w:val="left" w:pos="567"/>
              </w:tabs>
              <w:suppressAutoHyphens/>
              <w:autoSpaceDN/>
              <w:spacing w:before="0"/>
              <w:ind w:right="0"/>
              <w:contextualSpacing/>
              <w:jc w:val="center"/>
              <w:rPr>
                <w:color w:val="000000" w:themeColor="text1"/>
                <w:sz w:val="21"/>
                <w:szCs w:val="21"/>
              </w:rPr>
            </w:pPr>
            <w:r w:rsidRPr="007A4556">
              <w:rPr>
                <w:color w:val="000000" w:themeColor="text1"/>
                <w:sz w:val="21"/>
                <w:szCs w:val="21"/>
              </w:rPr>
              <w:t>Inexequibilidad</w:t>
            </w:r>
          </w:p>
        </w:tc>
      </w:tr>
      <w:tr w:rsidR="00B411CD" w:rsidRPr="007A4556" w14:paraId="57A07C11" w14:textId="77777777" w:rsidTr="00915ABD">
        <w:tc>
          <w:tcPr>
            <w:tcW w:w="0" w:type="auto"/>
            <w:tcBorders>
              <w:top w:val="single" w:sz="4" w:space="0" w:color="auto"/>
              <w:left w:val="single" w:sz="4" w:space="0" w:color="auto"/>
              <w:bottom w:val="single" w:sz="4" w:space="0" w:color="auto"/>
              <w:right w:val="single" w:sz="4" w:space="0" w:color="auto"/>
            </w:tcBorders>
          </w:tcPr>
          <w:p w14:paraId="2F439E5D" w14:textId="77777777" w:rsidR="00B411CD" w:rsidRPr="007A4556" w:rsidRDefault="00B411CD" w:rsidP="008870CD">
            <w:pPr>
              <w:pStyle w:val="Prrafodelista"/>
              <w:tabs>
                <w:tab w:val="left" w:pos="567"/>
              </w:tabs>
              <w:suppressAutoHyphens/>
              <w:autoSpaceDN/>
              <w:spacing w:before="0"/>
              <w:ind w:right="0"/>
              <w:contextualSpacing/>
              <w:jc w:val="center"/>
              <w:rPr>
                <w:color w:val="000000" w:themeColor="text1"/>
                <w:sz w:val="21"/>
                <w:szCs w:val="21"/>
              </w:rPr>
            </w:pPr>
            <w:r w:rsidRPr="007A4556">
              <w:rPr>
                <w:color w:val="000000" w:themeColor="text1"/>
                <w:sz w:val="21"/>
                <w:szCs w:val="21"/>
              </w:rPr>
              <w:t>8</w:t>
            </w:r>
          </w:p>
        </w:tc>
        <w:tc>
          <w:tcPr>
            <w:tcW w:w="0" w:type="auto"/>
            <w:tcBorders>
              <w:top w:val="single" w:sz="4" w:space="0" w:color="auto"/>
              <w:left w:val="single" w:sz="4" w:space="0" w:color="auto"/>
              <w:bottom w:val="single" w:sz="4" w:space="0" w:color="auto"/>
              <w:right w:val="single" w:sz="4" w:space="0" w:color="auto"/>
            </w:tcBorders>
            <w:vAlign w:val="center"/>
          </w:tcPr>
          <w:p w14:paraId="501F1E21" w14:textId="77777777" w:rsidR="00B411CD" w:rsidRPr="007A4556" w:rsidRDefault="00B411CD" w:rsidP="008870CD">
            <w:pPr>
              <w:pStyle w:val="Prrafodelista"/>
              <w:tabs>
                <w:tab w:val="left" w:pos="567"/>
              </w:tabs>
              <w:suppressAutoHyphens/>
              <w:autoSpaceDN/>
              <w:spacing w:before="0"/>
              <w:ind w:right="0"/>
              <w:contextualSpacing/>
              <w:jc w:val="center"/>
              <w:rPr>
                <w:color w:val="000000" w:themeColor="text1"/>
                <w:sz w:val="21"/>
                <w:szCs w:val="21"/>
              </w:rPr>
            </w:pPr>
            <w:r w:rsidRPr="007A4556">
              <w:rPr>
                <w:color w:val="000000" w:themeColor="text1"/>
                <w:sz w:val="21"/>
                <w:szCs w:val="21"/>
              </w:rPr>
              <w:t>Luis Felipe Barrera Montaño</w:t>
            </w:r>
          </w:p>
        </w:tc>
        <w:tc>
          <w:tcPr>
            <w:tcW w:w="0" w:type="auto"/>
            <w:tcBorders>
              <w:top w:val="single" w:sz="4" w:space="0" w:color="auto"/>
              <w:left w:val="single" w:sz="4" w:space="0" w:color="auto"/>
              <w:bottom w:val="single" w:sz="4" w:space="0" w:color="auto"/>
              <w:right w:val="single" w:sz="4" w:space="0" w:color="auto"/>
            </w:tcBorders>
            <w:vAlign w:val="center"/>
          </w:tcPr>
          <w:p w14:paraId="54D3ACFE" w14:textId="77777777" w:rsidR="00B411CD" w:rsidRPr="007A4556" w:rsidRDefault="00B411CD" w:rsidP="008870CD">
            <w:pPr>
              <w:pStyle w:val="Prrafodelista"/>
              <w:tabs>
                <w:tab w:val="left" w:pos="567"/>
              </w:tabs>
              <w:suppressAutoHyphens/>
              <w:autoSpaceDN/>
              <w:spacing w:before="0"/>
              <w:ind w:right="0"/>
              <w:contextualSpacing/>
              <w:jc w:val="center"/>
              <w:rPr>
                <w:color w:val="000000" w:themeColor="text1"/>
                <w:sz w:val="21"/>
                <w:szCs w:val="21"/>
              </w:rPr>
            </w:pPr>
            <w:r w:rsidRPr="007A4556">
              <w:rPr>
                <w:color w:val="000000" w:themeColor="text1"/>
                <w:sz w:val="21"/>
                <w:szCs w:val="21"/>
              </w:rPr>
              <w:t>Ninguna</w:t>
            </w:r>
            <w:r w:rsidRPr="007A4556">
              <w:rPr>
                <w:rStyle w:val="Refdenotaalpie"/>
                <w:color w:val="000000" w:themeColor="text1"/>
                <w:sz w:val="21"/>
                <w:szCs w:val="21"/>
              </w:rPr>
              <w:footnoteReference w:id="37"/>
            </w:r>
          </w:p>
        </w:tc>
      </w:tr>
      <w:tr w:rsidR="00B411CD" w:rsidRPr="007A4556" w14:paraId="5393D67D" w14:textId="77777777" w:rsidTr="00915ABD">
        <w:trPr>
          <w:trHeight w:val="224"/>
        </w:trPr>
        <w:tc>
          <w:tcPr>
            <w:tcW w:w="0" w:type="auto"/>
            <w:tcBorders>
              <w:top w:val="single" w:sz="4" w:space="0" w:color="auto"/>
              <w:left w:val="single" w:sz="4" w:space="0" w:color="auto"/>
              <w:bottom w:val="single" w:sz="4" w:space="0" w:color="auto"/>
              <w:right w:val="single" w:sz="4" w:space="0" w:color="auto"/>
            </w:tcBorders>
          </w:tcPr>
          <w:p w14:paraId="42C47251" w14:textId="77777777" w:rsidR="00B411CD" w:rsidRPr="007A4556" w:rsidRDefault="00B411CD" w:rsidP="008870CD">
            <w:pPr>
              <w:pStyle w:val="Prrafodelista"/>
              <w:tabs>
                <w:tab w:val="left" w:pos="567"/>
              </w:tabs>
              <w:suppressAutoHyphens/>
              <w:autoSpaceDN/>
              <w:spacing w:before="0"/>
              <w:ind w:right="0"/>
              <w:contextualSpacing/>
              <w:jc w:val="center"/>
              <w:rPr>
                <w:color w:val="000000" w:themeColor="text1"/>
                <w:sz w:val="21"/>
                <w:szCs w:val="21"/>
              </w:rPr>
            </w:pPr>
            <w:r w:rsidRPr="007A4556">
              <w:rPr>
                <w:color w:val="000000" w:themeColor="text1"/>
                <w:sz w:val="21"/>
                <w:szCs w:val="21"/>
              </w:rPr>
              <w:t>9</w:t>
            </w:r>
          </w:p>
        </w:tc>
        <w:tc>
          <w:tcPr>
            <w:tcW w:w="0" w:type="auto"/>
            <w:tcBorders>
              <w:top w:val="single" w:sz="4" w:space="0" w:color="auto"/>
              <w:left w:val="single" w:sz="4" w:space="0" w:color="auto"/>
              <w:bottom w:val="single" w:sz="4" w:space="0" w:color="auto"/>
              <w:right w:val="single" w:sz="4" w:space="0" w:color="auto"/>
            </w:tcBorders>
            <w:vAlign w:val="center"/>
          </w:tcPr>
          <w:p w14:paraId="0562549D" w14:textId="77777777" w:rsidR="00B411CD" w:rsidRPr="007A4556" w:rsidRDefault="00B411CD" w:rsidP="008870CD">
            <w:pPr>
              <w:pStyle w:val="Prrafodelista"/>
              <w:tabs>
                <w:tab w:val="left" w:pos="567"/>
              </w:tabs>
              <w:suppressAutoHyphens/>
              <w:autoSpaceDN/>
              <w:spacing w:before="0"/>
              <w:ind w:right="0"/>
              <w:contextualSpacing/>
              <w:jc w:val="center"/>
              <w:rPr>
                <w:color w:val="000000" w:themeColor="text1"/>
                <w:sz w:val="21"/>
                <w:szCs w:val="21"/>
              </w:rPr>
            </w:pPr>
            <w:r w:rsidRPr="007A4556">
              <w:rPr>
                <w:color w:val="000000" w:themeColor="text1"/>
                <w:sz w:val="21"/>
                <w:szCs w:val="21"/>
              </w:rPr>
              <w:t>Superintendencia Financiera de Colombia</w:t>
            </w:r>
          </w:p>
        </w:tc>
        <w:tc>
          <w:tcPr>
            <w:tcW w:w="0" w:type="auto"/>
            <w:tcBorders>
              <w:top w:val="single" w:sz="4" w:space="0" w:color="auto"/>
              <w:left w:val="single" w:sz="4" w:space="0" w:color="auto"/>
              <w:bottom w:val="single" w:sz="4" w:space="0" w:color="auto"/>
              <w:right w:val="single" w:sz="4" w:space="0" w:color="auto"/>
            </w:tcBorders>
            <w:vAlign w:val="center"/>
          </w:tcPr>
          <w:p w14:paraId="2854AD94" w14:textId="77777777" w:rsidR="00B411CD" w:rsidRPr="007A4556" w:rsidRDefault="00B411CD" w:rsidP="008870CD">
            <w:pPr>
              <w:pStyle w:val="Prrafodelista"/>
              <w:tabs>
                <w:tab w:val="left" w:pos="567"/>
              </w:tabs>
              <w:suppressAutoHyphens/>
              <w:autoSpaceDN/>
              <w:spacing w:before="0"/>
              <w:ind w:right="0"/>
              <w:contextualSpacing/>
              <w:jc w:val="center"/>
              <w:rPr>
                <w:color w:val="000000" w:themeColor="text1"/>
                <w:sz w:val="21"/>
                <w:szCs w:val="21"/>
              </w:rPr>
            </w:pPr>
            <w:r w:rsidRPr="007A4556">
              <w:rPr>
                <w:color w:val="000000" w:themeColor="text1"/>
                <w:sz w:val="21"/>
                <w:szCs w:val="21"/>
              </w:rPr>
              <w:t>Ninguna</w:t>
            </w:r>
            <w:r w:rsidRPr="007A4556">
              <w:rPr>
                <w:rStyle w:val="Refdenotaalpie"/>
                <w:color w:val="000000" w:themeColor="text1"/>
                <w:sz w:val="21"/>
                <w:szCs w:val="21"/>
              </w:rPr>
              <w:footnoteReference w:id="38"/>
            </w:r>
          </w:p>
        </w:tc>
      </w:tr>
    </w:tbl>
    <w:p w14:paraId="491A813C" w14:textId="77777777" w:rsidR="004047BF" w:rsidRPr="007A4556" w:rsidRDefault="004047BF" w:rsidP="008870CD">
      <w:pPr>
        <w:pStyle w:val="Prrafodelista"/>
        <w:tabs>
          <w:tab w:val="left" w:pos="567"/>
        </w:tabs>
        <w:suppressAutoHyphens/>
        <w:autoSpaceDE/>
        <w:autoSpaceDN/>
        <w:adjustRightInd/>
        <w:spacing w:before="0"/>
        <w:ind w:left="0" w:right="0"/>
        <w:contextualSpacing/>
        <w:rPr>
          <w:color w:val="000000" w:themeColor="text1"/>
          <w:sz w:val="28"/>
          <w:szCs w:val="28"/>
        </w:rPr>
      </w:pPr>
    </w:p>
    <w:p w14:paraId="15457E56" w14:textId="77777777" w:rsidR="00B411CD" w:rsidRPr="007A4556" w:rsidRDefault="00B411CD" w:rsidP="008870CD">
      <w:pPr>
        <w:pStyle w:val="Prrafodelista"/>
        <w:numPr>
          <w:ilvl w:val="1"/>
          <w:numId w:val="11"/>
        </w:numPr>
        <w:tabs>
          <w:tab w:val="left" w:pos="567"/>
        </w:tabs>
        <w:suppressAutoHyphens/>
        <w:autoSpaceDE/>
        <w:autoSpaceDN/>
        <w:adjustRightInd/>
        <w:spacing w:before="0"/>
        <w:ind w:right="0"/>
        <w:contextualSpacing/>
        <w:rPr>
          <w:b/>
          <w:bCs/>
          <w:i/>
          <w:iCs/>
          <w:color w:val="000000" w:themeColor="text1"/>
          <w:sz w:val="28"/>
          <w:szCs w:val="28"/>
        </w:rPr>
      </w:pPr>
      <w:r w:rsidRPr="007A4556">
        <w:rPr>
          <w:b/>
          <w:bCs/>
          <w:i/>
          <w:iCs/>
          <w:color w:val="000000" w:themeColor="text1"/>
          <w:sz w:val="28"/>
          <w:szCs w:val="28"/>
        </w:rPr>
        <w:t>Solicitudes de inhibición</w:t>
      </w:r>
    </w:p>
    <w:p w14:paraId="260C6B42" w14:textId="77777777" w:rsidR="00B411CD" w:rsidRPr="007A4556" w:rsidRDefault="00B411CD" w:rsidP="008870CD">
      <w:pPr>
        <w:pStyle w:val="Prrafodelista"/>
        <w:tabs>
          <w:tab w:val="left" w:pos="567"/>
        </w:tabs>
        <w:suppressAutoHyphens/>
        <w:autoSpaceDE/>
        <w:autoSpaceDN/>
        <w:adjustRightInd/>
        <w:spacing w:before="0"/>
        <w:ind w:left="0" w:right="0"/>
        <w:contextualSpacing/>
        <w:rPr>
          <w:b/>
          <w:bCs/>
          <w:color w:val="000000" w:themeColor="text1"/>
          <w:sz w:val="28"/>
          <w:szCs w:val="28"/>
        </w:rPr>
      </w:pPr>
    </w:p>
    <w:p w14:paraId="457B776D" w14:textId="37164520" w:rsidR="00B411CD" w:rsidRPr="007A4556" w:rsidRDefault="00B411CD" w:rsidP="008870CD">
      <w:pPr>
        <w:pStyle w:val="Prrafodelista"/>
        <w:numPr>
          <w:ilvl w:val="0"/>
          <w:numId w:val="1"/>
        </w:numPr>
        <w:tabs>
          <w:tab w:val="left" w:pos="567"/>
        </w:tabs>
        <w:suppressAutoHyphens/>
        <w:autoSpaceDE/>
        <w:autoSpaceDN/>
        <w:adjustRightInd/>
        <w:spacing w:before="0"/>
        <w:ind w:left="0" w:right="0" w:firstLine="0"/>
        <w:contextualSpacing/>
        <w:rPr>
          <w:b/>
          <w:bCs/>
          <w:color w:val="000000" w:themeColor="text1"/>
          <w:sz w:val="28"/>
          <w:szCs w:val="28"/>
        </w:rPr>
      </w:pPr>
      <w:r w:rsidRPr="007A4556">
        <w:rPr>
          <w:color w:val="000000" w:themeColor="text1"/>
          <w:sz w:val="28"/>
          <w:szCs w:val="28"/>
        </w:rPr>
        <w:t>El Departamento Administrativo de la Función Pública y la Federación Nacional de Cajas de Compensación Familiar (FEDECAJAS)</w:t>
      </w:r>
      <w:r w:rsidRPr="007A4556">
        <w:rPr>
          <w:rStyle w:val="Refdenotaalpie"/>
          <w:color w:val="000000" w:themeColor="text1"/>
          <w:sz w:val="28"/>
          <w:szCs w:val="28"/>
        </w:rPr>
        <w:footnoteReference w:id="39"/>
      </w:r>
      <w:r w:rsidRPr="007A4556">
        <w:rPr>
          <w:color w:val="000000" w:themeColor="text1"/>
          <w:sz w:val="28"/>
          <w:szCs w:val="28"/>
        </w:rPr>
        <w:t xml:space="preserve"> estimaron que la Corte Constitucional debe declararse inhibida para tomar una decisión de fondo, toda vez que la demanda no satisface los presupuestos de </w:t>
      </w:r>
      <w:r w:rsidRPr="007A4556">
        <w:rPr>
          <w:i/>
          <w:iCs/>
          <w:color w:val="000000" w:themeColor="text1"/>
          <w:sz w:val="28"/>
          <w:szCs w:val="28"/>
        </w:rPr>
        <w:t xml:space="preserve">claridad, certeza, especificidad, pertinencia </w:t>
      </w:r>
      <w:r w:rsidRPr="007A4556">
        <w:rPr>
          <w:color w:val="000000" w:themeColor="text1"/>
          <w:sz w:val="28"/>
          <w:szCs w:val="28"/>
        </w:rPr>
        <w:t>y</w:t>
      </w:r>
      <w:r w:rsidRPr="007A4556">
        <w:rPr>
          <w:i/>
          <w:iCs/>
          <w:color w:val="000000" w:themeColor="text1"/>
          <w:sz w:val="28"/>
          <w:szCs w:val="28"/>
        </w:rPr>
        <w:t xml:space="preserve"> suficiencia</w:t>
      </w:r>
      <w:r w:rsidRPr="007A4556">
        <w:rPr>
          <w:color w:val="000000" w:themeColor="text1"/>
          <w:sz w:val="28"/>
          <w:szCs w:val="28"/>
        </w:rPr>
        <w:t xml:space="preserve">. </w:t>
      </w:r>
      <w:r w:rsidR="00EE66A7" w:rsidRPr="007A4556">
        <w:rPr>
          <w:color w:val="000000" w:themeColor="text1"/>
          <w:sz w:val="28"/>
          <w:szCs w:val="28"/>
        </w:rPr>
        <w:t xml:space="preserve">Las aludidas entidades presentaron </w:t>
      </w:r>
      <w:r w:rsidRPr="007A4556">
        <w:rPr>
          <w:color w:val="000000" w:themeColor="text1"/>
          <w:sz w:val="28"/>
          <w:szCs w:val="28"/>
        </w:rPr>
        <w:t xml:space="preserve">los siguientes argumentos principales al efecto: </w:t>
      </w:r>
    </w:p>
    <w:p w14:paraId="2CA17022" w14:textId="77777777" w:rsidR="00B411CD" w:rsidRPr="007A4556" w:rsidRDefault="00B411CD" w:rsidP="008870CD">
      <w:pPr>
        <w:pStyle w:val="NormalWeb"/>
        <w:tabs>
          <w:tab w:val="left" w:pos="142"/>
          <w:tab w:val="left" w:pos="426"/>
          <w:tab w:val="left" w:pos="567"/>
        </w:tabs>
        <w:suppressAutoHyphens/>
        <w:spacing w:before="0" w:beforeAutospacing="0" w:after="0" w:afterAutospacing="0"/>
        <w:ind w:right="51"/>
        <w:contextualSpacing/>
        <w:mirrorIndents/>
        <w:jc w:val="both"/>
        <w:rPr>
          <w:color w:val="000000" w:themeColor="text1"/>
          <w:sz w:val="22"/>
          <w:szCs w:val="22"/>
          <w:lang w:val="es-ES_tradnl"/>
        </w:rPr>
      </w:pPr>
    </w:p>
    <w:p w14:paraId="48579288" w14:textId="77777777" w:rsidR="00B411CD" w:rsidRPr="007A4556" w:rsidRDefault="00B411CD" w:rsidP="008870CD">
      <w:pPr>
        <w:pStyle w:val="NormalWeb"/>
        <w:tabs>
          <w:tab w:val="left" w:pos="0"/>
          <w:tab w:val="left" w:pos="567"/>
        </w:tabs>
        <w:suppressAutoHyphens/>
        <w:spacing w:before="0" w:beforeAutospacing="0" w:after="0" w:afterAutospacing="0"/>
        <w:ind w:right="51"/>
        <w:contextualSpacing/>
        <w:mirrorIndents/>
        <w:jc w:val="center"/>
        <w:rPr>
          <w:rFonts w:eastAsia="SimSun"/>
          <w:color w:val="000000" w:themeColor="text1"/>
          <w:sz w:val="22"/>
          <w:szCs w:val="22"/>
          <w:lang w:eastAsia="es-CO"/>
        </w:rPr>
      </w:pPr>
      <w:r w:rsidRPr="007A4556">
        <w:rPr>
          <w:color w:val="000000" w:themeColor="text1"/>
          <w:sz w:val="22"/>
          <w:szCs w:val="22"/>
          <w:lang w:val="es-ES_tradnl"/>
        </w:rPr>
        <w:t xml:space="preserve">Tabla 3. </w:t>
      </w:r>
      <w:r w:rsidRPr="007A4556">
        <w:rPr>
          <w:rFonts w:eastAsia="SimSun"/>
          <w:i/>
          <w:iCs/>
          <w:color w:val="000000" w:themeColor="text1"/>
          <w:sz w:val="22"/>
          <w:szCs w:val="22"/>
          <w:lang w:eastAsia="es-CO"/>
        </w:rPr>
        <w:t>Argumentos expuestos en las solicitudes de inhibición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8"/>
      </w:tblGrid>
      <w:tr w:rsidR="00B411CD" w:rsidRPr="007A4556" w14:paraId="45739F33" w14:textId="77777777" w:rsidTr="00915ABD">
        <w:tc>
          <w:tcPr>
            <w:tcW w:w="5000"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629D3E80" w14:textId="77777777" w:rsidR="00B411CD" w:rsidRPr="007A4556" w:rsidRDefault="00B411CD" w:rsidP="008870CD">
            <w:pPr>
              <w:pStyle w:val="Prrafodelista"/>
              <w:tabs>
                <w:tab w:val="left" w:pos="567"/>
              </w:tabs>
              <w:suppressAutoHyphens/>
              <w:autoSpaceDN/>
              <w:spacing w:before="0"/>
              <w:ind w:right="0"/>
              <w:contextualSpacing/>
              <w:jc w:val="center"/>
              <w:rPr>
                <w:b/>
                <w:bCs/>
                <w:color w:val="000000" w:themeColor="text1"/>
                <w:sz w:val="21"/>
                <w:szCs w:val="21"/>
              </w:rPr>
            </w:pPr>
            <w:r w:rsidRPr="007A4556">
              <w:rPr>
                <w:b/>
                <w:bCs/>
                <w:color w:val="000000" w:themeColor="text1"/>
                <w:sz w:val="21"/>
                <w:szCs w:val="21"/>
              </w:rPr>
              <w:t>Argumentos principales</w:t>
            </w:r>
          </w:p>
        </w:tc>
      </w:tr>
      <w:tr w:rsidR="00B411CD" w:rsidRPr="007A4556" w14:paraId="41118BCA" w14:textId="77777777" w:rsidTr="00915ABD">
        <w:tc>
          <w:tcPr>
            <w:tcW w:w="5000" w:type="pct"/>
            <w:tcBorders>
              <w:top w:val="single" w:sz="4" w:space="0" w:color="auto"/>
              <w:left w:val="single" w:sz="4" w:space="0" w:color="auto"/>
              <w:bottom w:val="single" w:sz="4" w:space="0" w:color="auto"/>
              <w:right w:val="single" w:sz="4" w:space="0" w:color="auto"/>
            </w:tcBorders>
          </w:tcPr>
          <w:p w14:paraId="7FAF342D" w14:textId="6C66A90D" w:rsidR="00B411CD" w:rsidRPr="007A4556" w:rsidRDefault="00B411CD" w:rsidP="008870CD">
            <w:pPr>
              <w:pStyle w:val="Prrafodelista"/>
              <w:numPr>
                <w:ilvl w:val="0"/>
                <w:numId w:val="8"/>
              </w:numPr>
              <w:tabs>
                <w:tab w:val="left" w:pos="567"/>
              </w:tabs>
              <w:suppressAutoHyphens/>
              <w:autoSpaceDN/>
              <w:spacing w:before="0"/>
              <w:ind w:left="0" w:right="0" w:firstLine="0"/>
              <w:contextualSpacing/>
              <w:rPr>
                <w:color w:val="000000" w:themeColor="text1"/>
                <w:sz w:val="21"/>
                <w:szCs w:val="21"/>
              </w:rPr>
            </w:pPr>
            <w:r w:rsidRPr="007A4556">
              <w:rPr>
                <w:i/>
                <w:iCs/>
                <w:color w:val="000000" w:themeColor="text1"/>
                <w:sz w:val="21"/>
                <w:szCs w:val="21"/>
              </w:rPr>
              <w:t>El demandante presenta una argumentación subjetiva.</w:t>
            </w:r>
            <w:r w:rsidRPr="007A4556">
              <w:rPr>
                <w:color w:val="000000" w:themeColor="text1"/>
                <w:sz w:val="21"/>
                <w:szCs w:val="21"/>
              </w:rPr>
              <w:t xml:space="preserve"> La demanda desconoce el marco de competencias constitucionales en materia de inspección, vigilancia y control. La Corte, entre otros, en los fallos C-435 de 2013, C-246 de 2019 y C-008 de 2023, expuso que los contenidos jurídicos indeterminados por sí mismos no son inconstitucionales, si se pueden esclarecer mediante herramientas dispuestas en el ordenamiento jurídico. En esta materia, el legislador fijó directrices generales y amplias y, respecto de aquellas, el Gobierno Nacional reglamentó su ejercicio a través de un mecanismo de manejo estatal, como la delegación de esta competencia. </w:t>
            </w:r>
          </w:p>
          <w:p w14:paraId="7F719B94" w14:textId="77777777" w:rsidR="00B411CD" w:rsidRPr="007A4556" w:rsidRDefault="00B411CD" w:rsidP="008870CD">
            <w:pPr>
              <w:pStyle w:val="Prrafodelista"/>
              <w:tabs>
                <w:tab w:val="left" w:pos="567"/>
              </w:tabs>
              <w:suppressAutoHyphens/>
              <w:autoSpaceDN/>
              <w:spacing w:before="0"/>
              <w:ind w:left="0" w:right="0"/>
              <w:contextualSpacing/>
              <w:rPr>
                <w:color w:val="000000" w:themeColor="text1"/>
                <w:sz w:val="21"/>
                <w:szCs w:val="21"/>
              </w:rPr>
            </w:pPr>
          </w:p>
          <w:p w14:paraId="446A7912" w14:textId="2504122A" w:rsidR="00B411CD" w:rsidRPr="007A4556" w:rsidRDefault="00B411CD" w:rsidP="008870CD">
            <w:pPr>
              <w:pStyle w:val="Prrafodelista"/>
              <w:numPr>
                <w:ilvl w:val="0"/>
                <w:numId w:val="8"/>
              </w:numPr>
              <w:tabs>
                <w:tab w:val="left" w:pos="567"/>
              </w:tabs>
              <w:suppressAutoHyphens/>
              <w:autoSpaceDN/>
              <w:spacing w:before="0"/>
              <w:ind w:left="0" w:right="0" w:firstLine="0"/>
              <w:contextualSpacing/>
              <w:rPr>
                <w:color w:val="000000" w:themeColor="text1"/>
                <w:sz w:val="21"/>
                <w:szCs w:val="21"/>
              </w:rPr>
            </w:pPr>
            <w:r w:rsidRPr="007A4556">
              <w:rPr>
                <w:i/>
                <w:iCs/>
                <w:color w:val="000000" w:themeColor="text1"/>
                <w:sz w:val="21"/>
                <w:szCs w:val="21"/>
              </w:rPr>
              <w:t>El demandante no presenta una contradicción concreta, razonable, proporcional ni directa con el texto constitucional</w:t>
            </w:r>
            <w:r w:rsidRPr="007A4556">
              <w:rPr>
                <w:color w:val="000000" w:themeColor="text1"/>
                <w:sz w:val="21"/>
                <w:szCs w:val="21"/>
              </w:rPr>
              <w:t xml:space="preserve">. La demanda citó una serie amplia de sentencias de la Corte Constitucional, pero no clarificó por qué </w:t>
            </w:r>
            <w:r w:rsidR="00EE66A7" w:rsidRPr="007A4556">
              <w:rPr>
                <w:color w:val="000000" w:themeColor="text1"/>
                <w:sz w:val="21"/>
                <w:szCs w:val="21"/>
              </w:rPr>
              <w:t xml:space="preserve">el contenido de las normas censuradas </w:t>
            </w:r>
            <w:r w:rsidRPr="007A4556">
              <w:rPr>
                <w:color w:val="000000" w:themeColor="text1"/>
                <w:sz w:val="21"/>
                <w:szCs w:val="21"/>
              </w:rPr>
              <w:t>es contrario a los artículos 6°, 29, 121, 122, 123,</w:t>
            </w:r>
            <w:r w:rsidR="00F70C2D" w:rsidRPr="007A4556">
              <w:rPr>
                <w:color w:val="000000" w:themeColor="text1"/>
                <w:sz w:val="21"/>
                <w:szCs w:val="21"/>
              </w:rPr>
              <w:t xml:space="preserve"> </w:t>
            </w:r>
            <w:r w:rsidRPr="007A4556">
              <w:rPr>
                <w:color w:val="000000" w:themeColor="text1"/>
                <w:sz w:val="21"/>
                <w:szCs w:val="21"/>
              </w:rPr>
              <w:t xml:space="preserve">150.8, 333 y 334 de la Constitución Política. </w:t>
            </w:r>
          </w:p>
          <w:p w14:paraId="43B38E91" w14:textId="77777777" w:rsidR="00B411CD" w:rsidRPr="007A4556" w:rsidRDefault="00B411CD" w:rsidP="008870CD">
            <w:pPr>
              <w:pStyle w:val="Prrafodelista"/>
              <w:tabs>
                <w:tab w:val="left" w:pos="567"/>
              </w:tabs>
              <w:suppressAutoHyphens/>
              <w:autoSpaceDN/>
              <w:spacing w:before="0"/>
              <w:ind w:left="0" w:right="0"/>
              <w:contextualSpacing/>
              <w:rPr>
                <w:color w:val="000000" w:themeColor="text1"/>
                <w:sz w:val="21"/>
                <w:szCs w:val="21"/>
              </w:rPr>
            </w:pPr>
          </w:p>
          <w:p w14:paraId="5A712126" w14:textId="21BCA0F5" w:rsidR="00B411CD" w:rsidRPr="007A4556" w:rsidRDefault="00B411CD" w:rsidP="008870CD">
            <w:pPr>
              <w:pStyle w:val="Prrafodelista"/>
              <w:numPr>
                <w:ilvl w:val="0"/>
                <w:numId w:val="8"/>
              </w:numPr>
              <w:tabs>
                <w:tab w:val="left" w:pos="567"/>
              </w:tabs>
              <w:suppressAutoHyphens/>
              <w:autoSpaceDN/>
              <w:spacing w:before="0"/>
              <w:ind w:left="0" w:right="0" w:firstLine="0"/>
              <w:contextualSpacing/>
              <w:rPr>
                <w:color w:val="000000" w:themeColor="text1"/>
                <w:sz w:val="21"/>
                <w:szCs w:val="21"/>
              </w:rPr>
            </w:pPr>
            <w:r w:rsidRPr="007A4556">
              <w:rPr>
                <w:i/>
                <w:iCs/>
                <w:color w:val="000000" w:themeColor="text1"/>
                <w:sz w:val="21"/>
                <w:szCs w:val="21"/>
              </w:rPr>
              <w:t xml:space="preserve">La Superintendencia del Subsidio Familiar no puede quedar sin herramientas para ejercer sus competencias. </w:t>
            </w:r>
            <w:r w:rsidRPr="007A4556">
              <w:rPr>
                <w:color w:val="000000" w:themeColor="text1"/>
                <w:sz w:val="21"/>
                <w:szCs w:val="21"/>
              </w:rPr>
              <w:t>De acuerdo con la Sentencia C-429 de 2019 sería inane crear una entidad de inspección, vigilancia y control sin las herramientas necesarias y suficientes para poder ejercer el poder coercitivo del Estado.</w:t>
            </w:r>
          </w:p>
        </w:tc>
      </w:tr>
    </w:tbl>
    <w:p w14:paraId="592CAE2E" w14:textId="77777777" w:rsidR="00B411CD" w:rsidRPr="007A4556" w:rsidRDefault="00B411CD" w:rsidP="008870CD">
      <w:pPr>
        <w:pStyle w:val="Prrafodelista"/>
        <w:tabs>
          <w:tab w:val="left" w:pos="567"/>
        </w:tabs>
        <w:suppressAutoHyphens/>
        <w:autoSpaceDE/>
        <w:autoSpaceDN/>
        <w:adjustRightInd/>
        <w:spacing w:before="0"/>
        <w:ind w:left="0" w:right="0"/>
        <w:contextualSpacing/>
        <w:rPr>
          <w:color w:val="000000" w:themeColor="text1"/>
          <w:sz w:val="28"/>
          <w:szCs w:val="28"/>
        </w:rPr>
      </w:pPr>
    </w:p>
    <w:p w14:paraId="222306D6" w14:textId="77777777" w:rsidR="00B411CD" w:rsidRPr="007A4556" w:rsidRDefault="00B411CD" w:rsidP="008870CD">
      <w:pPr>
        <w:pStyle w:val="Prrafodelista"/>
        <w:numPr>
          <w:ilvl w:val="1"/>
          <w:numId w:val="11"/>
        </w:numPr>
        <w:tabs>
          <w:tab w:val="left" w:pos="567"/>
        </w:tabs>
        <w:suppressAutoHyphens/>
        <w:autoSpaceDE/>
        <w:autoSpaceDN/>
        <w:adjustRightInd/>
        <w:spacing w:before="0"/>
        <w:ind w:right="0"/>
        <w:contextualSpacing/>
        <w:rPr>
          <w:b/>
          <w:bCs/>
          <w:i/>
          <w:iCs/>
          <w:color w:val="000000" w:themeColor="text1"/>
          <w:sz w:val="28"/>
          <w:szCs w:val="28"/>
        </w:rPr>
      </w:pPr>
      <w:r w:rsidRPr="007A4556">
        <w:rPr>
          <w:b/>
          <w:bCs/>
          <w:i/>
          <w:iCs/>
          <w:color w:val="000000" w:themeColor="text1"/>
          <w:sz w:val="28"/>
          <w:szCs w:val="28"/>
        </w:rPr>
        <w:t xml:space="preserve">Solicitudes de exequibilidad condicionada e inexequibilidad </w:t>
      </w:r>
    </w:p>
    <w:p w14:paraId="34C9F757" w14:textId="77777777" w:rsidR="00B411CD" w:rsidRPr="007A4556" w:rsidRDefault="00B411CD" w:rsidP="008870CD">
      <w:pPr>
        <w:pStyle w:val="Prrafodelista"/>
        <w:tabs>
          <w:tab w:val="left" w:pos="567"/>
        </w:tabs>
        <w:suppressAutoHyphens/>
        <w:autoSpaceDE/>
        <w:autoSpaceDN/>
        <w:adjustRightInd/>
        <w:spacing w:before="0"/>
        <w:ind w:left="0" w:right="0"/>
        <w:contextualSpacing/>
        <w:rPr>
          <w:b/>
          <w:bCs/>
          <w:color w:val="000000" w:themeColor="text1"/>
          <w:sz w:val="28"/>
          <w:szCs w:val="28"/>
        </w:rPr>
      </w:pPr>
    </w:p>
    <w:p w14:paraId="432295E7" w14:textId="77777777" w:rsidR="00B411CD" w:rsidRPr="007A4556" w:rsidRDefault="00B411CD" w:rsidP="008870CD">
      <w:pPr>
        <w:pStyle w:val="Prrafodelista"/>
        <w:numPr>
          <w:ilvl w:val="0"/>
          <w:numId w:val="1"/>
        </w:numPr>
        <w:tabs>
          <w:tab w:val="left" w:pos="567"/>
        </w:tabs>
        <w:suppressAutoHyphens/>
        <w:autoSpaceDE/>
        <w:autoSpaceDN/>
        <w:adjustRightInd/>
        <w:spacing w:before="0"/>
        <w:ind w:left="0" w:right="0" w:firstLine="0"/>
        <w:contextualSpacing/>
        <w:rPr>
          <w:color w:val="000000" w:themeColor="text1"/>
          <w:sz w:val="28"/>
          <w:szCs w:val="28"/>
        </w:rPr>
      </w:pPr>
      <w:r w:rsidRPr="007A4556">
        <w:rPr>
          <w:color w:val="000000" w:themeColor="text1"/>
          <w:sz w:val="28"/>
          <w:szCs w:val="28"/>
        </w:rPr>
        <w:t xml:space="preserve">El ciudadano Germán Bula Escobar presentó varias conclusiones respecto de cada numeral demandado, las cuales se sintetizan de la siguiente manera:  </w:t>
      </w:r>
    </w:p>
    <w:p w14:paraId="20DD9BD5" w14:textId="77777777" w:rsidR="00B411CD" w:rsidRPr="007A4556" w:rsidRDefault="00B411CD" w:rsidP="008870CD">
      <w:pPr>
        <w:pStyle w:val="Prrafodelista"/>
        <w:tabs>
          <w:tab w:val="left" w:pos="567"/>
        </w:tabs>
        <w:suppressAutoHyphens/>
        <w:autoSpaceDE/>
        <w:autoSpaceDN/>
        <w:adjustRightInd/>
        <w:spacing w:before="0"/>
        <w:ind w:left="0" w:right="0"/>
        <w:contextualSpacing/>
        <w:jc w:val="center"/>
        <w:rPr>
          <w:color w:val="000000" w:themeColor="text1"/>
          <w:sz w:val="28"/>
          <w:szCs w:val="28"/>
        </w:rPr>
      </w:pPr>
    </w:p>
    <w:p w14:paraId="70AFF6D8" w14:textId="77777777" w:rsidR="00B411CD" w:rsidRPr="007A4556" w:rsidRDefault="00B411CD" w:rsidP="008870CD">
      <w:pPr>
        <w:pStyle w:val="NormalWeb"/>
        <w:tabs>
          <w:tab w:val="left" w:pos="142"/>
          <w:tab w:val="left" w:pos="426"/>
          <w:tab w:val="left" w:pos="567"/>
        </w:tabs>
        <w:suppressAutoHyphens/>
        <w:spacing w:before="0" w:beforeAutospacing="0" w:after="0" w:afterAutospacing="0"/>
        <w:ind w:right="51"/>
        <w:contextualSpacing/>
        <w:mirrorIndents/>
        <w:jc w:val="center"/>
        <w:rPr>
          <w:rFonts w:eastAsia="SimSun"/>
          <w:color w:val="000000" w:themeColor="text1"/>
          <w:sz w:val="22"/>
          <w:szCs w:val="22"/>
          <w:lang w:eastAsia="es-CO"/>
        </w:rPr>
      </w:pPr>
      <w:r w:rsidRPr="007A4556">
        <w:rPr>
          <w:color w:val="000000" w:themeColor="text1"/>
          <w:sz w:val="22"/>
          <w:szCs w:val="22"/>
          <w:lang w:val="es-ES_tradnl"/>
        </w:rPr>
        <w:t xml:space="preserve">Tabla 4. </w:t>
      </w:r>
      <w:r w:rsidRPr="007A4556">
        <w:rPr>
          <w:rFonts w:eastAsia="SimSun"/>
          <w:i/>
          <w:iCs/>
          <w:color w:val="000000" w:themeColor="text1"/>
          <w:sz w:val="22"/>
          <w:szCs w:val="22"/>
          <w:lang w:eastAsia="es-CO"/>
        </w:rPr>
        <w:t>Argumentos expuestos en la solicitud de exequibilidad condicionada e inexequibilidad</w:t>
      </w:r>
    </w:p>
    <w:tbl>
      <w:tblPr>
        <w:tblStyle w:val="Tablaconcuadrcula"/>
        <w:tblW w:w="0" w:type="auto"/>
        <w:tblLook w:val="04A0" w:firstRow="1" w:lastRow="0" w:firstColumn="1" w:lastColumn="0" w:noHBand="0" w:noVBand="1"/>
      </w:tblPr>
      <w:tblGrid>
        <w:gridCol w:w="8828"/>
      </w:tblGrid>
      <w:tr w:rsidR="00B411CD" w:rsidRPr="007A4556" w14:paraId="20F79FDB" w14:textId="77777777" w:rsidTr="00915ABD">
        <w:tc>
          <w:tcPr>
            <w:tcW w:w="8828" w:type="dxa"/>
            <w:shd w:val="clear" w:color="auto" w:fill="B4C6E7" w:themeFill="accent1" w:themeFillTint="66"/>
          </w:tcPr>
          <w:p w14:paraId="299DACB7" w14:textId="77777777" w:rsidR="00B411CD" w:rsidRPr="007A4556" w:rsidRDefault="00B411CD" w:rsidP="008870CD">
            <w:pPr>
              <w:pStyle w:val="Prrafodelista"/>
              <w:tabs>
                <w:tab w:val="left" w:pos="567"/>
              </w:tabs>
              <w:suppressAutoHyphens/>
              <w:autoSpaceDE/>
              <w:autoSpaceDN/>
              <w:adjustRightInd/>
              <w:spacing w:before="0"/>
              <w:ind w:left="0" w:right="0"/>
              <w:contextualSpacing/>
              <w:jc w:val="center"/>
              <w:rPr>
                <w:b/>
                <w:bCs/>
                <w:color w:val="000000" w:themeColor="text1"/>
                <w:sz w:val="21"/>
                <w:szCs w:val="21"/>
              </w:rPr>
            </w:pPr>
            <w:r w:rsidRPr="007A4556">
              <w:rPr>
                <w:b/>
                <w:bCs/>
                <w:color w:val="000000" w:themeColor="text1"/>
                <w:sz w:val="21"/>
                <w:szCs w:val="21"/>
              </w:rPr>
              <w:t>Argumentos principales</w:t>
            </w:r>
          </w:p>
        </w:tc>
      </w:tr>
      <w:tr w:rsidR="00B411CD" w:rsidRPr="007A4556" w14:paraId="1F49F9EE" w14:textId="77777777" w:rsidTr="00915ABD">
        <w:tc>
          <w:tcPr>
            <w:tcW w:w="8828" w:type="dxa"/>
            <w:shd w:val="clear" w:color="auto" w:fill="D9E2F3" w:themeFill="accent1" w:themeFillTint="33"/>
          </w:tcPr>
          <w:p w14:paraId="56BC50F3" w14:textId="77777777" w:rsidR="00B411CD" w:rsidRPr="007A4556" w:rsidRDefault="00B411CD" w:rsidP="008870CD">
            <w:pPr>
              <w:pStyle w:val="Prrafodelista"/>
              <w:tabs>
                <w:tab w:val="left" w:pos="567"/>
              </w:tabs>
              <w:suppressAutoHyphens/>
              <w:autoSpaceDE/>
              <w:autoSpaceDN/>
              <w:adjustRightInd/>
              <w:spacing w:before="0"/>
              <w:ind w:left="0" w:right="0"/>
              <w:contextualSpacing/>
              <w:jc w:val="center"/>
              <w:rPr>
                <w:i/>
                <w:iCs/>
                <w:color w:val="000000" w:themeColor="text1"/>
                <w:sz w:val="21"/>
                <w:szCs w:val="21"/>
              </w:rPr>
            </w:pPr>
            <w:r w:rsidRPr="007A4556">
              <w:rPr>
                <w:i/>
                <w:iCs/>
                <w:color w:val="000000" w:themeColor="text1"/>
                <w:sz w:val="21"/>
                <w:szCs w:val="21"/>
              </w:rPr>
              <w:t>Numeral 20 del artículo 7° del Decreto 2150 de 1992</w:t>
            </w:r>
          </w:p>
          <w:p w14:paraId="117A638E" w14:textId="77777777" w:rsidR="00B411CD" w:rsidRPr="007A4556" w:rsidRDefault="00B411CD" w:rsidP="008870CD">
            <w:pPr>
              <w:pStyle w:val="Prrafodelista"/>
              <w:tabs>
                <w:tab w:val="left" w:pos="567"/>
              </w:tabs>
              <w:suppressAutoHyphens/>
              <w:autoSpaceDE/>
              <w:autoSpaceDN/>
              <w:adjustRightInd/>
              <w:spacing w:before="0"/>
              <w:ind w:left="0" w:right="0"/>
              <w:contextualSpacing/>
              <w:jc w:val="center"/>
              <w:rPr>
                <w:color w:val="000000" w:themeColor="text1"/>
                <w:sz w:val="21"/>
                <w:szCs w:val="21"/>
              </w:rPr>
            </w:pPr>
            <w:r w:rsidRPr="007A4556">
              <w:rPr>
                <w:color w:val="000000" w:themeColor="text1"/>
                <w:sz w:val="21"/>
                <w:szCs w:val="21"/>
              </w:rPr>
              <w:t>Medida de vigilancia e intervención en el proceso de afiliación y acceso a los servicios</w:t>
            </w:r>
          </w:p>
        </w:tc>
      </w:tr>
      <w:tr w:rsidR="00B411CD" w:rsidRPr="007A4556" w14:paraId="6E15733E" w14:textId="77777777" w:rsidTr="00915ABD">
        <w:tc>
          <w:tcPr>
            <w:tcW w:w="8828" w:type="dxa"/>
            <w:shd w:val="clear" w:color="auto" w:fill="FFFFFF" w:themeFill="background1"/>
            <w:vAlign w:val="center"/>
          </w:tcPr>
          <w:p w14:paraId="7405F3E7" w14:textId="77777777" w:rsidR="00B411CD" w:rsidRPr="007A4556" w:rsidRDefault="00B411CD" w:rsidP="008870CD">
            <w:pPr>
              <w:pStyle w:val="Prrafodelista"/>
              <w:numPr>
                <w:ilvl w:val="0"/>
                <w:numId w:val="8"/>
              </w:numPr>
              <w:tabs>
                <w:tab w:val="left" w:pos="567"/>
              </w:tabs>
              <w:suppressAutoHyphens/>
              <w:autoSpaceDE/>
              <w:autoSpaceDN/>
              <w:adjustRightInd/>
              <w:spacing w:before="0"/>
              <w:ind w:left="0" w:right="0" w:firstLine="0"/>
              <w:contextualSpacing/>
              <w:rPr>
                <w:i/>
                <w:iCs/>
                <w:color w:val="000000" w:themeColor="text1"/>
                <w:sz w:val="21"/>
                <w:szCs w:val="21"/>
              </w:rPr>
            </w:pPr>
            <w:r w:rsidRPr="007A4556">
              <w:rPr>
                <w:i/>
                <w:iCs/>
                <w:color w:val="000000" w:themeColor="text1"/>
                <w:sz w:val="21"/>
                <w:szCs w:val="21"/>
              </w:rPr>
              <w:t xml:space="preserve">La facultad de vigilancia e intervención “en el proceso de afiliaciones” es exequible, siempre que se interprete en armonía con lo dispuesto en las Leyes 25 de 1981 y 21 de 1982. </w:t>
            </w:r>
            <w:r w:rsidRPr="007A4556">
              <w:rPr>
                <w:color w:val="000000" w:themeColor="text1"/>
                <w:sz w:val="21"/>
                <w:szCs w:val="21"/>
              </w:rPr>
              <w:t>En los artículos 6° de la Ley 25 de 1981 y 88 de la Ley 21 de 1982 se establecieron límites y objetivos claros de esta facultad</w:t>
            </w:r>
            <w:r w:rsidRPr="007A4556">
              <w:rPr>
                <w:rStyle w:val="Refdenotaalpie"/>
                <w:color w:val="000000" w:themeColor="text1"/>
                <w:sz w:val="21"/>
                <w:szCs w:val="21"/>
              </w:rPr>
              <w:footnoteReference w:id="40"/>
            </w:r>
            <w:r w:rsidRPr="007A4556">
              <w:rPr>
                <w:color w:val="000000" w:themeColor="text1"/>
                <w:sz w:val="21"/>
                <w:szCs w:val="21"/>
              </w:rPr>
              <w:t xml:space="preserve">. Sin embargo, el legislador extraordinario, mediante la norma demandada, dejó esta función desprovista de una finalidad concreta, lo que permite alta discrecionalidad a la superintendencia. Con todo, esta alta </w:t>
            </w:r>
            <w:r w:rsidRPr="007A4556">
              <w:rPr>
                <w:color w:val="000000" w:themeColor="text1"/>
                <w:sz w:val="21"/>
                <w:szCs w:val="21"/>
              </w:rPr>
              <w:lastRenderedPageBreak/>
              <w:t xml:space="preserve">indeterminación puede ser superada a través de una lectura sistemática de las normas, particularmente las asociadas al proceso de afiliación. </w:t>
            </w:r>
          </w:p>
          <w:p w14:paraId="236AD9F5" w14:textId="77777777" w:rsidR="00B411CD" w:rsidRPr="007A4556" w:rsidRDefault="00B411CD" w:rsidP="008870CD">
            <w:pPr>
              <w:pStyle w:val="Prrafodelista"/>
              <w:tabs>
                <w:tab w:val="left" w:pos="567"/>
              </w:tabs>
              <w:suppressAutoHyphens/>
              <w:autoSpaceDE/>
              <w:autoSpaceDN/>
              <w:adjustRightInd/>
              <w:spacing w:before="0"/>
              <w:ind w:left="0" w:right="0"/>
              <w:contextualSpacing/>
              <w:rPr>
                <w:i/>
                <w:iCs/>
                <w:color w:val="000000" w:themeColor="text1"/>
                <w:sz w:val="21"/>
                <w:szCs w:val="21"/>
              </w:rPr>
            </w:pPr>
            <w:r w:rsidRPr="007A4556">
              <w:rPr>
                <w:i/>
                <w:iCs/>
                <w:color w:val="000000" w:themeColor="text1"/>
                <w:sz w:val="21"/>
                <w:szCs w:val="21"/>
              </w:rPr>
              <w:t xml:space="preserve"> </w:t>
            </w:r>
          </w:p>
          <w:p w14:paraId="55385B5A" w14:textId="77777777" w:rsidR="00B411CD" w:rsidRPr="007A4556" w:rsidRDefault="00B411CD" w:rsidP="008870CD">
            <w:pPr>
              <w:pStyle w:val="Prrafodelista"/>
              <w:numPr>
                <w:ilvl w:val="0"/>
                <w:numId w:val="8"/>
              </w:numPr>
              <w:tabs>
                <w:tab w:val="left" w:pos="567"/>
              </w:tabs>
              <w:suppressAutoHyphens/>
              <w:autoSpaceDE/>
              <w:autoSpaceDN/>
              <w:adjustRightInd/>
              <w:spacing w:before="0"/>
              <w:ind w:left="0" w:right="0" w:firstLine="0"/>
              <w:contextualSpacing/>
              <w:rPr>
                <w:i/>
                <w:iCs/>
                <w:color w:val="000000" w:themeColor="text1"/>
                <w:sz w:val="21"/>
                <w:szCs w:val="21"/>
              </w:rPr>
            </w:pPr>
            <w:r w:rsidRPr="007A4556">
              <w:rPr>
                <w:i/>
                <w:iCs/>
                <w:color w:val="000000" w:themeColor="text1"/>
                <w:sz w:val="21"/>
                <w:szCs w:val="21"/>
              </w:rPr>
              <w:t xml:space="preserve">La facultad de vigilancia e intervención “en el acceso de los servicios establecidos en las entidades sometidas a su vigilancia” es inexequible. </w:t>
            </w:r>
            <w:r w:rsidRPr="007A4556">
              <w:rPr>
                <w:color w:val="000000" w:themeColor="text1"/>
                <w:sz w:val="21"/>
                <w:szCs w:val="21"/>
              </w:rPr>
              <w:t xml:space="preserve">Esta competencia no deriva de ninguna facultad prevista previamente por el legislador ordinario, genera una intervención estatal desregulada y las normas posteriores, como la Ley 789 de 2002 y el Decreto 2592 de 2012, no fijan su procedimiento ni sus finalidades concretas. </w:t>
            </w:r>
          </w:p>
        </w:tc>
      </w:tr>
      <w:tr w:rsidR="00B411CD" w:rsidRPr="007A4556" w14:paraId="2B667441" w14:textId="77777777" w:rsidTr="00915ABD">
        <w:tc>
          <w:tcPr>
            <w:tcW w:w="8828" w:type="dxa"/>
            <w:shd w:val="clear" w:color="auto" w:fill="D9E2F3" w:themeFill="accent1" w:themeFillTint="33"/>
            <w:vAlign w:val="center"/>
          </w:tcPr>
          <w:p w14:paraId="47F312C6" w14:textId="77777777" w:rsidR="00B411CD" w:rsidRPr="007A4556" w:rsidRDefault="00B411CD" w:rsidP="008870CD">
            <w:pPr>
              <w:pStyle w:val="Prrafodelista"/>
              <w:tabs>
                <w:tab w:val="left" w:pos="567"/>
              </w:tabs>
              <w:suppressAutoHyphens/>
              <w:autoSpaceDE/>
              <w:autoSpaceDN/>
              <w:adjustRightInd/>
              <w:spacing w:before="0"/>
              <w:ind w:left="0" w:right="0"/>
              <w:contextualSpacing/>
              <w:jc w:val="center"/>
              <w:rPr>
                <w:i/>
                <w:iCs/>
                <w:color w:val="000000" w:themeColor="text1"/>
                <w:sz w:val="21"/>
                <w:szCs w:val="21"/>
              </w:rPr>
            </w:pPr>
            <w:r w:rsidRPr="007A4556">
              <w:rPr>
                <w:i/>
                <w:iCs/>
                <w:color w:val="000000" w:themeColor="text1"/>
                <w:sz w:val="21"/>
                <w:szCs w:val="21"/>
              </w:rPr>
              <w:lastRenderedPageBreak/>
              <w:t>Numeral 22 del artículo 7° del Decreto 2150 de 1992</w:t>
            </w:r>
          </w:p>
          <w:p w14:paraId="53241C81" w14:textId="77777777" w:rsidR="00B411CD" w:rsidRPr="007A4556" w:rsidRDefault="00B411CD" w:rsidP="008870CD">
            <w:pPr>
              <w:pStyle w:val="Prrafodelista"/>
              <w:tabs>
                <w:tab w:val="left" w:pos="567"/>
              </w:tabs>
              <w:suppressAutoHyphens/>
              <w:autoSpaceDE/>
              <w:autoSpaceDN/>
              <w:adjustRightInd/>
              <w:spacing w:before="0"/>
              <w:ind w:left="0" w:right="0"/>
              <w:contextualSpacing/>
              <w:jc w:val="center"/>
              <w:rPr>
                <w:color w:val="000000" w:themeColor="text1"/>
                <w:sz w:val="21"/>
                <w:szCs w:val="21"/>
              </w:rPr>
            </w:pPr>
            <w:r w:rsidRPr="007A4556">
              <w:rPr>
                <w:color w:val="000000" w:themeColor="text1"/>
                <w:sz w:val="21"/>
                <w:szCs w:val="21"/>
              </w:rPr>
              <w:t>Medida de intervención administrativa total o parcial ante infracciones administrativas</w:t>
            </w:r>
          </w:p>
        </w:tc>
      </w:tr>
      <w:tr w:rsidR="00B411CD" w:rsidRPr="007A4556" w14:paraId="2221A87B" w14:textId="77777777" w:rsidTr="00915ABD">
        <w:tc>
          <w:tcPr>
            <w:tcW w:w="8828" w:type="dxa"/>
            <w:shd w:val="clear" w:color="auto" w:fill="FFFFFF" w:themeFill="background1"/>
            <w:vAlign w:val="center"/>
          </w:tcPr>
          <w:p w14:paraId="1486B0F7" w14:textId="77777777" w:rsidR="00B411CD" w:rsidRPr="007A4556" w:rsidRDefault="00B411CD" w:rsidP="008870CD">
            <w:pPr>
              <w:pStyle w:val="Prrafodelista"/>
              <w:numPr>
                <w:ilvl w:val="0"/>
                <w:numId w:val="8"/>
              </w:numPr>
              <w:tabs>
                <w:tab w:val="left" w:pos="567"/>
              </w:tabs>
              <w:suppressAutoHyphens/>
              <w:autoSpaceDE/>
              <w:autoSpaceDN/>
              <w:adjustRightInd/>
              <w:spacing w:before="0"/>
              <w:ind w:left="0" w:right="0" w:firstLine="0"/>
              <w:contextualSpacing/>
              <w:rPr>
                <w:color w:val="000000" w:themeColor="text1"/>
                <w:sz w:val="21"/>
                <w:szCs w:val="21"/>
              </w:rPr>
            </w:pPr>
            <w:r w:rsidRPr="007A4556">
              <w:rPr>
                <w:i/>
                <w:iCs/>
                <w:color w:val="000000" w:themeColor="text1"/>
                <w:sz w:val="21"/>
                <w:szCs w:val="21"/>
              </w:rPr>
              <w:t xml:space="preserve">La facultad de intervención administrativa total o parcial prevista en el numeral 22 demandado es exequible, siempre que se interprete en armonía con lo dispuesto en las Leyes 25 de 1981, 789 de 2002 y 1437 de 2011. </w:t>
            </w:r>
            <w:r w:rsidRPr="007A4556">
              <w:rPr>
                <w:color w:val="000000" w:themeColor="text1"/>
                <w:sz w:val="21"/>
                <w:szCs w:val="21"/>
              </w:rPr>
              <w:t xml:space="preserve">En el artículo 15 de la Ley 25 de 1981, el legislador ordinario estableció que esta facultad podía decretarse como una sanción por infracciones graves y reiteradas de las normas legales o estatutarias. Sin embargo, el legislador extraordinario, mediante la norma demandada, introdujo dos enfoques distintos para la medida de intervención administrativa total o parcial. El numeral 22 asociado a una sanción en casos de violación de leyes y estatutos; el numeral 23, como una medida cautelar, sin necesidad de agotar un proceso sancionatorio previo. </w:t>
            </w:r>
          </w:p>
          <w:p w14:paraId="0E3FB4EC" w14:textId="77777777" w:rsidR="00B411CD" w:rsidRPr="007A4556" w:rsidRDefault="00B411CD" w:rsidP="008870CD">
            <w:pPr>
              <w:pStyle w:val="Prrafodelista"/>
              <w:tabs>
                <w:tab w:val="left" w:pos="567"/>
              </w:tabs>
              <w:suppressAutoHyphens/>
              <w:autoSpaceDE/>
              <w:autoSpaceDN/>
              <w:adjustRightInd/>
              <w:spacing w:before="0"/>
              <w:ind w:left="0" w:right="0"/>
              <w:contextualSpacing/>
              <w:rPr>
                <w:color w:val="000000" w:themeColor="text1"/>
                <w:sz w:val="21"/>
                <w:szCs w:val="21"/>
              </w:rPr>
            </w:pPr>
          </w:p>
          <w:p w14:paraId="3D0C7642" w14:textId="646EC160" w:rsidR="00B411CD" w:rsidRPr="007A4556" w:rsidRDefault="00B411CD" w:rsidP="008870CD">
            <w:pPr>
              <w:pStyle w:val="Prrafodelista"/>
              <w:numPr>
                <w:ilvl w:val="0"/>
                <w:numId w:val="8"/>
              </w:numPr>
              <w:tabs>
                <w:tab w:val="left" w:pos="567"/>
              </w:tabs>
              <w:suppressAutoHyphens/>
              <w:autoSpaceDE/>
              <w:autoSpaceDN/>
              <w:adjustRightInd/>
              <w:spacing w:before="0"/>
              <w:ind w:left="0" w:right="0" w:firstLine="0"/>
              <w:contextualSpacing/>
              <w:rPr>
                <w:color w:val="000000" w:themeColor="text1"/>
                <w:sz w:val="21"/>
                <w:szCs w:val="21"/>
              </w:rPr>
            </w:pPr>
            <w:r w:rsidRPr="007A4556">
              <w:rPr>
                <w:color w:val="000000" w:themeColor="text1"/>
                <w:sz w:val="21"/>
                <w:szCs w:val="21"/>
              </w:rPr>
              <w:t xml:space="preserve">Esta dualidad genera alta indeterminación e incertidumbre jurídica, dado que la norma no específica los casos en que debe aplicarse cada enfoque, ni sus causales específicas. Normas posteriores, como la Ley 789 de 2002 y el Decreto 1075 de 2015 refuerzan ese doble enfoque, pero no precisan su contenido. Con todo, la intervención administrativa prevista en el numeral 22 del artículo demandado puede ser válida constitucionalmente, siempre que se interprete como un mecanismo sancionatorio y, por lo mismo, se aplique en armonía con: </w:t>
            </w:r>
            <w:r w:rsidRPr="007A4556">
              <w:rPr>
                <w:i/>
                <w:iCs/>
                <w:color w:val="000000" w:themeColor="text1"/>
                <w:sz w:val="21"/>
                <w:szCs w:val="21"/>
              </w:rPr>
              <w:t>(i)</w:t>
            </w:r>
            <w:r w:rsidRPr="007A4556">
              <w:rPr>
                <w:color w:val="000000" w:themeColor="text1"/>
                <w:sz w:val="21"/>
                <w:szCs w:val="21"/>
              </w:rPr>
              <w:t xml:space="preserve"> el artículo 15 de la Ley 25 de 1981, que dispone su carácter sancionatorio; </w:t>
            </w:r>
            <w:r w:rsidRPr="007A4556">
              <w:rPr>
                <w:i/>
                <w:iCs/>
                <w:color w:val="000000" w:themeColor="text1"/>
                <w:sz w:val="21"/>
                <w:szCs w:val="21"/>
              </w:rPr>
              <w:t>(ii)</w:t>
            </w:r>
            <w:r w:rsidRPr="007A4556">
              <w:rPr>
                <w:color w:val="000000" w:themeColor="text1"/>
                <w:sz w:val="21"/>
                <w:szCs w:val="21"/>
              </w:rPr>
              <w:t xml:space="preserve"> los artículos 36 y 37 del Decreto Ley 2150 de 1992, que señalan el procedimiento para aplicarlo; </w:t>
            </w:r>
            <w:r w:rsidRPr="007A4556">
              <w:rPr>
                <w:i/>
                <w:iCs/>
                <w:color w:val="000000" w:themeColor="text1"/>
                <w:sz w:val="21"/>
                <w:szCs w:val="21"/>
              </w:rPr>
              <w:t>(iii)</w:t>
            </w:r>
            <w:r w:rsidRPr="007A4556">
              <w:rPr>
                <w:color w:val="000000" w:themeColor="text1"/>
                <w:sz w:val="21"/>
                <w:szCs w:val="21"/>
              </w:rPr>
              <w:t xml:space="preserve"> el artículo 17 de la Ley 789 de 2002 y </w:t>
            </w:r>
            <w:r w:rsidRPr="007A4556">
              <w:rPr>
                <w:i/>
                <w:iCs/>
                <w:color w:val="000000" w:themeColor="text1"/>
                <w:sz w:val="21"/>
                <w:szCs w:val="21"/>
              </w:rPr>
              <w:t xml:space="preserve">(iv) </w:t>
            </w:r>
            <w:r w:rsidRPr="007A4556">
              <w:rPr>
                <w:color w:val="000000" w:themeColor="text1"/>
                <w:sz w:val="21"/>
                <w:szCs w:val="21"/>
              </w:rPr>
              <w:t xml:space="preserve">las normas del procedimiento sancionatorio de la Ley 1437 de 2011. </w:t>
            </w:r>
          </w:p>
        </w:tc>
      </w:tr>
      <w:tr w:rsidR="00B411CD" w:rsidRPr="007A4556" w14:paraId="14AC187F" w14:textId="77777777" w:rsidTr="00915ABD">
        <w:trPr>
          <w:trHeight w:val="70"/>
        </w:trPr>
        <w:tc>
          <w:tcPr>
            <w:tcW w:w="8828" w:type="dxa"/>
            <w:shd w:val="clear" w:color="auto" w:fill="D9E2F3" w:themeFill="accent1" w:themeFillTint="33"/>
          </w:tcPr>
          <w:p w14:paraId="00493CBF" w14:textId="77777777" w:rsidR="00B411CD" w:rsidRPr="007A4556" w:rsidRDefault="00B411CD" w:rsidP="008870CD">
            <w:pPr>
              <w:pStyle w:val="Prrafodelista"/>
              <w:tabs>
                <w:tab w:val="left" w:pos="567"/>
              </w:tabs>
              <w:suppressAutoHyphens/>
              <w:autoSpaceDE/>
              <w:autoSpaceDN/>
              <w:adjustRightInd/>
              <w:spacing w:before="0"/>
              <w:ind w:left="0" w:right="0"/>
              <w:contextualSpacing/>
              <w:jc w:val="center"/>
              <w:rPr>
                <w:color w:val="000000" w:themeColor="text1"/>
                <w:sz w:val="21"/>
                <w:szCs w:val="21"/>
              </w:rPr>
            </w:pPr>
            <w:r w:rsidRPr="007A4556">
              <w:rPr>
                <w:i/>
                <w:iCs/>
                <w:color w:val="000000" w:themeColor="text1"/>
                <w:sz w:val="21"/>
                <w:szCs w:val="21"/>
              </w:rPr>
              <w:t>Numeral 23 del artículo 7° del Decreto 2150 de 1992</w:t>
            </w:r>
          </w:p>
        </w:tc>
      </w:tr>
      <w:tr w:rsidR="00B411CD" w:rsidRPr="007A4556" w14:paraId="5E43D70E" w14:textId="77777777" w:rsidTr="00915ABD">
        <w:trPr>
          <w:trHeight w:val="70"/>
        </w:trPr>
        <w:tc>
          <w:tcPr>
            <w:tcW w:w="8828" w:type="dxa"/>
            <w:shd w:val="clear" w:color="auto" w:fill="D9E2F3" w:themeFill="accent1" w:themeFillTint="33"/>
          </w:tcPr>
          <w:p w14:paraId="293480F4" w14:textId="77777777" w:rsidR="00B411CD" w:rsidRPr="007A4556" w:rsidRDefault="00B411CD" w:rsidP="008870CD">
            <w:pPr>
              <w:pStyle w:val="Prrafodelista"/>
              <w:tabs>
                <w:tab w:val="left" w:pos="567"/>
              </w:tabs>
              <w:suppressAutoHyphens/>
              <w:autoSpaceDE/>
              <w:autoSpaceDN/>
              <w:adjustRightInd/>
              <w:spacing w:before="0"/>
              <w:ind w:left="0" w:right="0"/>
              <w:contextualSpacing/>
              <w:jc w:val="center"/>
              <w:rPr>
                <w:color w:val="000000" w:themeColor="text1"/>
                <w:sz w:val="21"/>
                <w:szCs w:val="21"/>
              </w:rPr>
            </w:pPr>
            <w:r w:rsidRPr="007A4556">
              <w:rPr>
                <w:color w:val="000000" w:themeColor="text1"/>
                <w:sz w:val="21"/>
                <w:szCs w:val="21"/>
              </w:rPr>
              <w:t>Medidas cautelares: intervención administrativa, multas sucesivas y vigilancia especial</w:t>
            </w:r>
          </w:p>
        </w:tc>
      </w:tr>
      <w:tr w:rsidR="00B411CD" w:rsidRPr="007A4556" w14:paraId="15822726" w14:textId="77777777" w:rsidTr="00915ABD">
        <w:tc>
          <w:tcPr>
            <w:tcW w:w="8828" w:type="dxa"/>
            <w:shd w:val="clear" w:color="auto" w:fill="FFFFFF" w:themeFill="background1"/>
          </w:tcPr>
          <w:p w14:paraId="6B9E0BE6" w14:textId="15C42107" w:rsidR="00B411CD" w:rsidRPr="007A4556" w:rsidRDefault="00B411CD" w:rsidP="008870CD">
            <w:pPr>
              <w:pStyle w:val="Prrafodelista"/>
              <w:numPr>
                <w:ilvl w:val="0"/>
                <w:numId w:val="8"/>
              </w:numPr>
              <w:tabs>
                <w:tab w:val="left" w:pos="567"/>
              </w:tabs>
              <w:suppressAutoHyphens/>
              <w:autoSpaceDE/>
              <w:autoSpaceDN/>
              <w:adjustRightInd/>
              <w:spacing w:before="0"/>
              <w:ind w:left="32" w:right="0" w:firstLine="0"/>
              <w:contextualSpacing/>
              <w:rPr>
                <w:color w:val="000000" w:themeColor="text1"/>
                <w:sz w:val="21"/>
                <w:szCs w:val="21"/>
              </w:rPr>
            </w:pPr>
            <w:r w:rsidRPr="007A4556">
              <w:rPr>
                <w:i/>
                <w:iCs/>
                <w:color w:val="000000" w:themeColor="text1"/>
                <w:sz w:val="21"/>
                <w:szCs w:val="21"/>
              </w:rPr>
              <w:t xml:space="preserve">La facultad de intervención administrativa total o parcial como medida cautelar es exequible, siempre que tenga pautas mínimas de modulación. </w:t>
            </w:r>
            <w:r w:rsidRPr="007A4556">
              <w:rPr>
                <w:color w:val="000000" w:themeColor="text1"/>
                <w:sz w:val="21"/>
                <w:szCs w:val="21"/>
              </w:rPr>
              <w:t xml:space="preserve">El legislador extraordinario, a través de la norma acusada, faculta a la superintendencia para adoptar cuatro tipos de medidas cautelares: </w:t>
            </w:r>
            <w:r w:rsidRPr="007A4556">
              <w:rPr>
                <w:i/>
                <w:iCs/>
                <w:color w:val="000000" w:themeColor="text1"/>
                <w:sz w:val="21"/>
                <w:szCs w:val="21"/>
              </w:rPr>
              <w:t>(i)</w:t>
            </w:r>
            <w:r w:rsidRPr="007A4556">
              <w:rPr>
                <w:color w:val="000000" w:themeColor="text1"/>
                <w:sz w:val="21"/>
                <w:szCs w:val="21"/>
              </w:rPr>
              <w:t xml:space="preserve"> intervención administrativa total o </w:t>
            </w:r>
            <w:r w:rsidRPr="007A4556">
              <w:rPr>
                <w:i/>
                <w:iCs/>
                <w:color w:val="000000" w:themeColor="text1"/>
                <w:sz w:val="21"/>
                <w:szCs w:val="21"/>
              </w:rPr>
              <w:t>(ii)</w:t>
            </w:r>
            <w:r w:rsidRPr="007A4556">
              <w:rPr>
                <w:color w:val="000000" w:themeColor="text1"/>
                <w:sz w:val="21"/>
                <w:szCs w:val="21"/>
              </w:rPr>
              <w:t xml:space="preserve"> parcial, por servicios, por áreas geográficas y de operación de la entidad vigilada, </w:t>
            </w:r>
            <w:r w:rsidRPr="007A4556">
              <w:rPr>
                <w:i/>
                <w:iCs/>
                <w:color w:val="000000" w:themeColor="text1"/>
                <w:sz w:val="21"/>
                <w:szCs w:val="21"/>
              </w:rPr>
              <w:t>(iii)</w:t>
            </w:r>
            <w:r w:rsidRPr="007A4556">
              <w:rPr>
                <w:color w:val="000000" w:themeColor="text1"/>
                <w:sz w:val="21"/>
                <w:szCs w:val="21"/>
              </w:rPr>
              <w:t xml:space="preserve"> multas sucesivas, y </w:t>
            </w:r>
            <w:r w:rsidRPr="007A4556">
              <w:rPr>
                <w:i/>
                <w:iCs/>
                <w:color w:val="000000" w:themeColor="text1"/>
                <w:sz w:val="21"/>
                <w:szCs w:val="21"/>
              </w:rPr>
              <w:t>(iv)</w:t>
            </w:r>
            <w:r w:rsidRPr="007A4556">
              <w:rPr>
                <w:color w:val="000000" w:themeColor="text1"/>
                <w:sz w:val="21"/>
                <w:szCs w:val="21"/>
              </w:rPr>
              <w:t xml:space="preserve"> la denominada vigilancia especial, las cuales se han entendido por el Consejo de Estado como parte del poder policivo administrativo, transitorias y provisionales. Estas normas tienen una textura excesivamente abierta que depende exclusivamente del juicio del ente de control, lo que desconoce la gradualidad que caracteriza a las medidas</w:t>
            </w:r>
            <w:r w:rsidR="00963266" w:rsidRPr="007A4556">
              <w:rPr>
                <w:color w:val="000000" w:themeColor="text1"/>
                <w:sz w:val="21"/>
                <w:szCs w:val="21"/>
              </w:rPr>
              <w:t xml:space="preserve"> preventivas en materia</w:t>
            </w:r>
            <w:r w:rsidRPr="007A4556">
              <w:rPr>
                <w:color w:val="000000" w:themeColor="text1"/>
                <w:sz w:val="21"/>
                <w:szCs w:val="21"/>
              </w:rPr>
              <w:t xml:space="preserve"> de inspección, vigilancia y control. En consecuencia, la Corte Constitucional debe darle un marco y sentido de interpretación a la intervención administrativa como medida cautelar. Por regla general, se espera que antes de adoptar una intervención administrativa como medida cautelar, se hubiera iniciado un procedimiento investigativo o sancionatorio. Excepcionalmente, podría utilizarse para situaciones súbitas o urgentes, sin embargo, nada de eso se establece por parte del legislador ordinario ni extraordinario. </w:t>
            </w:r>
          </w:p>
          <w:p w14:paraId="293B7243" w14:textId="77777777" w:rsidR="00B411CD" w:rsidRPr="007A4556" w:rsidRDefault="00B411CD" w:rsidP="008870CD">
            <w:pPr>
              <w:pStyle w:val="Prrafodelista"/>
              <w:tabs>
                <w:tab w:val="left" w:pos="567"/>
              </w:tabs>
              <w:suppressAutoHyphens/>
              <w:autoSpaceDE/>
              <w:autoSpaceDN/>
              <w:adjustRightInd/>
              <w:spacing w:before="0"/>
              <w:ind w:left="32" w:right="0"/>
              <w:contextualSpacing/>
              <w:rPr>
                <w:color w:val="000000" w:themeColor="text1"/>
                <w:sz w:val="21"/>
                <w:szCs w:val="21"/>
              </w:rPr>
            </w:pPr>
          </w:p>
          <w:p w14:paraId="689B49FB" w14:textId="77777777" w:rsidR="00B411CD" w:rsidRPr="007A4556" w:rsidRDefault="00B411CD" w:rsidP="008870CD">
            <w:pPr>
              <w:pStyle w:val="Prrafodelista"/>
              <w:numPr>
                <w:ilvl w:val="0"/>
                <w:numId w:val="8"/>
              </w:numPr>
              <w:tabs>
                <w:tab w:val="left" w:pos="567"/>
              </w:tabs>
              <w:suppressAutoHyphens/>
              <w:autoSpaceDE/>
              <w:autoSpaceDN/>
              <w:adjustRightInd/>
              <w:spacing w:before="0"/>
              <w:ind w:left="32" w:right="0" w:firstLine="0"/>
              <w:contextualSpacing/>
              <w:rPr>
                <w:color w:val="000000" w:themeColor="text1"/>
                <w:sz w:val="21"/>
                <w:szCs w:val="21"/>
              </w:rPr>
            </w:pPr>
            <w:r w:rsidRPr="007A4556">
              <w:rPr>
                <w:i/>
                <w:iCs/>
                <w:color w:val="000000" w:themeColor="text1"/>
                <w:sz w:val="21"/>
                <w:szCs w:val="21"/>
              </w:rPr>
              <w:t xml:space="preserve">La facultad de vigilancia especial es exequible. </w:t>
            </w:r>
            <w:r w:rsidRPr="007A4556">
              <w:rPr>
                <w:color w:val="000000" w:themeColor="text1"/>
                <w:sz w:val="21"/>
                <w:szCs w:val="21"/>
              </w:rPr>
              <w:t xml:space="preserve">Aun cuando la disposición demandada no define en qué consiste esa medida, su consagración no desconoce ninguna norma superior. Incluir el calificativo “especial”, no altera la naturaleza o contenido de esta función de vigilancia. </w:t>
            </w:r>
          </w:p>
          <w:p w14:paraId="287213A0" w14:textId="77777777" w:rsidR="00B411CD" w:rsidRPr="007A4556" w:rsidRDefault="00B411CD" w:rsidP="008870CD">
            <w:pPr>
              <w:pStyle w:val="Prrafodelista"/>
              <w:suppressAutoHyphens/>
              <w:spacing w:before="0"/>
              <w:contextualSpacing/>
              <w:rPr>
                <w:color w:val="000000" w:themeColor="text1"/>
                <w:sz w:val="21"/>
                <w:szCs w:val="21"/>
              </w:rPr>
            </w:pPr>
          </w:p>
          <w:p w14:paraId="3B67BB1D" w14:textId="77777777" w:rsidR="00B411CD" w:rsidRPr="007A4556" w:rsidRDefault="00B411CD" w:rsidP="008870CD">
            <w:pPr>
              <w:pStyle w:val="Prrafodelista"/>
              <w:numPr>
                <w:ilvl w:val="0"/>
                <w:numId w:val="8"/>
              </w:numPr>
              <w:tabs>
                <w:tab w:val="left" w:pos="567"/>
              </w:tabs>
              <w:suppressAutoHyphens/>
              <w:autoSpaceDE/>
              <w:autoSpaceDN/>
              <w:adjustRightInd/>
              <w:spacing w:before="0"/>
              <w:ind w:left="0" w:right="0" w:firstLine="0"/>
              <w:contextualSpacing/>
              <w:rPr>
                <w:color w:val="000000" w:themeColor="text1"/>
                <w:sz w:val="21"/>
                <w:szCs w:val="21"/>
              </w:rPr>
            </w:pPr>
            <w:r w:rsidRPr="007A4556">
              <w:rPr>
                <w:i/>
                <w:iCs/>
                <w:color w:val="000000" w:themeColor="text1"/>
                <w:sz w:val="21"/>
                <w:szCs w:val="21"/>
              </w:rPr>
              <w:t xml:space="preserve">La posibilidad de adoptar multas sucesivas como un tipo de medida cautelar es inexequible por desconocer el principio de legalidad y el debido proceso en materia administrativa. </w:t>
            </w:r>
            <w:r w:rsidRPr="007A4556">
              <w:rPr>
                <w:color w:val="000000" w:themeColor="text1"/>
                <w:sz w:val="21"/>
                <w:szCs w:val="21"/>
              </w:rPr>
              <w:t xml:space="preserve">El literal (d) sobre la imposición de multas sucesivas presenta lagunas e indefiniciones que no resultan aceptables, dado que dichas multas constituyen, en realidad, una sanción pecuniaria y no una simple medida cautelar. La norma tampoco señala su valor máximo acumulado ni los destinatarios de las sanciones. </w:t>
            </w:r>
          </w:p>
        </w:tc>
      </w:tr>
    </w:tbl>
    <w:p w14:paraId="3D248797" w14:textId="77777777" w:rsidR="00B411CD" w:rsidRPr="007A4556" w:rsidRDefault="00B411CD" w:rsidP="008870CD">
      <w:pPr>
        <w:pStyle w:val="Prrafodelista"/>
        <w:tabs>
          <w:tab w:val="left" w:pos="567"/>
        </w:tabs>
        <w:suppressAutoHyphens/>
        <w:autoSpaceDE/>
        <w:autoSpaceDN/>
        <w:adjustRightInd/>
        <w:spacing w:before="0"/>
        <w:ind w:left="0" w:right="0"/>
        <w:contextualSpacing/>
        <w:rPr>
          <w:b/>
          <w:bCs/>
          <w:color w:val="000000" w:themeColor="text1"/>
          <w:sz w:val="28"/>
          <w:szCs w:val="28"/>
        </w:rPr>
      </w:pPr>
    </w:p>
    <w:p w14:paraId="3D727AD5" w14:textId="77777777" w:rsidR="00B411CD" w:rsidRPr="007A4556" w:rsidRDefault="00B411CD" w:rsidP="008870CD">
      <w:pPr>
        <w:pStyle w:val="Prrafodelista"/>
        <w:numPr>
          <w:ilvl w:val="1"/>
          <w:numId w:val="11"/>
        </w:numPr>
        <w:tabs>
          <w:tab w:val="left" w:pos="567"/>
        </w:tabs>
        <w:suppressAutoHyphens/>
        <w:autoSpaceDE/>
        <w:autoSpaceDN/>
        <w:adjustRightInd/>
        <w:spacing w:before="0"/>
        <w:ind w:right="0"/>
        <w:contextualSpacing/>
        <w:rPr>
          <w:b/>
          <w:bCs/>
          <w:i/>
          <w:iCs/>
          <w:color w:val="000000" w:themeColor="text1"/>
          <w:sz w:val="28"/>
          <w:szCs w:val="28"/>
        </w:rPr>
      </w:pPr>
      <w:r w:rsidRPr="007A4556">
        <w:rPr>
          <w:b/>
          <w:bCs/>
          <w:i/>
          <w:iCs/>
          <w:color w:val="000000" w:themeColor="text1"/>
          <w:sz w:val="28"/>
          <w:szCs w:val="28"/>
        </w:rPr>
        <w:t xml:space="preserve">Solicitudes de inexequibilidad </w:t>
      </w:r>
    </w:p>
    <w:p w14:paraId="6BDF0216" w14:textId="77777777" w:rsidR="00B411CD" w:rsidRPr="007A4556" w:rsidRDefault="00B411CD" w:rsidP="008870CD">
      <w:pPr>
        <w:pStyle w:val="Prrafodelista"/>
        <w:tabs>
          <w:tab w:val="left" w:pos="567"/>
        </w:tabs>
        <w:suppressAutoHyphens/>
        <w:autoSpaceDE/>
        <w:autoSpaceDN/>
        <w:adjustRightInd/>
        <w:spacing w:before="0"/>
        <w:ind w:left="0" w:right="0"/>
        <w:contextualSpacing/>
        <w:rPr>
          <w:b/>
          <w:bCs/>
          <w:color w:val="000000" w:themeColor="text1"/>
          <w:sz w:val="28"/>
          <w:szCs w:val="28"/>
        </w:rPr>
      </w:pPr>
    </w:p>
    <w:p w14:paraId="655FF57C" w14:textId="5997F549" w:rsidR="00B411CD" w:rsidRPr="007A4556" w:rsidRDefault="00B411CD" w:rsidP="008870CD">
      <w:pPr>
        <w:pStyle w:val="Prrafodelista"/>
        <w:numPr>
          <w:ilvl w:val="0"/>
          <w:numId w:val="1"/>
        </w:numPr>
        <w:tabs>
          <w:tab w:val="left" w:pos="567"/>
        </w:tabs>
        <w:suppressAutoHyphens/>
        <w:autoSpaceDE/>
        <w:autoSpaceDN/>
        <w:adjustRightInd/>
        <w:spacing w:before="0"/>
        <w:ind w:left="0" w:right="0" w:firstLine="0"/>
        <w:contextualSpacing/>
        <w:rPr>
          <w:color w:val="000000" w:themeColor="text1"/>
          <w:sz w:val="28"/>
          <w:szCs w:val="28"/>
        </w:rPr>
      </w:pPr>
      <w:r w:rsidRPr="007A4556">
        <w:rPr>
          <w:color w:val="000000" w:themeColor="text1"/>
          <w:sz w:val="28"/>
          <w:szCs w:val="28"/>
        </w:rPr>
        <w:t>ASOCAJAS, la Facultad de Derecho y Ciencias Políticas de la Universidad de Antioquia y los ciudadanos Jorge Alejandro Hernández Cobos y David Ricardo Acosta Rengifo acompañaron al demandante en la exposición de razones sobre la inexequibilidad del articulado</w:t>
      </w:r>
      <w:r w:rsidR="00EE66A7" w:rsidRPr="007A4556">
        <w:rPr>
          <w:color w:val="000000" w:themeColor="text1"/>
          <w:sz w:val="28"/>
          <w:szCs w:val="28"/>
        </w:rPr>
        <w:t xml:space="preserve"> objetado</w:t>
      </w:r>
      <w:r w:rsidRPr="007A4556">
        <w:rPr>
          <w:color w:val="000000" w:themeColor="text1"/>
          <w:sz w:val="28"/>
          <w:szCs w:val="28"/>
        </w:rPr>
        <w:t xml:space="preserve">, con la siguiente fundamentación principal: </w:t>
      </w:r>
    </w:p>
    <w:p w14:paraId="07524D88" w14:textId="77777777" w:rsidR="009901F3" w:rsidRPr="007A4556" w:rsidRDefault="009901F3" w:rsidP="008870CD">
      <w:pPr>
        <w:pStyle w:val="Prrafodelista"/>
        <w:tabs>
          <w:tab w:val="left" w:pos="567"/>
        </w:tabs>
        <w:suppressAutoHyphens/>
        <w:autoSpaceDE/>
        <w:autoSpaceDN/>
        <w:adjustRightInd/>
        <w:spacing w:before="0"/>
        <w:ind w:left="0" w:right="0"/>
        <w:contextualSpacing/>
        <w:rPr>
          <w:color w:val="000000" w:themeColor="text1"/>
          <w:sz w:val="28"/>
          <w:szCs w:val="28"/>
        </w:rPr>
      </w:pPr>
    </w:p>
    <w:p w14:paraId="19404A0C" w14:textId="77777777" w:rsidR="00136E66" w:rsidRPr="007A4556" w:rsidRDefault="00136E66" w:rsidP="008870CD">
      <w:pPr>
        <w:pStyle w:val="Prrafodelista"/>
        <w:tabs>
          <w:tab w:val="left" w:pos="567"/>
        </w:tabs>
        <w:suppressAutoHyphens/>
        <w:autoSpaceDE/>
        <w:autoSpaceDN/>
        <w:adjustRightInd/>
        <w:spacing w:before="0"/>
        <w:ind w:left="0" w:right="0"/>
        <w:contextualSpacing/>
        <w:rPr>
          <w:color w:val="000000" w:themeColor="text1"/>
          <w:sz w:val="28"/>
          <w:szCs w:val="28"/>
        </w:rPr>
      </w:pPr>
    </w:p>
    <w:p w14:paraId="5CC41683" w14:textId="77777777" w:rsidR="00B411CD" w:rsidRPr="007A4556" w:rsidRDefault="00B411CD" w:rsidP="008870CD">
      <w:pPr>
        <w:pStyle w:val="NormalWeb"/>
        <w:tabs>
          <w:tab w:val="left" w:pos="142"/>
          <w:tab w:val="left" w:pos="426"/>
          <w:tab w:val="left" w:pos="567"/>
        </w:tabs>
        <w:suppressAutoHyphens/>
        <w:spacing w:before="0" w:beforeAutospacing="0" w:after="0" w:afterAutospacing="0"/>
        <w:ind w:right="51"/>
        <w:contextualSpacing/>
        <w:mirrorIndents/>
        <w:jc w:val="center"/>
        <w:rPr>
          <w:rFonts w:eastAsia="SimSun"/>
          <w:color w:val="000000" w:themeColor="text1"/>
          <w:sz w:val="22"/>
          <w:szCs w:val="22"/>
          <w:lang w:eastAsia="es-CO"/>
        </w:rPr>
      </w:pPr>
      <w:r w:rsidRPr="007A4556">
        <w:rPr>
          <w:color w:val="000000" w:themeColor="text1"/>
          <w:sz w:val="22"/>
          <w:szCs w:val="22"/>
          <w:lang w:val="es-ES_tradnl"/>
        </w:rPr>
        <w:lastRenderedPageBreak/>
        <w:t xml:space="preserve">Tabla 5. </w:t>
      </w:r>
      <w:r w:rsidRPr="007A4556">
        <w:rPr>
          <w:rFonts w:eastAsia="SimSun"/>
          <w:i/>
          <w:iCs/>
          <w:color w:val="000000" w:themeColor="text1"/>
          <w:sz w:val="22"/>
          <w:szCs w:val="22"/>
          <w:lang w:eastAsia="es-CO"/>
        </w:rPr>
        <w:t>Argumentos expuestos en las solicitudes de inexequibilidad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8"/>
      </w:tblGrid>
      <w:tr w:rsidR="00B411CD" w:rsidRPr="007A4556" w14:paraId="4F5BE03B" w14:textId="77777777" w:rsidTr="00915ABD">
        <w:tc>
          <w:tcPr>
            <w:tcW w:w="5000"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69A08D5C" w14:textId="77777777" w:rsidR="00B411CD" w:rsidRPr="007A4556" w:rsidRDefault="00B411CD" w:rsidP="008870CD">
            <w:pPr>
              <w:pStyle w:val="Prrafodelista"/>
              <w:tabs>
                <w:tab w:val="left" w:pos="567"/>
              </w:tabs>
              <w:suppressAutoHyphens/>
              <w:autoSpaceDN/>
              <w:spacing w:before="0"/>
              <w:ind w:right="0"/>
              <w:contextualSpacing/>
              <w:jc w:val="center"/>
              <w:rPr>
                <w:b/>
                <w:bCs/>
                <w:color w:val="000000" w:themeColor="text1"/>
                <w:sz w:val="21"/>
                <w:szCs w:val="21"/>
              </w:rPr>
            </w:pPr>
            <w:r w:rsidRPr="007A4556">
              <w:rPr>
                <w:b/>
                <w:bCs/>
                <w:color w:val="000000" w:themeColor="text1"/>
                <w:sz w:val="21"/>
                <w:szCs w:val="21"/>
              </w:rPr>
              <w:t>Argumentos principales</w:t>
            </w:r>
          </w:p>
        </w:tc>
      </w:tr>
      <w:tr w:rsidR="00963266" w:rsidRPr="007A4556" w14:paraId="7022E0AF" w14:textId="77777777" w:rsidTr="00915ABD">
        <w:tc>
          <w:tcPr>
            <w:tcW w:w="5000"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2B62129" w14:textId="720C0E57" w:rsidR="00963266" w:rsidRPr="007A4556" w:rsidRDefault="00136E66" w:rsidP="008870CD">
            <w:pPr>
              <w:pStyle w:val="Prrafodelista"/>
              <w:tabs>
                <w:tab w:val="left" w:pos="567"/>
              </w:tabs>
              <w:suppressAutoHyphens/>
              <w:autoSpaceDN/>
              <w:spacing w:before="0"/>
              <w:ind w:right="0"/>
              <w:contextualSpacing/>
              <w:jc w:val="center"/>
              <w:rPr>
                <w:b/>
                <w:bCs/>
                <w:color w:val="000000" w:themeColor="text1"/>
                <w:sz w:val="21"/>
                <w:szCs w:val="21"/>
              </w:rPr>
            </w:pPr>
            <w:r w:rsidRPr="007A4556">
              <w:rPr>
                <w:i/>
                <w:iCs/>
                <w:color w:val="000000" w:themeColor="text1"/>
                <w:sz w:val="21"/>
                <w:szCs w:val="21"/>
              </w:rPr>
              <w:t>Vulneración del principio de reserva de ley</w:t>
            </w:r>
          </w:p>
        </w:tc>
      </w:tr>
      <w:tr w:rsidR="00136E66" w:rsidRPr="007A4556" w14:paraId="77BD0495" w14:textId="77777777" w:rsidTr="00136E66">
        <w:tc>
          <w:tcPr>
            <w:tcW w:w="5000" w:type="pct"/>
            <w:tcBorders>
              <w:top w:val="single" w:sz="4" w:space="0" w:color="auto"/>
              <w:left w:val="single" w:sz="4" w:space="0" w:color="auto"/>
              <w:bottom w:val="single" w:sz="4" w:space="0" w:color="auto"/>
              <w:right w:val="single" w:sz="4" w:space="0" w:color="auto"/>
            </w:tcBorders>
          </w:tcPr>
          <w:p w14:paraId="082D03C2" w14:textId="77777777" w:rsidR="00136E66" w:rsidRPr="007A4556" w:rsidRDefault="00136E66" w:rsidP="008870CD">
            <w:pPr>
              <w:pStyle w:val="Prrafodelista"/>
              <w:tabs>
                <w:tab w:val="left" w:pos="567"/>
              </w:tabs>
              <w:suppressAutoHyphens/>
              <w:autoSpaceDN/>
              <w:spacing w:before="0"/>
              <w:ind w:left="0" w:right="0"/>
              <w:contextualSpacing/>
              <w:rPr>
                <w:i/>
                <w:iCs/>
                <w:color w:val="000000" w:themeColor="text1"/>
                <w:sz w:val="21"/>
                <w:szCs w:val="21"/>
              </w:rPr>
            </w:pPr>
            <w:r w:rsidRPr="007A4556">
              <w:rPr>
                <w:i/>
                <w:iCs/>
                <w:color w:val="000000" w:themeColor="text1"/>
                <w:sz w:val="21"/>
                <w:szCs w:val="21"/>
              </w:rPr>
              <w:t>- El artículo 20 transitorio de la Constitución no otorgaba al Gobierno Nacional facultades para expedir los numerales acusados</w:t>
            </w:r>
            <w:r w:rsidRPr="007A4556">
              <w:rPr>
                <w:color w:val="000000" w:themeColor="text1"/>
                <w:sz w:val="21"/>
                <w:szCs w:val="21"/>
              </w:rPr>
              <w:t>. La Constitución establecía un poder transitorio, de carácter restrictivo y limitado, destinado exclusivamente a adoptar medidas propias de la transición constitucional asociadas a la reorganización de entidades del Ejecutivo. Si bien el Decreto Ley 2150 de 1992, según su encabezado, tuvo por objeto estructurar la Superintendencia de Subsidio Familiar, esa potestad no se extendía a la creación y desarrollo de facultades de inspección, vigilancia y control ni a la intervención del Estado en la economía</w:t>
            </w:r>
            <w:r w:rsidRPr="007A4556">
              <w:rPr>
                <w:rStyle w:val="Refdenotaalpie"/>
                <w:color w:val="000000" w:themeColor="text1"/>
                <w:sz w:val="21"/>
                <w:szCs w:val="21"/>
              </w:rPr>
              <w:footnoteReference w:id="41"/>
            </w:r>
            <w:r w:rsidRPr="007A4556">
              <w:rPr>
                <w:color w:val="000000" w:themeColor="text1"/>
                <w:sz w:val="21"/>
                <w:szCs w:val="21"/>
              </w:rPr>
              <w:t xml:space="preserve">.  </w:t>
            </w:r>
          </w:p>
          <w:p w14:paraId="41F5CDAB" w14:textId="77777777" w:rsidR="00136E66" w:rsidRPr="007A4556" w:rsidRDefault="00136E66" w:rsidP="008870CD">
            <w:pPr>
              <w:pStyle w:val="Prrafodelista"/>
              <w:tabs>
                <w:tab w:val="left" w:pos="567"/>
              </w:tabs>
              <w:suppressAutoHyphens/>
              <w:autoSpaceDN/>
              <w:spacing w:before="0"/>
              <w:ind w:left="0" w:right="0"/>
              <w:contextualSpacing/>
              <w:rPr>
                <w:color w:val="000000" w:themeColor="text1"/>
                <w:sz w:val="21"/>
                <w:szCs w:val="21"/>
              </w:rPr>
            </w:pPr>
          </w:p>
          <w:p w14:paraId="0DDFE8B3" w14:textId="77777777" w:rsidR="00136E66" w:rsidRPr="007A4556" w:rsidRDefault="00136E66" w:rsidP="008870CD">
            <w:pPr>
              <w:pStyle w:val="Prrafodelista"/>
              <w:numPr>
                <w:ilvl w:val="0"/>
                <w:numId w:val="8"/>
              </w:numPr>
              <w:tabs>
                <w:tab w:val="left" w:pos="567"/>
              </w:tabs>
              <w:suppressAutoHyphens/>
              <w:autoSpaceDN/>
              <w:spacing w:before="0"/>
              <w:ind w:left="0" w:right="0" w:firstLine="0"/>
              <w:contextualSpacing/>
              <w:rPr>
                <w:color w:val="000000" w:themeColor="text1"/>
                <w:sz w:val="21"/>
                <w:szCs w:val="21"/>
              </w:rPr>
            </w:pPr>
            <w:r w:rsidRPr="007A4556">
              <w:rPr>
                <w:i/>
                <w:iCs/>
                <w:color w:val="000000" w:themeColor="text1"/>
                <w:sz w:val="21"/>
                <w:szCs w:val="21"/>
              </w:rPr>
              <w:t>Existe “deslegalización” y “transferencia indebida e irregular” de competencias por parte del legislativo al Ejecutivo.</w:t>
            </w:r>
            <w:r w:rsidRPr="007A4556">
              <w:rPr>
                <w:color w:val="000000" w:themeColor="text1"/>
                <w:sz w:val="21"/>
                <w:szCs w:val="21"/>
              </w:rPr>
              <w:t xml:space="preserve"> En este caso existe una habilitación amplia y general al Gobierno Nacional para el ejercicio de la potestad reglamentaria, sin un referente legal mínimamente desarrollado que permita orientar la labor cautelar y su distinción con la potestad sancionatoria. El Ejecutivo se auto habilitó para crear normas y competencias sin respetar las atribuciones exclusivas del Congreso de la República en materia de inspección vigilancia y control. Esto se advierte con el Decreto Ejecutivo 2595 de 2012</w:t>
            </w:r>
            <w:r w:rsidRPr="007A4556">
              <w:rPr>
                <w:rStyle w:val="Refdenotaalpie"/>
                <w:color w:val="000000" w:themeColor="text1"/>
                <w:sz w:val="21"/>
                <w:szCs w:val="21"/>
              </w:rPr>
              <w:footnoteReference w:id="42"/>
            </w:r>
            <w:r w:rsidRPr="007A4556">
              <w:rPr>
                <w:color w:val="000000" w:themeColor="text1"/>
                <w:sz w:val="21"/>
                <w:szCs w:val="21"/>
              </w:rPr>
              <w:t>, que regula materias sujetas a reserva legal</w:t>
            </w:r>
            <w:r w:rsidRPr="007A4556">
              <w:rPr>
                <w:rStyle w:val="Refdenotaalpie"/>
                <w:color w:val="000000" w:themeColor="text1"/>
                <w:sz w:val="21"/>
                <w:szCs w:val="21"/>
              </w:rPr>
              <w:footnoteReference w:id="43"/>
            </w:r>
            <w:r w:rsidRPr="007A4556">
              <w:rPr>
                <w:color w:val="000000" w:themeColor="text1"/>
                <w:sz w:val="21"/>
                <w:szCs w:val="21"/>
              </w:rPr>
              <w:t>.</w:t>
            </w:r>
          </w:p>
          <w:p w14:paraId="61EECAC1" w14:textId="77777777" w:rsidR="00136E66" w:rsidRPr="007A4556" w:rsidRDefault="00136E66" w:rsidP="008870CD">
            <w:pPr>
              <w:pStyle w:val="Prrafodelista"/>
              <w:suppressAutoHyphens/>
              <w:spacing w:before="0"/>
              <w:contextualSpacing/>
              <w:rPr>
                <w:color w:val="000000" w:themeColor="text1"/>
                <w:sz w:val="21"/>
                <w:szCs w:val="21"/>
              </w:rPr>
            </w:pPr>
          </w:p>
          <w:p w14:paraId="6FF727C1" w14:textId="4953A943" w:rsidR="00136E66" w:rsidRPr="007A4556" w:rsidRDefault="00136E66" w:rsidP="008870CD">
            <w:pPr>
              <w:pStyle w:val="Prrafodelista"/>
              <w:tabs>
                <w:tab w:val="left" w:pos="567"/>
              </w:tabs>
              <w:suppressAutoHyphens/>
              <w:autoSpaceDN/>
              <w:spacing w:before="0"/>
              <w:ind w:right="0"/>
              <w:contextualSpacing/>
              <w:rPr>
                <w:i/>
                <w:iCs/>
                <w:color w:val="000000" w:themeColor="text1"/>
                <w:sz w:val="21"/>
                <w:szCs w:val="21"/>
              </w:rPr>
            </w:pPr>
            <w:r w:rsidRPr="007A4556">
              <w:rPr>
                <w:i/>
                <w:iCs/>
                <w:color w:val="000000" w:themeColor="text1"/>
                <w:sz w:val="21"/>
                <w:szCs w:val="21"/>
              </w:rPr>
              <w:t>- Existe un fenómeno de “autorregulación” y “un vaciamiento de competencia” del Ejecutivo por parte de la Superintendencia de Subsidio Familiar.</w:t>
            </w:r>
            <w:r w:rsidRPr="007A4556">
              <w:rPr>
                <w:color w:val="000000" w:themeColor="text1"/>
                <w:sz w:val="21"/>
                <w:szCs w:val="21"/>
              </w:rPr>
              <w:t xml:space="preserve"> Mediante una función regulatoria secundaria la superintendencia ha desarrollado las medidas de intervención administrativa, exclusivamente mediante actos administrativos, como se advierte con la Resolución 629 de 2018, modificada por las Resoluciones 858 y 873 de 2022 y 21 y 378 de 2023</w:t>
            </w:r>
            <w:r w:rsidRPr="007A4556">
              <w:rPr>
                <w:rStyle w:val="Refdenotaalpie"/>
                <w:color w:val="000000" w:themeColor="text1"/>
                <w:sz w:val="21"/>
                <w:szCs w:val="21"/>
              </w:rPr>
              <w:footnoteReference w:id="44"/>
            </w:r>
            <w:r w:rsidRPr="007A4556">
              <w:rPr>
                <w:color w:val="000000" w:themeColor="text1"/>
                <w:sz w:val="21"/>
                <w:szCs w:val="21"/>
              </w:rPr>
              <w:t>. En consecuencia, la superintendencia entendió que estaba habilitada, no solamente para decretar las medidas cautelares allí contenidas sino, adicionalmente, para definir sus contenidos esenciales</w:t>
            </w:r>
            <w:r w:rsidRPr="007A4556">
              <w:rPr>
                <w:rStyle w:val="Refdenotaalpie"/>
                <w:color w:val="000000" w:themeColor="text1"/>
                <w:sz w:val="21"/>
                <w:szCs w:val="21"/>
              </w:rPr>
              <w:footnoteReference w:id="45"/>
            </w:r>
            <w:r w:rsidRPr="007A4556">
              <w:rPr>
                <w:color w:val="000000" w:themeColor="text1"/>
                <w:sz w:val="21"/>
                <w:szCs w:val="21"/>
              </w:rPr>
              <w:t xml:space="preserve">.  </w:t>
            </w:r>
          </w:p>
        </w:tc>
      </w:tr>
      <w:tr w:rsidR="00136E66" w:rsidRPr="007A4556" w14:paraId="1D260DF2" w14:textId="77777777" w:rsidTr="00915ABD">
        <w:tc>
          <w:tcPr>
            <w:tcW w:w="5000"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5FCC534" w14:textId="37FCB09A" w:rsidR="00136E66" w:rsidRPr="007A4556" w:rsidRDefault="00136E66" w:rsidP="008870CD">
            <w:pPr>
              <w:pStyle w:val="Prrafodelista"/>
              <w:tabs>
                <w:tab w:val="left" w:pos="567"/>
              </w:tabs>
              <w:suppressAutoHyphens/>
              <w:autoSpaceDN/>
              <w:spacing w:before="0"/>
              <w:ind w:right="0"/>
              <w:contextualSpacing/>
              <w:jc w:val="center"/>
              <w:rPr>
                <w:i/>
                <w:iCs/>
                <w:color w:val="000000" w:themeColor="text1"/>
                <w:sz w:val="21"/>
                <w:szCs w:val="21"/>
              </w:rPr>
            </w:pPr>
            <w:r w:rsidRPr="007A4556">
              <w:rPr>
                <w:i/>
                <w:iCs/>
                <w:color w:val="000000" w:themeColor="text1"/>
                <w:sz w:val="21"/>
                <w:szCs w:val="21"/>
              </w:rPr>
              <w:t>Desconocimiento del principio de legalidad</w:t>
            </w:r>
          </w:p>
        </w:tc>
      </w:tr>
      <w:tr w:rsidR="00963266" w:rsidRPr="007A4556" w14:paraId="1AD048AE" w14:textId="77777777" w:rsidTr="00915ABD">
        <w:tc>
          <w:tcPr>
            <w:tcW w:w="5000" w:type="pct"/>
            <w:tcBorders>
              <w:top w:val="single" w:sz="4" w:space="0" w:color="auto"/>
              <w:left w:val="single" w:sz="4" w:space="0" w:color="auto"/>
              <w:bottom w:val="single" w:sz="4" w:space="0" w:color="auto"/>
              <w:right w:val="single" w:sz="4" w:space="0" w:color="auto"/>
            </w:tcBorders>
          </w:tcPr>
          <w:p w14:paraId="3BA52805" w14:textId="3AA780A9" w:rsidR="00963266" w:rsidRPr="007A4556" w:rsidRDefault="00963266" w:rsidP="008870CD">
            <w:pPr>
              <w:pStyle w:val="Prrafodelista"/>
              <w:tabs>
                <w:tab w:val="left" w:pos="567"/>
              </w:tabs>
              <w:suppressAutoHyphens/>
              <w:autoSpaceDN/>
              <w:spacing w:before="0"/>
              <w:ind w:left="0" w:right="0"/>
              <w:contextualSpacing/>
              <w:rPr>
                <w:i/>
                <w:iCs/>
                <w:color w:val="000000" w:themeColor="text1"/>
                <w:sz w:val="21"/>
                <w:szCs w:val="21"/>
              </w:rPr>
            </w:pPr>
            <w:r w:rsidRPr="007A4556">
              <w:rPr>
                <w:color w:val="000000" w:themeColor="text1"/>
                <w:sz w:val="21"/>
                <w:szCs w:val="21"/>
              </w:rPr>
              <w:t xml:space="preserve"> - </w:t>
            </w:r>
            <w:r w:rsidRPr="007A4556">
              <w:rPr>
                <w:i/>
                <w:iCs/>
                <w:color w:val="000000" w:themeColor="text1"/>
                <w:sz w:val="21"/>
                <w:szCs w:val="21"/>
              </w:rPr>
              <w:t>No existe una regulación previa ni suficiente que tenga criterios claros, precisos, objetivos, completos, imparciales e inequívocos que permitan determinar el alcance de las actuaciones asignadas a la Superintendencia del Subsidio Familiar</w:t>
            </w:r>
            <w:r w:rsidRPr="007A4556">
              <w:rPr>
                <w:rStyle w:val="Refdenotaalpie"/>
                <w:color w:val="000000" w:themeColor="text1"/>
                <w:sz w:val="21"/>
                <w:szCs w:val="21"/>
              </w:rPr>
              <w:footnoteReference w:id="46"/>
            </w:r>
            <w:r w:rsidRPr="007A4556">
              <w:rPr>
                <w:color w:val="000000" w:themeColor="text1"/>
                <w:sz w:val="21"/>
                <w:szCs w:val="21"/>
              </w:rPr>
              <w:t>. Siguiendo los fallos C-145 de 2009, C-835 de 2013, C-491 de 2016 y, especialmente, la decisión C-429 de 2019, la normativa es “</w:t>
            </w:r>
            <w:r w:rsidRPr="007A4556">
              <w:rPr>
                <w:i/>
                <w:iCs/>
                <w:color w:val="000000" w:themeColor="text1"/>
                <w:sz w:val="21"/>
                <w:szCs w:val="21"/>
              </w:rPr>
              <w:t>meramente enunciativa” y “altamente discrecional</w:t>
            </w:r>
            <w:r w:rsidRPr="007A4556">
              <w:rPr>
                <w:rStyle w:val="Refdenotaalpie"/>
                <w:color w:val="000000" w:themeColor="text1"/>
                <w:sz w:val="21"/>
                <w:szCs w:val="21"/>
              </w:rPr>
              <w:footnoteReference w:id="47"/>
            </w:r>
            <w:r w:rsidRPr="007A4556">
              <w:rPr>
                <w:i/>
                <w:iCs/>
                <w:color w:val="000000" w:themeColor="text1"/>
                <w:sz w:val="21"/>
                <w:szCs w:val="21"/>
              </w:rPr>
              <w:t>.</w:t>
            </w:r>
            <w:r w:rsidRPr="007A4556">
              <w:rPr>
                <w:color w:val="000000" w:themeColor="text1"/>
                <w:sz w:val="21"/>
                <w:szCs w:val="21"/>
              </w:rPr>
              <w:t xml:space="preserve"> En otras palabras, no existe “ningún criterio de orientación de modo que pueda preverse con seguridad suficiente la conducta del servidor público”, en particular en lo que se refiere al diseño de las medidas cautelares en la Administración</w:t>
            </w:r>
            <w:r w:rsidRPr="007A4556">
              <w:rPr>
                <w:rStyle w:val="Refdenotaalpie"/>
                <w:color w:val="000000" w:themeColor="text1"/>
                <w:sz w:val="21"/>
                <w:szCs w:val="21"/>
              </w:rPr>
              <w:footnoteReference w:id="48"/>
            </w:r>
            <w:r w:rsidRPr="007A4556">
              <w:rPr>
                <w:color w:val="000000" w:themeColor="text1"/>
                <w:sz w:val="21"/>
                <w:szCs w:val="21"/>
              </w:rPr>
              <w:t>.</w:t>
            </w:r>
          </w:p>
          <w:p w14:paraId="49FD2EC5" w14:textId="77777777" w:rsidR="00963266" w:rsidRPr="007A4556" w:rsidRDefault="00963266" w:rsidP="008870CD">
            <w:pPr>
              <w:pStyle w:val="Prrafodelista"/>
              <w:tabs>
                <w:tab w:val="left" w:pos="567"/>
              </w:tabs>
              <w:suppressAutoHyphens/>
              <w:autoSpaceDN/>
              <w:spacing w:before="0"/>
              <w:ind w:left="22" w:right="0"/>
              <w:contextualSpacing/>
              <w:rPr>
                <w:i/>
                <w:iCs/>
                <w:color w:val="000000" w:themeColor="text1"/>
                <w:sz w:val="21"/>
                <w:szCs w:val="21"/>
              </w:rPr>
            </w:pPr>
          </w:p>
          <w:p w14:paraId="10F80513" w14:textId="08B9A312" w:rsidR="00963266" w:rsidRPr="007A4556" w:rsidRDefault="00963266" w:rsidP="008870CD">
            <w:pPr>
              <w:pStyle w:val="Prrafodelista"/>
              <w:numPr>
                <w:ilvl w:val="0"/>
                <w:numId w:val="8"/>
              </w:numPr>
              <w:tabs>
                <w:tab w:val="left" w:pos="567"/>
              </w:tabs>
              <w:suppressAutoHyphens/>
              <w:autoSpaceDN/>
              <w:spacing w:before="0"/>
              <w:ind w:left="22" w:right="0" w:hanging="22"/>
              <w:contextualSpacing/>
              <w:rPr>
                <w:i/>
                <w:iCs/>
                <w:color w:val="000000" w:themeColor="text1"/>
                <w:sz w:val="21"/>
                <w:szCs w:val="21"/>
              </w:rPr>
            </w:pPr>
            <w:r w:rsidRPr="007A4556">
              <w:rPr>
                <w:color w:val="000000" w:themeColor="text1"/>
                <w:sz w:val="21"/>
                <w:szCs w:val="21"/>
              </w:rPr>
              <w:t>E</w:t>
            </w:r>
            <w:r w:rsidRPr="007A4556">
              <w:rPr>
                <w:i/>
                <w:iCs/>
                <w:color w:val="000000" w:themeColor="text1"/>
                <w:sz w:val="21"/>
                <w:szCs w:val="21"/>
              </w:rPr>
              <w:t>l legislador extraordinario no respet</w:t>
            </w:r>
            <w:r w:rsidR="00266799" w:rsidRPr="007A4556">
              <w:rPr>
                <w:i/>
                <w:iCs/>
                <w:color w:val="000000" w:themeColor="text1"/>
                <w:sz w:val="21"/>
                <w:szCs w:val="21"/>
              </w:rPr>
              <w:t>ó</w:t>
            </w:r>
            <w:r w:rsidRPr="007A4556">
              <w:rPr>
                <w:i/>
                <w:iCs/>
                <w:color w:val="000000" w:themeColor="text1"/>
                <w:sz w:val="21"/>
                <w:szCs w:val="21"/>
              </w:rPr>
              <w:t xml:space="preserve"> los principios de razonabilidad ni proporcionalidad</w:t>
            </w:r>
            <w:r w:rsidRPr="007A4556">
              <w:rPr>
                <w:rStyle w:val="Refdenotaalpie"/>
                <w:color w:val="000000" w:themeColor="text1"/>
                <w:sz w:val="21"/>
                <w:szCs w:val="21"/>
              </w:rPr>
              <w:footnoteReference w:id="49"/>
            </w:r>
            <w:r w:rsidRPr="007A4556">
              <w:rPr>
                <w:color w:val="000000" w:themeColor="text1"/>
                <w:sz w:val="21"/>
                <w:szCs w:val="21"/>
              </w:rPr>
              <w:t xml:space="preserve">. </w:t>
            </w:r>
            <w:r w:rsidRPr="007A4556">
              <w:rPr>
                <w:i/>
                <w:color w:val="000000" w:themeColor="text1"/>
                <w:sz w:val="21"/>
                <w:szCs w:val="21"/>
              </w:rPr>
              <w:t>(i)</w:t>
            </w:r>
            <w:r w:rsidRPr="007A4556">
              <w:rPr>
                <w:color w:val="000000" w:themeColor="text1"/>
                <w:sz w:val="21"/>
                <w:szCs w:val="21"/>
              </w:rPr>
              <w:t xml:space="preserve"> El gobierno no dispone de criterios legales básicos que permitan advertir la medida menos lesiva para las entidades vigiladas</w:t>
            </w:r>
            <w:r w:rsidR="00EE66A7" w:rsidRPr="007A4556">
              <w:rPr>
                <w:color w:val="000000" w:themeColor="text1"/>
                <w:sz w:val="21"/>
                <w:szCs w:val="21"/>
              </w:rPr>
              <w:t>,</w:t>
            </w:r>
            <w:r w:rsidRPr="007A4556">
              <w:rPr>
                <w:color w:val="000000" w:themeColor="text1"/>
                <w:sz w:val="21"/>
                <w:szCs w:val="21"/>
              </w:rPr>
              <w:t xml:space="preserve"> ni la gradualidad asociada al motivo o causa de la conducta cautelar o sancionatoria. Tampoco </w:t>
            </w:r>
            <w:r w:rsidRPr="007A4556">
              <w:rPr>
                <w:i/>
                <w:color w:val="000000" w:themeColor="text1"/>
                <w:sz w:val="21"/>
                <w:szCs w:val="21"/>
              </w:rPr>
              <w:t>(ii)</w:t>
            </w:r>
            <w:r w:rsidRPr="007A4556">
              <w:rPr>
                <w:color w:val="000000" w:themeColor="text1"/>
                <w:sz w:val="21"/>
                <w:szCs w:val="21"/>
              </w:rPr>
              <w:t xml:space="preserve"> señala parámetros orientadores para la protección de la autonomía y los derechos económicos de las Cajas de Compensación Familiar. </w:t>
            </w:r>
            <w:r w:rsidRPr="007A4556">
              <w:rPr>
                <w:i/>
                <w:color w:val="000000" w:themeColor="text1"/>
                <w:sz w:val="21"/>
                <w:szCs w:val="21"/>
              </w:rPr>
              <w:t>(iii)</w:t>
            </w:r>
            <w:r w:rsidRPr="007A4556">
              <w:rPr>
                <w:color w:val="000000" w:themeColor="text1"/>
                <w:sz w:val="21"/>
                <w:szCs w:val="21"/>
              </w:rPr>
              <w:t xml:space="preserve"> </w:t>
            </w:r>
            <w:r w:rsidR="00EE66A7" w:rsidRPr="007A4556">
              <w:rPr>
                <w:color w:val="000000" w:themeColor="text1"/>
                <w:sz w:val="21"/>
                <w:szCs w:val="21"/>
              </w:rPr>
              <w:t xml:space="preserve">Ni </w:t>
            </w:r>
            <w:r w:rsidRPr="007A4556">
              <w:rPr>
                <w:color w:val="000000" w:themeColor="text1"/>
                <w:sz w:val="21"/>
                <w:szCs w:val="21"/>
              </w:rPr>
              <w:t>considera objetivamente que las medidas de intervención administrativa, siguiendo el fallo C-782 de 2007, no admiten la modificación del sujeto controlado, sus actividades y negocios, ni la intervención en todos los ámbitos de estas entidades</w:t>
            </w:r>
            <w:r w:rsidRPr="007A4556">
              <w:rPr>
                <w:rStyle w:val="Refdenotaalpie"/>
                <w:color w:val="000000" w:themeColor="text1"/>
                <w:sz w:val="21"/>
                <w:szCs w:val="21"/>
              </w:rPr>
              <w:footnoteReference w:id="50"/>
            </w:r>
            <w:r w:rsidRPr="007A4556">
              <w:rPr>
                <w:color w:val="000000" w:themeColor="text1"/>
                <w:sz w:val="21"/>
                <w:szCs w:val="21"/>
              </w:rPr>
              <w:t xml:space="preserve">. Las funciones de inspección, vigilancia y control deberían circunscribirse al </w:t>
            </w:r>
            <w:r w:rsidRPr="007A4556">
              <w:rPr>
                <w:iCs/>
                <w:color w:val="000000" w:themeColor="text1"/>
                <w:sz w:val="21"/>
                <w:szCs w:val="21"/>
              </w:rPr>
              <w:t>recaudo, administración, distribución y pago de los recursos que integran el Sistema de Subsidio Familiar, sin cuestionar la celebración de contratos y actos de comercio</w:t>
            </w:r>
            <w:r w:rsidRPr="007A4556">
              <w:rPr>
                <w:rStyle w:val="Refdenotaalpie"/>
                <w:iCs/>
                <w:color w:val="000000" w:themeColor="text1"/>
                <w:sz w:val="21"/>
                <w:szCs w:val="21"/>
              </w:rPr>
              <w:footnoteReference w:id="51"/>
            </w:r>
            <w:r w:rsidRPr="007A4556">
              <w:rPr>
                <w:iCs/>
                <w:color w:val="000000" w:themeColor="text1"/>
                <w:sz w:val="21"/>
                <w:szCs w:val="21"/>
              </w:rPr>
              <w:t>, especialmente, cuando tiene</w:t>
            </w:r>
            <w:r w:rsidR="00EE66A7" w:rsidRPr="007A4556">
              <w:rPr>
                <w:iCs/>
                <w:color w:val="000000" w:themeColor="text1"/>
                <w:sz w:val="21"/>
                <w:szCs w:val="21"/>
              </w:rPr>
              <w:t>n</w:t>
            </w:r>
            <w:r w:rsidRPr="007A4556">
              <w:rPr>
                <w:iCs/>
                <w:color w:val="000000" w:themeColor="text1"/>
                <w:sz w:val="21"/>
                <w:szCs w:val="21"/>
              </w:rPr>
              <w:t xml:space="preserve"> una connotación preventiva.</w:t>
            </w:r>
          </w:p>
          <w:p w14:paraId="15E764A6" w14:textId="77777777" w:rsidR="00963266" w:rsidRPr="007A4556" w:rsidRDefault="00963266" w:rsidP="008870CD">
            <w:pPr>
              <w:pStyle w:val="Prrafodelista"/>
              <w:tabs>
                <w:tab w:val="left" w:pos="567"/>
              </w:tabs>
              <w:suppressAutoHyphens/>
              <w:autoSpaceDN/>
              <w:spacing w:before="0"/>
              <w:ind w:left="0" w:right="0"/>
              <w:contextualSpacing/>
              <w:rPr>
                <w:i/>
                <w:iCs/>
                <w:color w:val="000000" w:themeColor="text1"/>
                <w:sz w:val="21"/>
                <w:szCs w:val="21"/>
              </w:rPr>
            </w:pPr>
          </w:p>
          <w:p w14:paraId="1F7D0908" w14:textId="4D0D0596" w:rsidR="00963266" w:rsidRPr="007A4556" w:rsidRDefault="00963266" w:rsidP="008870CD">
            <w:pPr>
              <w:pStyle w:val="Prrafodelista"/>
              <w:numPr>
                <w:ilvl w:val="0"/>
                <w:numId w:val="8"/>
              </w:numPr>
              <w:tabs>
                <w:tab w:val="left" w:pos="567"/>
              </w:tabs>
              <w:suppressAutoHyphens/>
              <w:autoSpaceDN/>
              <w:spacing w:before="0"/>
              <w:ind w:left="22" w:right="0" w:hanging="22"/>
              <w:contextualSpacing/>
              <w:rPr>
                <w:i/>
                <w:iCs/>
                <w:color w:val="000000" w:themeColor="text1"/>
                <w:sz w:val="21"/>
                <w:szCs w:val="21"/>
              </w:rPr>
            </w:pPr>
            <w:r w:rsidRPr="007A4556">
              <w:rPr>
                <w:i/>
                <w:iCs/>
                <w:color w:val="000000" w:themeColor="text1"/>
                <w:sz w:val="21"/>
                <w:szCs w:val="21"/>
              </w:rPr>
              <w:t>Existe una deficiencia legislativa o indeterminación jurídica que no puede suplirse desde una lectura sistemática</w:t>
            </w:r>
            <w:r w:rsidRPr="007A4556">
              <w:rPr>
                <w:color w:val="000000" w:themeColor="text1"/>
                <w:sz w:val="21"/>
                <w:szCs w:val="21"/>
              </w:rPr>
              <w:t>. Primero, no existe una remisión expresa a otros procedimientos tal y como sería el trámite administrativo señalado en la Ley 1437 de 2011, en lo que se refiere a las medidas cautelares</w:t>
            </w:r>
            <w:r w:rsidRPr="007A4556">
              <w:rPr>
                <w:rStyle w:val="Refdenotaalpie"/>
                <w:color w:val="000000" w:themeColor="text1"/>
                <w:sz w:val="21"/>
                <w:szCs w:val="21"/>
              </w:rPr>
              <w:footnoteReference w:id="52"/>
            </w:r>
            <w:r w:rsidRPr="007A4556">
              <w:rPr>
                <w:color w:val="000000" w:themeColor="text1"/>
                <w:sz w:val="21"/>
                <w:szCs w:val="21"/>
              </w:rPr>
              <w:t xml:space="preserve">. Segundo, tampoco puede suplirse mediante la normativa especial en la materia prevista en las Leyes </w:t>
            </w:r>
            <w:r w:rsidRPr="007A4556">
              <w:rPr>
                <w:color w:val="000000" w:themeColor="text1"/>
                <w:sz w:val="21"/>
                <w:szCs w:val="21"/>
              </w:rPr>
              <w:lastRenderedPageBreak/>
              <w:t xml:space="preserve">25 de 1981 y 789 de 2002 ni </w:t>
            </w:r>
            <w:r w:rsidR="00EE66A7" w:rsidRPr="007A4556">
              <w:rPr>
                <w:color w:val="000000" w:themeColor="text1"/>
                <w:sz w:val="21"/>
                <w:szCs w:val="21"/>
              </w:rPr>
              <w:t xml:space="preserve">en </w:t>
            </w:r>
            <w:r w:rsidRPr="007A4556">
              <w:rPr>
                <w:color w:val="000000" w:themeColor="text1"/>
                <w:sz w:val="21"/>
                <w:szCs w:val="21"/>
              </w:rPr>
              <w:t>el Decreto 2595 de 2012</w:t>
            </w:r>
            <w:r w:rsidRPr="007A4556">
              <w:rPr>
                <w:rStyle w:val="Refdenotaalpie"/>
                <w:color w:val="000000" w:themeColor="text1"/>
                <w:sz w:val="21"/>
                <w:szCs w:val="21"/>
              </w:rPr>
              <w:footnoteReference w:id="53"/>
            </w:r>
            <w:r w:rsidRPr="007A4556">
              <w:rPr>
                <w:color w:val="000000" w:themeColor="text1"/>
                <w:sz w:val="21"/>
                <w:szCs w:val="21"/>
              </w:rPr>
              <w:t>, dado que los numerales acusados solamente reitera</w:t>
            </w:r>
            <w:r w:rsidR="00EE66A7" w:rsidRPr="007A4556">
              <w:rPr>
                <w:color w:val="000000" w:themeColor="text1"/>
                <w:sz w:val="21"/>
                <w:szCs w:val="21"/>
              </w:rPr>
              <w:t>n</w:t>
            </w:r>
            <w:r w:rsidRPr="007A4556">
              <w:rPr>
                <w:color w:val="000000" w:themeColor="text1"/>
                <w:sz w:val="21"/>
                <w:szCs w:val="21"/>
              </w:rPr>
              <w:t xml:space="preserve"> tales funciones. </w:t>
            </w:r>
          </w:p>
        </w:tc>
      </w:tr>
      <w:tr w:rsidR="00963266" w:rsidRPr="007A4556" w14:paraId="557728AE" w14:textId="77777777" w:rsidTr="00915ABD">
        <w:tc>
          <w:tcPr>
            <w:tcW w:w="5000"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0631DB2" w14:textId="77777777" w:rsidR="00963266" w:rsidRPr="007A4556" w:rsidRDefault="00963266" w:rsidP="008870CD">
            <w:pPr>
              <w:pStyle w:val="Prrafodelista"/>
              <w:tabs>
                <w:tab w:val="left" w:pos="567"/>
              </w:tabs>
              <w:suppressAutoHyphens/>
              <w:autoSpaceDN/>
              <w:spacing w:before="0"/>
              <w:ind w:left="0" w:right="0"/>
              <w:contextualSpacing/>
              <w:jc w:val="center"/>
              <w:rPr>
                <w:i/>
                <w:iCs/>
                <w:color w:val="000000" w:themeColor="text1"/>
                <w:sz w:val="21"/>
                <w:szCs w:val="21"/>
              </w:rPr>
            </w:pPr>
            <w:r w:rsidRPr="007A4556">
              <w:rPr>
                <w:i/>
                <w:iCs/>
                <w:color w:val="000000" w:themeColor="text1"/>
                <w:sz w:val="21"/>
                <w:szCs w:val="21"/>
              </w:rPr>
              <w:lastRenderedPageBreak/>
              <w:t>Desconocimiento del debido proceso administrativo</w:t>
            </w:r>
          </w:p>
        </w:tc>
      </w:tr>
      <w:tr w:rsidR="00963266" w:rsidRPr="007A4556" w14:paraId="1FC6F8A0" w14:textId="77777777" w:rsidTr="00915ABD">
        <w:tc>
          <w:tcPr>
            <w:tcW w:w="5000" w:type="pct"/>
            <w:tcBorders>
              <w:top w:val="single" w:sz="4" w:space="0" w:color="auto"/>
              <w:left w:val="single" w:sz="4" w:space="0" w:color="auto"/>
              <w:bottom w:val="single" w:sz="4" w:space="0" w:color="auto"/>
              <w:right w:val="single" w:sz="4" w:space="0" w:color="auto"/>
            </w:tcBorders>
          </w:tcPr>
          <w:p w14:paraId="57606E15" w14:textId="097D8167" w:rsidR="00963266" w:rsidRPr="007A4556" w:rsidRDefault="00963266" w:rsidP="008870CD">
            <w:pPr>
              <w:pStyle w:val="Prrafodelista"/>
              <w:tabs>
                <w:tab w:val="left" w:pos="567"/>
              </w:tabs>
              <w:suppressAutoHyphens/>
              <w:autoSpaceDN/>
              <w:spacing w:before="0"/>
              <w:ind w:left="0" w:right="0"/>
              <w:contextualSpacing/>
              <w:rPr>
                <w:color w:val="000000" w:themeColor="text1"/>
                <w:sz w:val="21"/>
                <w:szCs w:val="21"/>
              </w:rPr>
            </w:pPr>
            <w:r w:rsidRPr="007A4556">
              <w:rPr>
                <w:color w:val="000000" w:themeColor="text1"/>
                <w:sz w:val="21"/>
                <w:szCs w:val="21"/>
              </w:rPr>
              <w:t xml:space="preserve">- </w:t>
            </w:r>
            <w:r w:rsidRPr="007A4556">
              <w:rPr>
                <w:i/>
                <w:iCs/>
                <w:color w:val="000000" w:themeColor="text1"/>
                <w:sz w:val="21"/>
                <w:szCs w:val="21"/>
              </w:rPr>
              <w:t>El legislador extraordinario no fij</w:t>
            </w:r>
            <w:r w:rsidR="004B2DAF" w:rsidRPr="007A4556">
              <w:rPr>
                <w:i/>
                <w:iCs/>
                <w:color w:val="000000" w:themeColor="text1"/>
                <w:sz w:val="21"/>
                <w:szCs w:val="21"/>
              </w:rPr>
              <w:t>ó</w:t>
            </w:r>
            <w:r w:rsidRPr="007A4556">
              <w:rPr>
                <w:i/>
                <w:iCs/>
                <w:color w:val="000000" w:themeColor="text1"/>
                <w:sz w:val="21"/>
                <w:szCs w:val="21"/>
              </w:rPr>
              <w:t xml:space="preserve"> los procedimientos adecuados a cada competencia. </w:t>
            </w:r>
            <w:r w:rsidRPr="007A4556">
              <w:rPr>
                <w:color w:val="000000" w:themeColor="text1"/>
                <w:sz w:val="21"/>
                <w:szCs w:val="21"/>
              </w:rPr>
              <w:t>No se establecen elementos esenciales asociados a la existencia de procedimientos administrativos de vigilancia, control, sanción e intervención con garantías procesales, tales como predictibilidad, defensa, contradicción, aporte de pruebas o impugnación de la decisión. Tampoco se fijan las causas de cada intervención, qué se entiende por una y otra, cuándo proceden, ni los lineamientos para el establecimiento y graduación de las sanciones</w:t>
            </w:r>
            <w:r w:rsidRPr="007A4556">
              <w:rPr>
                <w:rStyle w:val="Refdenotaalpie"/>
                <w:color w:val="000000" w:themeColor="text1"/>
                <w:sz w:val="21"/>
                <w:szCs w:val="21"/>
              </w:rPr>
              <w:footnoteReference w:id="54"/>
            </w:r>
            <w:r w:rsidRPr="007A4556">
              <w:rPr>
                <w:color w:val="000000" w:themeColor="text1"/>
                <w:sz w:val="21"/>
                <w:szCs w:val="21"/>
              </w:rPr>
              <w:t>. La regulación omitió disponer los fines, contenidos, tipos, causales, niveles de gravedad, temporalidad y procedimientos aplicables en estas materias.</w:t>
            </w:r>
          </w:p>
          <w:p w14:paraId="296BF16C" w14:textId="77777777" w:rsidR="00963266" w:rsidRPr="007A4556" w:rsidRDefault="00963266" w:rsidP="008870CD">
            <w:pPr>
              <w:pStyle w:val="Prrafodelista"/>
              <w:tabs>
                <w:tab w:val="left" w:pos="567"/>
              </w:tabs>
              <w:suppressAutoHyphens/>
              <w:autoSpaceDN/>
              <w:spacing w:before="0"/>
              <w:ind w:left="0" w:right="0"/>
              <w:contextualSpacing/>
              <w:rPr>
                <w:i/>
                <w:iCs/>
                <w:color w:val="000000" w:themeColor="text1"/>
                <w:sz w:val="21"/>
                <w:szCs w:val="21"/>
              </w:rPr>
            </w:pPr>
          </w:p>
          <w:p w14:paraId="2D199540" w14:textId="0058C89C" w:rsidR="00963266" w:rsidRPr="007A4556" w:rsidRDefault="00963266" w:rsidP="008870CD">
            <w:pPr>
              <w:pStyle w:val="Prrafodelista"/>
              <w:numPr>
                <w:ilvl w:val="0"/>
                <w:numId w:val="8"/>
              </w:numPr>
              <w:tabs>
                <w:tab w:val="left" w:pos="567"/>
              </w:tabs>
              <w:suppressAutoHyphens/>
              <w:autoSpaceDN/>
              <w:spacing w:before="0"/>
              <w:ind w:left="0" w:right="0" w:firstLine="0"/>
              <w:contextualSpacing/>
              <w:rPr>
                <w:i/>
                <w:iCs/>
                <w:color w:val="000000" w:themeColor="text1"/>
                <w:sz w:val="21"/>
                <w:szCs w:val="21"/>
              </w:rPr>
            </w:pPr>
            <w:r w:rsidRPr="007A4556">
              <w:rPr>
                <w:i/>
                <w:iCs/>
                <w:color w:val="000000" w:themeColor="text1"/>
                <w:sz w:val="21"/>
                <w:szCs w:val="21"/>
              </w:rPr>
              <w:t xml:space="preserve">Sobre el numeral 20. </w:t>
            </w:r>
            <w:r w:rsidRPr="007A4556">
              <w:rPr>
                <w:color w:val="000000" w:themeColor="text1"/>
                <w:sz w:val="21"/>
                <w:szCs w:val="21"/>
              </w:rPr>
              <w:t xml:space="preserve">No existe una actuación que se adelante con pleno respeto de las formas previstas en la ley, dado que no </w:t>
            </w:r>
            <w:r w:rsidR="00EE66A7" w:rsidRPr="007A4556">
              <w:rPr>
                <w:color w:val="000000" w:themeColor="text1"/>
                <w:sz w:val="21"/>
                <w:szCs w:val="21"/>
              </w:rPr>
              <w:t xml:space="preserve">se acreditan </w:t>
            </w:r>
            <w:r w:rsidRPr="007A4556">
              <w:rPr>
                <w:color w:val="000000" w:themeColor="text1"/>
                <w:sz w:val="21"/>
                <w:szCs w:val="21"/>
              </w:rPr>
              <w:t xml:space="preserve">criterios legales previos que delimiten esa competencia. La norma cuando establece que </w:t>
            </w:r>
            <w:r w:rsidRPr="007A4556">
              <w:rPr>
                <w:i/>
                <w:color w:val="000000" w:themeColor="text1"/>
                <w:sz w:val="21"/>
                <w:szCs w:val="21"/>
              </w:rPr>
              <w:t>“si lo estima necesario”</w:t>
            </w:r>
            <w:r w:rsidRPr="007A4556">
              <w:rPr>
                <w:color w:val="000000" w:themeColor="text1"/>
                <w:sz w:val="21"/>
                <w:szCs w:val="21"/>
              </w:rPr>
              <w:t xml:space="preserve"> deja al arbitrio y discreción del ente de control definir y valorar los supuestos de hecho y de derecho que justifiquen la aplicación de la consecuencia jurídica</w:t>
            </w:r>
            <w:r w:rsidRPr="007A4556">
              <w:rPr>
                <w:rStyle w:val="Refdenotaalpie"/>
                <w:color w:val="000000" w:themeColor="text1"/>
                <w:sz w:val="21"/>
                <w:szCs w:val="21"/>
              </w:rPr>
              <w:footnoteReference w:id="55"/>
            </w:r>
            <w:r w:rsidRPr="007A4556">
              <w:rPr>
                <w:color w:val="000000" w:themeColor="text1"/>
                <w:sz w:val="21"/>
                <w:szCs w:val="21"/>
              </w:rPr>
              <w:t>.</w:t>
            </w:r>
          </w:p>
          <w:p w14:paraId="497F89FF" w14:textId="77777777" w:rsidR="00963266" w:rsidRPr="007A4556" w:rsidRDefault="00963266" w:rsidP="008870CD">
            <w:pPr>
              <w:pStyle w:val="Prrafodelista"/>
              <w:suppressAutoHyphens/>
              <w:spacing w:before="0"/>
              <w:contextualSpacing/>
              <w:rPr>
                <w:i/>
                <w:iCs/>
                <w:color w:val="000000" w:themeColor="text1"/>
                <w:sz w:val="21"/>
                <w:szCs w:val="21"/>
              </w:rPr>
            </w:pPr>
          </w:p>
          <w:p w14:paraId="3CDDDBFF" w14:textId="4003FD8F" w:rsidR="00963266" w:rsidRPr="007A4556" w:rsidRDefault="00963266" w:rsidP="008870CD">
            <w:pPr>
              <w:pStyle w:val="Prrafodelista"/>
              <w:numPr>
                <w:ilvl w:val="0"/>
                <w:numId w:val="8"/>
              </w:numPr>
              <w:tabs>
                <w:tab w:val="left" w:pos="567"/>
              </w:tabs>
              <w:suppressAutoHyphens/>
              <w:autoSpaceDN/>
              <w:spacing w:before="0"/>
              <w:ind w:left="25" w:right="0" w:hanging="25"/>
              <w:contextualSpacing/>
              <w:rPr>
                <w:color w:val="000000" w:themeColor="text1"/>
                <w:sz w:val="21"/>
                <w:szCs w:val="21"/>
              </w:rPr>
            </w:pPr>
            <w:r w:rsidRPr="007A4556">
              <w:rPr>
                <w:i/>
                <w:iCs/>
                <w:color w:val="000000" w:themeColor="text1"/>
                <w:sz w:val="21"/>
                <w:szCs w:val="21"/>
              </w:rPr>
              <w:t xml:space="preserve">Sobre el numeral 22. </w:t>
            </w:r>
            <w:r w:rsidRPr="007A4556">
              <w:rPr>
                <w:color w:val="000000" w:themeColor="text1"/>
                <w:sz w:val="21"/>
                <w:szCs w:val="21"/>
              </w:rPr>
              <w:t>Se le confiere al superintendente la atribución de “intervenir administrativamente, en forma total o parcial, las entidades sometidas a su vigilancia, por infracción a las leyes y estatutos, o por inobservancia de las instrucciones impartidas por la Superintendencia”, sin que en el cuerpo normativo de rango legal se fijen los elementos esenciales para tipificar las causas de la intervención, la graduación de las sanciones y el procedimiento que exige el derecho administrativo sancionador</w:t>
            </w:r>
            <w:r w:rsidRPr="007A4556">
              <w:rPr>
                <w:rStyle w:val="Refdenotaalpie"/>
                <w:color w:val="000000" w:themeColor="text1"/>
                <w:sz w:val="21"/>
                <w:szCs w:val="21"/>
              </w:rPr>
              <w:footnoteReference w:id="56"/>
            </w:r>
            <w:r w:rsidRPr="007A4556">
              <w:rPr>
                <w:color w:val="000000" w:themeColor="text1"/>
                <w:sz w:val="21"/>
                <w:szCs w:val="21"/>
              </w:rPr>
              <w:t>.</w:t>
            </w:r>
          </w:p>
          <w:p w14:paraId="264D8FBE" w14:textId="77777777" w:rsidR="00963266" w:rsidRPr="007A4556" w:rsidRDefault="00963266" w:rsidP="008870CD">
            <w:pPr>
              <w:pStyle w:val="Prrafodelista"/>
              <w:tabs>
                <w:tab w:val="left" w:pos="567"/>
              </w:tabs>
              <w:suppressAutoHyphens/>
              <w:autoSpaceDN/>
              <w:spacing w:before="0"/>
              <w:ind w:left="0" w:right="0"/>
              <w:contextualSpacing/>
              <w:rPr>
                <w:color w:val="000000" w:themeColor="text1"/>
                <w:sz w:val="21"/>
                <w:szCs w:val="21"/>
              </w:rPr>
            </w:pPr>
          </w:p>
          <w:p w14:paraId="08903827" w14:textId="77A5B0DE" w:rsidR="00963266" w:rsidRPr="007A4556" w:rsidRDefault="00963266" w:rsidP="008870CD">
            <w:pPr>
              <w:pStyle w:val="Prrafodelista"/>
              <w:numPr>
                <w:ilvl w:val="0"/>
                <w:numId w:val="8"/>
              </w:numPr>
              <w:tabs>
                <w:tab w:val="left" w:pos="567"/>
              </w:tabs>
              <w:suppressAutoHyphens/>
              <w:autoSpaceDN/>
              <w:spacing w:before="0"/>
              <w:ind w:left="0" w:right="0" w:firstLine="0"/>
              <w:contextualSpacing/>
              <w:rPr>
                <w:color w:val="000000" w:themeColor="text1"/>
                <w:sz w:val="21"/>
                <w:szCs w:val="21"/>
              </w:rPr>
            </w:pPr>
            <w:r w:rsidRPr="007A4556">
              <w:rPr>
                <w:i/>
                <w:iCs/>
                <w:color w:val="000000" w:themeColor="text1"/>
                <w:sz w:val="21"/>
                <w:szCs w:val="21"/>
              </w:rPr>
              <w:t xml:space="preserve">Sobre el numeral 23. </w:t>
            </w:r>
            <w:r w:rsidRPr="007A4556">
              <w:rPr>
                <w:color w:val="000000" w:themeColor="text1"/>
                <w:sz w:val="21"/>
                <w:szCs w:val="21"/>
              </w:rPr>
              <w:t>La indefinición e indeterminación de las medidas cautelares parte de no reconocer si pueden adoptarse como medidas accesorias, principales o de salvamento. Además, se desconoce el derecho a que las entidades vigiladas sean oídas, notificadas en debida forma, ejerzan su derecho de defensa, contradicción y aporten pruebas</w:t>
            </w:r>
            <w:r w:rsidRPr="007A4556">
              <w:rPr>
                <w:rStyle w:val="Refdenotaalpie"/>
                <w:color w:val="000000" w:themeColor="text1"/>
                <w:sz w:val="21"/>
                <w:szCs w:val="21"/>
              </w:rPr>
              <w:footnoteReference w:id="57"/>
            </w:r>
            <w:r w:rsidRPr="007A4556">
              <w:rPr>
                <w:color w:val="000000" w:themeColor="text1"/>
                <w:sz w:val="21"/>
                <w:szCs w:val="21"/>
              </w:rPr>
              <w:t xml:space="preserve">. Por lo tanto, la norma termina por dejar al arbitrio del Superintendente del Subsidio Familiar la definición de cuándo y cómo intervenir. En consecuencia, se presentan las siguientes fallas </w:t>
            </w:r>
            <w:r w:rsidR="001D18C2" w:rsidRPr="007A4556">
              <w:rPr>
                <w:color w:val="000000" w:themeColor="text1"/>
                <w:sz w:val="21"/>
                <w:szCs w:val="21"/>
              </w:rPr>
              <w:t>en su diseño</w:t>
            </w:r>
            <w:r w:rsidRPr="007A4556">
              <w:rPr>
                <w:color w:val="000000" w:themeColor="text1"/>
                <w:sz w:val="21"/>
                <w:szCs w:val="21"/>
              </w:rPr>
              <w:t>:</w:t>
            </w:r>
            <w:r w:rsidRPr="007A4556">
              <w:rPr>
                <w:i/>
                <w:color w:val="000000" w:themeColor="text1"/>
                <w:sz w:val="21"/>
                <w:szCs w:val="21"/>
              </w:rPr>
              <w:t xml:space="preserve"> (i) </w:t>
            </w:r>
            <w:r w:rsidRPr="007A4556">
              <w:rPr>
                <w:color w:val="000000" w:themeColor="text1"/>
                <w:sz w:val="21"/>
                <w:szCs w:val="21"/>
              </w:rPr>
              <w:t>prolongarse sin justificación suficiente,</w:t>
            </w:r>
            <w:r w:rsidRPr="007A4556">
              <w:rPr>
                <w:i/>
                <w:color w:val="000000" w:themeColor="text1"/>
                <w:sz w:val="21"/>
                <w:szCs w:val="21"/>
              </w:rPr>
              <w:t xml:space="preserve"> (ii) </w:t>
            </w:r>
            <w:r w:rsidRPr="007A4556">
              <w:rPr>
                <w:color w:val="000000" w:themeColor="text1"/>
                <w:sz w:val="21"/>
                <w:szCs w:val="21"/>
              </w:rPr>
              <w:t>enmascaran sanciones bajo la figura de medidas preventivas,</w:t>
            </w:r>
            <w:r w:rsidRPr="007A4556">
              <w:rPr>
                <w:i/>
                <w:color w:val="000000" w:themeColor="text1"/>
                <w:sz w:val="21"/>
                <w:szCs w:val="21"/>
              </w:rPr>
              <w:t xml:space="preserve"> (iii) </w:t>
            </w:r>
            <w:r w:rsidRPr="007A4556">
              <w:rPr>
                <w:color w:val="000000" w:themeColor="text1"/>
                <w:sz w:val="21"/>
                <w:szCs w:val="21"/>
              </w:rPr>
              <w:t xml:space="preserve">se recurre </w:t>
            </w:r>
            <w:r w:rsidR="004B2DAF" w:rsidRPr="007A4556">
              <w:rPr>
                <w:color w:val="000000" w:themeColor="text1"/>
                <w:sz w:val="21"/>
                <w:szCs w:val="21"/>
              </w:rPr>
              <w:t xml:space="preserve">discrecionalmente </w:t>
            </w:r>
            <w:r w:rsidRPr="007A4556">
              <w:rPr>
                <w:color w:val="000000" w:themeColor="text1"/>
                <w:sz w:val="21"/>
                <w:szCs w:val="21"/>
              </w:rPr>
              <w:t>a la regulación de otros sectores de vigilancia para suplir vacíos legales</w:t>
            </w:r>
            <w:r w:rsidR="00C76369" w:rsidRPr="007A4556">
              <w:rPr>
                <w:color w:val="000000" w:themeColor="text1"/>
                <w:sz w:val="21"/>
                <w:szCs w:val="21"/>
              </w:rPr>
              <w:t xml:space="preserve"> y</w:t>
            </w:r>
            <w:r w:rsidRPr="007A4556">
              <w:rPr>
                <w:i/>
                <w:color w:val="000000" w:themeColor="text1"/>
                <w:sz w:val="21"/>
                <w:szCs w:val="21"/>
              </w:rPr>
              <w:t xml:space="preserve"> (iv) </w:t>
            </w:r>
            <w:r w:rsidRPr="007A4556">
              <w:rPr>
                <w:iCs/>
                <w:color w:val="000000" w:themeColor="text1"/>
                <w:sz w:val="21"/>
                <w:szCs w:val="21"/>
              </w:rPr>
              <w:t>se</w:t>
            </w:r>
            <w:r w:rsidRPr="007A4556">
              <w:rPr>
                <w:i/>
                <w:color w:val="000000" w:themeColor="text1"/>
                <w:sz w:val="21"/>
                <w:szCs w:val="21"/>
              </w:rPr>
              <w:t xml:space="preserve"> </w:t>
            </w:r>
            <w:r w:rsidRPr="007A4556">
              <w:rPr>
                <w:color w:val="000000" w:themeColor="text1"/>
                <w:sz w:val="21"/>
                <w:szCs w:val="21"/>
              </w:rPr>
              <w:t>subrogan funciones sin fundamento legal del Consejo Directivo</w:t>
            </w:r>
            <w:r w:rsidR="00C76369" w:rsidRPr="007A4556">
              <w:rPr>
                <w:color w:val="000000" w:themeColor="text1"/>
                <w:sz w:val="21"/>
                <w:szCs w:val="21"/>
              </w:rPr>
              <w:t>.</w:t>
            </w:r>
          </w:p>
        </w:tc>
      </w:tr>
    </w:tbl>
    <w:p w14:paraId="64323B04" w14:textId="77777777" w:rsidR="00D27EF9" w:rsidRPr="007A4556" w:rsidRDefault="00D27EF9" w:rsidP="008870CD">
      <w:pPr>
        <w:tabs>
          <w:tab w:val="left" w:pos="567"/>
        </w:tabs>
        <w:suppressAutoHyphens/>
        <w:contextualSpacing/>
        <w:rPr>
          <w:rFonts w:ascii="Times New Roman" w:hAnsi="Times New Roman" w:cs="Times New Roman"/>
          <w:color w:val="000000" w:themeColor="text1"/>
          <w:sz w:val="28"/>
          <w:szCs w:val="28"/>
        </w:rPr>
      </w:pPr>
    </w:p>
    <w:p w14:paraId="7C1C3A42" w14:textId="77777777" w:rsidR="00E0209F" w:rsidRPr="007A4556" w:rsidRDefault="00E0209F" w:rsidP="008870CD">
      <w:pPr>
        <w:numPr>
          <w:ilvl w:val="0"/>
          <w:numId w:val="11"/>
        </w:numPr>
        <w:tabs>
          <w:tab w:val="left" w:pos="567"/>
        </w:tabs>
        <w:suppressAutoHyphens/>
        <w:contextualSpacing/>
        <w:rPr>
          <w:rFonts w:ascii="Times New Roman" w:hAnsi="Times New Roman" w:cs="Times New Roman"/>
          <w:color w:val="000000" w:themeColor="text1"/>
          <w:sz w:val="28"/>
          <w:szCs w:val="28"/>
        </w:rPr>
      </w:pPr>
      <w:r w:rsidRPr="007A4556">
        <w:rPr>
          <w:rFonts w:ascii="Times New Roman" w:hAnsi="Times New Roman" w:cs="Times New Roman"/>
          <w:b/>
          <w:bCs/>
          <w:color w:val="000000" w:themeColor="text1"/>
          <w:sz w:val="28"/>
          <w:szCs w:val="28"/>
        </w:rPr>
        <w:t xml:space="preserve">Concepto del Procurador General de la Nación </w:t>
      </w:r>
    </w:p>
    <w:p w14:paraId="61F3E4F2" w14:textId="77777777" w:rsidR="00E0209F" w:rsidRPr="007A4556" w:rsidRDefault="00E0209F" w:rsidP="008870CD">
      <w:pPr>
        <w:tabs>
          <w:tab w:val="left" w:pos="567"/>
        </w:tabs>
        <w:suppressAutoHyphens/>
        <w:contextualSpacing/>
        <w:rPr>
          <w:rFonts w:ascii="Times New Roman" w:hAnsi="Times New Roman" w:cs="Times New Roman"/>
          <w:b/>
          <w:bCs/>
          <w:color w:val="000000" w:themeColor="text1"/>
          <w:sz w:val="28"/>
          <w:szCs w:val="28"/>
        </w:rPr>
      </w:pPr>
    </w:p>
    <w:p w14:paraId="64A2F233" w14:textId="712947B4" w:rsidR="00E0209F" w:rsidRPr="007A4556" w:rsidRDefault="00E0209F"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 xml:space="preserve">El Procurador General de la Nación solicitó declarar la </w:t>
      </w:r>
      <w:r w:rsidRPr="007A4556">
        <w:rPr>
          <w:rFonts w:ascii="Times New Roman" w:hAnsi="Times New Roman" w:cs="Times New Roman"/>
          <w:b/>
          <w:bCs/>
          <w:color w:val="000000" w:themeColor="text1"/>
          <w:sz w:val="28"/>
          <w:szCs w:val="28"/>
        </w:rPr>
        <w:t xml:space="preserve">inexequibilidad diferida </w:t>
      </w:r>
      <w:r w:rsidRPr="007A4556">
        <w:rPr>
          <w:rFonts w:ascii="Times New Roman" w:hAnsi="Times New Roman" w:cs="Times New Roman"/>
          <w:color w:val="000000" w:themeColor="text1"/>
          <w:sz w:val="28"/>
          <w:szCs w:val="28"/>
        </w:rPr>
        <w:t xml:space="preserve">de los numerales 20, 22 y 23 del artículo 7° del Decreto 2150 de 1992, con la finalidad de que en un plazo razonable el Congreso de la República expida una nueva normativa. La inexequibilidad diferida se fundamenta en que las funciones de la Superintendencia del Subsidio Familiar tienen incidencia en asuntos de relevancia constitucional como el </w:t>
      </w:r>
      <w:r w:rsidR="00D052F5" w:rsidRPr="007A4556">
        <w:rPr>
          <w:rFonts w:ascii="Times New Roman" w:hAnsi="Times New Roman" w:cs="Times New Roman"/>
          <w:color w:val="000000" w:themeColor="text1"/>
          <w:sz w:val="28"/>
          <w:szCs w:val="28"/>
        </w:rPr>
        <w:t xml:space="preserve">control sobre el </w:t>
      </w:r>
      <w:r w:rsidRPr="007A4556">
        <w:rPr>
          <w:rFonts w:ascii="Times New Roman" w:hAnsi="Times New Roman" w:cs="Times New Roman"/>
          <w:color w:val="000000" w:themeColor="text1"/>
          <w:sz w:val="28"/>
          <w:szCs w:val="28"/>
        </w:rPr>
        <w:t xml:space="preserve">manejo de los recursos de la seguridad social, los cuales no pueden quedar sin marco normativo. Los argumentos principales </w:t>
      </w:r>
      <w:r w:rsidR="00B26AF4" w:rsidRPr="007A4556">
        <w:rPr>
          <w:rFonts w:ascii="Times New Roman" w:hAnsi="Times New Roman" w:cs="Times New Roman"/>
          <w:color w:val="000000" w:themeColor="text1"/>
          <w:sz w:val="28"/>
          <w:szCs w:val="28"/>
        </w:rPr>
        <w:t xml:space="preserve">de su intervención </w:t>
      </w:r>
      <w:r w:rsidRPr="007A4556">
        <w:rPr>
          <w:rFonts w:ascii="Times New Roman" w:hAnsi="Times New Roman" w:cs="Times New Roman"/>
          <w:color w:val="000000" w:themeColor="text1"/>
          <w:sz w:val="28"/>
          <w:szCs w:val="28"/>
        </w:rPr>
        <w:t xml:space="preserve">son los siguientes:  </w:t>
      </w:r>
    </w:p>
    <w:p w14:paraId="5A328A02" w14:textId="77777777" w:rsidR="00E0209F" w:rsidRPr="007A4556" w:rsidRDefault="00E0209F" w:rsidP="008870CD">
      <w:pPr>
        <w:tabs>
          <w:tab w:val="left" w:pos="567"/>
        </w:tabs>
        <w:suppressAutoHyphens/>
        <w:contextualSpacing/>
        <w:jc w:val="both"/>
        <w:rPr>
          <w:rFonts w:ascii="Times New Roman" w:hAnsi="Times New Roman" w:cs="Times New Roman"/>
          <w:color w:val="000000" w:themeColor="text1"/>
          <w:sz w:val="28"/>
          <w:szCs w:val="28"/>
        </w:rPr>
      </w:pPr>
    </w:p>
    <w:p w14:paraId="5FE555C0" w14:textId="6914C057" w:rsidR="00E0209F" w:rsidRPr="007A4556" w:rsidRDefault="00E0209F"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i/>
          <w:iCs/>
          <w:color w:val="000000" w:themeColor="text1"/>
          <w:sz w:val="28"/>
          <w:szCs w:val="28"/>
        </w:rPr>
        <w:t xml:space="preserve">Primero. </w:t>
      </w:r>
      <w:r w:rsidR="00D052F5" w:rsidRPr="007A4556">
        <w:rPr>
          <w:rFonts w:ascii="Times New Roman" w:hAnsi="Times New Roman" w:cs="Times New Roman"/>
          <w:color w:val="000000" w:themeColor="text1"/>
          <w:sz w:val="28"/>
          <w:szCs w:val="28"/>
        </w:rPr>
        <w:t xml:space="preserve">La definición sobre el </w:t>
      </w:r>
      <w:r w:rsidRPr="007A4556">
        <w:rPr>
          <w:rFonts w:ascii="Times New Roman" w:hAnsi="Times New Roman" w:cs="Times New Roman"/>
          <w:color w:val="000000" w:themeColor="text1"/>
          <w:sz w:val="28"/>
          <w:szCs w:val="28"/>
        </w:rPr>
        <w:t xml:space="preserve">ejercicio de las funciones de inspección, vigilancia y control de la Rama Ejecutiva y las limitaciones a las libertades económicas son asuntos reservados al legislador. Lo anterior, con fundamento en los artículos 150.8 y 333 de la Constitución y siguiendo lo dispuesto en las Sentencias C-1262 de 2005, C-172 de 2010 y C-263 de 2011. </w:t>
      </w:r>
      <w:r w:rsidR="001D18C2" w:rsidRPr="007A4556">
        <w:rPr>
          <w:rFonts w:ascii="Times New Roman" w:hAnsi="Times New Roman" w:cs="Times New Roman"/>
          <w:color w:val="000000" w:themeColor="text1"/>
          <w:sz w:val="28"/>
          <w:szCs w:val="28"/>
        </w:rPr>
        <w:t>El Procurador señaló</w:t>
      </w:r>
      <w:r w:rsidR="00B26AF4" w:rsidRPr="007A4556">
        <w:rPr>
          <w:rFonts w:ascii="Times New Roman" w:hAnsi="Times New Roman" w:cs="Times New Roman"/>
          <w:color w:val="000000" w:themeColor="text1"/>
          <w:sz w:val="28"/>
          <w:szCs w:val="28"/>
        </w:rPr>
        <w:t xml:space="preserve"> </w:t>
      </w:r>
      <w:r w:rsidRPr="007A4556">
        <w:rPr>
          <w:rFonts w:ascii="Times New Roman" w:hAnsi="Times New Roman" w:cs="Times New Roman"/>
          <w:color w:val="000000" w:themeColor="text1"/>
          <w:sz w:val="28"/>
          <w:szCs w:val="28"/>
        </w:rPr>
        <w:t xml:space="preserve">que las materias objeto de reserva de ley no pueden ser deslegalizadas válidamente, ya sea por disposición legal expresa o tácita. Dicho en otras palabras, la insuficiencia legislativa no explica la deslegalización de la materia, </w:t>
      </w:r>
      <w:r w:rsidRPr="007A4556">
        <w:rPr>
          <w:rFonts w:ascii="Times New Roman" w:hAnsi="Times New Roman" w:cs="Times New Roman"/>
          <w:color w:val="000000" w:themeColor="text1"/>
          <w:sz w:val="28"/>
          <w:szCs w:val="28"/>
        </w:rPr>
        <w:lastRenderedPageBreak/>
        <w:t xml:space="preserve">ya que de manera expresa el legislador no autorizó al Gobierno Nacional para expedir una regulación en </w:t>
      </w:r>
      <w:r w:rsidR="00B26AF4" w:rsidRPr="007A4556">
        <w:rPr>
          <w:rFonts w:ascii="Times New Roman" w:hAnsi="Times New Roman" w:cs="Times New Roman"/>
          <w:color w:val="000000" w:themeColor="text1"/>
          <w:sz w:val="28"/>
          <w:szCs w:val="28"/>
        </w:rPr>
        <w:t>este ámbito</w:t>
      </w:r>
      <w:r w:rsidRPr="007A4556">
        <w:rPr>
          <w:rFonts w:ascii="Times New Roman" w:hAnsi="Times New Roman" w:cs="Times New Roman"/>
          <w:color w:val="000000" w:themeColor="text1"/>
          <w:sz w:val="28"/>
          <w:szCs w:val="28"/>
        </w:rPr>
        <w:t xml:space="preserve">. </w:t>
      </w:r>
    </w:p>
    <w:p w14:paraId="7C179D95" w14:textId="77777777" w:rsidR="00E0209F" w:rsidRPr="007A4556" w:rsidRDefault="00E0209F" w:rsidP="008870CD">
      <w:pPr>
        <w:pStyle w:val="Prrafodelista"/>
        <w:suppressAutoHyphens/>
        <w:spacing w:before="0"/>
        <w:contextualSpacing/>
        <w:rPr>
          <w:i/>
          <w:color w:val="000000" w:themeColor="text1"/>
          <w:sz w:val="28"/>
          <w:szCs w:val="28"/>
        </w:rPr>
      </w:pPr>
    </w:p>
    <w:p w14:paraId="3105607B" w14:textId="4689CDB4" w:rsidR="00E0209F" w:rsidRPr="007A4556" w:rsidRDefault="00E0209F"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i/>
          <w:color w:val="000000" w:themeColor="text1"/>
          <w:sz w:val="28"/>
          <w:szCs w:val="28"/>
        </w:rPr>
        <w:t xml:space="preserve">Segundo. </w:t>
      </w:r>
      <w:r w:rsidRPr="007A4556">
        <w:rPr>
          <w:rFonts w:ascii="Times New Roman" w:hAnsi="Times New Roman" w:cs="Times New Roman"/>
          <w:color w:val="000000" w:themeColor="text1"/>
          <w:sz w:val="28"/>
          <w:szCs w:val="28"/>
        </w:rPr>
        <w:t xml:space="preserve">Una regulación de las funciones administrativas por parte del legislador resulta deficitaria </w:t>
      </w:r>
      <w:r w:rsidR="00D052F5" w:rsidRPr="007A4556">
        <w:rPr>
          <w:rFonts w:ascii="Times New Roman" w:hAnsi="Times New Roman" w:cs="Times New Roman"/>
          <w:color w:val="000000" w:themeColor="text1"/>
          <w:sz w:val="28"/>
          <w:szCs w:val="28"/>
        </w:rPr>
        <w:t xml:space="preserve">en </w:t>
      </w:r>
      <w:r w:rsidRPr="007A4556">
        <w:rPr>
          <w:rFonts w:ascii="Times New Roman" w:hAnsi="Times New Roman" w:cs="Times New Roman"/>
          <w:color w:val="000000" w:themeColor="text1"/>
          <w:sz w:val="28"/>
          <w:szCs w:val="28"/>
        </w:rPr>
        <w:t>cuanto las autoridades no tienen ningún parámetro de orientación. En el ámbito sancionatorio, el principio de legalidad exige que la norma contenga, al menos, una descripción genérica de las conductas sancionables, sus tipos y las cuantías máximas de las sanciones o que, en caso de incluir normas con remisión, determine elementos estructurales de la conducta antijurídica</w:t>
      </w:r>
      <w:r w:rsidRPr="007A4556">
        <w:rPr>
          <w:rStyle w:val="Refdenotaalpie"/>
          <w:rFonts w:ascii="Times New Roman" w:hAnsi="Times New Roman" w:cs="Times New Roman"/>
          <w:color w:val="000000" w:themeColor="text1"/>
          <w:sz w:val="28"/>
          <w:szCs w:val="28"/>
        </w:rPr>
        <w:footnoteReference w:id="58"/>
      </w:r>
      <w:r w:rsidRPr="007A4556">
        <w:rPr>
          <w:rFonts w:ascii="Times New Roman" w:hAnsi="Times New Roman" w:cs="Times New Roman"/>
          <w:color w:val="000000" w:themeColor="text1"/>
          <w:sz w:val="28"/>
          <w:szCs w:val="28"/>
        </w:rPr>
        <w:t xml:space="preserve">. </w:t>
      </w:r>
      <w:r w:rsidR="001D18C2" w:rsidRPr="007A4556">
        <w:rPr>
          <w:rFonts w:ascii="Times New Roman" w:hAnsi="Times New Roman" w:cs="Times New Roman"/>
          <w:color w:val="000000" w:themeColor="text1"/>
          <w:sz w:val="28"/>
          <w:szCs w:val="28"/>
        </w:rPr>
        <w:t xml:space="preserve">En el </w:t>
      </w:r>
      <w:r w:rsidR="001D18C2" w:rsidRPr="007A4556">
        <w:rPr>
          <w:rFonts w:ascii="Times New Roman" w:hAnsi="Times New Roman" w:cs="Times New Roman"/>
          <w:i/>
          <w:iCs/>
          <w:color w:val="000000" w:themeColor="text1"/>
          <w:sz w:val="28"/>
          <w:szCs w:val="28"/>
        </w:rPr>
        <w:t>numeral</w:t>
      </w:r>
      <w:r w:rsidR="001D18C2" w:rsidRPr="007A4556">
        <w:rPr>
          <w:rFonts w:ascii="Times New Roman" w:hAnsi="Times New Roman" w:cs="Times New Roman"/>
          <w:color w:val="000000" w:themeColor="text1"/>
          <w:sz w:val="28"/>
          <w:szCs w:val="28"/>
        </w:rPr>
        <w:t xml:space="preserve"> </w:t>
      </w:r>
      <w:r w:rsidR="001D18C2" w:rsidRPr="007A4556">
        <w:rPr>
          <w:rFonts w:ascii="Times New Roman" w:hAnsi="Times New Roman" w:cs="Times New Roman"/>
          <w:i/>
          <w:iCs/>
          <w:color w:val="000000" w:themeColor="text1"/>
          <w:sz w:val="28"/>
          <w:szCs w:val="28"/>
        </w:rPr>
        <w:t>22</w:t>
      </w:r>
      <w:r w:rsidRPr="007A4556">
        <w:rPr>
          <w:rFonts w:ascii="Times New Roman" w:hAnsi="Times New Roman" w:cs="Times New Roman"/>
          <w:color w:val="000000" w:themeColor="text1"/>
          <w:sz w:val="28"/>
          <w:szCs w:val="28"/>
        </w:rPr>
        <w:t>,</w:t>
      </w:r>
      <w:r w:rsidR="001D18C2" w:rsidRPr="007A4556">
        <w:rPr>
          <w:rFonts w:ascii="Times New Roman" w:hAnsi="Times New Roman" w:cs="Times New Roman"/>
          <w:color w:val="000000" w:themeColor="text1"/>
          <w:sz w:val="28"/>
          <w:szCs w:val="28"/>
        </w:rPr>
        <w:t xml:space="preserve"> que ha sido interpretado sistemáticamente como una sanción,</w:t>
      </w:r>
      <w:r w:rsidRPr="007A4556">
        <w:rPr>
          <w:rFonts w:ascii="Times New Roman" w:hAnsi="Times New Roman" w:cs="Times New Roman"/>
          <w:color w:val="000000" w:themeColor="text1"/>
          <w:sz w:val="28"/>
          <w:szCs w:val="28"/>
        </w:rPr>
        <w:t xml:space="preserve"> el legislador extraordinario no señaló de manera clara y precisa los elementos mínimos </w:t>
      </w:r>
      <w:r w:rsidR="00B26AF4" w:rsidRPr="007A4556">
        <w:rPr>
          <w:rFonts w:ascii="Times New Roman" w:hAnsi="Times New Roman" w:cs="Times New Roman"/>
          <w:color w:val="000000" w:themeColor="text1"/>
          <w:sz w:val="28"/>
          <w:szCs w:val="28"/>
        </w:rPr>
        <w:t xml:space="preserve">para el </w:t>
      </w:r>
      <w:r w:rsidRPr="007A4556">
        <w:rPr>
          <w:rFonts w:ascii="Times New Roman" w:hAnsi="Times New Roman" w:cs="Times New Roman"/>
          <w:color w:val="000000" w:themeColor="text1"/>
          <w:sz w:val="28"/>
          <w:szCs w:val="28"/>
        </w:rPr>
        <w:t>ejercicio de las potestades sancionatorias</w:t>
      </w:r>
      <w:r w:rsidR="00B26AF4" w:rsidRPr="007A4556">
        <w:rPr>
          <w:rFonts w:ascii="Times New Roman" w:hAnsi="Times New Roman" w:cs="Times New Roman"/>
          <w:color w:val="000000" w:themeColor="text1"/>
          <w:sz w:val="28"/>
          <w:szCs w:val="28"/>
        </w:rPr>
        <w:t>,</w:t>
      </w:r>
      <w:r w:rsidRPr="007A4556">
        <w:rPr>
          <w:rFonts w:ascii="Times New Roman" w:hAnsi="Times New Roman" w:cs="Times New Roman"/>
          <w:color w:val="000000" w:themeColor="text1"/>
          <w:sz w:val="28"/>
          <w:szCs w:val="28"/>
        </w:rPr>
        <w:t xml:space="preserve"> generando una grave indeterminación jurídica que desconoce los principios de legalidad y debido proceso. </w:t>
      </w:r>
    </w:p>
    <w:p w14:paraId="36531232" w14:textId="77777777" w:rsidR="00E0209F" w:rsidRPr="007A4556" w:rsidRDefault="00E0209F" w:rsidP="008870CD">
      <w:pPr>
        <w:pStyle w:val="Prrafodelista"/>
        <w:suppressAutoHyphens/>
        <w:spacing w:before="0"/>
        <w:contextualSpacing/>
        <w:rPr>
          <w:color w:val="000000" w:themeColor="text1"/>
          <w:sz w:val="28"/>
          <w:szCs w:val="28"/>
        </w:rPr>
      </w:pPr>
    </w:p>
    <w:p w14:paraId="2BEDD4E4" w14:textId="577EEE66" w:rsidR="00E0209F" w:rsidRPr="007A4556" w:rsidRDefault="00E0209F"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i/>
          <w:iCs/>
          <w:color w:val="000000" w:themeColor="text1"/>
          <w:sz w:val="28"/>
          <w:szCs w:val="28"/>
        </w:rPr>
        <w:t xml:space="preserve">Tercero. </w:t>
      </w:r>
      <w:r w:rsidR="001D18C2" w:rsidRPr="007A4556">
        <w:rPr>
          <w:rFonts w:ascii="Times New Roman" w:hAnsi="Times New Roman" w:cs="Times New Roman"/>
          <w:color w:val="000000" w:themeColor="text1"/>
          <w:sz w:val="28"/>
          <w:szCs w:val="28"/>
        </w:rPr>
        <w:t>Las normas demandadas tienen</w:t>
      </w:r>
      <w:r w:rsidR="00B26AF4" w:rsidRPr="007A4556">
        <w:rPr>
          <w:rFonts w:ascii="Times New Roman" w:hAnsi="Times New Roman" w:cs="Times New Roman"/>
          <w:color w:val="000000" w:themeColor="text1"/>
          <w:sz w:val="28"/>
          <w:szCs w:val="28"/>
        </w:rPr>
        <w:t xml:space="preserve"> </w:t>
      </w:r>
      <w:r w:rsidRPr="007A4556">
        <w:rPr>
          <w:rFonts w:ascii="Times New Roman" w:hAnsi="Times New Roman" w:cs="Times New Roman"/>
          <w:color w:val="000000" w:themeColor="text1"/>
          <w:sz w:val="28"/>
          <w:szCs w:val="28"/>
        </w:rPr>
        <w:t>tanto nivel de indeterminación</w:t>
      </w:r>
      <w:r w:rsidR="001D18C2" w:rsidRPr="007A4556">
        <w:rPr>
          <w:rFonts w:ascii="Times New Roman" w:hAnsi="Times New Roman" w:cs="Times New Roman"/>
          <w:color w:val="000000" w:themeColor="text1"/>
          <w:sz w:val="28"/>
          <w:szCs w:val="28"/>
        </w:rPr>
        <w:t xml:space="preserve"> y </w:t>
      </w:r>
      <w:r w:rsidR="00202403" w:rsidRPr="007A4556">
        <w:rPr>
          <w:rFonts w:ascii="Times New Roman" w:hAnsi="Times New Roman" w:cs="Times New Roman"/>
          <w:color w:val="000000" w:themeColor="text1"/>
          <w:sz w:val="28"/>
          <w:szCs w:val="28"/>
        </w:rPr>
        <w:t>ambigüedad</w:t>
      </w:r>
      <w:r w:rsidRPr="007A4556">
        <w:rPr>
          <w:rFonts w:ascii="Times New Roman" w:hAnsi="Times New Roman" w:cs="Times New Roman"/>
          <w:color w:val="000000" w:themeColor="text1"/>
          <w:sz w:val="28"/>
          <w:szCs w:val="28"/>
        </w:rPr>
        <w:t xml:space="preserve"> que resultan deficientes para establecer el ámbito mínimo de acción de la autoridad administrativa</w:t>
      </w:r>
      <w:r w:rsidR="001D18C2" w:rsidRPr="007A4556">
        <w:rPr>
          <w:rFonts w:ascii="Times New Roman" w:hAnsi="Times New Roman" w:cs="Times New Roman"/>
          <w:color w:val="000000" w:themeColor="text1"/>
          <w:sz w:val="28"/>
          <w:szCs w:val="28"/>
        </w:rPr>
        <w:t xml:space="preserve"> en lo que se refiere al procedimiento administrativo regular, las medidas preventivas y su distinción con el proceso sancionatorio, lo cual </w:t>
      </w:r>
      <w:r w:rsidRPr="007A4556">
        <w:rPr>
          <w:rFonts w:ascii="Times New Roman" w:hAnsi="Times New Roman" w:cs="Times New Roman"/>
          <w:color w:val="000000" w:themeColor="text1"/>
          <w:sz w:val="28"/>
          <w:szCs w:val="28"/>
        </w:rPr>
        <w:t xml:space="preserve">crea incertidumbre jurídica a los interesados. </w:t>
      </w:r>
      <w:r w:rsidRPr="007A4556">
        <w:rPr>
          <w:rFonts w:ascii="Times New Roman" w:hAnsi="Times New Roman" w:cs="Times New Roman"/>
          <w:iCs/>
          <w:color w:val="000000" w:themeColor="text1"/>
          <w:sz w:val="28"/>
          <w:szCs w:val="28"/>
        </w:rPr>
        <w:t xml:space="preserve">En lo que se refiere al </w:t>
      </w:r>
      <w:r w:rsidRPr="007A4556">
        <w:rPr>
          <w:rFonts w:ascii="Times New Roman" w:hAnsi="Times New Roman" w:cs="Times New Roman"/>
          <w:i/>
          <w:color w:val="000000" w:themeColor="text1"/>
          <w:sz w:val="28"/>
          <w:szCs w:val="28"/>
        </w:rPr>
        <w:t>numeral 20</w:t>
      </w:r>
      <w:r w:rsidRPr="007A4556">
        <w:rPr>
          <w:rFonts w:ascii="Times New Roman" w:hAnsi="Times New Roman" w:cs="Times New Roman"/>
          <w:color w:val="000000" w:themeColor="text1"/>
          <w:sz w:val="28"/>
          <w:szCs w:val="28"/>
        </w:rPr>
        <w:t xml:space="preserve"> su contenido evidencia </w:t>
      </w:r>
      <w:r w:rsidR="00B26AF4" w:rsidRPr="007A4556">
        <w:rPr>
          <w:rFonts w:ascii="Times New Roman" w:hAnsi="Times New Roman" w:cs="Times New Roman"/>
          <w:color w:val="000000" w:themeColor="text1"/>
          <w:sz w:val="28"/>
          <w:szCs w:val="28"/>
        </w:rPr>
        <w:t xml:space="preserve">tan </w:t>
      </w:r>
      <w:r w:rsidRPr="007A4556">
        <w:rPr>
          <w:rFonts w:ascii="Times New Roman" w:hAnsi="Times New Roman" w:cs="Times New Roman"/>
          <w:color w:val="000000" w:themeColor="text1"/>
          <w:sz w:val="28"/>
          <w:szCs w:val="28"/>
        </w:rPr>
        <w:t xml:space="preserve">alta generalidad que no permite comprender o dar certeza sobre las causales de procedencia de la vigilancia o de la intervención. Sobre los </w:t>
      </w:r>
      <w:r w:rsidRPr="007A4556">
        <w:rPr>
          <w:rFonts w:ascii="Times New Roman" w:hAnsi="Times New Roman" w:cs="Times New Roman"/>
          <w:i/>
          <w:color w:val="000000" w:themeColor="text1"/>
          <w:sz w:val="28"/>
          <w:szCs w:val="28"/>
        </w:rPr>
        <w:t xml:space="preserve">numerales 22 </w:t>
      </w:r>
      <w:r w:rsidRPr="007A4556">
        <w:rPr>
          <w:rFonts w:ascii="Times New Roman" w:hAnsi="Times New Roman" w:cs="Times New Roman"/>
          <w:color w:val="000000" w:themeColor="text1"/>
          <w:sz w:val="28"/>
          <w:szCs w:val="28"/>
        </w:rPr>
        <w:t>y</w:t>
      </w:r>
      <w:r w:rsidRPr="007A4556">
        <w:rPr>
          <w:rFonts w:ascii="Times New Roman" w:hAnsi="Times New Roman" w:cs="Times New Roman"/>
          <w:i/>
          <w:color w:val="000000" w:themeColor="text1"/>
          <w:sz w:val="28"/>
          <w:szCs w:val="28"/>
        </w:rPr>
        <w:t xml:space="preserve"> 23</w:t>
      </w:r>
      <w:r w:rsidRPr="007A4556">
        <w:rPr>
          <w:rFonts w:ascii="Times New Roman" w:hAnsi="Times New Roman" w:cs="Times New Roman"/>
          <w:color w:val="000000" w:themeColor="text1"/>
          <w:sz w:val="28"/>
          <w:szCs w:val="28"/>
        </w:rPr>
        <w:t xml:space="preserve"> la deficiencia legislativa es notoria, puesto que no existe un marco preciso que permita comprender el alcance de la causal </w:t>
      </w:r>
      <w:r w:rsidR="00B26AF4" w:rsidRPr="007A4556">
        <w:rPr>
          <w:rFonts w:ascii="Times New Roman" w:hAnsi="Times New Roman" w:cs="Times New Roman"/>
          <w:color w:val="000000" w:themeColor="text1"/>
          <w:sz w:val="28"/>
          <w:szCs w:val="28"/>
        </w:rPr>
        <w:t>que origina</w:t>
      </w:r>
      <w:r w:rsidRPr="007A4556">
        <w:rPr>
          <w:rFonts w:ascii="Times New Roman" w:hAnsi="Times New Roman" w:cs="Times New Roman"/>
          <w:color w:val="000000" w:themeColor="text1"/>
          <w:sz w:val="28"/>
          <w:szCs w:val="28"/>
        </w:rPr>
        <w:t xml:space="preserve"> cada intervención administrativa, lo que conlleva que una misma conducta pueda resultar en una sanción o en una medida cautelar preventiva, sin elementos objetivos que expliquen esa diferencia.</w:t>
      </w:r>
      <w:r w:rsidR="001D18C2" w:rsidRPr="007A4556">
        <w:rPr>
          <w:rFonts w:ascii="Times New Roman" w:hAnsi="Times New Roman" w:cs="Times New Roman"/>
          <w:color w:val="000000" w:themeColor="text1"/>
          <w:sz w:val="28"/>
          <w:szCs w:val="28"/>
        </w:rPr>
        <w:t xml:space="preserve"> Lo mismo ocurre con la concepción de las multas sucesivas y la vigilancia especial, como medidas cautelares, sin un parámetro mínimo de diseño y orientación. </w:t>
      </w:r>
    </w:p>
    <w:p w14:paraId="5E0D08AA" w14:textId="77777777" w:rsidR="00E0209F" w:rsidRPr="007A4556" w:rsidRDefault="00E0209F" w:rsidP="008870CD">
      <w:pPr>
        <w:pStyle w:val="Prrafodelista"/>
        <w:suppressAutoHyphens/>
        <w:spacing w:before="0"/>
        <w:contextualSpacing/>
        <w:rPr>
          <w:i/>
          <w:iCs/>
          <w:color w:val="000000" w:themeColor="text1"/>
          <w:sz w:val="28"/>
          <w:szCs w:val="28"/>
        </w:rPr>
      </w:pPr>
    </w:p>
    <w:p w14:paraId="351259CB" w14:textId="1E984E46" w:rsidR="00E0209F" w:rsidRPr="007A4556" w:rsidRDefault="00E0209F"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i/>
          <w:iCs/>
          <w:color w:val="000000" w:themeColor="text1"/>
          <w:sz w:val="28"/>
          <w:szCs w:val="28"/>
        </w:rPr>
        <w:t xml:space="preserve">Cuarto. </w:t>
      </w:r>
      <w:r w:rsidRPr="007A4556">
        <w:rPr>
          <w:rFonts w:ascii="Times New Roman" w:hAnsi="Times New Roman" w:cs="Times New Roman"/>
          <w:color w:val="000000" w:themeColor="text1"/>
          <w:sz w:val="28"/>
          <w:szCs w:val="28"/>
        </w:rPr>
        <w:t xml:space="preserve">Las pruebas solicitadas por la Corte Constitucional demuestran que en los últimos 10 años la Superintendencia del Subsidio Familiar no ha expedido resoluciones de intervención administrativa con fines sancionatorios. Al contrario, dan cuenta que 141 resoluciones proferidas en ejercicio de las facultades de inspección, vigilancia y control tienen como causa exclusiva la adopción de medidas cautelares, algunas reportadas con vigencia indefinida o sin fecha clara de terminación. </w:t>
      </w:r>
    </w:p>
    <w:p w14:paraId="1C0B9A23" w14:textId="77777777" w:rsidR="00E0209F" w:rsidRPr="007A4556" w:rsidRDefault="00E0209F" w:rsidP="008870CD">
      <w:pPr>
        <w:tabs>
          <w:tab w:val="left" w:pos="567"/>
        </w:tabs>
        <w:suppressAutoHyphens/>
        <w:contextualSpacing/>
        <w:jc w:val="both"/>
        <w:rPr>
          <w:rFonts w:ascii="Times New Roman" w:hAnsi="Times New Roman" w:cs="Times New Roman"/>
          <w:color w:val="000000" w:themeColor="text1"/>
          <w:sz w:val="28"/>
          <w:szCs w:val="28"/>
        </w:rPr>
      </w:pPr>
    </w:p>
    <w:p w14:paraId="0424FEF2" w14:textId="77777777" w:rsidR="00E0209F" w:rsidRPr="007A4556" w:rsidRDefault="00E0209F" w:rsidP="008870CD">
      <w:pPr>
        <w:pStyle w:val="Prrafodelista"/>
        <w:keepNext/>
        <w:numPr>
          <w:ilvl w:val="0"/>
          <w:numId w:val="9"/>
        </w:numPr>
        <w:suppressAutoHyphens/>
        <w:spacing w:before="0"/>
        <w:ind w:left="0" w:right="0" w:firstLine="0"/>
        <w:contextualSpacing/>
        <w:outlineLvl w:val="4"/>
        <w:rPr>
          <w:color w:val="000000" w:themeColor="text1"/>
          <w:sz w:val="28"/>
          <w:szCs w:val="28"/>
        </w:rPr>
      </w:pPr>
      <w:r w:rsidRPr="007A4556">
        <w:rPr>
          <w:b/>
          <w:color w:val="000000" w:themeColor="text1"/>
          <w:sz w:val="28"/>
          <w:szCs w:val="28"/>
        </w:rPr>
        <w:t xml:space="preserve">CONSIDERACIONES </w:t>
      </w:r>
    </w:p>
    <w:p w14:paraId="1A552F4E" w14:textId="77777777" w:rsidR="00E0209F" w:rsidRPr="007A4556" w:rsidRDefault="00E0209F" w:rsidP="008870CD">
      <w:pPr>
        <w:tabs>
          <w:tab w:val="left" w:pos="567"/>
        </w:tabs>
        <w:suppressAutoHyphens/>
        <w:contextualSpacing/>
        <w:jc w:val="both"/>
        <w:rPr>
          <w:rFonts w:ascii="Times New Roman" w:hAnsi="Times New Roman" w:cs="Times New Roman"/>
          <w:b/>
          <w:bCs/>
          <w:color w:val="000000" w:themeColor="text1"/>
          <w:sz w:val="28"/>
          <w:szCs w:val="28"/>
        </w:rPr>
      </w:pPr>
    </w:p>
    <w:p w14:paraId="51048F50" w14:textId="77777777" w:rsidR="00E0209F" w:rsidRPr="007A4556" w:rsidRDefault="00E0209F" w:rsidP="008870CD">
      <w:pPr>
        <w:numPr>
          <w:ilvl w:val="0"/>
          <w:numId w:val="27"/>
        </w:numPr>
        <w:tabs>
          <w:tab w:val="left" w:pos="567"/>
        </w:tabs>
        <w:suppressAutoHyphens/>
        <w:contextualSpacing/>
        <w:jc w:val="both"/>
        <w:rPr>
          <w:rFonts w:ascii="Times New Roman" w:hAnsi="Times New Roman" w:cs="Times New Roman"/>
          <w:color w:val="000000" w:themeColor="text1"/>
          <w:sz w:val="28"/>
          <w:szCs w:val="28"/>
        </w:rPr>
      </w:pPr>
      <w:r w:rsidRPr="007A4556">
        <w:rPr>
          <w:rFonts w:ascii="Times New Roman" w:hAnsi="Times New Roman" w:cs="Times New Roman"/>
          <w:b/>
          <w:bCs/>
          <w:color w:val="000000" w:themeColor="text1"/>
          <w:sz w:val="28"/>
          <w:szCs w:val="28"/>
        </w:rPr>
        <w:t xml:space="preserve">Competencia </w:t>
      </w:r>
    </w:p>
    <w:p w14:paraId="36FAD0F2" w14:textId="77777777" w:rsidR="00E0209F" w:rsidRPr="007A4556" w:rsidRDefault="00E0209F" w:rsidP="008870CD">
      <w:pPr>
        <w:tabs>
          <w:tab w:val="left" w:pos="567"/>
        </w:tabs>
        <w:suppressAutoHyphens/>
        <w:contextualSpacing/>
        <w:jc w:val="both"/>
        <w:rPr>
          <w:rFonts w:ascii="Times New Roman" w:hAnsi="Times New Roman" w:cs="Times New Roman"/>
          <w:color w:val="000000" w:themeColor="text1"/>
          <w:sz w:val="28"/>
          <w:szCs w:val="28"/>
        </w:rPr>
      </w:pPr>
    </w:p>
    <w:p w14:paraId="4F2EA86F" w14:textId="61EA36F3" w:rsidR="00E0209F" w:rsidRPr="007A4556" w:rsidRDefault="00E0209F"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La Corte Constitucional es competente para adelantar el control de constitucionalidad del Decreto Ley 2150 de 1992, de conformidad con lo dispuesto en el artículo 241 de la Constitución</w:t>
      </w:r>
      <w:r w:rsidR="000D500B" w:rsidRPr="007A4556">
        <w:rPr>
          <w:rFonts w:ascii="Times New Roman" w:hAnsi="Times New Roman" w:cs="Times New Roman"/>
          <w:color w:val="000000" w:themeColor="text1"/>
          <w:sz w:val="28"/>
          <w:szCs w:val="28"/>
        </w:rPr>
        <w:t xml:space="preserve"> Política de 1991</w:t>
      </w:r>
      <w:r w:rsidRPr="007A4556">
        <w:rPr>
          <w:rFonts w:ascii="Times New Roman" w:hAnsi="Times New Roman" w:cs="Times New Roman"/>
          <w:color w:val="000000" w:themeColor="text1"/>
          <w:sz w:val="28"/>
          <w:szCs w:val="28"/>
        </w:rPr>
        <w:t xml:space="preserve">, al tratarse de una norma con contenido material de ley, como se explica enseguida. </w:t>
      </w:r>
    </w:p>
    <w:p w14:paraId="4C007FF8" w14:textId="77777777" w:rsidR="00E0209F" w:rsidRPr="007A4556" w:rsidRDefault="00E0209F" w:rsidP="008870CD">
      <w:pPr>
        <w:tabs>
          <w:tab w:val="left" w:pos="567"/>
        </w:tabs>
        <w:suppressAutoHyphens/>
        <w:contextualSpacing/>
        <w:jc w:val="both"/>
        <w:rPr>
          <w:rFonts w:ascii="Times New Roman" w:hAnsi="Times New Roman" w:cs="Times New Roman"/>
          <w:color w:val="000000" w:themeColor="text1"/>
          <w:sz w:val="28"/>
          <w:szCs w:val="28"/>
        </w:rPr>
      </w:pPr>
    </w:p>
    <w:p w14:paraId="4A3A182C" w14:textId="055B7D93" w:rsidR="00E0209F" w:rsidRPr="007A4556" w:rsidRDefault="00E0209F" w:rsidP="008870CD">
      <w:pPr>
        <w:numPr>
          <w:ilvl w:val="0"/>
          <w:numId w:val="27"/>
        </w:numPr>
        <w:tabs>
          <w:tab w:val="left" w:pos="567"/>
        </w:tabs>
        <w:suppressAutoHyphens/>
        <w:contextualSpacing/>
        <w:jc w:val="both"/>
        <w:rPr>
          <w:rFonts w:ascii="Times New Roman" w:hAnsi="Times New Roman" w:cs="Times New Roman"/>
          <w:b/>
          <w:bCs/>
          <w:color w:val="000000" w:themeColor="text1"/>
          <w:sz w:val="28"/>
          <w:szCs w:val="28"/>
        </w:rPr>
      </w:pPr>
      <w:r w:rsidRPr="007A4556">
        <w:rPr>
          <w:rFonts w:ascii="Times New Roman" w:hAnsi="Times New Roman" w:cs="Times New Roman"/>
          <w:b/>
          <w:bCs/>
          <w:color w:val="000000" w:themeColor="text1"/>
          <w:sz w:val="28"/>
          <w:szCs w:val="28"/>
        </w:rPr>
        <w:lastRenderedPageBreak/>
        <w:t xml:space="preserve">Primera cuestión previa: competencia de la Corte Constitucional sobre decretos expedidos </w:t>
      </w:r>
      <w:r w:rsidR="2115AEA4" w:rsidRPr="007A4556">
        <w:rPr>
          <w:rFonts w:ascii="Times New Roman" w:hAnsi="Times New Roman" w:cs="Times New Roman"/>
          <w:b/>
          <w:bCs/>
          <w:color w:val="000000" w:themeColor="text1"/>
          <w:sz w:val="28"/>
          <w:szCs w:val="28"/>
        </w:rPr>
        <w:t>con fundamento en los artículos transitorios</w:t>
      </w:r>
      <w:r w:rsidRPr="007A4556">
        <w:rPr>
          <w:rFonts w:ascii="Times New Roman" w:hAnsi="Times New Roman" w:cs="Times New Roman"/>
          <w:b/>
          <w:bCs/>
          <w:color w:val="000000" w:themeColor="text1"/>
          <w:sz w:val="28"/>
          <w:szCs w:val="28"/>
        </w:rPr>
        <w:t xml:space="preserve"> de la Constitución</w:t>
      </w:r>
    </w:p>
    <w:p w14:paraId="31BE29F9" w14:textId="77777777" w:rsidR="00E0209F" w:rsidRPr="007A4556" w:rsidRDefault="00E0209F" w:rsidP="008870CD">
      <w:pPr>
        <w:tabs>
          <w:tab w:val="left" w:pos="567"/>
        </w:tabs>
        <w:suppressAutoHyphens/>
        <w:contextualSpacing/>
        <w:jc w:val="both"/>
        <w:rPr>
          <w:rFonts w:ascii="Times New Roman" w:hAnsi="Times New Roman" w:cs="Times New Roman"/>
          <w:color w:val="000000" w:themeColor="text1"/>
          <w:sz w:val="28"/>
          <w:szCs w:val="28"/>
        </w:rPr>
      </w:pPr>
    </w:p>
    <w:p w14:paraId="675D1510" w14:textId="15A33430" w:rsidR="00E0209F" w:rsidRPr="007A4556" w:rsidRDefault="00E0209F"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 xml:space="preserve">El demandante presentó varios argumentos para sustentar la competencia de la Corte Constitucional en relación con el Decreto Ley 2150 de 1992. Indicó que la competencia existe porque, por un lado, se trata de una norma con contenido material de ley, lo que la enmarca </w:t>
      </w:r>
      <w:r w:rsidR="00093432" w:rsidRPr="007A4556">
        <w:rPr>
          <w:rFonts w:ascii="Times New Roman" w:hAnsi="Times New Roman" w:cs="Times New Roman"/>
          <w:color w:val="000000" w:themeColor="text1"/>
          <w:sz w:val="28"/>
          <w:szCs w:val="28"/>
        </w:rPr>
        <w:t xml:space="preserve">dentro de aquellas </w:t>
      </w:r>
      <w:r w:rsidR="0022605E" w:rsidRPr="007A4556">
        <w:rPr>
          <w:rFonts w:ascii="Times New Roman" w:hAnsi="Times New Roman" w:cs="Times New Roman"/>
          <w:color w:val="000000" w:themeColor="text1"/>
          <w:sz w:val="28"/>
          <w:szCs w:val="28"/>
        </w:rPr>
        <w:t>denominadas</w:t>
      </w:r>
      <w:r w:rsidRPr="007A4556">
        <w:rPr>
          <w:rFonts w:ascii="Times New Roman" w:hAnsi="Times New Roman" w:cs="Times New Roman"/>
          <w:color w:val="000000" w:themeColor="text1"/>
          <w:sz w:val="28"/>
          <w:szCs w:val="28"/>
        </w:rPr>
        <w:t xml:space="preserve"> especiales o atípicas reconocidas por la jurisprudencia</w:t>
      </w:r>
      <w:r w:rsidR="00093432" w:rsidRPr="007A4556">
        <w:rPr>
          <w:rFonts w:ascii="Times New Roman" w:hAnsi="Times New Roman" w:cs="Times New Roman"/>
          <w:color w:val="000000" w:themeColor="text1"/>
          <w:sz w:val="28"/>
          <w:szCs w:val="28"/>
        </w:rPr>
        <w:t xml:space="preserve"> a este Tribunal</w:t>
      </w:r>
      <w:r w:rsidR="0022605E" w:rsidRPr="007A4556">
        <w:rPr>
          <w:rFonts w:ascii="Times New Roman" w:hAnsi="Times New Roman" w:cs="Times New Roman"/>
          <w:color w:val="000000" w:themeColor="text1"/>
          <w:sz w:val="28"/>
          <w:szCs w:val="28"/>
        </w:rPr>
        <w:t>. D</w:t>
      </w:r>
      <w:r w:rsidRPr="007A4556">
        <w:rPr>
          <w:rFonts w:ascii="Times New Roman" w:hAnsi="Times New Roman" w:cs="Times New Roman"/>
          <w:color w:val="000000" w:themeColor="text1"/>
          <w:sz w:val="28"/>
          <w:szCs w:val="28"/>
        </w:rPr>
        <w:t>e otro lado, esta Corporación ya realizó un control sobre el Decreto</w:t>
      </w:r>
      <w:r w:rsidR="00CA7360" w:rsidRPr="007A4556">
        <w:rPr>
          <w:rFonts w:ascii="Times New Roman" w:hAnsi="Times New Roman" w:cs="Times New Roman"/>
          <w:color w:val="000000" w:themeColor="text1"/>
          <w:sz w:val="28"/>
          <w:szCs w:val="28"/>
        </w:rPr>
        <w:t xml:space="preserve"> Ley</w:t>
      </w:r>
      <w:r w:rsidRPr="007A4556">
        <w:rPr>
          <w:rFonts w:ascii="Times New Roman" w:hAnsi="Times New Roman" w:cs="Times New Roman"/>
          <w:color w:val="000000" w:themeColor="text1"/>
          <w:sz w:val="28"/>
          <w:szCs w:val="28"/>
        </w:rPr>
        <w:t xml:space="preserve"> 2150 de 1992 a través de la Sentencia C-429 de 2019. Antes de estudiar los cargos, la Sala debe precisar si efectivamente este caso encaja dentro de dichas competencias especiales. Para ello, reiterará la jurisprudencia en la materia y, posteriormente, evaluará el caso concreto. </w:t>
      </w:r>
    </w:p>
    <w:p w14:paraId="78FDFE52" w14:textId="77777777" w:rsidR="00E0209F" w:rsidRPr="007A4556" w:rsidRDefault="00E0209F" w:rsidP="008870CD">
      <w:pPr>
        <w:pStyle w:val="Prrafodelista"/>
        <w:suppressAutoHyphens/>
        <w:spacing w:before="0"/>
        <w:contextualSpacing/>
        <w:rPr>
          <w:color w:val="000000" w:themeColor="text1"/>
          <w:sz w:val="28"/>
          <w:szCs w:val="28"/>
        </w:rPr>
      </w:pPr>
    </w:p>
    <w:p w14:paraId="43128520" w14:textId="77777777" w:rsidR="00E0209F" w:rsidRPr="007A4556" w:rsidRDefault="00E0209F"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i/>
          <w:iCs/>
          <w:color w:val="000000" w:themeColor="text1"/>
          <w:sz w:val="28"/>
          <w:szCs w:val="28"/>
        </w:rPr>
        <w:t xml:space="preserve">Reiteración de las reglas sobre competencias atípicas o especiales respecto de decretos expedidos por el Gobierno Nacional en virtud de artículos constitucionales transitorios.  </w:t>
      </w:r>
    </w:p>
    <w:p w14:paraId="388A07D9" w14:textId="77777777" w:rsidR="00E0209F" w:rsidRPr="007A4556" w:rsidRDefault="00E0209F" w:rsidP="008870CD">
      <w:pPr>
        <w:tabs>
          <w:tab w:val="left" w:pos="567"/>
        </w:tabs>
        <w:suppressAutoHyphens/>
        <w:contextualSpacing/>
        <w:jc w:val="center"/>
        <w:rPr>
          <w:rFonts w:ascii="Times New Roman" w:hAnsi="Times New Roman" w:cs="Times New Roman"/>
          <w:color w:val="000000" w:themeColor="text1"/>
          <w:sz w:val="28"/>
          <w:szCs w:val="28"/>
        </w:rPr>
      </w:pPr>
    </w:p>
    <w:p w14:paraId="225BE6E7" w14:textId="1B19A160" w:rsidR="00E0209F" w:rsidRPr="007A4556" w:rsidRDefault="00E0209F" w:rsidP="008870CD">
      <w:pPr>
        <w:pStyle w:val="NormalWeb"/>
        <w:tabs>
          <w:tab w:val="left" w:pos="142"/>
          <w:tab w:val="left" w:pos="426"/>
          <w:tab w:val="left" w:pos="567"/>
        </w:tabs>
        <w:suppressAutoHyphens/>
        <w:spacing w:before="0" w:beforeAutospacing="0" w:after="0" w:afterAutospacing="0"/>
        <w:ind w:right="51"/>
        <w:contextualSpacing/>
        <w:mirrorIndents/>
        <w:jc w:val="center"/>
        <w:rPr>
          <w:rFonts w:eastAsia="SimSun"/>
          <w:color w:val="000000" w:themeColor="text1"/>
          <w:sz w:val="22"/>
          <w:szCs w:val="22"/>
          <w:lang w:eastAsia="es-CO"/>
        </w:rPr>
      </w:pPr>
      <w:r w:rsidRPr="007A4556">
        <w:rPr>
          <w:color w:val="000000" w:themeColor="text1"/>
          <w:sz w:val="22"/>
          <w:szCs w:val="22"/>
          <w:lang w:val="es-ES_tradnl"/>
        </w:rPr>
        <w:t xml:space="preserve">Tabla 6. </w:t>
      </w:r>
      <w:r w:rsidRPr="007A4556">
        <w:rPr>
          <w:rFonts w:eastAsia="SimSun"/>
          <w:i/>
          <w:iCs/>
          <w:color w:val="000000" w:themeColor="text1"/>
          <w:sz w:val="22"/>
          <w:szCs w:val="22"/>
          <w:lang w:eastAsia="es-CO"/>
        </w:rPr>
        <w:t>Reglas de competencias atípicas o especiales de la Corte</w:t>
      </w:r>
    </w:p>
    <w:tbl>
      <w:tblPr>
        <w:tblStyle w:val="Tablaconcuadrcula"/>
        <w:tblW w:w="0" w:type="auto"/>
        <w:tblLook w:val="04A0" w:firstRow="1" w:lastRow="0" w:firstColumn="1" w:lastColumn="0" w:noHBand="0" w:noVBand="1"/>
      </w:tblPr>
      <w:tblGrid>
        <w:gridCol w:w="1737"/>
        <w:gridCol w:w="7091"/>
      </w:tblGrid>
      <w:tr w:rsidR="00E0209F" w:rsidRPr="007A4556" w14:paraId="7F439474" w14:textId="77777777" w:rsidTr="00915ABD">
        <w:tc>
          <w:tcPr>
            <w:tcW w:w="0" w:type="auto"/>
            <w:shd w:val="clear" w:color="auto" w:fill="B4C6E7" w:themeFill="accent1" w:themeFillTint="66"/>
          </w:tcPr>
          <w:p w14:paraId="3AB5E1F1" w14:textId="77777777" w:rsidR="00E0209F" w:rsidRPr="007A4556" w:rsidRDefault="00E0209F" w:rsidP="008870CD">
            <w:pPr>
              <w:tabs>
                <w:tab w:val="left" w:pos="567"/>
              </w:tabs>
              <w:suppressAutoHyphens/>
              <w:contextualSpacing/>
              <w:jc w:val="center"/>
              <w:rPr>
                <w:rFonts w:ascii="Times New Roman" w:hAnsi="Times New Roman" w:cs="Times New Roman"/>
                <w:b/>
                <w:bCs/>
                <w:color w:val="000000" w:themeColor="text1"/>
                <w:sz w:val="21"/>
                <w:szCs w:val="21"/>
              </w:rPr>
            </w:pPr>
            <w:r w:rsidRPr="007A4556">
              <w:rPr>
                <w:rFonts w:ascii="Times New Roman" w:hAnsi="Times New Roman" w:cs="Times New Roman"/>
                <w:b/>
                <w:bCs/>
                <w:color w:val="000000" w:themeColor="text1"/>
                <w:sz w:val="21"/>
                <w:szCs w:val="21"/>
              </w:rPr>
              <w:t>Contenido</w:t>
            </w:r>
          </w:p>
        </w:tc>
        <w:tc>
          <w:tcPr>
            <w:tcW w:w="0" w:type="auto"/>
            <w:shd w:val="clear" w:color="auto" w:fill="B4C6E7" w:themeFill="accent1" w:themeFillTint="66"/>
          </w:tcPr>
          <w:p w14:paraId="6EA9B2F7" w14:textId="77777777" w:rsidR="00E0209F" w:rsidRPr="007A4556" w:rsidRDefault="00E0209F" w:rsidP="008870CD">
            <w:pPr>
              <w:tabs>
                <w:tab w:val="left" w:pos="567"/>
              </w:tabs>
              <w:suppressAutoHyphens/>
              <w:contextualSpacing/>
              <w:jc w:val="center"/>
              <w:rPr>
                <w:rFonts w:ascii="Times New Roman" w:hAnsi="Times New Roman" w:cs="Times New Roman"/>
                <w:b/>
                <w:bCs/>
                <w:color w:val="000000" w:themeColor="text1"/>
                <w:sz w:val="21"/>
                <w:szCs w:val="21"/>
              </w:rPr>
            </w:pPr>
            <w:r w:rsidRPr="007A4556">
              <w:rPr>
                <w:rFonts w:ascii="Times New Roman" w:hAnsi="Times New Roman" w:cs="Times New Roman"/>
                <w:b/>
                <w:bCs/>
                <w:color w:val="000000" w:themeColor="text1"/>
                <w:sz w:val="21"/>
                <w:szCs w:val="21"/>
              </w:rPr>
              <w:t>Caracterización</w:t>
            </w:r>
          </w:p>
        </w:tc>
      </w:tr>
      <w:tr w:rsidR="00E0209F" w:rsidRPr="007A4556" w14:paraId="0BE7F1AE" w14:textId="77777777" w:rsidTr="00915ABD">
        <w:tc>
          <w:tcPr>
            <w:tcW w:w="0" w:type="auto"/>
          </w:tcPr>
          <w:p w14:paraId="5EA3278A" w14:textId="77777777" w:rsidR="00E0209F" w:rsidRPr="007A4556" w:rsidRDefault="00E0209F" w:rsidP="008870CD">
            <w:pPr>
              <w:tabs>
                <w:tab w:val="left" w:pos="567"/>
              </w:tabs>
              <w:suppressAutoHyphens/>
              <w:contextualSpacing/>
              <w:jc w:val="both"/>
              <w:rPr>
                <w:rFonts w:ascii="Times New Roman" w:hAnsi="Times New Roman" w:cs="Times New Roman"/>
                <w:color w:val="000000" w:themeColor="text1"/>
                <w:sz w:val="21"/>
                <w:szCs w:val="21"/>
              </w:rPr>
            </w:pPr>
          </w:p>
          <w:p w14:paraId="3430CDA6" w14:textId="77777777" w:rsidR="00E0209F" w:rsidRPr="007A4556" w:rsidRDefault="00E0209F" w:rsidP="008870CD">
            <w:pPr>
              <w:tabs>
                <w:tab w:val="left" w:pos="567"/>
              </w:tabs>
              <w:suppressAutoHyphens/>
              <w:contextualSpacing/>
              <w:jc w:val="both"/>
              <w:rPr>
                <w:rFonts w:ascii="Times New Roman" w:hAnsi="Times New Roman" w:cs="Times New Roman"/>
                <w:color w:val="000000" w:themeColor="text1"/>
                <w:sz w:val="21"/>
                <w:szCs w:val="21"/>
              </w:rPr>
            </w:pPr>
          </w:p>
          <w:p w14:paraId="4F4E1E17" w14:textId="77777777" w:rsidR="00E0209F" w:rsidRPr="007A4556" w:rsidRDefault="00E0209F" w:rsidP="008870CD">
            <w:pPr>
              <w:tabs>
                <w:tab w:val="left" w:pos="567"/>
              </w:tabs>
              <w:suppressAutoHyphens/>
              <w:contextualSpacing/>
              <w:jc w:val="center"/>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Competencias atípicas o especiales</w:t>
            </w:r>
          </w:p>
          <w:p w14:paraId="02E52875" w14:textId="77777777" w:rsidR="00E0209F" w:rsidRPr="007A4556" w:rsidRDefault="00E0209F" w:rsidP="008870CD">
            <w:pPr>
              <w:tabs>
                <w:tab w:val="left" w:pos="567"/>
              </w:tabs>
              <w:suppressAutoHyphens/>
              <w:contextualSpacing/>
              <w:jc w:val="center"/>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de la Corte Constitucional</w:t>
            </w:r>
          </w:p>
          <w:p w14:paraId="2C4DCAA6" w14:textId="77777777" w:rsidR="00E0209F" w:rsidRPr="007A4556" w:rsidRDefault="00E0209F" w:rsidP="008870CD">
            <w:pPr>
              <w:tabs>
                <w:tab w:val="left" w:pos="567"/>
              </w:tabs>
              <w:suppressAutoHyphens/>
              <w:contextualSpacing/>
              <w:jc w:val="center"/>
              <w:rPr>
                <w:rFonts w:ascii="Times New Roman" w:hAnsi="Times New Roman" w:cs="Times New Roman"/>
                <w:color w:val="000000" w:themeColor="text1"/>
                <w:sz w:val="21"/>
                <w:szCs w:val="21"/>
              </w:rPr>
            </w:pPr>
          </w:p>
          <w:p w14:paraId="3F641A59" w14:textId="77777777" w:rsidR="00E0209F" w:rsidRPr="007A4556" w:rsidRDefault="00E0209F" w:rsidP="008870CD">
            <w:pPr>
              <w:tabs>
                <w:tab w:val="left" w:pos="567"/>
              </w:tabs>
              <w:suppressAutoHyphens/>
              <w:contextualSpacing/>
              <w:jc w:val="center"/>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C-049 de 2012</w:t>
            </w:r>
          </w:p>
          <w:p w14:paraId="7E53A337" w14:textId="77777777" w:rsidR="00E0209F" w:rsidRPr="007A4556" w:rsidRDefault="00E0209F" w:rsidP="008870CD">
            <w:pPr>
              <w:tabs>
                <w:tab w:val="left" w:pos="567"/>
              </w:tabs>
              <w:suppressAutoHyphens/>
              <w:contextualSpacing/>
              <w:jc w:val="center"/>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C-400 de 2013</w:t>
            </w:r>
          </w:p>
          <w:p w14:paraId="69A981D8" w14:textId="77777777" w:rsidR="00E0209F" w:rsidRPr="007A4556" w:rsidRDefault="00E0209F" w:rsidP="008870CD">
            <w:pPr>
              <w:tabs>
                <w:tab w:val="left" w:pos="567"/>
              </w:tabs>
              <w:suppressAutoHyphens/>
              <w:contextualSpacing/>
              <w:jc w:val="center"/>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C-173 de 2014</w:t>
            </w:r>
          </w:p>
          <w:p w14:paraId="26E727E4" w14:textId="77777777" w:rsidR="00E0209F" w:rsidRPr="007A4556" w:rsidRDefault="00E0209F" w:rsidP="008870CD">
            <w:pPr>
              <w:tabs>
                <w:tab w:val="left" w:pos="567"/>
              </w:tabs>
              <w:suppressAutoHyphens/>
              <w:contextualSpacing/>
              <w:jc w:val="center"/>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C-352 de 2017</w:t>
            </w:r>
          </w:p>
          <w:p w14:paraId="0CF2294D" w14:textId="77777777" w:rsidR="00E0209F" w:rsidRPr="007A4556" w:rsidRDefault="00E0209F" w:rsidP="008870CD">
            <w:pPr>
              <w:tabs>
                <w:tab w:val="left" w:pos="567"/>
              </w:tabs>
              <w:suppressAutoHyphens/>
              <w:contextualSpacing/>
              <w:jc w:val="center"/>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C-429 de 2019</w:t>
            </w:r>
          </w:p>
          <w:p w14:paraId="41272FC9" w14:textId="77777777" w:rsidR="00E0209F" w:rsidRPr="007A4556" w:rsidRDefault="00E0209F" w:rsidP="008870CD">
            <w:pPr>
              <w:tabs>
                <w:tab w:val="left" w:pos="567"/>
              </w:tabs>
              <w:suppressAutoHyphens/>
              <w:contextualSpacing/>
              <w:jc w:val="center"/>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C-187 de 2019</w:t>
            </w:r>
          </w:p>
          <w:p w14:paraId="1761106F" w14:textId="77777777" w:rsidR="00E0209F" w:rsidRPr="007A4556" w:rsidRDefault="00E0209F" w:rsidP="008870CD">
            <w:pPr>
              <w:tabs>
                <w:tab w:val="left" w:pos="567"/>
              </w:tabs>
              <w:suppressAutoHyphens/>
              <w:contextualSpacing/>
              <w:jc w:val="center"/>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C-362 de 2023</w:t>
            </w:r>
          </w:p>
        </w:tc>
        <w:tc>
          <w:tcPr>
            <w:tcW w:w="0" w:type="auto"/>
          </w:tcPr>
          <w:p w14:paraId="01C020B5" w14:textId="77777777" w:rsidR="00E0209F" w:rsidRPr="007A4556" w:rsidRDefault="00E0209F" w:rsidP="008870CD">
            <w:pPr>
              <w:tabs>
                <w:tab w:val="left" w:pos="567"/>
              </w:tabs>
              <w:suppressAutoHyphens/>
              <w:contextualSpacing/>
              <w:jc w:val="both"/>
              <w:rPr>
                <w:rFonts w:ascii="Times New Roman" w:hAnsi="Times New Roman" w:cs="Times New Roman"/>
                <w:color w:val="000000" w:themeColor="text1"/>
                <w:sz w:val="21"/>
                <w:szCs w:val="21"/>
              </w:rPr>
            </w:pPr>
            <w:r w:rsidRPr="007A4556">
              <w:rPr>
                <w:rFonts w:ascii="Times New Roman" w:hAnsi="Times New Roman" w:cs="Times New Roman"/>
                <w:i/>
                <w:iCs/>
                <w:color w:val="000000" w:themeColor="text1"/>
                <w:sz w:val="21"/>
                <w:szCs w:val="21"/>
              </w:rPr>
              <w:t xml:space="preserve">Noción. </w:t>
            </w:r>
            <w:r w:rsidRPr="007A4556">
              <w:rPr>
                <w:rFonts w:ascii="Times New Roman" w:hAnsi="Times New Roman" w:cs="Times New Roman"/>
                <w:color w:val="000000" w:themeColor="text1"/>
                <w:sz w:val="21"/>
                <w:szCs w:val="21"/>
              </w:rPr>
              <w:t>La categoría de competencia “atípica” o “especial” se refiere a normas que, aunque no están formalmente incluidas en el listado del artículo 241 de la Constitución, son de conocimiento de la Corte Constitucional porque, materialmente, contienen un contenido equivalente a las que expresamente se enuncian en dicha disposición.</w:t>
            </w:r>
          </w:p>
          <w:p w14:paraId="42B383F0" w14:textId="77777777" w:rsidR="00E0209F" w:rsidRPr="007A4556" w:rsidRDefault="00E0209F" w:rsidP="008870CD">
            <w:pPr>
              <w:tabs>
                <w:tab w:val="left" w:pos="567"/>
              </w:tabs>
              <w:suppressAutoHyphens/>
              <w:contextualSpacing/>
              <w:jc w:val="both"/>
              <w:rPr>
                <w:rFonts w:ascii="Times New Roman" w:hAnsi="Times New Roman" w:cs="Times New Roman"/>
                <w:color w:val="000000" w:themeColor="text1"/>
                <w:sz w:val="21"/>
                <w:szCs w:val="21"/>
              </w:rPr>
            </w:pPr>
          </w:p>
          <w:p w14:paraId="7BD97344" w14:textId="6CB735A2" w:rsidR="00E0209F" w:rsidRPr="007A4556" w:rsidRDefault="00E0209F" w:rsidP="008870CD">
            <w:pPr>
              <w:tabs>
                <w:tab w:val="left" w:pos="567"/>
              </w:tabs>
              <w:suppressAutoHyphens/>
              <w:contextualSpacing/>
              <w:jc w:val="both"/>
              <w:rPr>
                <w:rFonts w:ascii="Times New Roman" w:hAnsi="Times New Roman" w:cs="Times New Roman"/>
                <w:color w:val="000000" w:themeColor="text1"/>
                <w:sz w:val="21"/>
                <w:szCs w:val="21"/>
              </w:rPr>
            </w:pPr>
            <w:r w:rsidRPr="007A4556">
              <w:rPr>
                <w:rFonts w:ascii="Times New Roman" w:hAnsi="Times New Roman" w:cs="Times New Roman"/>
                <w:i/>
                <w:iCs/>
                <w:color w:val="000000" w:themeColor="text1"/>
                <w:sz w:val="21"/>
                <w:szCs w:val="21"/>
              </w:rPr>
              <w:t xml:space="preserve">Relevancia constitucional. </w:t>
            </w:r>
            <w:r w:rsidR="00CA7360" w:rsidRPr="007A4556">
              <w:rPr>
                <w:rFonts w:ascii="Times New Roman" w:hAnsi="Times New Roman" w:cs="Times New Roman"/>
                <w:color w:val="000000" w:themeColor="text1"/>
                <w:sz w:val="21"/>
                <w:szCs w:val="21"/>
              </w:rPr>
              <w:t>La Corte Constitucional ha señalado que l</w:t>
            </w:r>
            <w:r w:rsidRPr="007A4556">
              <w:rPr>
                <w:rFonts w:ascii="Times New Roman" w:hAnsi="Times New Roman" w:cs="Times New Roman"/>
                <w:color w:val="000000" w:themeColor="text1"/>
                <w:sz w:val="21"/>
                <w:szCs w:val="21"/>
              </w:rPr>
              <w:t xml:space="preserve">a interpretación amplia del artículo 241 superior es adecuada y necesaria, considerando que: </w:t>
            </w:r>
            <w:r w:rsidRPr="007A4556">
              <w:rPr>
                <w:rFonts w:ascii="Times New Roman" w:hAnsi="Times New Roman" w:cs="Times New Roman"/>
                <w:i/>
                <w:iCs/>
                <w:color w:val="000000" w:themeColor="text1"/>
                <w:sz w:val="21"/>
                <w:szCs w:val="21"/>
              </w:rPr>
              <w:t>(i)</w:t>
            </w:r>
            <w:r w:rsidRPr="007A4556">
              <w:rPr>
                <w:rFonts w:ascii="Times New Roman" w:hAnsi="Times New Roman" w:cs="Times New Roman"/>
                <w:color w:val="000000" w:themeColor="text1"/>
                <w:sz w:val="21"/>
                <w:szCs w:val="21"/>
              </w:rPr>
              <w:t xml:space="preserve"> responde al principio de supremacía constitucional, al priorizar un criterio material sobre uno formal para la distribución de competencias entre la Corte Constitucional y otras jurisdicciones; </w:t>
            </w:r>
            <w:r w:rsidRPr="007A4556">
              <w:rPr>
                <w:rFonts w:ascii="Times New Roman" w:hAnsi="Times New Roman" w:cs="Times New Roman"/>
                <w:i/>
                <w:iCs/>
                <w:color w:val="000000" w:themeColor="text1"/>
                <w:sz w:val="21"/>
                <w:szCs w:val="21"/>
              </w:rPr>
              <w:t>(ii)</w:t>
            </w:r>
            <w:r w:rsidRPr="007A4556">
              <w:rPr>
                <w:rFonts w:ascii="Times New Roman" w:hAnsi="Times New Roman" w:cs="Times New Roman"/>
                <w:color w:val="000000" w:themeColor="text1"/>
                <w:sz w:val="21"/>
                <w:szCs w:val="21"/>
              </w:rPr>
              <w:t xml:space="preserve"> cada competencia atípica está estrechamente vinculada con los asuntos que el constituyente atribuyó a esta Corporación en el artículo 241 de la Constitución y </w:t>
            </w:r>
            <w:r w:rsidRPr="007A4556">
              <w:rPr>
                <w:rFonts w:ascii="Times New Roman" w:hAnsi="Times New Roman" w:cs="Times New Roman"/>
                <w:i/>
                <w:iCs/>
                <w:color w:val="000000" w:themeColor="text1"/>
                <w:sz w:val="21"/>
                <w:szCs w:val="21"/>
              </w:rPr>
              <w:t>(iii)</w:t>
            </w:r>
            <w:r w:rsidRPr="007A4556">
              <w:rPr>
                <w:rFonts w:ascii="Times New Roman" w:hAnsi="Times New Roman" w:cs="Times New Roman"/>
                <w:color w:val="000000" w:themeColor="text1"/>
                <w:sz w:val="21"/>
                <w:szCs w:val="21"/>
              </w:rPr>
              <w:t xml:space="preserve"> se ajusta a una interpretación sistemática del ordenamiento jurídico que busca compatibilizar el mandato de ejercer las funciones en los estrictos términos del artículo 241 con la misión de preservar la integridad de la Constitución.</w:t>
            </w:r>
          </w:p>
          <w:p w14:paraId="6027E9D1" w14:textId="77777777" w:rsidR="00E0209F" w:rsidRPr="007A4556" w:rsidRDefault="00E0209F" w:rsidP="008870CD">
            <w:pPr>
              <w:tabs>
                <w:tab w:val="left" w:pos="567"/>
              </w:tabs>
              <w:suppressAutoHyphens/>
              <w:contextualSpacing/>
              <w:jc w:val="both"/>
              <w:rPr>
                <w:rFonts w:ascii="Times New Roman" w:hAnsi="Times New Roman" w:cs="Times New Roman"/>
                <w:color w:val="000000" w:themeColor="text1"/>
                <w:sz w:val="21"/>
                <w:szCs w:val="21"/>
              </w:rPr>
            </w:pPr>
          </w:p>
          <w:p w14:paraId="7641E957" w14:textId="59E5D8F1" w:rsidR="00E0209F" w:rsidRPr="007A4556" w:rsidRDefault="00E0209F" w:rsidP="008870CD">
            <w:pPr>
              <w:tabs>
                <w:tab w:val="left" w:pos="567"/>
              </w:tabs>
              <w:suppressAutoHyphens/>
              <w:contextualSpacing/>
              <w:jc w:val="both"/>
              <w:rPr>
                <w:rFonts w:ascii="Times New Roman" w:hAnsi="Times New Roman" w:cs="Times New Roman"/>
                <w:color w:val="000000" w:themeColor="text1"/>
                <w:sz w:val="21"/>
                <w:szCs w:val="21"/>
              </w:rPr>
            </w:pPr>
            <w:r w:rsidRPr="007A4556">
              <w:rPr>
                <w:rFonts w:ascii="Times New Roman" w:hAnsi="Times New Roman" w:cs="Times New Roman"/>
                <w:i/>
                <w:iCs/>
                <w:color w:val="000000" w:themeColor="text1"/>
                <w:sz w:val="21"/>
                <w:szCs w:val="21"/>
              </w:rPr>
              <w:t xml:space="preserve">Competencia atípica o especial en ejercicio de facultades constitucionales transitorias. </w:t>
            </w:r>
            <w:r w:rsidRPr="007A4556">
              <w:rPr>
                <w:rFonts w:ascii="Times New Roman" w:hAnsi="Times New Roman" w:cs="Times New Roman"/>
                <w:color w:val="000000" w:themeColor="text1"/>
                <w:sz w:val="21"/>
                <w:szCs w:val="21"/>
              </w:rPr>
              <w:t>Una hipótesis de estas competencias especiales o atípicas corresponde a los decretos expedidos en ejercicio de facultades conferidas por disposiciones transitorias de la Constitución. El más común es el artículo 10 transitorio</w:t>
            </w:r>
            <w:r w:rsidRPr="007A4556">
              <w:rPr>
                <w:rStyle w:val="Refdenotaalpie"/>
                <w:rFonts w:ascii="Times New Roman" w:hAnsi="Times New Roman" w:cs="Times New Roman"/>
                <w:color w:val="000000" w:themeColor="text1"/>
                <w:sz w:val="21"/>
                <w:szCs w:val="21"/>
              </w:rPr>
              <w:footnoteReference w:id="59"/>
            </w:r>
            <w:r w:rsidRPr="007A4556">
              <w:rPr>
                <w:rFonts w:ascii="Times New Roman" w:hAnsi="Times New Roman" w:cs="Times New Roman"/>
                <w:color w:val="000000" w:themeColor="text1"/>
                <w:sz w:val="21"/>
                <w:szCs w:val="21"/>
              </w:rPr>
              <w:t>. Sin embargo, la Corte Constitucional ha dispuesto que los decretos expedidos en desarrollo de otras disposiciones transitorias, como ocurre con el artículo 20 transitorio que también facultó directamente al Gobierno Nacional, igualmente son de su competencia</w:t>
            </w:r>
            <w:r w:rsidR="00B26AF4" w:rsidRPr="007A4556">
              <w:rPr>
                <w:rFonts w:ascii="Times New Roman" w:hAnsi="Times New Roman" w:cs="Times New Roman"/>
                <w:color w:val="000000" w:themeColor="text1"/>
                <w:sz w:val="21"/>
                <w:szCs w:val="21"/>
              </w:rPr>
              <w:t xml:space="preserve"> respecto a juicios de inconstitucionalidad</w:t>
            </w:r>
            <w:r w:rsidRPr="007A4556">
              <w:rPr>
                <w:rFonts w:ascii="Times New Roman" w:hAnsi="Times New Roman" w:cs="Times New Roman"/>
                <w:color w:val="000000" w:themeColor="text1"/>
                <w:sz w:val="21"/>
                <w:szCs w:val="21"/>
              </w:rPr>
              <w:t xml:space="preserve">. </w:t>
            </w:r>
          </w:p>
          <w:p w14:paraId="59A19674" w14:textId="77777777" w:rsidR="00E0209F" w:rsidRPr="007A4556" w:rsidRDefault="00E0209F" w:rsidP="008870CD">
            <w:pPr>
              <w:tabs>
                <w:tab w:val="left" w:pos="567"/>
              </w:tabs>
              <w:suppressAutoHyphens/>
              <w:contextualSpacing/>
              <w:jc w:val="both"/>
              <w:rPr>
                <w:rFonts w:ascii="Times New Roman" w:hAnsi="Times New Roman" w:cs="Times New Roman"/>
                <w:color w:val="000000" w:themeColor="text1"/>
                <w:sz w:val="21"/>
                <w:szCs w:val="21"/>
              </w:rPr>
            </w:pPr>
          </w:p>
          <w:p w14:paraId="2715D70E" w14:textId="5A0FF41E" w:rsidR="00E0209F" w:rsidRPr="007A4556" w:rsidRDefault="00E0209F" w:rsidP="008870CD">
            <w:pPr>
              <w:tabs>
                <w:tab w:val="left" w:pos="567"/>
              </w:tabs>
              <w:suppressAutoHyphens/>
              <w:contextualSpacing/>
              <w:jc w:val="both"/>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 xml:space="preserve">La Corte Constitucional llegó a esta conclusión argumentando que: </w:t>
            </w:r>
            <w:r w:rsidRPr="007A4556">
              <w:rPr>
                <w:rFonts w:ascii="Times New Roman" w:hAnsi="Times New Roman" w:cs="Times New Roman"/>
                <w:i/>
                <w:iCs/>
                <w:color w:val="000000" w:themeColor="text1"/>
                <w:sz w:val="21"/>
                <w:szCs w:val="21"/>
              </w:rPr>
              <w:t xml:space="preserve">(i) </w:t>
            </w:r>
            <w:r w:rsidRPr="007A4556">
              <w:rPr>
                <w:rFonts w:ascii="Times New Roman" w:hAnsi="Times New Roman" w:cs="Times New Roman"/>
                <w:color w:val="000000" w:themeColor="text1"/>
                <w:sz w:val="21"/>
                <w:szCs w:val="21"/>
              </w:rPr>
              <w:t xml:space="preserve">una interpretación sistemática de la Constitución permite considerar que las normas expedidas con facultades transitorias son verdaderos decretos con fuerza de ley, porque se emitieron en virtud de las facultades otorgadas directamente por la Asamblea Nacional Constituyente; </w:t>
            </w:r>
            <w:r w:rsidRPr="007A4556">
              <w:rPr>
                <w:rFonts w:ascii="Times New Roman" w:hAnsi="Times New Roman" w:cs="Times New Roman"/>
                <w:i/>
                <w:iCs/>
                <w:color w:val="000000" w:themeColor="text1"/>
                <w:sz w:val="21"/>
                <w:szCs w:val="21"/>
              </w:rPr>
              <w:t>(ii)</w:t>
            </w:r>
            <w:r w:rsidRPr="007A4556">
              <w:rPr>
                <w:rFonts w:ascii="Times New Roman" w:hAnsi="Times New Roman" w:cs="Times New Roman"/>
                <w:color w:val="000000" w:themeColor="text1"/>
                <w:sz w:val="21"/>
                <w:szCs w:val="21"/>
              </w:rPr>
              <w:t xml:space="preserve"> la distribución de estas disposiciones transitorias se realizó con un valor meramente indicativo, dada la numeración y orden de las normas constitucionales transitorias realizadas por el compilador, sin que se tuviera en cuenta su contenido </w:t>
            </w:r>
            <w:r w:rsidR="00CA7360" w:rsidRPr="007A4556">
              <w:rPr>
                <w:rFonts w:ascii="Times New Roman" w:hAnsi="Times New Roman" w:cs="Times New Roman"/>
                <w:color w:val="000000" w:themeColor="text1"/>
                <w:sz w:val="21"/>
                <w:szCs w:val="21"/>
              </w:rPr>
              <w:t xml:space="preserve">sustantivo </w:t>
            </w:r>
            <w:r w:rsidRPr="007A4556">
              <w:rPr>
                <w:rFonts w:ascii="Times New Roman" w:hAnsi="Times New Roman" w:cs="Times New Roman"/>
                <w:color w:val="000000" w:themeColor="text1"/>
                <w:sz w:val="21"/>
                <w:szCs w:val="21"/>
              </w:rPr>
              <w:t>y</w:t>
            </w:r>
            <w:r w:rsidR="00C37E73" w:rsidRPr="007A4556">
              <w:rPr>
                <w:rFonts w:ascii="Times New Roman" w:hAnsi="Times New Roman" w:cs="Times New Roman"/>
                <w:color w:val="000000" w:themeColor="text1"/>
                <w:sz w:val="21"/>
                <w:szCs w:val="21"/>
              </w:rPr>
              <w:t>,</w:t>
            </w:r>
            <w:r w:rsidRPr="007A4556">
              <w:rPr>
                <w:rFonts w:ascii="Times New Roman" w:hAnsi="Times New Roman" w:cs="Times New Roman"/>
                <w:color w:val="000000" w:themeColor="text1"/>
                <w:sz w:val="21"/>
                <w:szCs w:val="21"/>
              </w:rPr>
              <w:t xml:space="preserve"> </w:t>
            </w:r>
            <w:r w:rsidRPr="007A4556">
              <w:rPr>
                <w:rFonts w:ascii="Times New Roman" w:hAnsi="Times New Roman" w:cs="Times New Roman"/>
                <w:i/>
                <w:iCs/>
                <w:color w:val="000000" w:themeColor="text1"/>
                <w:sz w:val="21"/>
                <w:szCs w:val="21"/>
              </w:rPr>
              <w:t xml:space="preserve">(iii) </w:t>
            </w:r>
            <w:r w:rsidRPr="007A4556">
              <w:rPr>
                <w:rFonts w:ascii="Times New Roman" w:hAnsi="Times New Roman" w:cs="Times New Roman"/>
                <w:color w:val="000000" w:themeColor="text1"/>
                <w:sz w:val="21"/>
                <w:szCs w:val="21"/>
              </w:rPr>
              <w:t xml:space="preserve">materialmente, tratan de disposiciones de naturaleza legislativa, de conformidad con las competencias dispuestas en el artículo 150 de la Constitución. </w:t>
            </w:r>
          </w:p>
        </w:tc>
      </w:tr>
    </w:tbl>
    <w:p w14:paraId="5C2F5F86" w14:textId="77777777" w:rsidR="00E0209F" w:rsidRPr="007A4556" w:rsidRDefault="00E0209F" w:rsidP="008870CD">
      <w:pPr>
        <w:pStyle w:val="Prrafodelista"/>
        <w:suppressAutoHyphens/>
        <w:spacing w:before="0"/>
        <w:ind w:left="0"/>
        <w:contextualSpacing/>
        <w:rPr>
          <w:i/>
          <w:iCs/>
          <w:color w:val="000000" w:themeColor="text1"/>
          <w:sz w:val="28"/>
          <w:szCs w:val="28"/>
        </w:rPr>
      </w:pPr>
    </w:p>
    <w:p w14:paraId="2070842E" w14:textId="63C58CF9" w:rsidR="00E0209F" w:rsidRPr="007A4556" w:rsidRDefault="00E0209F"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i/>
          <w:iCs/>
          <w:color w:val="000000" w:themeColor="text1"/>
          <w:sz w:val="28"/>
          <w:szCs w:val="28"/>
        </w:rPr>
        <w:t xml:space="preserve">La Corte </w:t>
      </w:r>
      <w:r w:rsidR="00093432" w:rsidRPr="007A4556">
        <w:rPr>
          <w:rFonts w:ascii="Times New Roman" w:hAnsi="Times New Roman" w:cs="Times New Roman"/>
          <w:i/>
          <w:iCs/>
          <w:color w:val="000000" w:themeColor="text1"/>
          <w:sz w:val="28"/>
          <w:szCs w:val="28"/>
        </w:rPr>
        <w:t xml:space="preserve">Constitucional </w:t>
      </w:r>
      <w:r w:rsidRPr="007A4556">
        <w:rPr>
          <w:rFonts w:ascii="Times New Roman" w:hAnsi="Times New Roman" w:cs="Times New Roman"/>
          <w:i/>
          <w:iCs/>
          <w:color w:val="000000" w:themeColor="text1"/>
          <w:sz w:val="28"/>
          <w:szCs w:val="28"/>
        </w:rPr>
        <w:t xml:space="preserve">es competente para examinar el Decreto Ley 2150 de 1992 expedido en virtud del artículo 20 transitorio de la Constitución de 1991. </w:t>
      </w:r>
      <w:r w:rsidRPr="007A4556">
        <w:rPr>
          <w:rFonts w:ascii="Times New Roman" w:hAnsi="Times New Roman" w:cs="Times New Roman"/>
          <w:color w:val="000000" w:themeColor="text1"/>
          <w:sz w:val="28"/>
          <w:szCs w:val="28"/>
        </w:rPr>
        <w:t>La Corte Constitucional tiene competencia para conocer del Decreto Ley 2150 de 1992 al estar comprendido dentro de las</w:t>
      </w:r>
      <w:r w:rsidR="00093432" w:rsidRPr="007A4556">
        <w:rPr>
          <w:rFonts w:ascii="Times New Roman" w:hAnsi="Times New Roman" w:cs="Times New Roman"/>
          <w:color w:val="000000" w:themeColor="text1"/>
          <w:sz w:val="28"/>
          <w:szCs w:val="28"/>
        </w:rPr>
        <w:t xml:space="preserve"> normas revisables bajo las</w:t>
      </w:r>
      <w:r w:rsidRPr="007A4556">
        <w:rPr>
          <w:rFonts w:ascii="Times New Roman" w:hAnsi="Times New Roman" w:cs="Times New Roman"/>
          <w:color w:val="000000" w:themeColor="text1"/>
          <w:sz w:val="28"/>
          <w:szCs w:val="28"/>
        </w:rPr>
        <w:t xml:space="preserve"> competencias “atípicas” o “especiales” reconocidas por </w:t>
      </w:r>
      <w:r w:rsidR="00B26AF4" w:rsidRPr="007A4556">
        <w:rPr>
          <w:rFonts w:ascii="Times New Roman" w:hAnsi="Times New Roman" w:cs="Times New Roman"/>
          <w:color w:val="000000" w:themeColor="text1"/>
          <w:sz w:val="28"/>
          <w:szCs w:val="28"/>
        </w:rPr>
        <w:t xml:space="preserve">la </w:t>
      </w:r>
      <w:r w:rsidRPr="007A4556">
        <w:rPr>
          <w:rFonts w:ascii="Times New Roman" w:hAnsi="Times New Roman" w:cs="Times New Roman"/>
          <w:color w:val="000000" w:themeColor="text1"/>
          <w:sz w:val="28"/>
          <w:szCs w:val="28"/>
        </w:rPr>
        <w:t>jurisprudencia</w:t>
      </w:r>
      <w:r w:rsidR="00B26AF4" w:rsidRPr="007A4556">
        <w:rPr>
          <w:rFonts w:ascii="Times New Roman" w:hAnsi="Times New Roman" w:cs="Times New Roman"/>
          <w:color w:val="000000" w:themeColor="text1"/>
          <w:sz w:val="28"/>
          <w:szCs w:val="28"/>
        </w:rPr>
        <w:t xml:space="preserve"> constitucional</w:t>
      </w:r>
      <w:r w:rsidRPr="007A4556">
        <w:rPr>
          <w:rFonts w:ascii="Times New Roman" w:hAnsi="Times New Roman" w:cs="Times New Roman"/>
          <w:color w:val="000000" w:themeColor="text1"/>
          <w:sz w:val="28"/>
          <w:szCs w:val="28"/>
        </w:rPr>
        <w:t xml:space="preserve">. </w:t>
      </w:r>
    </w:p>
    <w:p w14:paraId="178B8CCA" w14:textId="77777777" w:rsidR="00E0209F" w:rsidRPr="007A4556" w:rsidRDefault="00E0209F" w:rsidP="008870CD">
      <w:pPr>
        <w:pStyle w:val="Prrafodelista"/>
        <w:suppressAutoHyphens/>
        <w:spacing w:before="0"/>
        <w:contextualSpacing/>
        <w:rPr>
          <w:color w:val="000000" w:themeColor="text1"/>
          <w:sz w:val="28"/>
          <w:szCs w:val="28"/>
        </w:rPr>
      </w:pPr>
    </w:p>
    <w:p w14:paraId="5FA4DE13" w14:textId="774C2083" w:rsidR="00E0209F" w:rsidRPr="007A4556" w:rsidRDefault="00B26AF4"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 xml:space="preserve">En efecto, el </w:t>
      </w:r>
      <w:r w:rsidR="00E0209F" w:rsidRPr="007A4556">
        <w:rPr>
          <w:rFonts w:ascii="Times New Roman" w:hAnsi="Times New Roman" w:cs="Times New Roman"/>
          <w:color w:val="000000" w:themeColor="text1"/>
          <w:sz w:val="28"/>
          <w:szCs w:val="28"/>
        </w:rPr>
        <w:t>Decreto</w:t>
      </w:r>
      <w:r w:rsidR="00CA7360" w:rsidRPr="007A4556">
        <w:rPr>
          <w:rFonts w:ascii="Times New Roman" w:hAnsi="Times New Roman" w:cs="Times New Roman"/>
          <w:color w:val="000000" w:themeColor="text1"/>
          <w:sz w:val="28"/>
          <w:szCs w:val="28"/>
        </w:rPr>
        <w:t xml:space="preserve"> Ley</w:t>
      </w:r>
      <w:r w:rsidR="00E0209F" w:rsidRPr="007A4556">
        <w:rPr>
          <w:rFonts w:ascii="Times New Roman" w:hAnsi="Times New Roman" w:cs="Times New Roman"/>
          <w:color w:val="000000" w:themeColor="text1"/>
          <w:sz w:val="28"/>
          <w:szCs w:val="28"/>
        </w:rPr>
        <w:t xml:space="preserve"> 2150 de 1992 fue expedido por el Gobierno Nacional en virtud </w:t>
      </w:r>
      <w:r w:rsidR="6CF0FCA3" w:rsidRPr="007A4556">
        <w:rPr>
          <w:rFonts w:ascii="Times New Roman" w:hAnsi="Times New Roman" w:cs="Times New Roman"/>
          <w:color w:val="000000" w:themeColor="text1"/>
          <w:sz w:val="28"/>
          <w:szCs w:val="28"/>
        </w:rPr>
        <w:t xml:space="preserve">de las facultades contenidas en </w:t>
      </w:r>
      <w:r w:rsidR="00E0209F" w:rsidRPr="007A4556">
        <w:rPr>
          <w:rFonts w:ascii="Times New Roman" w:hAnsi="Times New Roman" w:cs="Times New Roman"/>
          <w:color w:val="000000" w:themeColor="text1"/>
          <w:sz w:val="28"/>
          <w:szCs w:val="28"/>
        </w:rPr>
        <w:t xml:space="preserve">el artículo 20 transitorio de la Constitución, que le otorgaba directamente la </w:t>
      </w:r>
      <w:r w:rsidR="00C37E73" w:rsidRPr="007A4556">
        <w:rPr>
          <w:rFonts w:ascii="Times New Roman" w:hAnsi="Times New Roman" w:cs="Times New Roman"/>
          <w:color w:val="000000" w:themeColor="text1"/>
          <w:sz w:val="28"/>
          <w:szCs w:val="28"/>
        </w:rPr>
        <w:t>potestad</w:t>
      </w:r>
      <w:r w:rsidR="00E0209F" w:rsidRPr="007A4556">
        <w:rPr>
          <w:rFonts w:ascii="Times New Roman" w:hAnsi="Times New Roman" w:cs="Times New Roman"/>
          <w:color w:val="000000" w:themeColor="text1"/>
          <w:sz w:val="28"/>
          <w:szCs w:val="28"/>
        </w:rPr>
        <w:t xml:space="preserve">, durante 18 meses posteriores a la entrada en </w:t>
      </w:r>
      <w:r w:rsidR="5F36014C" w:rsidRPr="007A4556">
        <w:rPr>
          <w:rFonts w:ascii="Times New Roman" w:hAnsi="Times New Roman" w:cs="Times New Roman"/>
          <w:color w:val="000000" w:themeColor="text1"/>
          <w:sz w:val="28"/>
          <w:szCs w:val="28"/>
        </w:rPr>
        <w:t>vigor</w:t>
      </w:r>
      <w:r w:rsidR="00E0209F" w:rsidRPr="007A4556">
        <w:rPr>
          <w:rFonts w:ascii="Times New Roman" w:hAnsi="Times New Roman" w:cs="Times New Roman"/>
          <w:color w:val="000000" w:themeColor="text1"/>
          <w:sz w:val="28"/>
          <w:szCs w:val="28"/>
        </w:rPr>
        <w:t xml:space="preserve"> de </w:t>
      </w:r>
      <w:r w:rsidR="00093432" w:rsidRPr="007A4556">
        <w:rPr>
          <w:rFonts w:ascii="Times New Roman" w:hAnsi="Times New Roman" w:cs="Times New Roman"/>
          <w:color w:val="000000" w:themeColor="text1"/>
          <w:sz w:val="28"/>
          <w:szCs w:val="28"/>
        </w:rPr>
        <w:t>aquella</w:t>
      </w:r>
      <w:r w:rsidR="00E0209F" w:rsidRPr="007A4556">
        <w:rPr>
          <w:rFonts w:ascii="Times New Roman" w:hAnsi="Times New Roman" w:cs="Times New Roman"/>
          <w:color w:val="000000" w:themeColor="text1"/>
          <w:sz w:val="28"/>
          <w:szCs w:val="28"/>
        </w:rPr>
        <w:t xml:space="preserve">, de suprimir, fusionar o reestructurar </w:t>
      </w:r>
      <w:r w:rsidR="23BAA0DF" w:rsidRPr="007A4556">
        <w:rPr>
          <w:rFonts w:ascii="Times New Roman" w:hAnsi="Times New Roman" w:cs="Times New Roman"/>
          <w:color w:val="000000" w:themeColor="text1"/>
          <w:sz w:val="28"/>
          <w:szCs w:val="28"/>
        </w:rPr>
        <w:t xml:space="preserve">entidades de </w:t>
      </w:r>
      <w:r w:rsidR="00E0209F" w:rsidRPr="007A4556">
        <w:rPr>
          <w:rFonts w:ascii="Times New Roman" w:hAnsi="Times New Roman" w:cs="Times New Roman"/>
          <w:color w:val="000000" w:themeColor="text1"/>
          <w:sz w:val="28"/>
          <w:szCs w:val="28"/>
        </w:rPr>
        <w:t xml:space="preserve">la rama </w:t>
      </w:r>
      <w:r w:rsidR="008852F1" w:rsidRPr="007A4556">
        <w:rPr>
          <w:rFonts w:ascii="Times New Roman" w:hAnsi="Times New Roman" w:cs="Times New Roman"/>
          <w:color w:val="000000" w:themeColor="text1"/>
          <w:sz w:val="28"/>
          <w:szCs w:val="28"/>
        </w:rPr>
        <w:t>E</w:t>
      </w:r>
      <w:r w:rsidR="00E0209F" w:rsidRPr="007A4556">
        <w:rPr>
          <w:rFonts w:ascii="Times New Roman" w:hAnsi="Times New Roman" w:cs="Times New Roman"/>
          <w:color w:val="000000" w:themeColor="text1"/>
          <w:sz w:val="28"/>
          <w:szCs w:val="28"/>
        </w:rPr>
        <w:t xml:space="preserve">jecutiva y </w:t>
      </w:r>
      <w:r w:rsidR="53032093" w:rsidRPr="007A4556">
        <w:rPr>
          <w:rFonts w:ascii="Times New Roman" w:hAnsi="Times New Roman" w:cs="Times New Roman"/>
          <w:color w:val="000000" w:themeColor="text1"/>
          <w:sz w:val="28"/>
          <w:szCs w:val="28"/>
        </w:rPr>
        <w:t>algunas entidades descentralizadas</w:t>
      </w:r>
      <w:r w:rsidR="00E0209F" w:rsidRPr="007A4556">
        <w:rPr>
          <w:rStyle w:val="Refdenotaalpie"/>
          <w:rFonts w:ascii="Times New Roman" w:hAnsi="Times New Roman" w:cs="Times New Roman"/>
          <w:color w:val="000000" w:themeColor="text1"/>
          <w:sz w:val="28"/>
          <w:szCs w:val="28"/>
        </w:rPr>
        <w:footnoteReference w:id="60"/>
      </w:r>
      <w:r w:rsidR="00E0209F" w:rsidRPr="007A4556">
        <w:rPr>
          <w:rFonts w:ascii="Times New Roman" w:hAnsi="Times New Roman" w:cs="Times New Roman"/>
          <w:color w:val="000000" w:themeColor="text1"/>
          <w:sz w:val="28"/>
          <w:szCs w:val="28"/>
        </w:rPr>
        <w:t xml:space="preserve">. Sobre este decreto, la Sala Plena constata su competencia, considerando que, además de que </w:t>
      </w:r>
      <w:r w:rsidR="00E0209F" w:rsidRPr="007A4556">
        <w:rPr>
          <w:rFonts w:ascii="Times New Roman" w:hAnsi="Times New Roman" w:cs="Times New Roman"/>
          <w:i/>
          <w:iCs/>
          <w:color w:val="000000" w:themeColor="text1"/>
          <w:sz w:val="28"/>
          <w:szCs w:val="28"/>
        </w:rPr>
        <w:t xml:space="preserve">(i) </w:t>
      </w:r>
      <w:r w:rsidR="00E0209F" w:rsidRPr="007A4556">
        <w:rPr>
          <w:rFonts w:ascii="Times New Roman" w:hAnsi="Times New Roman" w:cs="Times New Roman"/>
          <w:color w:val="000000" w:themeColor="text1"/>
          <w:sz w:val="28"/>
          <w:szCs w:val="28"/>
        </w:rPr>
        <w:t>en la Sentencia C-429 de 2019 ya se estudió, valoró y analizó la competencia expresa sobre el Decreto Ley 2150 de 1992</w:t>
      </w:r>
      <w:r w:rsidR="00FF1A0E" w:rsidRPr="007A4556">
        <w:rPr>
          <w:rStyle w:val="Refdenotaalpie"/>
          <w:rFonts w:ascii="Times New Roman" w:hAnsi="Times New Roman" w:cs="Times New Roman"/>
          <w:color w:val="000000" w:themeColor="text1"/>
          <w:sz w:val="28"/>
          <w:szCs w:val="28"/>
        </w:rPr>
        <w:footnoteReference w:id="61"/>
      </w:r>
      <w:r w:rsidR="00E0209F" w:rsidRPr="007A4556">
        <w:rPr>
          <w:rFonts w:ascii="Times New Roman" w:hAnsi="Times New Roman" w:cs="Times New Roman"/>
          <w:color w:val="000000" w:themeColor="text1"/>
          <w:sz w:val="28"/>
          <w:szCs w:val="28"/>
        </w:rPr>
        <w:t xml:space="preserve">, </w:t>
      </w:r>
      <w:r w:rsidR="00EF7072" w:rsidRPr="007A4556">
        <w:rPr>
          <w:rFonts w:ascii="Times New Roman" w:hAnsi="Times New Roman" w:cs="Times New Roman"/>
          <w:i/>
          <w:iCs/>
          <w:color w:val="000000" w:themeColor="text1"/>
          <w:sz w:val="28"/>
          <w:szCs w:val="28"/>
        </w:rPr>
        <w:t>(ii)</w:t>
      </w:r>
      <w:r w:rsidR="00EF7072" w:rsidRPr="007A4556">
        <w:rPr>
          <w:rFonts w:ascii="Times New Roman" w:hAnsi="Times New Roman" w:cs="Times New Roman"/>
          <w:color w:val="000000" w:themeColor="text1"/>
          <w:sz w:val="28"/>
          <w:szCs w:val="28"/>
        </w:rPr>
        <w:t xml:space="preserve"> </w:t>
      </w:r>
      <w:r w:rsidR="00E0209F" w:rsidRPr="007A4556">
        <w:rPr>
          <w:rFonts w:ascii="Times New Roman" w:hAnsi="Times New Roman" w:cs="Times New Roman"/>
          <w:color w:val="000000" w:themeColor="text1"/>
          <w:sz w:val="28"/>
          <w:szCs w:val="28"/>
        </w:rPr>
        <w:t xml:space="preserve">dicha norma se expidió directamente con fundamento en facultades constitucionales (artículo 20 transitorio) y </w:t>
      </w:r>
      <w:r w:rsidR="00E0209F" w:rsidRPr="007A4556">
        <w:rPr>
          <w:rFonts w:ascii="Times New Roman" w:hAnsi="Times New Roman" w:cs="Times New Roman"/>
          <w:i/>
          <w:iCs/>
          <w:color w:val="000000" w:themeColor="text1"/>
          <w:sz w:val="28"/>
          <w:szCs w:val="28"/>
        </w:rPr>
        <w:t>(iii)</w:t>
      </w:r>
      <w:r w:rsidR="00E0209F" w:rsidRPr="007A4556">
        <w:rPr>
          <w:rFonts w:ascii="Times New Roman" w:hAnsi="Times New Roman" w:cs="Times New Roman"/>
          <w:color w:val="000000" w:themeColor="text1"/>
          <w:sz w:val="28"/>
          <w:szCs w:val="28"/>
        </w:rPr>
        <w:t xml:space="preserve"> tiene un contenido materialmente legislativo, dado que </w:t>
      </w:r>
      <w:r w:rsidRPr="007A4556">
        <w:rPr>
          <w:rFonts w:ascii="Times New Roman" w:hAnsi="Times New Roman" w:cs="Times New Roman"/>
          <w:color w:val="000000" w:themeColor="text1"/>
          <w:sz w:val="28"/>
          <w:szCs w:val="28"/>
        </w:rPr>
        <w:t xml:space="preserve">su alcance </w:t>
      </w:r>
      <w:r w:rsidR="00E0209F" w:rsidRPr="007A4556">
        <w:rPr>
          <w:rFonts w:ascii="Times New Roman" w:hAnsi="Times New Roman" w:cs="Times New Roman"/>
          <w:color w:val="000000" w:themeColor="text1"/>
          <w:sz w:val="28"/>
          <w:szCs w:val="28"/>
        </w:rPr>
        <w:t>trata de facultades originarias designadas al Congreso de la República, en virtud de los numerales 7</w:t>
      </w:r>
      <w:r w:rsidR="00E0209F" w:rsidRPr="007A4556">
        <w:rPr>
          <w:rStyle w:val="Refdenotaalpie"/>
          <w:rFonts w:ascii="Times New Roman" w:hAnsi="Times New Roman" w:cs="Times New Roman"/>
          <w:color w:val="000000" w:themeColor="text1"/>
          <w:sz w:val="28"/>
          <w:szCs w:val="28"/>
        </w:rPr>
        <w:footnoteReference w:id="62"/>
      </w:r>
      <w:r w:rsidR="00E0209F" w:rsidRPr="007A4556">
        <w:rPr>
          <w:rFonts w:ascii="Times New Roman" w:hAnsi="Times New Roman" w:cs="Times New Roman"/>
          <w:color w:val="000000" w:themeColor="text1"/>
          <w:sz w:val="28"/>
          <w:szCs w:val="28"/>
        </w:rPr>
        <w:t xml:space="preserve"> y 8</w:t>
      </w:r>
      <w:r w:rsidR="00E0209F" w:rsidRPr="007A4556">
        <w:rPr>
          <w:rStyle w:val="Refdenotaalpie"/>
          <w:rFonts w:ascii="Times New Roman" w:hAnsi="Times New Roman" w:cs="Times New Roman"/>
          <w:color w:val="000000" w:themeColor="text1"/>
          <w:sz w:val="28"/>
          <w:szCs w:val="28"/>
        </w:rPr>
        <w:footnoteReference w:id="63"/>
      </w:r>
      <w:r w:rsidR="00E0209F" w:rsidRPr="007A4556">
        <w:rPr>
          <w:rFonts w:ascii="Times New Roman" w:hAnsi="Times New Roman" w:cs="Times New Roman"/>
          <w:color w:val="000000" w:themeColor="text1"/>
          <w:sz w:val="28"/>
          <w:szCs w:val="28"/>
        </w:rPr>
        <w:t xml:space="preserve"> del artículo 150 de la Constitución. En consecuencia, el Decreto</w:t>
      </w:r>
      <w:r w:rsidR="00FF1A0E" w:rsidRPr="007A4556">
        <w:rPr>
          <w:rFonts w:ascii="Times New Roman" w:hAnsi="Times New Roman" w:cs="Times New Roman"/>
          <w:color w:val="000000" w:themeColor="text1"/>
          <w:sz w:val="28"/>
          <w:szCs w:val="28"/>
        </w:rPr>
        <w:t xml:space="preserve"> Ley</w:t>
      </w:r>
      <w:r w:rsidR="00E0209F" w:rsidRPr="007A4556">
        <w:rPr>
          <w:rFonts w:ascii="Times New Roman" w:hAnsi="Times New Roman" w:cs="Times New Roman"/>
          <w:color w:val="000000" w:themeColor="text1"/>
          <w:sz w:val="28"/>
          <w:szCs w:val="28"/>
        </w:rPr>
        <w:t xml:space="preserve"> 2150 de 1992 es una norma con fuerza material de ley, lo que la convierte en un asunto </w:t>
      </w:r>
      <w:r w:rsidRPr="007A4556">
        <w:rPr>
          <w:rFonts w:ascii="Times New Roman" w:hAnsi="Times New Roman" w:cs="Times New Roman"/>
          <w:color w:val="000000" w:themeColor="text1"/>
          <w:sz w:val="28"/>
          <w:szCs w:val="28"/>
        </w:rPr>
        <w:t xml:space="preserve">bajo la </w:t>
      </w:r>
      <w:r w:rsidR="00E0209F" w:rsidRPr="007A4556">
        <w:rPr>
          <w:rFonts w:ascii="Times New Roman" w:hAnsi="Times New Roman" w:cs="Times New Roman"/>
          <w:color w:val="000000" w:themeColor="text1"/>
          <w:sz w:val="28"/>
          <w:szCs w:val="28"/>
        </w:rPr>
        <w:t>competencia de este Tribunal</w:t>
      </w:r>
      <w:r w:rsidR="7EA23EE6" w:rsidRPr="007A4556">
        <w:rPr>
          <w:rFonts w:ascii="Times New Roman" w:hAnsi="Times New Roman" w:cs="Times New Roman"/>
          <w:color w:val="000000" w:themeColor="text1"/>
          <w:sz w:val="28"/>
          <w:szCs w:val="28"/>
        </w:rPr>
        <w:t xml:space="preserve">, en concordancia con el numeral 4 del artículo 241 de la Constitución. </w:t>
      </w:r>
    </w:p>
    <w:p w14:paraId="52E85DB0" w14:textId="77777777" w:rsidR="00E0209F" w:rsidRPr="007A4556" w:rsidRDefault="00E0209F" w:rsidP="008870CD">
      <w:pPr>
        <w:tabs>
          <w:tab w:val="left" w:pos="567"/>
        </w:tabs>
        <w:suppressAutoHyphens/>
        <w:contextualSpacing/>
        <w:jc w:val="both"/>
        <w:rPr>
          <w:rFonts w:ascii="Times New Roman" w:hAnsi="Times New Roman" w:cs="Times New Roman"/>
          <w:color w:val="000000" w:themeColor="text1"/>
          <w:sz w:val="28"/>
          <w:szCs w:val="28"/>
        </w:rPr>
      </w:pPr>
    </w:p>
    <w:p w14:paraId="375EFA29" w14:textId="6AE5351E" w:rsidR="00E0209F" w:rsidRPr="007A4556" w:rsidRDefault="00E0209F" w:rsidP="008870CD">
      <w:pPr>
        <w:numPr>
          <w:ilvl w:val="0"/>
          <w:numId w:val="27"/>
        </w:numPr>
        <w:tabs>
          <w:tab w:val="left" w:pos="567"/>
        </w:tabs>
        <w:suppressAutoHyphens/>
        <w:contextualSpacing/>
        <w:jc w:val="both"/>
        <w:rPr>
          <w:rFonts w:ascii="Times New Roman" w:hAnsi="Times New Roman" w:cs="Times New Roman"/>
          <w:b/>
          <w:bCs/>
          <w:color w:val="000000" w:themeColor="text1"/>
          <w:sz w:val="28"/>
          <w:szCs w:val="28"/>
        </w:rPr>
      </w:pPr>
      <w:r w:rsidRPr="007A4556">
        <w:rPr>
          <w:rFonts w:ascii="Times New Roman" w:hAnsi="Times New Roman" w:cs="Times New Roman"/>
          <w:b/>
          <w:bCs/>
          <w:color w:val="000000" w:themeColor="text1"/>
          <w:sz w:val="28"/>
          <w:szCs w:val="28"/>
        </w:rPr>
        <w:t xml:space="preserve">Segunda cuestión previa: análisis </w:t>
      </w:r>
      <w:r w:rsidR="00B26AF4" w:rsidRPr="007A4556">
        <w:rPr>
          <w:rFonts w:ascii="Times New Roman" w:hAnsi="Times New Roman" w:cs="Times New Roman"/>
          <w:b/>
          <w:bCs/>
          <w:color w:val="000000" w:themeColor="text1"/>
          <w:sz w:val="28"/>
          <w:szCs w:val="28"/>
        </w:rPr>
        <w:t xml:space="preserve">sobre </w:t>
      </w:r>
      <w:r w:rsidRPr="007A4556">
        <w:rPr>
          <w:rFonts w:ascii="Times New Roman" w:hAnsi="Times New Roman" w:cs="Times New Roman"/>
          <w:b/>
          <w:bCs/>
          <w:color w:val="000000" w:themeColor="text1"/>
          <w:sz w:val="28"/>
          <w:szCs w:val="28"/>
        </w:rPr>
        <w:t xml:space="preserve">la vigencia del Decreto Ley 2150 de 1992  </w:t>
      </w:r>
    </w:p>
    <w:p w14:paraId="51AFCCD6" w14:textId="77777777" w:rsidR="00E0209F" w:rsidRPr="007A4556" w:rsidRDefault="00E0209F" w:rsidP="008870CD">
      <w:pPr>
        <w:tabs>
          <w:tab w:val="left" w:pos="567"/>
        </w:tabs>
        <w:suppressAutoHyphens/>
        <w:contextualSpacing/>
        <w:jc w:val="both"/>
        <w:rPr>
          <w:rFonts w:ascii="Times New Roman" w:hAnsi="Times New Roman" w:cs="Times New Roman"/>
          <w:color w:val="000000" w:themeColor="text1"/>
          <w:sz w:val="28"/>
          <w:szCs w:val="28"/>
        </w:rPr>
      </w:pPr>
    </w:p>
    <w:p w14:paraId="605214B1" w14:textId="53FF9CA2" w:rsidR="00E0209F" w:rsidRPr="007A4556" w:rsidRDefault="00D0210B"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 xml:space="preserve">El demandante afirmó que </w:t>
      </w:r>
      <w:r w:rsidR="00E0209F" w:rsidRPr="007A4556">
        <w:rPr>
          <w:rFonts w:ascii="Times New Roman" w:hAnsi="Times New Roman" w:cs="Times New Roman"/>
          <w:color w:val="000000" w:themeColor="text1"/>
          <w:sz w:val="28"/>
          <w:szCs w:val="28"/>
        </w:rPr>
        <w:t xml:space="preserve">el Decreto Ley 2150 de 1992 </w:t>
      </w:r>
      <w:r w:rsidRPr="007A4556">
        <w:rPr>
          <w:rFonts w:ascii="Times New Roman" w:hAnsi="Times New Roman" w:cs="Times New Roman"/>
          <w:color w:val="000000" w:themeColor="text1"/>
          <w:sz w:val="28"/>
          <w:szCs w:val="28"/>
        </w:rPr>
        <w:t>no perdió vigencia</w:t>
      </w:r>
      <w:r w:rsidR="00E0209F" w:rsidRPr="007A4556">
        <w:rPr>
          <w:rFonts w:ascii="Times New Roman" w:hAnsi="Times New Roman" w:cs="Times New Roman"/>
          <w:color w:val="000000" w:themeColor="text1"/>
          <w:sz w:val="28"/>
          <w:szCs w:val="28"/>
        </w:rPr>
        <w:t xml:space="preserve"> tras la expedición de la Ley 789 de 2002, a través de la cual “se dictan normas para apoyar el empleo y ampliar la protección social y se modifican algunos artículos del Código Sustantivo de Trabajo”</w:t>
      </w:r>
      <w:r w:rsidR="00E0209F" w:rsidRPr="007A4556">
        <w:rPr>
          <w:rStyle w:val="Refdenotaalpie"/>
          <w:rFonts w:ascii="Times New Roman" w:hAnsi="Times New Roman" w:cs="Times New Roman"/>
          <w:color w:val="000000" w:themeColor="text1"/>
          <w:sz w:val="28"/>
          <w:szCs w:val="28"/>
        </w:rPr>
        <w:footnoteReference w:id="64"/>
      </w:r>
      <w:r w:rsidR="00E0209F" w:rsidRPr="007A4556">
        <w:rPr>
          <w:rFonts w:ascii="Times New Roman" w:hAnsi="Times New Roman" w:cs="Times New Roman"/>
          <w:color w:val="000000" w:themeColor="text1"/>
          <w:sz w:val="28"/>
          <w:szCs w:val="28"/>
        </w:rPr>
        <w:t xml:space="preserve">. </w:t>
      </w:r>
      <w:r w:rsidRPr="007A4556">
        <w:rPr>
          <w:rFonts w:ascii="Times New Roman" w:hAnsi="Times New Roman" w:cs="Times New Roman"/>
          <w:color w:val="000000" w:themeColor="text1"/>
          <w:sz w:val="28"/>
          <w:szCs w:val="28"/>
        </w:rPr>
        <w:t>Tampoco</w:t>
      </w:r>
      <w:r w:rsidR="00B26AF4" w:rsidRPr="007A4556">
        <w:rPr>
          <w:rFonts w:ascii="Times New Roman" w:hAnsi="Times New Roman" w:cs="Times New Roman"/>
          <w:color w:val="000000" w:themeColor="text1"/>
          <w:sz w:val="28"/>
          <w:szCs w:val="28"/>
        </w:rPr>
        <w:t xml:space="preserve"> </w:t>
      </w:r>
      <w:r w:rsidR="00E0209F" w:rsidRPr="007A4556">
        <w:rPr>
          <w:rFonts w:ascii="Times New Roman" w:hAnsi="Times New Roman" w:cs="Times New Roman"/>
          <w:color w:val="000000" w:themeColor="text1"/>
          <w:sz w:val="28"/>
          <w:szCs w:val="28"/>
        </w:rPr>
        <w:t xml:space="preserve">fue </w:t>
      </w:r>
      <w:r w:rsidR="00B96503" w:rsidRPr="007A4556">
        <w:rPr>
          <w:rFonts w:ascii="Times New Roman" w:hAnsi="Times New Roman" w:cs="Times New Roman"/>
          <w:color w:val="000000" w:themeColor="text1"/>
          <w:sz w:val="28"/>
          <w:szCs w:val="28"/>
        </w:rPr>
        <w:t xml:space="preserve">subrogado </w:t>
      </w:r>
      <w:r w:rsidR="00E0209F" w:rsidRPr="007A4556">
        <w:rPr>
          <w:rFonts w:ascii="Times New Roman" w:hAnsi="Times New Roman" w:cs="Times New Roman"/>
          <w:color w:val="000000" w:themeColor="text1"/>
          <w:sz w:val="28"/>
          <w:szCs w:val="28"/>
        </w:rPr>
        <w:t xml:space="preserve">por el Decreto 2595 de 2012, “Por el cual se modifica la estructura de la Superintendencia del Subsidio Familiar y se determinan las funciones de sus </w:t>
      </w:r>
      <w:r w:rsidR="00E0209F" w:rsidRPr="007A4556">
        <w:rPr>
          <w:rFonts w:ascii="Times New Roman" w:hAnsi="Times New Roman" w:cs="Times New Roman"/>
          <w:color w:val="000000" w:themeColor="text1"/>
          <w:sz w:val="28"/>
          <w:szCs w:val="28"/>
        </w:rPr>
        <w:lastRenderedPageBreak/>
        <w:t xml:space="preserve">dependencias”. Por consiguiente, antes de </w:t>
      </w:r>
      <w:r w:rsidR="00B96503" w:rsidRPr="007A4556">
        <w:rPr>
          <w:rFonts w:ascii="Times New Roman" w:hAnsi="Times New Roman" w:cs="Times New Roman"/>
          <w:color w:val="000000" w:themeColor="text1"/>
          <w:sz w:val="28"/>
          <w:szCs w:val="28"/>
        </w:rPr>
        <w:t>adelantar algún análisis adicional</w:t>
      </w:r>
      <w:r w:rsidR="00E0209F" w:rsidRPr="007A4556">
        <w:rPr>
          <w:rFonts w:ascii="Times New Roman" w:hAnsi="Times New Roman" w:cs="Times New Roman"/>
          <w:color w:val="000000" w:themeColor="text1"/>
          <w:sz w:val="28"/>
          <w:szCs w:val="28"/>
        </w:rPr>
        <w:t xml:space="preserve">, la Sala Plena </w:t>
      </w:r>
      <w:r w:rsidR="00B96503" w:rsidRPr="007A4556">
        <w:rPr>
          <w:rFonts w:ascii="Times New Roman" w:hAnsi="Times New Roman" w:cs="Times New Roman"/>
          <w:color w:val="000000" w:themeColor="text1"/>
          <w:sz w:val="28"/>
          <w:szCs w:val="28"/>
        </w:rPr>
        <w:t xml:space="preserve">habrá de </w:t>
      </w:r>
      <w:r w:rsidRPr="007A4556">
        <w:rPr>
          <w:rFonts w:ascii="Times New Roman" w:hAnsi="Times New Roman" w:cs="Times New Roman"/>
          <w:color w:val="000000" w:themeColor="text1"/>
          <w:sz w:val="28"/>
          <w:szCs w:val="28"/>
        </w:rPr>
        <w:t xml:space="preserve">precisar </w:t>
      </w:r>
      <w:r w:rsidR="00B96503" w:rsidRPr="007A4556">
        <w:rPr>
          <w:rFonts w:ascii="Times New Roman" w:hAnsi="Times New Roman" w:cs="Times New Roman"/>
          <w:color w:val="000000" w:themeColor="text1"/>
          <w:sz w:val="28"/>
          <w:szCs w:val="28"/>
        </w:rPr>
        <w:t>la vigencia</w:t>
      </w:r>
      <w:r w:rsidR="008115AE" w:rsidRPr="007A4556">
        <w:rPr>
          <w:rFonts w:ascii="Times New Roman" w:hAnsi="Times New Roman" w:cs="Times New Roman"/>
          <w:color w:val="000000" w:themeColor="text1"/>
          <w:sz w:val="28"/>
          <w:szCs w:val="28"/>
        </w:rPr>
        <w:t xml:space="preserve"> de aquella norma</w:t>
      </w:r>
      <w:r w:rsidRPr="007A4556">
        <w:rPr>
          <w:rFonts w:ascii="Times New Roman" w:hAnsi="Times New Roman" w:cs="Times New Roman"/>
          <w:color w:val="000000" w:themeColor="text1"/>
          <w:sz w:val="28"/>
          <w:szCs w:val="28"/>
        </w:rPr>
        <w:t xml:space="preserve"> ante los </w:t>
      </w:r>
      <w:r w:rsidR="008115AE" w:rsidRPr="007A4556">
        <w:rPr>
          <w:rFonts w:ascii="Times New Roman" w:hAnsi="Times New Roman" w:cs="Times New Roman"/>
          <w:color w:val="000000" w:themeColor="text1"/>
          <w:sz w:val="28"/>
          <w:szCs w:val="28"/>
        </w:rPr>
        <w:t xml:space="preserve">referidos </w:t>
      </w:r>
      <w:r w:rsidRPr="007A4556">
        <w:rPr>
          <w:rFonts w:ascii="Times New Roman" w:hAnsi="Times New Roman" w:cs="Times New Roman"/>
          <w:color w:val="000000" w:themeColor="text1"/>
          <w:sz w:val="28"/>
          <w:szCs w:val="28"/>
        </w:rPr>
        <w:t>planteamientos de derogación o subrogación</w:t>
      </w:r>
      <w:r w:rsidR="00B96503" w:rsidRPr="007A4556">
        <w:rPr>
          <w:rFonts w:ascii="Times New Roman" w:hAnsi="Times New Roman" w:cs="Times New Roman"/>
          <w:color w:val="000000" w:themeColor="text1"/>
          <w:sz w:val="28"/>
          <w:szCs w:val="28"/>
        </w:rPr>
        <w:t xml:space="preserve"> del decreto, para lo cual </w:t>
      </w:r>
      <w:r w:rsidR="00E0209F" w:rsidRPr="007A4556">
        <w:rPr>
          <w:rFonts w:ascii="Times New Roman" w:hAnsi="Times New Roman" w:cs="Times New Roman"/>
          <w:color w:val="000000" w:themeColor="text1"/>
          <w:sz w:val="28"/>
          <w:szCs w:val="28"/>
        </w:rPr>
        <w:t xml:space="preserve">indicará las reglas dispuestas en la materia y, después, precisará </w:t>
      </w:r>
      <w:r w:rsidR="008115AE" w:rsidRPr="007A4556">
        <w:rPr>
          <w:rFonts w:ascii="Times New Roman" w:hAnsi="Times New Roman" w:cs="Times New Roman"/>
          <w:color w:val="000000" w:themeColor="text1"/>
          <w:sz w:val="28"/>
          <w:szCs w:val="28"/>
        </w:rPr>
        <w:t xml:space="preserve">lo ocurrido en </w:t>
      </w:r>
      <w:r w:rsidRPr="007A4556">
        <w:rPr>
          <w:rFonts w:ascii="Times New Roman" w:hAnsi="Times New Roman" w:cs="Times New Roman"/>
          <w:color w:val="000000" w:themeColor="text1"/>
          <w:sz w:val="28"/>
          <w:szCs w:val="28"/>
        </w:rPr>
        <w:t xml:space="preserve">la </w:t>
      </w:r>
      <w:r w:rsidR="008115AE" w:rsidRPr="007A4556">
        <w:rPr>
          <w:rFonts w:ascii="Times New Roman" w:hAnsi="Times New Roman" w:cs="Times New Roman"/>
          <w:color w:val="000000" w:themeColor="text1"/>
          <w:sz w:val="28"/>
          <w:szCs w:val="28"/>
        </w:rPr>
        <w:t xml:space="preserve">presente </w:t>
      </w:r>
      <w:r w:rsidRPr="007A4556">
        <w:rPr>
          <w:rFonts w:ascii="Times New Roman" w:hAnsi="Times New Roman" w:cs="Times New Roman"/>
          <w:color w:val="000000" w:themeColor="text1"/>
          <w:sz w:val="28"/>
          <w:szCs w:val="28"/>
        </w:rPr>
        <w:t xml:space="preserve">situación. </w:t>
      </w:r>
    </w:p>
    <w:p w14:paraId="65079DFF" w14:textId="77777777" w:rsidR="00EE7AEB" w:rsidRPr="007A4556" w:rsidRDefault="00EE7AEB" w:rsidP="008870CD">
      <w:pPr>
        <w:tabs>
          <w:tab w:val="left" w:pos="567"/>
        </w:tabs>
        <w:suppressAutoHyphens/>
        <w:contextualSpacing/>
        <w:jc w:val="both"/>
        <w:rPr>
          <w:rFonts w:ascii="Times New Roman" w:hAnsi="Times New Roman" w:cs="Times New Roman"/>
          <w:color w:val="000000" w:themeColor="text1"/>
          <w:sz w:val="28"/>
          <w:szCs w:val="28"/>
        </w:rPr>
      </w:pPr>
    </w:p>
    <w:p w14:paraId="7922E4BA" w14:textId="67C1B4A3" w:rsidR="00E0209F" w:rsidRPr="007A4556" w:rsidRDefault="00E0209F"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i/>
          <w:iCs/>
          <w:color w:val="000000" w:themeColor="text1"/>
          <w:sz w:val="28"/>
          <w:szCs w:val="28"/>
        </w:rPr>
        <w:t xml:space="preserve">Reiteración de reglas sobre </w:t>
      </w:r>
      <w:r w:rsidR="00D0210B" w:rsidRPr="007A4556">
        <w:rPr>
          <w:rFonts w:ascii="Times New Roman" w:hAnsi="Times New Roman" w:cs="Times New Roman"/>
          <w:i/>
          <w:iCs/>
          <w:color w:val="000000" w:themeColor="text1"/>
          <w:sz w:val="28"/>
          <w:szCs w:val="28"/>
        </w:rPr>
        <w:t>los f</w:t>
      </w:r>
      <w:r w:rsidRPr="007A4556">
        <w:rPr>
          <w:rFonts w:ascii="Times New Roman" w:hAnsi="Times New Roman" w:cs="Times New Roman"/>
          <w:i/>
          <w:iCs/>
          <w:color w:val="000000" w:themeColor="text1"/>
          <w:sz w:val="28"/>
          <w:szCs w:val="28"/>
        </w:rPr>
        <w:t xml:space="preserve">enómenos de derogación y subrogación. </w:t>
      </w:r>
    </w:p>
    <w:p w14:paraId="4AAD9CFE" w14:textId="77777777" w:rsidR="00E0209F" w:rsidRPr="007A4556" w:rsidRDefault="00E0209F" w:rsidP="008870CD">
      <w:pPr>
        <w:pStyle w:val="Prrafodelista"/>
        <w:suppressAutoHyphens/>
        <w:spacing w:before="0"/>
        <w:contextualSpacing/>
        <w:rPr>
          <w:color w:val="000000" w:themeColor="text1"/>
          <w:sz w:val="28"/>
          <w:szCs w:val="28"/>
        </w:rPr>
      </w:pPr>
    </w:p>
    <w:p w14:paraId="016CABFF" w14:textId="2FD88964" w:rsidR="00E0209F" w:rsidRPr="007A4556" w:rsidRDefault="00E0209F" w:rsidP="008870CD">
      <w:pPr>
        <w:pStyle w:val="NormalWeb"/>
        <w:tabs>
          <w:tab w:val="left" w:pos="142"/>
          <w:tab w:val="left" w:pos="426"/>
          <w:tab w:val="left" w:pos="567"/>
        </w:tabs>
        <w:suppressAutoHyphens/>
        <w:spacing w:before="0" w:beforeAutospacing="0" w:after="0" w:afterAutospacing="0"/>
        <w:ind w:right="51"/>
        <w:contextualSpacing/>
        <w:mirrorIndents/>
        <w:jc w:val="center"/>
        <w:rPr>
          <w:rFonts w:eastAsia="SimSun"/>
          <w:color w:val="000000" w:themeColor="text1"/>
          <w:sz w:val="22"/>
          <w:szCs w:val="22"/>
          <w:lang w:eastAsia="es-CO"/>
        </w:rPr>
      </w:pPr>
      <w:r w:rsidRPr="007A4556">
        <w:rPr>
          <w:color w:val="000000" w:themeColor="text1"/>
          <w:sz w:val="22"/>
          <w:szCs w:val="22"/>
          <w:lang w:val="es-ES_tradnl"/>
        </w:rPr>
        <w:t xml:space="preserve">Tabla 7. </w:t>
      </w:r>
      <w:r w:rsidRPr="007A4556">
        <w:rPr>
          <w:rFonts w:eastAsia="SimSun"/>
          <w:i/>
          <w:iCs/>
          <w:color w:val="000000" w:themeColor="text1"/>
          <w:sz w:val="22"/>
          <w:szCs w:val="22"/>
          <w:lang w:eastAsia="es-CO"/>
        </w:rPr>
        <w:t>Reglas sobre el examen de la vigencia de la norma</w:t>
      </w:r>
    </w:p>
    <w:tbl>
      <w:tblPr>
        <w:tblStyle w:val="Tablaconcuadrcula"/>
        <w:tblW w:w="0" w:type="auto"/>
        <w:tblLook w:val="04A0" w:firstRow="1" w:lastRow="0" w:firstColumn="1" w:lastColumn="0" w:noHBand="0" w:noVBand="1"/>
      </w:tblPr>
      <w:tblGrid>
        <w:gridCol w:w="1678"/>
        <w:gridCol w:w="7150"/>
      </w:tblGrid>
      <w:tr w:rsidR="00E0209F" w:rsidRPr="007A4556" w14:paraId="0B8558D8" w14:textId="77777777" w:rsidTr="00915ABD">
        <w:tc>
          <w:tcPr>
            <w:tcW w:w="0" w:type="auto"/>
            <w:shd w:val="clear" w:color="auto" w:fill="B4C6E7" w:themeFill="accent1" w:themeFillTint="66"/>
          </w:tcPr>
          <w:p w14:paraId="410F0272" w14:textId="77777777" w:rsidR="00E0209F" w:rsidRPr="007A4556" w:rsidRDefault="00E0209F" w:rsidP="008870CD">
            <w:pPr>
              <w:tabs>
                <w:tab w:val="left" w:pos="567"/>
              </w:tabs>
              <w:suppressAutoHyphens/>
              <w:contextualSpacing/>
              <w:jc w:val="center"/>
              <w:rPr>
                <w:rFonts w:ascii="Times New Roman" w:hAnsi="Times New Roman" w:cs="Times New Roman"/>
                <w:b/>
                <w:bCs/>
                <w:color w:val="000000" w:themeColor="text1"/>
                <w:sz w:val="21"/>
                <w:szCs w:val="21"/>
              </w:rPr>
            </w:pPr>
            <w:r w:rsidRPr="007A4556">
              <w:rPr>
                <w:rFonts w:ascii="Times New Roman" w:hAnsi="Times New Roman" w:cs="Times New Roman"/>
                <w:b/>
                <w:bCs/>
                <w:color w:val="000000" w:themeColor="text1"/>
                <w:sz w:val="21"/>
                <w:szCs w:val="21"/>
              </w:rPr>
              <w:t>Contenido</w:t>
            </w:r>
          </w:p>
        </w:tc>
        <w:tc>
          <w:tcPr>
            <w:tcW w:w="0" w:type="auto"/>
            <w:shd w:val="clear" w:color="auto" w:fill="B4C6E7" w:themeFill="accent1" w:themeFillTint="66"/>
          </w:tcPr>
          <w:p w14:paraId="77DD9AB7" w14:textId="77777777" w:rsidR="00E0209F" w:rsidRPr="007A4556" w:rsidRDefault="00E0209F" w:rsidP="008870CD">
            <w:pPr>
              <w:tabs>
                <w:tab w:val="left" w:pos="567"/>
              </w:tabs>
              <w:suppressAutoHyphens/>
              <w:contextualSpacing/>
              <w:jc w:val="center"/>
              <w:rPr>
                <w:rFonts w:ascii="Times New Roman" w:hAnsi="Times New Roman" w:cs="Times New Roman"/>
                <w:b/>
                <w:bCs/>
                <w:color w:val="000000" w:themeColor="text1"/>
                <w:sz w:val="21"/>
                <w:szCs w:val="21"/>
              </w:rPr>
            </w:pPr>
            <w:r w:rsidRPr="007A4556">
              <w:rPr>
                <w:rFonts w:ascii="Times New Roman" w:hAnsi="Times New Roman" w:cs="Times New Roman"/>
                <w:b/>
                <w:bCs/>
                <w:color w:val="000000" w:themeColor="text1"/>
                <w:sz w:val="21"/>
                <w:szCs w:val="21"/>
              </w:rPr>
              <w:t>Caracterización</w:t>
            </w:r>
          </w:p>
        </w:tc>
      </w:tr>
      <w:tr w:rsidR="00E0209F" w:rsidRPr="007A4556" w14:paraId="21466688" w14:textId="77777777" w:rsidTr="00915ABD">
        <w:tc>
          <w:tcPr>
            <w:tcW w:w="0" w:type="auto"/>
          </w:tcPr>
          <w:p w14:paraId="15ADFB69" w14:textId="77777777" w:rsidR="00E0209F" w:rsidRPr="007A4556" w:rsidRDefault="00E0209F" w:rsidP="008870CD">
            <w:pPr>
              <w:tabs>
                <w:tab w:val="left" w:pos="567"/>
              </w:tabs>
              <w:suppressAutoHyphens/>
              <w:contextualSpacing/>
              <w:jc w:val="both"/>
              <w:rPr>
                <w:rFonts w:ascii="Times New Roman" w:hAnsi="Times New Roman" w:cs="Times New Roman"/>
                <w:color w:val="000000" w:themeColor="text1"/>
                <w:sz w:val="21"/>
                <w:szCs w:val="21"/>
              </w:rPr>
            </w:pPr>
          </w:p>
          <w:p w14:paraId="4E92B3AD" w14:textId="77777777" w:rsidR="00E0209F" w:rsidRPr="007A4556" w:rsidRDefault="00E0209F" w:rsidP="008870CD">
            <w:pPr>
              <w:tabs>
                <w:tab w:val="left" w:pos="567"/>
              </w:tabs>
              <w:suppressAutoHyphens/>
              <w:contextualSpacing/>
              <w:jc w:val="both"/>
              <w:rPr>
                <w:rFonts w:ascii="Times New Roman" w:hAnsi="Times New Roman" w:cs="Times New Roman"/>
                <w:color w:val="000000" w:themeColor="text1"/>
                <w:sz w:val="21"/>
                <w:szCs w:val="21"/>
              </w:rPr>
            </w:pPr>
          </w:p>
          <w:p w14:paraId="6D03C717" w14:textId="77777777" w:rsidR="00E0209F" w:rsidRPr="007A4556" w:rsidRDefault="00E0209F" w:rsidP="008870CD">
            <w:pPr>
              <w:tabs>
                <w:tab w:val="left" w:pos="567"/>
              </w:tabs>
              <w:suppressAutoHyphens/>
              <w:contextualSpacing/>
              <w:jc w:val="center"/>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Fenómenos de derogación y subrogación</w:t>
            </w:r>
          </w:p>
          <w:p w14:paraId="44F9B5FD" w14:textId="77777777" w:rsidR="00E0209F" w:rsidRPr="007A4556" w:rsidRDefault="00E0209F" w:rsidP="008870CD">
            <w:pPr>
              <w:tabs>
                <w:tab w:val="left" w:pos="567"/>
              </w:tabs>
              <w:suppressAutoHyphens/>
              <w:contextualSpacing/>
              <w:jc w:val="center"/>
              <w:rPr>
                <w:rFonts w:ascii="Times New Roman" w:hAnsi="Times New Roman" w:cs="Times New Roman"/>
                <w:color w:val="000000" w:themeColor="text1"/>
                <w:sz w:val="21"/>
                <w:szCs w:val="21"/>
              </w:rPr>
            </w:pPr>
          </w:p>
          <w:p w14:paraId="3AC795D5" w14:textId="77777777" w:rsidR="00E0209F" w:rsidRPr="007A4556" w:rsidRDefault="00E0209F" w:rsidP="008870CD">
            <w:pPr>
              <w:tabs>
                <w:tab w:val="left" w:pos="567"/>
              </w:tabs>
              <w:suppressAutoHyphens/>
              <w:contextualSpacing/>
              <w:jc w:val="center"/>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C-668 de 2008</w:t>
            </w:r>
          </w:p>
          <w:p w14:paraId="15CBEDF0" w14:textId="77777777" w:rsidR="00E0209F" w:rsidRPr="007A4556" w:rsidRDefault="00E0209F" w:rsidP="008870CD">
            <w:pPr>
              <w:tabs>
                <w:tab w:val="left" w:pos="567"/>
              </w:tabs>
              <w:suppressAutoHyphens/>
              <w:contextualSpacing/>
              <w:jc w:val="center"/>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C-1055 de 2012</w:t>
            </w:r>
          </w:p>
          <w:p w14:paraId="4B73D6B2" w14:textId="77777777" w:rsidR="00E0209F" w:rsidRPr="007A4556" w:rsidRDefault="00E0209F" w:rsidP="008870CD">
            <w:pPr>
              <w:tabs>
                <w:tab w:val="left" w:pos="567"/>
              </w:tabs>
              <w:suppressAutoHyphens/>
              <w:contextualSpacing/>
              <w:jc w:val="center"/>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 xml:space="preserve"> C-241 de 2014</w:t>
            </w:r>
          </w:p>
          <w:p w14:paraId="36004195" w14:textId="77777777" w:rsidR="00E0209F" w:rsidRPr="007A4556" w:rsidRDefault="00E0209F" w:rsidP="008870CD">
            <w:pPr>
              <w:tabs>
                <w:tab w:val="left" w:pos="567"/>
              </w:tabs>
              <w:suppressAutoHyphens/>
              <w:contextualSpacing/>
              <w:jc w:val="center"/>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 xml:space="preserve"> C-019 de 2015</w:t>
            </w:r>
          </w:p>
          <w:p w14:paraId="42E0BF94" w14:textId="77777777" w:rsidR="00E0209F" w:rsidRPr="007A4556" w:rsidRDefault="00E0209F" w:rsidP="008870CD">
            <w:pPr>
              <w:tabs>
                <w:tab w:val="left" w:pos="567"/>
              </w:tabs>
              <w:suppressAutoHyphens/>
              <w:contextualSpacing/>
              <w:jc w:val="center"/>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 xml:space="preserve"> C-044 de 2018</w:t>
            </w:r>
          </w:p>
          <w:p w14:paraId="4322716C" w14:textId="77777777" w:rsidR="00E0209F" w:rsidRPr="007A4556" w:rsidRDefault="00E0209F" w:rsidP="008870CD">
            <w:pPr>
              <w:tabs>
                <w:tab w:val="left" w:pos="567"/>
              </w:tabs>
              <w:suppressAutoHyphens/>
              <w:contextualSpacing/>
              <w:jc w:val="center"/>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 xml:space="preserve"> C-429 de 2019</w:t>
            </w:r>
          </w:p>
          <w:p w14:paraId="1B662237" w14:textId="77777777" w:rsidR="00E0209F" w:rsidRPr="007A4556" w:rsidRDefault="00E0209F" w:rsidP="008870CD">
            <w:pPr>
              <w:tabs>
                <w:tab w:val="left" w:pos="567"/>
              </w:tabs>
              <w:suppressAutoHyphens/>
              <w:contextualSpacing/>
              <w:jc w:val="center"/>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 xml:space="preserve"> C-383 de 2022</w:t>
            </w:r>
          </w:p>
          <w:p w14:paraId="383B53A0" w14:textId="77777777" w:rsidR="00E0209F" w:rsidRPr="007A4556" w:rsidRDefault="00E0209F" w:rsidP="008870CD">
            <w:pPr>
              <w:tabs>
                <w:tab w:val="left" w:pos="567"/>
              </w:tabs>
              <w:suppressAutoHyphens/>
              <w:contextualSpacing/>
              <w:jc w:val="center"/>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 xml:space="preserve"> C-292 de 2023 </w:t>
            </w:r>
          </w:p>
          <w:p w14:paraId="5703EB14" w14:textId="77777777" w:rsidR="00E0209F" w:rsidRPr="007A4556" w:rsidRDefault="00E0209F" w:rsidP="008870CD">
            <w:pPr>
              <w:tabs>
                <w:tab w:val="left" w:pos="567"/>
              </w:tabs>
              <w:suppressAutoHyphens/>
              <w:contextualSpacing/>
              <w:jc w:val="center"/>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 xml:space="preserve"> C-148 de 2024 </w:t>
            </w:r>
          </w:p>
          <w:p w14:paraId="4C5E42D2" w14:textId="77777777" w:rsidR="00E0209F" w:rsidRPr="007A4556" w:rsidRDefault="00E0209F" w:rsidP="008870CD">
            <w:pPr>
              <w:tabs>
                <w:tab w:val="left" w:pos="567"/>
              </w:tabs>
              <w:suppressAutoHyphens/>
              <w:contextualSpacing/>
              <w:jc w:val="center"/>
              <w:rPr>
                <w:rFonts w:ascii="Times New Roman" w:hAnsi="Times New Roman" w:cs="Times New Roman"/>
                <w:color w:val="000000" w:themeColor="text1"/>
                <w:sz w:val="21"/>
                <w:szCs w:val="21"/>
              </w:rPr>
            </w:pPr>
          </w:p>
        </w:tc>
        <w:tc>
          <w:tcPr>
            <w:tcW w:w="0" w:type="auto"/>
          </w:tcPr>
          <w:p w14:paraId="573642FC" w14:textId="47B5CBD7" w:rsidR="00E0209F" w:rsidRPr="007A4556" w:rsidRDefault="00E0209F" w:rsidP="008870CD">
            <w:pPr>
              <w:tabs>
                <w:tab w:val="left" w:pos="567"/>
              </w:tabs>
              <w:suppressAutoHyphens/>
              <w:contextualSpacing/>
              <w:jc w:val="both"/>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 xml:space="preserve"> </w:t>
            </w:r>
            <w:r w:rsidRPr="007A4556">
              <w:rPr>
                <w:rFonts w:ascii="Times New Roman" w:hAnsi="Times New Roman" w:cs="Times New Roman"/>
                <w:i/>
                <w:iCs/>
                <w:color w:val="000000" w:themeColor="text1"/>
                <w:sz w:val="21"/>
                <w:szCs w:val="21"/>
              </w:rPr>
              <w:t xml:space="preserve">Noción de vigencia de las leyes. </w:t>
            </w:r>
            <w:r w:rsidRPr="007A4556">
              <w:rPr>
                <w:rFonts w:ascii="Times New Roman" w:hAnsi="Times New Roman" w:cs="Times New Roman"/>
                <w:color w:val="000000" w:themeColor="text1"/>
                <w:sz w:val="21"/>
                <w:szCs w:val="21"/>
              </w:rPr>
              <w:t xml:space="preserve">La vigencia de una norma es una condición necesaria para que el texto produzca efectos jurídicos y </w:t>
            </w:r>
            <w:r w:rsidR="00B96503" w:rsidRPr="007A4556">
              <w:rPr>
                <w:rFonts w:ascii="Times New Roman" w:hAnsi="Times New Roman" w:cs="Times New Roman"/>
                <w:color w:val="000000" w:themeColor="text1"/>
                <w:sz w:val="21"/>
                <w:szCs w:val="21"/>
              </w:rPr>
              <w:t xml:space="preserve">para </w:t>
            </w:r>
            <w:r w:rsidRPr="007A4556">
              <w:rPr>
                <w:rFonts w:ascii="Times New Roman" w:hAnsi="Times New Roman" w:cs="Times New Roman"/>
                <w:color w:val="000000" w:themeColor="text1"/>
                <w:sz w:val="21"/>
                <w:szCs w:val="21"/>
              </w:rPr>
              <w:t>que la Corte Constitucional adelante el juicio de constitucionalidad abstracto. La vigencia inicia desde el momento en que la ley cumple todos los requisitos para su entrada en rigor, generalmente a partir de su sanción presidencial y</w:t>
            </w:r>
            <w:r w:rsidR="00B96503" w:rsidRPr="007A4556">
              <w:rPr>
                <w:rFonts w:ascii="Times New Roman" w:hAnsi="Times New Roman" w:cs="Times New Roman"/>
                <w:color w:val="000000" w:themeColor="text1"/>
                <w:sz w:val="21"/>
                <w:szCs w:val="21"/>
              </w:rPr>
              <w:t xml:space="preserve"> de</w:t>
            </w:r>
            <w:r w:rsidRPr="007A4556">
              <w:rPr>
                <w:rFonts w:ascii="Times New Roman" w:hAnsi="Times New Roman" w:cs="Times New Roman"/>
                <w:color w:val="000000" w:themeColor="text1"/>
                <w:sz w:val="21"/>
                <w:szCs w:val="21"/>
              </w:rPr>
              <w:t xml:space="preserve"> la promulgación</w:t>
            </w:r>
            <w:r w:rsidR="00C37E73" w:rsidRPr="007A4556">
              <w:rPr>
                <w:rFonts w:ascii="Times New Roman" w:hAnsi="Times New Roman" w:cs="Times New Roman"/>
                <w:color w:val="000000" w:themeColor="text1"/>
                <w:sz w:val="21"/>
                <w:szCs w:val="21"/>
              </w:rPr>
              <w:t xml:space="preserve"> de la</w:t>
            </w:r>
            <w:r w:rsidRPr="007A4556">
              <w:rPr>
                <w:rFonts w:ascii="Times New Roman" w:hAnsi="Times New Roman" w:cs="Times New Roman"/>
                <w:color w:val="000000" w:themeColor="text1"/>
                <w:sz w:val="21"/>
                <w:szCs w:val="21"/>
              </w:rPr>
              <w:t xml:space="preserve"> norma. </w:t>
            </w:r>
          </w:p>
          <w:p w14:paraId="57B4AF70" w14:textId="77777777" w:rsidR="00E0209F" w:rsidRPr="007A4556" w:rsidRDefault="00E0209F" w:rsidP="008870CD">
            <w:pPr>
              <w:tabs>
                <w:tab w:val="left" w:pos="567"/>
              </w:tabs>
              <w:suppressAutoHyphens/>
              <w:contextualSpacing/>
              <w:jc w:val="both"/>
              <w:rPr>
                <w:rFonts w:ascii="Times New Roman" w:hAnsi="Times New Roman" w:cs="Times New Roman"/>
                <w:color w:val="000000" w:themeColor="text1"/>
                <w:sz w:val="21"/>
                <w:szCs w:val="21"/>
              </w:rPr>
            </w:pPr>
          </w:p>
          <w:p w14:paraId="3043199F" w14:textId="70AE2BF4" w:rsidR="00E0209F" w:rsidRPr="007A4556" w:rsidRDefault="00E0209F" w:rsidP="008870CD">
            <w:pPr>
              <w:tabs>
                <w:tab w:val="left" w:pos="567"/>
              </w:tabs>
              <w:suppressAutoHyphens/>
              <w:contextualSpacing/>
              <w:jc w:val="both"/>
              <w:rPr>
                <w:rFonts w:ascii="Times New Roman" w:hAnsi="Times New Roman" w:cs="Times New Roman"/>
                <w:color w:val="000000" w:themeColor="text1"/>
                <w:sz w:val="21"/>
                <w:szCs w:val="21"/>
              </w:rPr>
            </w:pPr>
            <w:r w:rsidRPr="007A4556">
              <w:rPr>
                <w:rFonts w:ascii="Times New Roman" w:hAnsi="Times New Roman" w:cs="Times New Roman"/>
                <w:i/>
                <w:iCs/>
                <w:color w:val="000000" w:themeColor="text1"/>
                <w:sz w:val="21"/>
                <w:szCs w:val="21"/>
              </w:rPr>
              <w:t xml:space="preserve">Fenómeno de derogación. </w:t>
            </w:r>
            <w:r w:rsidRPr="007A4556">
              <w:rPr>
                <w:rFonts w:ascii="Times New Roman" w:hAnsi="Times New Roman" w:cs="Times New Roman"/>
                <w:color w:val="000000" w:themeColor="text1"/>
                <w:sz w:val="21"/>
                <w:szCs w:val="21"/>
              </w:rPr>
              <w:t xml:space="preserve">La norma jurídica permanece vigente hasta que se produce algún fenómeno que le quita su fuerza obligatoria. Dos de estos fenómenos comunes son la derogación y la subrogación. La derogación supone que una norma sale del ordenamiento jurídico, perdiendo así su validez, como consecuencia de una nueva ley emitida por la autoridad competente. Existen tres tipos de derogación: </w:t>
            </w:r>
            <w:r w:rsidRPr="007A4556">
              <w:rPr>
                <w:rFonts w:ascii="Times New Roman" w:hAnsi="Times New Roman" w:cs="Times New Roman"/>
                <w:i/>
                <w:iCs/>
                <w:color w:val="000000" w:themeColor="text1"/>
                <w:sz w:val="21"/>
                <w:szCs w:val="21"/>
              </w:rPr>
              <w:t>expresa</w:t>
            </w:r>
            <w:r w:rsidRPr="007A4556">
              <w:rPr>
                <w:rFonts w:ascii="Times New Roman" w:hAnsi="Times New Roman" w:cs="Times New Roman"/>
                <w:color w:val="000000" w:themeColor="text1"/>
                <w:sz w:val="21"/>
                <w:szCs w:val="21"/>
              </w:rPr>
              <w:t xml:space="preserve">, ocurre cuando la nueva ley declara explícitamente la pérdida de vigencia de la anterior; </w:t>
            </w:r>
            <w:r w:rsidRPr="007A4556">
              <w:rPr>
                <w:rFonts w:ascii="Times New Roman" w:hAnsi="Times New Roman" w:cs="Times New Roman"/>
                <w:i/>
                <w:iCs/>
                <w:color w:val="000000" w:themeColor="text1"/>
                <w:sz w:val="21"/>
                <w:szCs w:val="21"/>
              </w:rPr>
              <w:t>tácita</w:t>
            </w:r>
            <w:r w:rsidRPr="007A4556">
              <w:rPr>
                <w:rFonts w:ascii="Times New Roman" w:hAnsi="Times New Roman" w:cs="Times New Roman"/>
                <w:color w:val="000000" w:themeColor="text1"/>
                <w:sz w:val="21"/>
                <w:szCs w:val="21"/>
              </w:rPr>
              <w:t xml:space="preserve">, se da cuando la nueva ley contiene disposiciones incompatibles o contrarias con la norma anterior; y </w:t>
            </w:r>
            <w:r w:rsidRPr="007A4556">
              <w:rPr>
                <w:rFonts w:ascii="Times New Roman" w:hAnsi="Times New Roman" w:cs="Times New Roman"/>
                <w:i/>
                <w:iCs/>
                <w:color w:val="000000" w:themeColor="text1"/>
                <w:sz w:val="21"/>
                <w:szCs w:val="21"/>
              </w:rPr>
              <w:t>orgánica</w:t>
            </w:r>
            <w:r w:rsidRPr="007A4556">
              <w:rPr>
                <w:rFonts w:ascii="Times New Roman" w:hAnsi="Times New Roman" w:cs="Times New Roman"/>
                <w:color w:val="000000" w:themeColor="text1"/>
                <w:sz w:val="21"/>
                <w:szCs w:val="21"/>
              </w:rPr>
              <w:t xml:space="preserve">, sucede cuando la nueva norma regula integralmente la materia </w:t>
            </w:r>
            <w:r w:rsidR="00B96503" w:rsidRPr="007A4556">
              <w:rPr>
                <w:rFonts w:ascii="Times New Roman" w:hAnsi="Times New Roman" w:cs="Times New Roman"/>
                <w:color w:val="000000" w:themeColor="text1"/>
                <w:sz w:val="21"/>
                <w:szCs w:val="21"/>
              </w:rPr>
              <w:t xml:space="preserve">reemplazando </w:t>
            </w:r>
            <w:r w:rsidRPr="007A4556">
              <w:rPr>
                <w:rFonts w:ascii="Times New Roman" w:hAnsi="Times New Roman" w:cs="Times New Roman"/>
                <w:color w:val="000000" w:themeColor="text1"/>
                <w:sz w:val="21"/>
                <w:szCs w:val="21"/>
              </w:rPr>
              <w:t>las disposiciones anteriores, lo que afecta materias previamente reg</w:t>
            </w:r>
            <w:r w:rsidR="00B96503" w:rsidRPr="007A4556">
              <w:rPr>
                <w:rFonts w:ascii="Times New Roman" w:hAnsi="Times New Roman" w:cs="Times New Roman"/>
                <w:color w:val="000000" w:themeColor="text1"/>
                <w:sz w:val="21"/>
                <w:szCs w:val="21"/>
              </w:rPr>
              <w:t>ul</w:t>
            </w:r>
            <w:r w:rsidRPr="007A4556">
              <w:rPr>
                <w:rFonts w:ascii="Times New Roman" w:hAnsi="Times New Roman" w:cs="Times New Roman"/>
                <w:color w:val="000000" w:themeColor="text1"/>
                <w:sz w:val="21"/>
                <w:szCs w:val="21"/>
              </w:rPr>
              <w:t xml:space="preserve">adas, pero incompatibles. De manera excepcional, es posible realizar un juicio de constitucionalidad sobre un precepto derogado siempre que siga produciendo efectos jurídicos. </w:t>
            </w:r>
          </w:p>
          <w:p w14:paraId="193AC8F9" w14:textId="77777777" w:rsidR="00E0209F" w:rsidRPr="007A4556" w:rsidRDefault="00E0209F" w:rsidP="008870CD">
            <w:pPr>
              <w:tabs>
                <w:tab w:val="left" w:pos="567"/>
              </w:tabs>
              <w:suppressAutoHyphens/>
              <w:contextualSpacing/>
              <w:jc w:val="both"/>
              <w:rPr>
                <w:rFonts w:ascii="Times New Roman" w:hAnsi="Times New Roman" w:cs="Times New Roman"/>
                <w:color w:val="000000" w:themeColor="text1"/>
                <w:sz w:val="21"/>
                <w:szCs w:val="21"/>
              </w:rPr>
            </w:pPr>
          </w:p>
          <w:p w14:paraId="719FF9FE" w14:textId="3F1513EE" w:rsidR="00A14FDA" w:rsidRPr="007A4556" w:rsidRDefault="00E0209F" w:rsidP="008870CD">
            <w:pPr>
              <w:tabs>
                <w:tab w:val="left" w:pos="567"/>
              </w:tabs>
              <w:suppressAutoHyphens/>
              <w:contextualSpacing/>
              <w:jc w:val="both"/>
              <w:rPr>
                <w:rFonts w:ascii="Times New Roman" w:hAnsi="Times New Roman" w:cs="Times New Roman"/>
                <w:bCs/>
                <w:color w:val="000000" w:themeColor="text1"/>
              </w:rPr>
            </w:pPr>
            <w:r w:rsidRPr="007A4556">
              <w:rPr>
                <w:rFonts w:ascii="Times New Roman" w:hAnsi="Times New Roman" w:cs="Times New Roman"/>
                <w:i/>
                <w:iCs/>
                <w:color w:val="000000" w:themeColor="text1"/>
                <w:sz w:val="21"/>
                <w:szCs w:val="21"/>
              </w:rPr>
              <w:t xml:space="preserve">Fenómeno de subrogación. </w:t>
            </w:r>
            <w:r w:rsidRPr="007A4556">
              <w:rPr>
                <w:rFonts w:ascii="Times New Roman" w:hAnsi="Times New Roman" w:cs="Times New Roman"/>
                <w:color w:val="000000" w:themeColor="text1"/>
                <w:sz w:val="21"/>
                <w:szCs w:val="21"/>
              </w:rPr>
              <w:t>La subrogación consiste en el acto de sustituir una norma jurídica por otra, total o parcialmente. A diferencia de la derogación, la subrogación no necesariamente implica la salida de la norma del ordenamiento jurídico o su pérdida de validez, sino que bajo esta figura se puede modificar o reemplazar en todo o en parte el texto jurídico anterior. Existen tres escenarios para valorar la competencia de la Corte Constitucional respecto de este fenómeno</w:t>
            </w:r>
            <w:r w:rsidR="00A14FDA" w:rsidRPr="007A4556">
              <w:rPr>
                <w:rFonts w:ascii="Times New Roman" w:hAnsi="Times New Roman" w:cs="Times New Roman"/>
                <w:color w:val="000000" w:themeColor="text1"/>
                <w:sz w:val="21"/>
                <w:szCs w:val="21"/>
              </w:rPr>
              <w:t>, según la Sentencia C-429 de 2019</w:t>
            </w:r>
            <w:r w:rsidRPr="007A4556">
              <w:rPr>
                <w:rFonts w:ascii="Times New Roman" w:hAnsi="Times New Roman" w:cs="Times New Roman"/>
                <w:color w:val="000000" w:themeColor="text1"/>
                <w:sz w:val="21"/>
                <w:szCs w:val="21"/>
              </w:rPr>
              <w:t xml:space="preserve">: </w:t>
            </w:r>
            <w:r w:rsidR="00892E40" w:rsidRPr="007A4556">
              <w:rPr>
                <w:rFonts w:ascii="Times New Roman" w:hAnsi="Times New Roman" w:cs="Times New Roman"/>
                <w:i/>
                <w:iCs/>
                <w:color w:val="000000" w:themeColor="text1"/>
                <w:sz w:val="21"/>
                <w:szCs w:val="21"/>
              </w:rPr>
              <w:t xml:space="preserve">(i) </w:t>
            </w:r>
            <w:r w:rsidR="00EF2FBC" w:rsidRPr="007A4556">
              <w:rPr>
                <w:rFonts w:ascii="Times New Roman" w:hAnsi="Times New Roman" w:cs="Times New Roman"/>
                <w:color w:val="000000" w:themeColor="text1"/>
                <w:sz w:val="21"/>
                <w:szCs w:val="21"/>
              </w:rPr>
              <w:t>“</w:t>
            </w:r>
            <w:r w:rsidR="00A14FDA" w:rsidRPr="007A4556">
              <w:rPr>
                <w:rFonts w:ascii="Times New Roman" w:hAnsi="Times New Roman" w:cs="Times New Roman"/>
                <w:bCs/>
                <w:color w:val="000000" w:themeColor="text1"/>
                <w:sz w:val="21"/>
                <w:szCs w:val="21"/>
              </w:rPr>
              <w:t>Cuando la norma subrogada y la subrogatoria tienen la misma jerarquía e idéntico contenido, la Corte mantiene su competencia y puede integrar normativamente ambas disposiciones</w:t>
            </w:r>
            <w:r w:rsidR="00EF2FBC" w:rsidRPr="007A4556">
              <w:rPr>
                <w:rFonts w:ascii="Times New Roman" w:hAnsi="Times New Roman" w:cs="Times New Roman"/>
                <w:bCs/>
                <w:color w:val="000000" w:themeColor="text1"/>
                <w:sz w:val="21"/>
                <w:szCs w:val="21"/>
              </w:rPr>
              <w:t>”</w:t>
            </w:r>
            <w:r w:rsidR="005E2243" w:rsidRPr="007A4556">
              <w:rPr>
                <w:rStyle w:val="Refdenotaalpie"/>
                <w:rFonts w:ascii="Times New Roman" w:hAnsi="Times New Roman" w:cs="Times New Roman"/>
                <w:bCs/>
                <w:color w:val="000000" w:themeColor="text1"/>
                <w:sz w:val="21"/>
                <w:szCs w:val="21"/>
              </w:rPr>
              <w:footnoteReference w:id="65"/>
            </w:r>
            <w:r w:rsidR="00A14FDA" w:rsidRPr="007A4556">
              <w:rPr>
                <w:rFonts w:ascii="Times New Roman" w:hAnsi="Times New Roman" w:cs="Times New Roman"/>
                <w:bCs/>
                <w:color w:val="000000" w:themeColor="text1"/>
                <w:sz w:val="21"/>
                <w:szCs w:val="21"/>
              </w:rPr>
              <w:t>.</w:t>
            </w:r>
            <w:r w:rsidR="00F67EDF" w:rsidRPr="007A4556">
              <w:rPr>
                <w:rFonts w:ascii="Times New Roman" w:hAnsi="Times New Roman" w:cs="Times New Roman"/>
                <w:bCs/>
                <w:color w:val="000000" w:themeColor="text1"/>
                <w:sz w:val="21"/>
                <w:szCs w:val="21"/>
              </w:rPr>
              <w:t xml:space="preserve"> </w:t>
            </w:r>
            <w:r w:rsidR="00F67EDF" w:rsidRPr="007A4556">
              <w:rPr>
                <w:rFonts w:ascii="Times New Roman" w:hAnsi="Times New Roman" w:cs="Times New Roman"/>
                <w:bCs/>
                <w:i/>
                <w:iCs/>
                <w:color w:val="000000" w:themeColor="text1"/>
                <w:sz w:val="21"/>
                <w:szCs w:val="21"/>
              </w:rPr>
              <w:t xml:space="preserve">(ii) </w:t>
            </w:r>
            <w:r w:rsidR="00EF2FBC" w:rsidRPr="007A4556">
              <w:rPr>
                <w:rFonts w:ascii="Times New Roman" w:hAnsi="Times New Roman" w:cs="Times New Roman"/>
                <w:bCs/>
                <w:color w:val="000000" w:themeColor="text1"/>
                <w:sz w:val="21"/>
                <w:szCs w:val="21"/>
              </w:rPr>
              <w:t>“</w:t>
            </w:r>
            <w:r w:rsidR="00A14FDA" w:rsidRPr="007A4556">
              <w:rPr>
                <w:rFonts w:ascii="Times New Roman" w:hAnsi="Times New Roman" w:cs="Times New Roman"/>
                <w:bCs/>
                <w:color w:val="000000" w:themeColor="text1"/>
                <w:sz w:val="21"/>
                <w:szCs w:val="21"/>
              </w:rPr>
              <w:t>Si bien tienen la misma jerarquía, pero contenido distinto, la Corte no puede integrar normativamente, pero puede analizar si la norma subrogada sigue produciendo efectos jurídicos</w:t>
            </w:r>
            <w:r w:rsidR="00EF2FBC" w:rsidRPr="007A4556">
              <w:rPr>
                <w:rFonts w:ascii="Times New Roman" w:hAnsi="Times New Roman" w:cs="Times New Roman"/>
                <w:bCs/>
                <w:color w:val="000000" w:themeColor="text1"/>
                <w:sz w:val="21"/>
                <w:szCs w:val="21"/>
              </w:rPr>
              <w:t>”</w:t>
            </w:r>
            <w:r w:rsidR="00A14FDA" w:rsidRPr="007A4556">
              <w:rPr>
                <w:rFonts w:ascii="Times New Roman" w:hAnsi="Times New Roman" w:cs="Times New Roman"/>
                <w:bCs/>
                <w:color w:val="000000" w:themeColor="text1"/>
                <w:sz w:val="21"/>
                <w:szCs w:val="21"/>
              </w:rPr>
              <w:t>.</w:t>
            </w:r>
            <w:r w:rsidR="00F67EDF" w:rsidRPr="007A4556">
              <w:rPr>
                <w:rFonts w:ascii="Times New Roman" w:hAnsi="Times New Roman" w:cs="Times New Roman"/>
                <w:bCs/>
                <w:color w:val="000000" w:themeColor="text1"/>
                <w:sz w:val="21"/>
                <w:szCs w:val="21"/>
              </w:rPr>
              <w:t xml:space="preserve"> </w:t>
            </w:r>
            <w:r w:rsidR="00F67EDF" w:rsidRPr="007A4556">
              <w:rPr>
                <w:rFonts w:ascii="Times New Roman" w:hAnsi="Times New Roman" w:cs="Times New Roman"/>
                <w:bCs/>
                <w:i/>
                <w:iCs/>
                <w:color w:val="000000" w:themeColor="text1"/>
                <w:sz w:val="21"/>
                <w:szCs w:val="21"/>
              </w:rPr>
              <w:t xml:space="preserve">(ii) </w:t>
            </w:r>
            <w:r w:rsidR="00EF2FBC" w:rsidRPr="007A4556">
              <w:rPr>
                <w:rFonts w:ascii="Times New Roman" w:hAnsi="Times New Roman" w:cs="Times New Roman"/>
                <w:bCs/>
                <w:color w:val="000000" w:themeColor="text1"/>
                <w:sz w:val="21"/>
                <w:szCs w:val="21"/>
              </w:rPr>
              <w:t>“</w:t>
            </w:r>
            <w:r w:rsidR="00A14FDA" w:rsidRPr="007A4556">
              <w:rPr>
                <w:rFonts w:ascii="Times New Roman" w:hAnsi="Times New Roman" w:cs="Times New Roman"/>
                <w:bCs/>
                <w:color w:val="000000" w:themeColor="text1"/>
                <w:sz w:val="21"/>
                <w:szCs w:val="21"/>
              </w:rPr>
              <w:t>Si la norma posterior tiene una jerarquía inferior, aunque sea con un contenido idéntico o diferente, la Corte no es competente para integrarlas si esta última no hace parte de las que les corresponde analizar</w:t>
            </w:r>
            <w:r w:rsidR="00EF2FBC" w:rsidRPr="007A4556">
              <w:rPr>
                <w:rFonts w:ascii="Times New Roman" w:hAnsi="Times New Roman" w:cs="Times New Roman"/>
                <w:bCs/>
                <w:color w:val="000000" w:themeColor="text1"/>
                <w:sz w:val="21"/>
                <w:szCs w:val="21"/>
              </w:rPr>
              <w:t>”</w:t>
            </w:r>
            <w:r w:rsidR="00A14FDA" w:rsidRPr="007A4556">
              <w:rPr>
                <w:rFonts w:ascii="Times New Roman" w:hAnsi="Times New Roman" w:cs="Times New Roman"/>
                <w:bCs/>
                <w:color w:val="000000" w:themeColor="text1"/>
                <w:sz w:val="21"/>
                <w:szCs w:val="21"/>
              </w:rPr>
              <w:t>.</w:t>
            </w:r>
          </w:p>
        </w:tc>
      </w:tr>
    </w:tbl>
    <w:p w14:paraId="24D8408E" w14:textId="77777777" w:rsidR="00E0209F" w:rsidRPr="007A4556" w:rsidRDefault="00E0209F" w:rsidP="008870CD">
      <w:pPr>
        <w:pStyle w:val="Prrafodelista"/>
        <w:suppressAutoHyphens/>
        <w:spacing w:before="0"/>
        <w:ind w:left="0"/>
        <w:contextualSpacing/>
        <w:rPr>
          <w:i/>
          <w:iCs/>
          <w:color w:val="000000" w:themeColor="text1"/>
          <w:sz w:val="28"/>
          <w:szCs w:val="28"/>
        </w:rPr>
      </w:pPr>
    </w:p>
    <w:p w14:paraId="5C505454" w14:textId="7864073D" w:rsidR="00E5350A" w:rsidRPr="007A4556" w:rsidRDefault="00E0209F"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i/>
          <w:iCs/>
          <w:color w:val="000000" w:themeColor="text1"/>
          <w:sz w:val="28"/>
          <w:szCs w:val="28"/>
        </w:rPr>
        <w:t xml:space="preserve">El Decreto </w:t>
      </w:r>
      <w:r w:rsidR="00C37E73" w:rsidRPr="007A4556">
        <w:rPr>
          <w:rFonts w:ascii="Times New Roman" w:hAnsi="Times New Roman" w:cs="Times New Roman"/>
          <w:i/>
          <w:iCs/>
          <w:color w:val="000000" w:themeColor="text1"/>
          <w:sz w:val="28"/>
          <w:szCs w:val="28"/>
        </w:rPr>
        <w:t xml:space="preserve">Ley </w:t>
      </w:r>
      <w:r w:rsidRPr="007A4556">
        <w:rPr>
          <w:rFonts w:ascii="Times New Roman" w:hAnsi="Times New Roman" w:cs="Times New Roman"/>
          <w:i/>
          <w:iCs/>
          <w:color w:val="000000" w:themeColor="text1"/>
          <w:sz w:val="28"/>
          <w:szCs w:val="28"/>
        </w:rPr>
        <w:t xml:space="preserve">2150 de 1992 </w:t>
      </w:r>
      <w:r w:rsidR="00F67EDF" w:rsidRPr="007A4556">
        <w:rPr>
          <w:rFonts w:ascii="Times New Roman" w:hAnsi="Times New Roman" w:cs="Times New Roman"/>
          <w:i/>
          <w:iCs/>
          <w:color w:val="000000" w:themeColor="text1"/>
          <w:sz w:val="28"/>
          <w:szCs w:val="28"/>
        </w:rPr>
        <w:t>está vigente y sigue produciendo efectos jurídicos</w:t>
      </w:r>
      <w:r w:rsidRPr="007A4556">
        <w:rPr>
          <w:rFonts w:ascii="Times New Roman" w:hAnsi="Times New Roman" w:cs="Times New Roman"/>
          <w:i/>
          <w:iCs/>
          <w:color w:val="000000" w:themeColor="text1"/>
          <w:sz w:val="28"/>
          <w:szCs w:val="28"/>
        </w:rPr>
        <w:t xml:space="preserve">. </w:t>
      </w:r>
      <w:r w:rsidRPr="007A4556">
        <w:rPr>
          <w:rFonts w:ascii="Times New Roman" w:hAnsi="Times New Roman" w:cs="Times New Roman"/>
          <w:color w:val="000000" w:themeColor="text1"/>
          <w:sz w:val="28"/>
          <w:szCs w:val="28"/>
        </w:rPr>
        <w:t>La</w:t>
      </w:r>
      <w:r w:rsidR="00B96503" w:rsidRPr="007A4556">
        <w:rPr>
          <w:rFonts w:ascii="Times New Roman" w:hAnsi="Times New Roman" w:cs="Times New Roman"/>
          <w:color w:val="000000" w:themeColor="text1"/>
          <w:sz w:val="28"/>
          <w:szCs w:val="28"/>
        </w:rPr>
        <w:t>s</w:t>
      </w:r>
      <w:r w:rsidRPr="007A4556">
        <w:rPr>
          <w:rFonts w:ascii="Times New Roman" w:hAnsi="Times New Roman" w:cs="Times New Roman"/>
          <w:color w:val="000000" w:themeColor="text1"/>
          <w:sz w:val="28"/>
          <w:szCs w:val="28"/>
        </w:rPr>
        <w:t xml:space="preserve"> norma</w:t>
      </w:r>
      <w:r w:rsidR="00B96503" w:rsidRPr="007A4556">
        <w:rPr>
          <w:rFonts w:ascii="Times New Roman" w:hAnsi="Times New Roman" w:cs="Times New Roman"/>
          <w:color w:val="000000" w:themeColor="text1"/>
          <w:sz w:val="28"/>
          <w:szCs w:val="28"/>
        </w:rPr>
        <w:t>s</w:t>
      </w:r>
      <w:r w:rsidRPr="007A4556">
        <w:rPr>
          <w:rFonts w:ascii="Times New Roman" w:hAnsi="Times New Roman" w:cs="Times New Roman"/>
          <w:color w:val="000000" w:themeColor="text1"/>
          <w:sz w:val="28"/>
          <w:szCs w:val="28"/>
        </w:rPr>
        <w:t xml:space="preserve"> demandada</w:t>
      </w:r>
      <w:r w:rsidR="00B96503" w:rsidRPr="007A4556">
        <w:rPr>
          <w:rFonts w:ascii="Times New Roman" w:hAnsi="Times New Roman" w:cs="Times New Roman"/>
          <w:color w:val="000000" w:themeColor="text1"/>
          <w:sz w:val="28"/>
          <w:szCs w:val="28"/>
        </w:rPr>
        <w:t>s</w:t>
      </w:r>
      <w:r w:rsidRPr="007A4556">
        <w:rPr>
          <w:rFonts w:ascii="Times New Roman" w:hAnsi="Times New Roman" w:cs="Times New Roman"/>
          <w:color w:val="000000" w:themeColor="text1"/>
          <w:sz w:val="28"/>
          <w:szCs w:val="28"/>
        </w:rPr>
        <w:t xml:space="preserve"> se encuentra</w:t>
      </w:r>
      <w:r w:rsidR="00B96503" w:rsidRPr="007A4556">
        <w:rPr>
          <w:rFonts w:ascii="Times New Roman" w:hAnsi="Times New Roman" w:cs="Times New Roman"/>
          <w:color w:val="000000" w:themeColor="text1"/>
          <w:sz w:val="28"/>
          <w:szCs w:val="28"/>
        </w:rPr>
        <w:t>n</w:t>
      </w:r>
      <w:r w:rsidRPr="007A4556">
        <w:rPr>
          <w:rFonts w:ascii="Times New Roman" w:hAnsi="Times New Roman" w:cs="Times New Roman"/>
          <w:color w:val="000000" w:themeColor="text1"/>
          <w:sz w:val="28"/>
          <w:szCs w:val="28"/>
        </w:rPr>
        <w:t xml:space="preserve"> vigente</w:t>
      </w:r>
      <w:r w:rsidR="00B96503" w:rsidRPr="007A4556">
        <w:rPr>
          <w:rFonts w:ascii="Times New Roman" w:hAnsi="Times New Roman" w:cs="Times New Roman"/>
          <w:color w:val="000000" w:themeColor="text1"/>
          <w:sz w:val="28"/>
          <w:szCs w:val="28"/>
        </w:rPr>
        <w:t>s</w:t>
      </w:r>
      <w:r w:rsidRPr="007A4556">
        <w:rPr>
          <w:rFonts w:ascii="Times New Roman" w:hAnsi="Times New Roman" w:cs="Times New Roman"/>
          <w:color w:val="000000" w:themeColor="text1"/>
          <w:sz w:val="28"/>
          <w:szCs w:val="28"/>
        </w:rPr>
        <w:t xml:space="preserve"> en tanto </w:t>
      </w:r>
      <w:r w:rsidRPr="007A4556">
        <w:rPr>
          <w:rFonts w:ascii="Times New Roman" w:hAnsi="Times New Roman" w:cs="Times New Roman"/>
          <w:i/>
          <w:iCs/>
          <w:color w:val="000000" w:themeColor="text1"/>
          <w:sz w:val="28"/>
          <w:szCs w:val="28"/>
        </w:rPr>
        <w:t xml:space="preserve">(i) </w:t>
      </w:r>
      <w:r w:rsidRPr="007A4556">
        <w:rPr>
          <w:rFonts w:ascii="Times New Roman" w:hAnsi="Times New Roman" w:cs="Times New Roman"/>
          <w:color w:val="000000" w:themeColor="text1"/>
          <w:sz w:val="28"/>
          <w:szCs w:val="28"/>
        </w:rPr>
        <w:t xml:space="preserve">la Ley 789 de 2002 no derogó </w:t>
      </w:r>
      <w:r w:rsidR="00B96503" w:rsidRPr="007A4556">
        <w:rPr>
          <w:rFonts w:ascii="Times New Roman" w:hAnsi="Times New Roman" w:cs="Times New Roman"/>
          <w:color w:val="000000" w:themeColor="text1"/>
          <w:sz w:val="28"/>
          <w:szCs w:val="28"/>
        </w:rPr>
        <w:t xml:space="preserve">los </w:t>
      </w:r>
      <w:r w:rsidRPr="007A4556">
        <w:rPr>
          <w:rFonts w:ascii="Times New Roman" w:hAnsi="Times New Roman" w:cs="Times New Roman"/>
          <w:color w:val="000000" w:themeColor="text1"/>
          <w:sz w:val="28"/>
          <w:szCs w:val="28"/>
        </w:rPr>
        <w:t>contenido</w:t>
      </w:r>
      <w:r w:rsidR="00B96503" w:rsidRPr="007A4556">
        <w:rPr>
          <w:rFonts w:ascii="Times New Roman" w:hAnsi="Times New Roman" w:cs="Times New Roman"/>
          <w:color w:val="000000" w:themeColor="text1"/>
          <w:sz w:val="28"/>
          <w:szCs w:val="28"/>
        </w:rPr>
        <w:t>s</w:t>
      </w:r>
      <w:r w:rsidRPr="007A4556">
        <w:rPr>
          <w:rFonts w:ascii="Times New Roman" w:hAnsi="Times New Roman" w:cs="Times New Roman"/>
          <w:color w:val="000000" w:themeColor="text1"/>
          <w:sz w:val="28"/>
          <w:szCs w:val="28"/>
        </w:rPr>
        <w:t xml:space="preserve"> normativo</w:t>
      </w:r>
      <w:r w:rsidR="00B96503" w:rsidRPr="007A4556">
        <w:rPr>
          <w:rFonts w:ascii="Times New Roman" w:hAnsi="Times New Roman" w:cs="Times New Roman"/>
          <w:color w:val="000000" w:themeColor="text1"/>
          <w:sz w:val="28"/>
          <w:szCs w:val="28"/>
        </w:rPr>
        <w:t>s</w:t>
      </w:r>
      <w:r w:rsidRPr="007A4556">
        <w:rPr>
          <w:rFonts w:ascii="Times New Roman" w:hAnsi="Times New Roman" w:cs="Times New Roman"/>
          <w:color w:val="000000" w:themeColor="text1"/>
          <w:sz w:val="28"/>
          <w:szCs w:val="28"/>
        </w:rPr>
        <w:t xml:space="preserve"> </w:t>
      </w:r>
      <w:r w:rsidR="00B96503" w:rsidRPr="007A4556">
        <w:rPr>
          <w:rFonts w:ascii="Times New Roman" w:hAnsi="Times New Roman" w:cs="Times New Roman"/>
          <w:color w:val="000000" w:themeColor="text1"/>
          <w:sz w:val="28"/>
          <w:szCs w:val="28"/>
        </w:rPr>
        <w:t xml:space="preserve">del Decreto </w:t>
      </w:r>
      <w:r w:rsidR="00FF1A0E" w:rsidRPr="007A4556">
        <w:rPr>
          <w:rFonts w:ascii="Times New Roman" w:hAnsi="Times New Roman" w:cs="Times New Roman"/>
          <w:color w:val="000000" w:themeColor="text1"/>
          <w:sz w:val="28"/>
          <w:szCs w:val="28"/>
        </w:rPr>
        <w:t xml:space="preserve">Ley </w:t>
      </w:r>
      <w:r w:rsidR="00B96503" w:rsidRPr="007A4556">
        <w:rPr>
          <w:rFonts w:ascii="Times New Roman" w:hAnsi="Times New Roman" w:cs="Times New Roman"/>
          <w:color w:val="000000" w:themeColor="text1"/>
          <w:sz w:val="28"/>
          <w:szCs w:val="28"/>
        </w:rPr>
        <w:t xml:space="preserve">2150 de 1992, </w:t>
      </w:r>
      <w:r w:rsidR="00B4636D" w:rsidRPr="007A4556">
        <w:rPr>
          <w:rFonts w:ascii="Times New Roman" w:hAnsi="Times New Roman" w:cs="Times New Roman"/>
          <w:color w:val="000000" w:themeColor="text1"/>
          <w:sz w:val="28"/>
          <w:szCs w:val="28"/>
        </w:rPr>
        <w:t>y</w:t>
      </w:r>
      <w:r w:rsidRPr="007A4556">
        <w:rPr>
          <w:rFonts w:ascii="Times New Roman" w:hAnsi="Times New Roman" w:cs="Times New Roman"/>
          <w:color w:val="000000" w:themeColor="text1"/>
          <w:sz w:val="28"/>
          <w:szCs w:val="28"/>
        </w:rPr>
        <w:t xml:space="preserve"> </w:t>
      </w:r>
      <w:r w:rsidRPr="007A4556">
        <w:rPr>
          <w:rFonts w:ascii="Times New Roman" w:hAnsi="Times New Roman" w:cs="Times New Roman"/>
          <w:i/>
          <w:iCs/>
          <w:color w:val="000000" w:themeColor="text1"/>
          <w:sz w:val="28"/>
          <w:szCs w:val="28"/>
        </w:rPr>
        <w:t xml:space="preserve">(ii) </w:t>
      </w:r>
      <w:r w:rsidRPr="007A4556">
        <w:rPr>
          <w:rFonts w:ascii="Times New Roman" w:hAnsi="Times New Roman" w:cs="Times New Roman"/>
          <w:color w:val="000000" w:themeColor="text1"/>
          <w:sz w:val="28"/>
          <w:szCs w:val="28"/>
        </w:rPr>
        <w:t xml:space="preserve">el Decreto 2595 de 2012 </w:t>
      </w:r>
      <w:r w:rsidR="00E5350A" w:rsidRPr="007A4556">
        <w:rPr>
          <w:rFonts w:ascii="Times New Roman" w:hAnsi="Times New Roman" w:cs="Times New Roman"/>
          <w:color w:val="000000" w:themeColor="text1"/>
          <w:sz w:val="28"/>
          <w:szCs w:val="28"/>
        </w:rPr>
        <w:t>es una norma de jerarquía inferior</w:t>
      </w:r>
      <w:r w:rsidR="00E251E0" w:rsidRPr="007A4556">
        <w:rPr>
          <w:rFonts w:ascii="Times New Roman" w:hAnsi="Times New Roman" w:cs="Times New Roman"/>
          <w:color w:val="000000" w:themeColor="text1"/>
          <w:sz w:val="28"/>
          <w:szCs w:val="28"/>
        </w:rPr>
        <w:t xml:space="preserve"> </w:t>
      </w:r>
      <w:r w:rsidR="00E5350A" w:rsidRPr="007A4556">
        <w:rPr>
          <w:rFonts w:ascii="Times New Roman" w:hAnsi="Times New Roman" w:cs="Times New Roman"/>
          <w:color w:val="000000" w:themeColor="text1"/>
          <w:sz w:val="28"/>
          <w:szCs w:val="28"/>
        </w:rPr>
        <w:t>respecto d</w:t>
      </w:r>
      <w:r w:rsidR="006D0237" w:rsidRPr="007A4556">
        <w:rPr>
          <w:rFonts w:ascii="Times New Roman" w:hAnsi="Times New Roman" w:cs="Times New Roman"/>
          <w:color w:val="000000" w:themeColor="text1"/>
          <w:sz w:val="28"/>
          <w:szCs w:val="28"/>
        </w:rPr>
        <w:t>e la cual</w:t>
      </w:r>
      <w:r w:rsidR="00E5350A" w:rsidRPr="007A4556">
        <w:rPr>
          <w:rFonts w:ascii="Times New Roman" w:hAnsi="Times New Roman" w:cs="Times New Roman"/>
          <w:color w:val="000000" w:themeColor="text1"/>
          <w:sz w:val="28"/>
          <w:szCs w:val="28"/>
        </w:rPr>
        <w:t xml:space="preserve"> la Corte no es </w:t>
      </w:r>
      <w:r w:rsidR="00CF055A" w:rsidRPr="007A4556">
        <w:rPr>
          <w:rFonts w:ascii="Times New Roman" w:hAnsi="Times New Roman" w:cs="Times New Roman"/>
          <w:color w:val="000000" w:themeColor="text1"/>
          <w:sz w:val="28"/>
          <w:szCs w:val="28"/>
        </w:rPr>
        <w:t>competente y</w:t>
      </w:r>
      <w:r w:rsidR="00803D0D" w:rsidRPr="007A4556">
        <w:rPr>
          <w:rFonts w:ascii="Times New Roman" w:hAnsi="Times New Roman" w:cs="Times New Roman"/>
          <w:color w:val="000000" w:themeColor="text1"/>
          <w:sz w:val="28"/>
          <w:szCs w:val="28"/>
        </w:rPr>
        <w:t xml:space="preserve">, además, </w:t>
      </w:r>
      <w:r w:rsidR="00E56779" w:rsidRPr="007A4556">
        <w:rPr>
          <w:rFonts w:ascii="Times New Roman" w:hAnsi="Times New Roman" w:cs="Times New Roman"/>
          <w:color w:val="000000" w:themeColor="text1"/>
          <w:sz w:val="28"/>
          <w:szCs w:val="28"/>
        </w:rPr>
        <w:t xml:space="preserve">el texto acusado </w:t>
      </w:r>
      <w:r w:rsidR="00803D0D" w:rsidRPr="007A4556">
        <w:rPr>
          <w:rFonts w:ascii="Times New Roman" w:hAnsi="Times New Roman" w:cs="Times New Roman"/>
          <w:color w:val="000000" w:themeColor="text1"/>
          <w:sz w:val="28"/>
          <w:szCs w:val="28"/>
        </w:rPr>
        <w:t>si</w:t>
      </w:r>
      <w:r w:rsidR="00CF055A" w:rsidRPr="007A4556">
        <w:rPr>
          <w:rFonts w:ascii="Times New Roman" w:hAnsi="Times New Roman" w:cs="Times New Roman"/>
          <w:color w:val="000000" w:themeColor="text1"/>
          <w:sz w:val="28"/>
          <w:szCs w:val="28"/>
        </w:rPr>
        <w:t xml:space="preserve">gue </w:t>
      </w:r>
      <w:r w:rsidR="00E251E0" w:rsidRPr="007A4556">
        <w:rPr>
          <w:rFonts w:ascii="Times New Roman" w:hAnsi="Times New Roman" w:cs="Times New Roman"/>
          <w:color w:val="000000" w:themeColor="text1"/>
          <w:sz w:val="28"/>
          <w:szCs w:val="28"/>
        </w:rPr>
        <w:t xml:space="preserve">produciendo efectos jurídicos. </w:t>
      </w:r>
      <w:r w:rsidR="00CF055A" w:rsidRPr="007A4556">
        <w:rPr>
          <w:rFonts w:ascii="Times New Roman" w:hAnsi="Times New Roman" w:cs="Times New Roman"/>
          <w:color w:val="000000" w:themeColor="text1"/>
          <w:sz w:val="28"/>
          <w:szCs w:val="28"/>
        </w:rPr>
        <w:t xml:space="preserve"> </w:t>
      </w:r>
    </w:p>
    <w:p w14:paraId="5AD29705" w14:textId="77777777" w:rsidR="00E0209F" w:rsidRPr="007A4556" w:rsidRDefault="00E0209F" w:rsidP="008870CD">
      <w:pPr>
        <w:tabs>
          <w:tab w:val="left" w:pos="567"/>
        </w:tabs>
        <w:suppressAutoHyphens/>
        <w:contextualSpacing/>
        <w:jc w:val="both"/>
        <w:rPr>
          <w:rFonts w:ascii="Times New Roman" w:hAnsi="Times New Roman" w:cs="Times New Roman"/>
          <w:color w:val="000000" w:themeColor="text1"/>
          <w:sz w:val="28"/>
          <w:szCs w:val="28"/>
        </w:rPr>
      </w:pPr>
    </w:p>
    <w:p w14:paraId="5BF88A4F" w14:textId="332C814E" w:rsidR="00E0209F" w:rsidRPr="007A4556" w:rsidRDefault="00E0209F"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 xml:space="preserve">De un lado, la Ley 789 de 2002 no </w:t>
      </w:r>
      <w:r w:rsidR="00B47D6B" w:rsidRPr="007A4556">
        <w:rPr>
          <w:rFonts w:ascii="Times New Roman" w:hAnsi="Times New Roman" w:cs="Times New Roman"/>
          <w:color w:val="000000" w:themeColor="text1"/>
          <w:sz w:val="28"/>
          <w:szCs w:val="28"/>
        </w:rPr>
        <w:t xml:space="preserve">dispuso </w:t>
      </w:r>
      <w:r w:rsidRPr="007A4556">
        <w:rPr>
          <w:rFonts w:ascii="Times New Roman" w:hAnsi="Times New Roman" w:cs="Times New Roman"/>
          <w:color w:val="000000" w:themeColor="text1"/>
          <w:sz w:val="28"/>
          <w:szCs w:val="28"/>
        </w:rPr>
        <w:t>explícitamente la pérdida de vigencia de los numerales 20, 22 y 23 demandados. Tampoco se observa una derogatoria tácita, dado que el artículo 24 de la Ley 789 de 20</w:t>
      </w:r>
      <w:r w:rsidR="00882984" w:rsidRPr="007A4556">
        <w:rPr>
          <w:rFonts w:ascii="Times New Roman" w:hAnsi="Times New Roman" w:cs="Times New Roman"/>
          <w:color w:val="000000" w:themeColor="text1"/>
          <w:sz w:val="28"/>
          <w:szCs w:val="28"/>
        </w:rPr>
        <w:t>02</w:t>
      </w:r>
      <w:r w:rsidRPr="007A4556">
        <w:rPr>
          <w:rFonts w:ascii="Times New Roman" w:hAnsi="Times New Roman" w:cs="Times New Roman"/>
          <w:color w:val="000000" w:themeColor="text1"/>
          <w:sz w:val="28"/>
          <w:szCs w:val="28"/>
        </w:rPr>
        <w:t xml:space="preserve"> mantuvo expresamente las funciones y facultades </w:t>
      </w:r>
      <w:r w:rsidR="00B96503" w:rsidRPr="007A4556">
        <w:rPr>
          <w:rFonts w:ascii="Times New Roman" w:hAnsi="Times New Roman" w:cs="Times New Roman"/>
          <w:color w:val="000000" w:themeColor="text1"/>
          <w:sz w:val="28"/>
          <w:szCs w:val="28"/>
        </w:rPr>
        <w:t xml:space="preserve">de la Superintendencia del Subsidio </w:t>
      </w:r>
      <w:r w:rsidR="00B96503" w:rsidRPr="007A4556">
        <w:rPr>
          <w:rFonts w:ascii="Times New Roman" w:hAnsi="Times New Roman" w:cs="Times New Roman"/>
          <w:color w:val="000000" w:themeColor="text1"/>
          <w:sz w:val="28"/>
          <w:szCs w:val="28"/>
        </w:rPr>
        <w:lastRenderedPageBreak/>
        <w:t xml:space="preserve">Familiar </w:t>
      </w:r>
      <w:r w:rsidRPr="007A4556">
        <w:rPr>
          <w:rFonts w:ascii="Times New Roman" w:hAnsi="Times New Roman" w:cs="Times New Roman"/>
          <w:color w:val="000000" w:themeColor="text1"/>
          <w:sz w:val="28"/>
          <w:szCs w:val="28"/>
        </w:rPr>
        <w:t>dispuestas en normas de rango legal</w:t>
      </w:r>
      <w:r w:rsidR="00C37E73" w:rsidRPr="007A4556">
        <w:rPr>
          <w:rFonts w:ascii="Times New Roman" w:hAnsi="Times New Roman" w:cs="Times New Roman"/>
          <w:color w:val="000000" w:themeColor="text1"/>
          <w:sz w:val="28"/>
          <w:szCs w:val="28"/>
        </w:rPr>
        <w:t xml:space="preserve"> anteriores</w:t>
      </w:r>
      <w:r w:rsidRPr="007A4556">
        <w:rPr>
          <w:rStyle w:val="Refdenotaalpie"/>
          <w:rFonts w:ascii="Times New Roman" w:hAnsi="Times New Roman" w:cs="Times New Roman"/>
          <w:color w:val="000000" w:themeColor="text1"/>
          <w:sz w:val="28"/>
          <w:szCs w:val="28"/>
        </w:rPr>
        <w:footnoteReference w:id="66"/>
      </w:r>
      <w:r w:rsidRPr="007A4556">
        <w:rPr>
          <w:rFonts w:ascii="Times New Roman" w:hAnsi="Times New Roman" w:cs="Times New Roman"/>
          <w:color w:val="000000" w:themeColor="text1"/>
          <w:sz w:val="28"/>
          <w:szCs w:val="28"/>
        </w:rPr>
        <w:t xml:space="preserve">. En particular, el numeral 22 de ese articulado </w:t>
      </w:r>
      <w:r w:rsidR="00B96503" w:rsidRPr="007A4556">
        <w:rPr>
          <w:rFonts w:ascii="Times New Roman" w:hAnsi="Times New Roman" w:cs="Times New Roman"/>
          <w:color w:val="000000" w:themeColor="text1"/>
          <w:sz w:val="28"/>
          <w:szCs w:val="28"/>
        </w:rPr>
        <w:t xml:space="preserve">mantuvo </w:t>
      </w:r>
      <w:r w:rsidRPr="007A4556">
        <w:rPr>
          <w:rFonts w:ascii="Times New Roman" w:hAnsi="Times New Roman" w:cs="Times New Roman"/>
          <w:color w:val="000000" w:themeColor="text1"/>
          <w:sz w:val="28"/>
          <w:szCs w:val="28"/>
        </w:rPr>
        <w:t>la regulación del Decreto Ley 2150 de 1992</w:t>
      </w:r>
      <w:r w:rsidRPr="007A4556">
        <w:rPr>
          <w:rStyle w:val="Refdenotaalpie"/>
          <w:rFonts w:ascii="Times New Roman" w:hAnsi="Times New Roman" w:cs="Times New Roman"/>
          <w:color w:val="000000" w:themeColor="text1"/>
          <w:sz w:val="28"/>
          <w:szCs w:val="28"/>
        </w:rPr>
        <w:footnoteReference w:id="67"/>
      </w:r>
      <w:r w:rsidRPr="007A4556">
        <w:rPr>
          <w:rFonts w:ascii="Times New Roman" w:hAnsi="Times New Roman" w:cs="Times New Roman"/>
          <w:color w:val="000000" w:themeColor="text1"/>
          <w:sz w:val="28"/>
          <w:szCs w:val="28"/>
        </w:rPr>
        <w:t>. Tampoco existe una derogatoria orgánica, toda vez que no hay una manifiesta incompatibilidad entre las facultades previstas en la Ley 789 de 2002 y el Decreto</w:t>
      </w:r>
      <w:r w:rsidR="008802FF" w:rsidRPr="007A4556">
        <w:rPr>
          <w:rFonts w:ascii="Times New Roman" w:hAnsi="Times New Roman" w:cs="Times New Roman"/>
          <w:color w:val="000000" w:themeColor="text1"/>
          <w:sz w:val="28"/>
          <w:szCs w:val="28"/>
        </w:rPr>
        <w:t xml:space="preserve"> Ley</w:t>
      </w:r>
      <w:r w:rsidRPr="007A4556">
        <w:rPr>
          <w:rFonts w:ascii="Times New Roman" w:hAnsi="Times New Roman" w:cs="Times New Roman"/>
          <w:color w:val="000000" w:themeColor="text1"/>
          <w:sz w:val="28"/>
          <w:szCs w:val="28"/>
        </w:rPr>
        <w:t xml:space="preserve"> 2150 de 1992</w:t>
      </w:r>
      <w:r w:rsidR="00B96503" w:rsidRPr="007A4556">
        <w:rPr>
          <w:rFonts w:ascii="Times New Roman" w:hAnsi="Times New Roman" w:cs="Times New Roman"/>
          <w:color w:val="000000" w:themeColor="text1"/>
          <w:sz w:val="28"/>
          <w:szCs w:val="28"/>
        </w:rPr>
        <w:t xml:space="preserve"> </w:t>
      </w:r>
      <w:r w:rsidRPr="007A4556">
        <w:rPr>
          <w:rFonts w:ascii="Times New Roman" w:hAnsi="Times New Roman" w:cs="Times New Roman"/>
          <w:color w:val="000000" w:themeColor="text1"/>
          <w:sz w:val="28"/>
          <w:szCs w:val="28"/>
        </w:rPr>
        <w:t xml:space="preserve">sobre las funciones de la Superintendencia del Subsidio Familiar, ni la norma de 2002 </w:t>
      </w:r>
      <w:r w:rsidR="00B96503" w:rsidRPr="007A4556">
        <w:rPr>
          <w:rFonts w:ascii="Times New Roman" w:hAnsi="Times New Roman" w:cs="Times New Roman"/>
          <w:color w:val="000000" w:themeColor="text1"/>
          <w:sz w:val="28"/>
          <w:szCs w:val="28"/>
        </w:rPr>
        <w:t xml:space="preserve">constituye </w:t>
      </w:r>
      <w:r w:rsidRPr="007A4556">
        <w:rPr>
          <w:rFonts w:ascii="Times New Roman" w:hAnsi="Times New Roman" w:cs="Times New Roman"/>
          <w:color w:val="000000" w:themeColor="text1"/>
          <w:sz w:val="28"/>
          <w:szCs w:val="28"/>
        </w:rPr>
        <w:t xml:space="preserve">una regulación integral en lo que se refiere a las facultades de dicha entidad. </w:t>
      </w:r>
    </w:p>
    <w:p w14:paraId="68DEDD53" w14:textId="77777777" w:rsidR="00E0209F" w:rsidRPr="007A4556" w:rsidRDefault="00E0209F" w:rsidP="008870CD">
      <w:pPr>
        <w:tabs>
          <w:tab w:val="left" w:pos="567"/>
        </w:tabs>
        <w:suppressAutoHyphens/>
        <w:contextualSpacing/>
        <w:jc w:val="both"/>
        <w:rPr>
          <w:rFonts w:ascii="Times New Roman" w:hAnsi="Times New Roman" w:cs="Times New Roman"/>
          <w:color w:val="000000" w:themeColor="text1"/>
          <w:sz w:val="28"/>
          <w:szCs w:val="28"/>
        </w:rPr>
      </w:pPr>
    </w:p>
    <w:p w14:paraId="48DDB72E" w14:textId="3076B13D" w:rsidR="00E0209F" w:rsidRPr="007A4556" w:rsidRDefault="00E0209F"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 xml:space="preserve">De otro lado, el Decreto 2595 de 2012, </w:t>
      </w:r>
      <w:r w:rsidR="00B96503" w:rsidRPr="007A4556">
        <w:rPr>
          <w:rFonts w:ascii="Times New Roman" w:hAnsi="Times New Roman" w:cs="Times New Roman"/>
          <w:color w:val="000000" w:themeColor="text1"/>
          <w:sz w:val="28"/>
          <w:szCs w:val="28"/>
        </w:rPr>
        <w:t xml:space="preserve">expedido </w:t>
      </w:r>
      <w:r w:rsidRPr="007A4556">
        <w:rPr>
          <w:rFonts w:ascii="Times New Roman" w:hAnsi="Times New Roman" w:cs="Times New Roman"/>
          <w:color w:val="000000" w:themeColor="text1"/>
          <w:sz w:val="28"/>
          <w:szCs w:val="28"/>
        </w:rPr>
        <w:t>en virtud de los artículos 189.16</w:t>
      </w:r>
      <w:r w:rsidRPr="007A4556">
        <w:rPr>
          <w:rStyle w:val="Refdenotaalpie"/>
          <w:rFonts w:ascii="Times New Roman" w:hAnsi="Times New Roman" w:cs="Times New Roman"/>
          <w:color w:val="000000" w:themeColor="text1"/>
          <w:sz w:val="28"/>
          <w:szCs w:val="28"/>
        </w:rPr>
        <w:footnoteReference w:id="68"/>
      </w:r>
      <w:r w:rsidRPr="007A4556">
        <w:rPr>
          <w:rFonts w:ascii="Times New Roman" w:hAnsi="Times New Roman" w:cs="Times New Roman"/>
          <w:color w:val="000000" w:themeColor="text1"/>
          <w:sz w:val="28"/>
          <w:szCs w:val="28"/>
        </w:rPr>
        <w:t xml:space="preserve"> de la Constitución y 54</w:t>
      </w:r>
      <w:r w:rsidRPr="007A4556">
        <w:rPr>
          <w:rStyle w:val="Refdenotaalpie"/>
          <w:rFonts w:ascii="Times New Roman" w:hAnsi="Times New Roman" w:cs="Times New Roman"/>
          <w:color w:val="000000" w:themeColor="text1"/>
          <w:sz w:val="28"/>
          <w:szCs w:val="28"/>
        </w:rPr>
        <w:footnoteReference w:id="69"/>
      </w:r>
      <w:r w:rsidRPr="007A4556">
        <w:rPr>
          <w:rFonts w:ascii="Times New Roman" w:hAnsi="Times New Roman" w:cs="Times New Roman"/>
          <w:color w:val="000000" w:themeColor="text1"/>
          <w:sz w:val="28"/>
          <w:szCs w:val="28"/>
        </w:rPr>
        <w:t xml:space="preserve"> de la Ley 489 de 1998</w:t>
      </w:r>
      <w:r w:rsidRPr="007A4556">
        <w:rPr>
          <w:rStyle w:val="Refdenotaalpie"/>
          <w:rFonts w:ascii="Times New Roman" w:hAnsi="Times New Roman" w:cs="Times New Roman"/>
          <w:color w:val="000000" w:themeColor="text1"/>
          <w:sz w:val="28"/>
          <w:szCs w:val="28"/>
        </w:rPr>
        <w:footnoteReference w:id="70"/>
      </w:r>
      <w:r w:rsidRPr="007A4556">
        <w:rPr>
          <w:rFonts w:ascii="Times New Roman" w:hAnsi="Times New Roman" w:cs="Times New Roman"/>
          <w:color w:val="000000" w:themeColor="text1"/>
          <w:sz w:val="28"/>
          <w:szCs w:val="28"/>
        </w:rPr>
        <w:t xml:space="preserve">, corresponde a un decreto que se </w:t>
      </w:r>
      <w:r w:rsidR="004133A9" w:rsidRPr="007A4556">
        <w:rPr>
          <w:rFonts w:ascii="Times New Roman" w:hAnsi="Times New Roman" w:cs="Times New Roman"/>
          <w:color w:val="000000" w:themeColor="text1"/>
          <w:sz w:val="28"/>
          <w:szCs w:val="28"/>
        </w:rPr>
        <w:t xml:space="preserve">dicta </w:t>
      </w:r>
      <w:r w:rsidRPr="007A4556">
        <w:rPr>
          <w:rFonts w:ascii="Times New Roman" w:hAnsi="Times New Roman" w:cs="Times New Roman"/>
          <w:color w:val="000000" w:themeColor="text1"/>
          <w:sz w:val="28"/>
          <w:szCs w:val="28"/>
        </w:rPr>
        <w:t>en virtud de una ley marco, es decir, una ley que fija los principios y reglas generales con sujeción a las cuales el Presidente de la República ejercerá sus facultades en la materia</w:t>
      </w:r>
      <w:r w:rsidRPr="007A4556">
        <w:rPr>
          <w:rStyle w:val="Refdenotaalpie"/>
          <w:rFonts w:ascii="Times New Roman" w:hAnsi="Times New Roman" w:cs="Times New Roman"/>
          <w:color w:val="000000" w:themeColor="text1"/>
          <w:sz w:val="28"/>
          <w:szCs w:val="28"/>
        </w:rPr>
        <w:footnoteReference w:id="71"/>
      </w:r>
      <w:r w:rsidRPr="007A4556">
        <w:rPr>
          <w:rFonts w:ascii="Times New Roman" w:hAnsi="Times New Roman" w:cs="Times New Roman"/>
          <w:color w:val="000000" w:themeColor="text1"/>
          <w:sz w:val="28"/>
          <w:szCs w:val="28"/>
        </w:rPr>
        <w:t xml:space="preserve">. </w:t>
      </w:r>
    </w:p>
    <w:p w14:paraId="7CC94D7A" w14:textId="77777777" w:rsidR="00E0209F" w:rsidRPr="007A4556" w:rsidRDefault="00E0209F" w:rsidP="008870CD">
      <w:pPr>
        <w:pStyle w:val="Prrafodelista"/>
        <w:suppressAutoHyphens/>
        <w:spacing w:before="0"/>
        <w:contextualSpacing/>
        <w:rPr>
          <w:color w:val="000000" w:themeColor="text1"/>
          <w:sz w:val="28"/>
          <w:szCs w:val="28"/>
        </w:rPr>
      </w:pPr>
    </w:p>
    <w:p w14:paraId="3A58A16F" w14:textId="0DDBBE9C" w:rsidR="002B77DD" w:rsidRPr="007A4556" w:rsidRDefault="00E0209F"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 xml:space="preserve">La Corte Constitucional ha indicado que el artículo 189.16 de la Constitución le atribuye al Presidente de la República </w:t>
      </w:r>
      <w:r w:rsidR="00B96503" w:rsidRPr="007A4556">
        <w:rPr>
          <w:rFonts w:ascii="Times New Roman" w:hAnsi="Times New Roman" w:cs="Times New Roman"/>
          <w:color w:val="000000" w:themeColor="text1"/>
          <w:sz w:val="28"/>
          <w:szCs w:val="28"/>
        </w:rPr>
        <w:t xml:space="preserve">la </w:t>
      </w:r>
      <w:r w:rsidRPr="007A4556">
        <w:rPr>
          <w:rFonts w:ascii="Times New Roman" w:hAnsi="Times New Roman" w:cs="Times New Roman"/>
          <w:color w:val="000000" w:themeColor="text1"/>
          <w:sz w:val="28"/>
          <w:szCs w:val="28"/>
        </w:rPr>
        <w:t>facultad para modificar la estructura de los ministerios, departamentos administrativos y demás entidades u organismos administrativos nacionales, como sucede con las superintendencias, con sujeción a los principios y las reglas generales expedidas en una ley marco</w:t>
      </w:r>
      <w:r w:rsidRPr="007A4556">
        <w:rPr>
          <w:rStyle w:val="Refdenotaalpie"/>
          <w:rFonts w:ascii="Times New Roman" w:hAnsi="Times New Roman" w:cs="Times New Roman"/>
          <w:color w:val="000000" w:themeColor="text1"/>
          <w:sz w:val="28"/>
          <w:szCs w:val="28"/>
        </w:rPr>
        <w:footnoteReference w:id="72"/>
      </w:r>
      <w:r w:rsidRPr="007A4556">
        <w:rPr>
          <w:rFonts w:ascii="Times New Roman" w:hAnsi="Times New Roman" w:cs="Times New Roman"/>
          <w:color w:val="000000" w:themeColor="text1"/>
          <w:sz w:val="28"/>
          <w:szCs w:val="28"/>
        </w:rPr>
        <w:t xml:space="preserve">. Asimismo, este </w:t>
      </w:r>
      <w:r w:rsidR="00ED5C37" w:rsidRPr="007A4556">
        <w:rPr>
          <w:rFonts w:ascii="Times New Roman" w:hAnsi="Times New Roman" w:cs="Times New Roman"/>
          <w:color w:val="000000" w:themeColor="text1"/>
          <w:sz w:val="28"/>
          <w:szCs w:val="28"/>
        </w:rPr>
        <w:t>T</w:t>
      </w:r>
      <w:r w:rsidRPr="007A4556">
        <w:rPr>
          <w:rFonts w:ascii="Times New Roman" w:hAnsi="Times New Roman" w:cs="Times New Roman"/>
          <w:color w:val="000000" w:themeColor="text1"/>
          <w:sz w:val="28"/>
          <w:szCs w:val="28"/>
        </w:rPr>
        <w:t>ribunal ha dispuesto que los decretos emitidos con fundamento en leyes marco no constituyen normas con rango de ley, sino que se trata de decretos “típicamente administrativos”</w:t>
      </w:r>
      <w:r w:rsidRPr="007A4556">
        <w:rPr>
          <w:rStyle w:val="Refdenotaalpie"/>
          <w:rFonts w:ascii="Times New Roman" w:hAnsi="Times New Roman" w:cs="Times New Roman"/>
          <w:color w:val="000000" w:themeColor="text1"/>
          <w:sz w:val="28"/>
          <w:szCs w:val="28"/>
        </w:rPr>
        <w:footnoteReference w:id="73"/>
      </w:r>
      <w:r w:rsidRPr="007A4556">
        <w:rPr>
          <w:rFonts w:ascii="Times New Roman" w:hAnsi="Times New Roman" w:cs="Times New Roman"/>
          <w:color w:val="000000" w:themeColor="text1"/>
          <w:sz w:val="28"/>
          <w:szCs w:val="28"/>
        </w:rPr>
        <w:t xml:space="preserve"> y desde la perspectiva del Consejo de Estado de “reestructuración administrativa”</w:t>
      </w:r>
      <w:r w:rsidRPr="007A4556">
        <w:rPr>
          <w:rStyle w:val="Refdenotaalpie"/>
          <w:rFonts w:ascii="Times New Roman" w:hAnsi="Times New Roman" w:cs="Times New Roman"/>
          <w:color w:val="000000" w:themeColor="text1"/>
          <w:sz w:val="28"/>
          <w:szCs w:val="28"/>
        </w:rPr>
        <w:footnoteReference w:id="74"/>
      </w:r>
      <w:r w:rsidRPr="007A4556">
        <w:rPr>
          <w:rFonts w:ascii="Times New Roman" w:hAnsi="Times New Roman" w:cs="Times New Roman"/>
          <w:color w:val="000000" w:themeColor="text1"/>
          <w:sz w:val="28"/>
          <w:szCs w:val="28"/>
        </w:rPr>
        <w:t>.</w:t>
      </w:r>
    </w:p>
    <w:p w14:paraId="6F03CABC" w14:textId="77777777" w:rsidR="002B77DD" w:rsidRPr="007A4556" w:rsidRDefault="002B77DD" w:rsidP="008870CD">
      <w:pPr>
        <w:tabs>
          <w:tab w:val="left" w:pos="567"/>
        </w:tabs>
        <w:suppressAutoHyphens/>
        <w:contextualSpacing/>
        <w:jc w:val="both"/>
        <w:rPr>
          <w:rFonts w:ascii="Times New Roman" w:hAnsi="Times New Roman" w:cs="Times New Roman"/>
          <w:color w:val="000000" w:themeColor="text1"/>
          <w:sz w:val="28"/>
          <w:szCs w:val="28"/>
        </w:rPr>
      </w:pPr>
    </w:p>
    <w:p w14:paraId="349BEFF3" w14:textId="0285C89A" w:rsidR="002B77DD" w:rsidRPr="007A4556" w:rsidRDefault="00E0209F"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 xml:space="preserve">En consecuencia, </w:t>
      </w:r>
      <w:r w:rsidR="005E2243" w:rsidRPr="007A4556">
        <w:rPr>
          <w:rFonts w:ascii="Times New Roman" w:hAnsi="Times New Roman" w:cs="Times New Roman"/>
          <w:color w:val="000000" w:themeColor="text1"/>
          <w:sz w:val="28"/>
          <w:szCs w:val="28"/>
        </w:rPr>
        <w:t>el Decreto 2592 de 2012 corresponde a una norma de inferior jerarquía</w:t>
      </w:r>
      <w:r w:rsidR="00F8432C" w:rsidRPr="007A4556">
        <w:rPr>
          <w:rFonts w:ascii="Times New Roman" w:hAnsi="Times New Roman" w:cs="Times New Roman"/>
          <w:color w:val="000000" w:themeColor="text1"/>
          <w:sz w:val="28"/>
          <w:szCs w:val="28"/>
        </w:rPr>
        <w:t xml:space="preserve"> que el Decreto Ley 2150 de 1992</w:t>
      </w:r>
      <w:r w:rsidR="005E2243" w:rsidRPr="007A4556">
        <w:rPr>
          <w:rFonts w:ascii="Times New Roman" w:hAnsi="Times New Roman" w:cs="Times New Roman"/>
          <w:color w:val="000000" w:themeColor="text1"/>
          <w:sz w:val="28"/>
          <w:szCs w:val="28"/>
        </w:rPr>
        <w:t xml:space="preserve">. </w:t>
      </w:r>
      <w:r w:rsidR="002B77DD" w:rsidRPr="007A4556">
        <w:rPr>
          <w:rFonts w:ascii="Times New Roman" w:hAnsi="Times New Roman" w:cs="Times New Roman"/>
          <w:color w:val="000000" w:themeColor="text1"/>
          <w:sz w:val="28"/>
          <w:szCs w:val="28"/>
        </w:rPr>
        <w:t>Lo anterior significa que</w:t>
      </w:r>
      <w:r w:rsidR="005E2243" w:rsidRPr="007A4556">
        <w:rPr>
          <w:rFonts w:ascii="Times New Roman" w:hAnsi="Times New Roman" w:cs="Times New Roman"/>
          <w:color w:val="000000" w:themeColor="text1"/>
          <w:sz w:val="28"/>
          <w:szCs w:val="28"/>
        </w:rPr>
        <w:t xml:space="preserve"> </w:t>
      </w:r>
      <w:r w:rsidR="006F4CDF" w:rsidRPr="007A4556">
        <w:rPr>
          <w:rFonts w:ascii="Times New Roman" w:hAnsi="Times New Roman" w:cs="Times New Roman"/>
          <w:color w:val="000000" w:themeColor="text1"/>
          <w:sz w:val="28"/>
          <w:szCs w:val="28"/>
        </w:rPr>
        <w:t xml:space="preserve">al tratarse </w:t>
      </w:r>
      <w:r w:rsidR="002B77DD" w:rsidRPr="007A4556">
        <w:rPr>
          <w:rFonts w:ascii="Times New Roman" w:hAnsi="Times New Roman" w:cs="Times New Roman"/>
          <w:color w:val="000000" w:themeColor="text1"/>
          <w:sz w:val="28"/>
          <w:szCs w:val="28"/>
        </w:rPr>
        <w:t>de una norma</w:t>
      </w:r>
      <w:r w:rsidR="006F4CDF" w:rsidRPr="007A4556">
        <w:rPr>
          <w:rFonts w:ascii="Times New Roman" w:hAnsi="Times New Roman" w:cs="Times New Roman"/>
          <w:color w:val="000000" w:themeColor="text1"/>
          <w:sz w:val="28"/>
          <w:szCs w:val="28"/>
        </w:rPr>
        <w:t xml:space="preserve"> posterior </w:t>
      </w:r>
      <w:r w:rsidR="00B17904" w:rsidRPr="007A4556">
        <w:rPr>
          <w:rFonts w:ascii="Times New Roman" w:hAnsi="Times New Roman" w:cs="Times New Roman"/>
          <w:color w:val="000000" w:themeColor="text1"/>
          <w:sz w:val="28"/>
          <w:szCs w:val="28"/>
        </w:rPr>
        <w:t>sin rango legal</w:t>
      </w:r>
      <w:r w:rsidR="002B77DD" w:rsidRPr="007A4556">
        <w:rPr>
          <w:rFonts w:ascii="Times New Roman" w:hAnsi="Times New Roman" w:cs="Times New Roman"/>
          <w:color w:val="000000" w:themeColor="text1"/>
          <w:sz w:val="28"/>
          <w:szCs w:val="28"/>
        </w:rPr>
        <w:t xml:space="preserve">, </w:t>
      </w:r>
      <w:r w:rsidR="00B17904" w:rsidRPr="007A4556">
        <w:rPr>
          <w:rFonts w:ascii="Times New Roman" w:hAnsi="Times New Roman" w:cs="Times New Roman"/>
          <w:color w:val="000000" w:themeColor="text1"/>
          <w:sz w:val="28"/>
          <w:szCs w:val="28"/>
        </w:rPr>
        <w:t>est</w:t>
      </w:r>
      <w:r w:rsidR="006F4CDF" w:rsidRPr="007A4556">
        <w:rPr>
          <w:rFonts w:ascii="Times New Roman" w:hAnsi="Times New Roman" w:cs="Times New Roman"/>
          <w:color w:val="000000" w:themeColor="text1"/>
          <w:sz w:val="28"/>
          <w:szCs w:val="28"/>
        </w:rPr>
        <w:t>a Corte no es competente para</w:t>
      </w:r>
      <w:r w:rsidR="00D357CA" w:rsidRPr="007A4556">
        <w:rPr>
          <w:rFonts w:ascii="Times New Roman" w:hAnsi="Times New Roman" w:cs="Times New Roman"/>
          <w:color w:val="000000" w:themeColor="text1"/>
          <w:sz w:val="28"/>
          <w:szCs w:val="28"/>
        </w:rPr>
        <w:t xml:space="preserve"> juzgarla y, en consecuencia,</w:t>
      </w:r>
      <w:r w:rsidR="006F4CDF" w:rsidRPr="007A4556">
        <w:rPr>
          <w:rFonts w:ascii="Times New Roman" w:hAnsi="Times New Roman" w:cs="Times New Roman"/>
          <w:color w:val="000000" w:themeColor="text1"/>
          <w:sz w:val="28"/>
          <w:szCs w:val="28"/>
        </w:rPr>
        <w:t xml:space="preserve"> integrar</w:t>
      </w:r>
      <w:r w:rsidR="002B77DD" w:rsidRPr="007A4556">
        <w:rPr>
          <w:rFonts w:ascii="Times New Roman" w:hAnsi="Times New Roman" w:cs="Times New Roman"/>
          <w:color w:val="000000" w:themeColor="text1"/>
          <w:sz w:val="28"/>
          <w:szCs w:val="28"/>
        </w:rPr>
        <w:t>la al control de constitucionalidad</w:t>
      </w:r>
      <w:r w:rsidR="00D357CA" w:rsidRPr="007A4556">
        <w:rPr>
          <w:rFonts w:ascii="Times New Roman" w:hAnsi="Times New Roman" w:cs="Times New Roman"/>
          <w:color w:val="000000" w:themeColor="text1"/>
          <w:sz w:val="28"/>
          <w:szCs w:val="28"/>
        </w:rPr>
        <w:t xml:space="preserve">, </w:t>
      </w:r>
      <w:r w:rsidR="002B77DD" w:rsidRPr="007A4556">
        <w:rPr>
          <w:rFonts w:ascii="Times New Roman" w:hAnsi="Times New Roman" w:cs="Times New Roman"/>
          <w:color w:val="000000" w:themeColor="text1"/>
          <w:sz w:val="28"/>
          <w:szCs w:val="28"/>
        </w:rPr>
        <w:t xml:space="preserve">de acuerdo con las reglas contenidas en la Sentencia C-429 de 2019. </w:t>
      </w:r>
    </w:p>
    <w:p w14:paraId="1DA4B09D" w14:textId="77777777" w:rsidR="00396A4D" w:rsidRPr="007A4556" w:rsidRDefault="00396A4D" w:rsidP="008870CD">
      <w:pPr>
        <w:tabs>
          <w:tab w:val="left" w:pos="567"/>
        </w:tabs>
        <w:suppressAutoHyphens/>
        <w:contextualSpacing/>
        <w:jc w:val="both"/>
        <w:rPr>
          <w:rFonts w:ascii="Times New Roman" w:hAnsi="Times New Roman" w:cs="Times New Roman"/>
          <w:color w:val="000000" w:themeColor="text1"/>
          <w:sz w:val="28"/>
          <w:szCs w:val="28"/>
        </w:rPr>
      </w:pPr>
    </w:p>
    <w:p w14:paraId="22DD7A44" w14:textId="616D775D" w:rsidR="004377FB" w:rsidRPr="007A4556" w:rsidRDefault="00A26599"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 xml:space="preserve">Esta regla ha tenido dos excepciones que tampoco son aplicables al presente caso. </w:t>
      </w:r>
      <w:r w:rsidR="00E8395B" w:rsidRPr="007A4556">
        <w:rPr>
          <w:rFonts w:ascii="Times New Roman" w:hAnsi="Times New Roman" w:cs="Times New Roman"/>
          <w:color w:val="000000" w:themeColor="text1"/>
          <w:sz w:val="28"/>
          <w:szCs w:val="28"/>
        </w:rPr>
        <w:t>La primera se refiere al tránsito constitucional</w:t>
      </w:r>
      <w:r w:rsidR="00F31FDF" w:rsidRPr="007A4556">
        <w:rPr>
          <w:rFonts w:ascii="Times New Roman" w:hAnsi="Times New Roman" w:cs="Times New Roman"/>
          <w:color w:val="000000" w:themeColor="text1"/>
          <w:sz w:val="28"/>
          <w:szCs w:val="28"/>
        </w:rPr>
        <w:t>. L</w:t>
      </w:r>
      <w:r w:rsidR="00F8432C" w:rsidRPr="007A4556">
        <w:rPr>
          <w:rFonts w:ascii="Times New Roman" w:hAnsi="Times New Roman" w:cs="Times New Roman"/>
          <w:color w:val="000000" w:themeColor="text1"/>
          <w:sz w:val="28"/>
          <w:szCs w:val="28"/>
        </w:rPr>
        <w:t xml:space="preserve">a jurisprudencia </w:t>
      </w:r>
      <w:r w:rsidR="006F2E88" w:rsidRPr="007A4556">
        <w:rPr>
          <w:rFonts w:ascii="Times New Roman" w:hAnsi="Times New Roman" w:cs="Times New Roman"/>
          <w:color w:val="000000" w:themeColor="text1"/>
          <w:sz w:val="28"/>
          <w:szCs w:val="28"/>
        </w:rPr>
        <w:t xml:space="preserve">de este Tribunal </w:t>
      </w:r>
      <w:r w:rsidR="00F8432C" w:rsidRPr="007A4556">
        <w:rPr>
          <w:rFonts w:ascii="Times New Roman" w:hAnsi="Times New Roman" w:cs="Times New Roman"/>
          <w:color w:val="000000" w:themeColor="text1"/>
          <w:sz w:val="28"/>
          <w:szCs w:val="28"/>
        </w:rPr>
        <w:t xml:space="preserve">ha </w:t>
      </w:r>
      <w:r w:rsidR="00F31FDF" w:rsidRPr="007A4556">
        <w:rPr>
          <w:rFonts w:ascii="Times New Roman" w:hAnsi="Times New Roman" w:cs="Times New Roman"/>
          <w:color w:val="000000" w:themeColor="text1"/>
          <w:sz w:val="28"/>
          <w:szCs w:val="28"/>
        </w:rPr>
        <w:t xml:space="preserve">sostenido </w:t>
      </w:r>
      <w:r w:rsidR="00F8432C" w:rsidRPr="007A4556">
        <w:rPr>
          <w:rFonts w:ascii="Times New Roman" w:hAnsi="Times New Roman" w:cs="Times New Roman"/>
          <w:color w:val="000000" w:themeColor="text1"/>
          <w:sz w:val="28"/>
          <w:szCs w:val="28"/>
        </w:rPr>
        <w:t xml:space="preserve">que </w:t>
      </w:r>
      <w:r w:rsidR="00470200" w:rsidRPr="007A4556">
        <w:rPr>
          <w:rFonts w:ascii="Times New Roman" w:hAnsi="Times New Roman" w:cs="Times New Roman"/>
          <w:color w:val="000000" w:themeColor="text1"/>
          <w:sz w:val="28"/>
          <w:szCs w:val="28"/>
        </w:rPr>
        <w:t>la figura de la subrogación</w:t>
      </w:r>
      <w:r w:rsidR="00F8432C" w:rsidRPr="007A4556">
        <w:rPr>
          <w:rFonts w:ascii="Times New Roman" w:hAnsi="Times New Roman" w:cs="Times New Roman"/>
          <w:color w:val="000000" w:themeColor="text1"/>
          <w:sz w:val="28"/>
          <w:szCs w:val="28"/>
        </w:rPr>
        <w:t xml:space="preserve"> debe valorarse con especial cuidado en el proceso de </w:t>
      </w:r>
      <w:r w:rsidR="00470200" w:rsidRPr="007A4556">
        <w:rPr>
          <w:rFonts w:ascii="Times New Roman" w:hAnsi="Times New Roman" w:cs="Times New Roman"/>
          <w:color w:val="000000" w:themeColor="text1"/>
          <w:sz w:val="28"/>
          <w:szCs w:val="28"/>
        </w:rPr>
        <w:t>transformación</w:t>
      </w:r>
      <w:r w:rsidR="00F8432C" w:rsidRPr="007A4556">
        <w:rPr>
          <w:rFonts w:ascii="Times New Roman" w:hAnsi="Times New Roman" w:cs="Times New Roman"/>
          <w:color w:val="000000" w:themeColor="text1"/>
          <w:sz w:val="28"/>
          <w:szCs w:val="28"/>
        </w:rPr>
        <w:t xml:space="preserve"> </w:t>
      </w:r>
      <w:r w:rsidR="00D357CA" w:rsidRPr="007A4556">
        <w:rPr>
          <w:rFonts w:ascii="Times New Roman" w:hAnsi="Times New Roman" w:cs="Times New Roman"/>
          <w:color w:val="000000" w:themeColor="text1"/>
          <w:sz w:val="28"/>
          <w:szCs w:val="28"/>
        </w:rPr>
        <w:t xml:space="preserve">normativa </w:t>
      </w:r>
      <w:r w:rsidR="00F8432C" w:rsidRPr="007A4556">
        <w:rPr>
          <w:rFonts w:ascii="Times New Roman" w:hAnsi="Times New Roman" w:cs="Times New Roman"/>
          <w:color w:val="000000" w:themeColor="text1"/>
          <w:sz w:val="28"/>
          <w:szCs w:val="28"/>
        </w:rPr>
        <w:t xml:space="preserve">que se </w:t>
      </w:r>
      <w:r w:rsidR="00470200" w:rsidRPr="007A4556">
        <w:rPr>
          <w:rFonts w:ascii="Times New Roman" w:hAnsi="Times New Roman" w:cs="Times New Roman"/>
          <w:color w:val="000000" w:themeColor="text1"/>
          <w:sz w:val="28"/>
          <w:szCs w:val="28"/>
        </w:rPr>
        <w:t xml:space="preserve">dio con la </w:t>
      </w:r>
      <w:r w:rsidR="00470200" w:rsidRPr="007A4556">
        <w:rPr>
          <w:rFonts w:ascii="Times New Roman" w:hAnsi="Times New Roman" w:cs="Times New Roman"/>
          <w:color w:val="000000" w:themeColor="text1"/>
          <w:sz w:val="28"/>
          <w:szCs w:val="28"/>
        </w:rPr>
        <w:lastRenderedPageBreak/>
        <w:t>Constitución de 1</w:t>
      </w:r>
      <w:r w:rsidR="00F8432C" w:rsidRPr="007A4556">
        <w:rPr>
          <w:rFonts w:ascii="Times New Roman" w:hAnsi="Times New Roman" w:cs="Times New Roman"/>
          <w:color w:val="000000" w:themeColor="text1"/>
          <w:sz w:val="28"/>
          <w:szCs w:val="28"/>
        </w:rPr>
        <w:t xml:space="preserve">991. </w:t>
      </w:r>
      <w:r w:rsidR="005E2243" w:rsidRPr="007A4556">
        <w:rPr>
          <w:rFonts w:ascii="Times New Roman" w:hAnsi="Times New Roman" w:cs="Times New Roman"/>
          <w:color w:val="000000" w:themeColor="text1"/>
          <w:sz w:val="28"/>
          <w:szCs w:val="28"/>
        </w:rPr>
        <w:t>Por ejemplo, en la Sentencia C-019 de 2015</w:t>
      </w:r>
      <w:r w:rsidR="00D357CA" w:rsidRPr="007A4556">
        <w:rPr>
          <w:rFonts w:ascii="Times New Roman" w:hAnsi="Times New Roman" w:cs="Times New Roman"/>
          <w:color w:val="000000" w:themeColor="text1"/>
          <w:sz w:val="28"/>
          <w:szCs w:val="28"/>
        </w:rPr>
        <w:t>,</w:t>
      </w:r>
      <w:r w:rsidR="005E2243" w:rsidRPr="007A4556">
        <w:rPr>
          <w:rFonts w:ascii="Times New Roman" w:hAnsi="Times New Roman" w:cs="Times New Roman"/>
          <w:color w:val="000000" w:themeColor="text1"/>
          <w:sz w:val="28"/>
          <w:szCs w:val="28"/>
        </w:rPr>
        <w:t xml:space="preserve"> </w:t>
      </w:r>
      <w:r w:rsidR="00F62972" w:rsidRPr="007A4556">
        <w:rPr>
          <w:rFonts w:ascii="Times New Roman" w:hAnsi="Times New Roman" w:cs="Times New Roman"/>
          <w:color w:val="000000" w:themeColor="text1"/>
          <w:sz w:val="28"/>
          <w:szCs w:val="28"/>
        </w:rPr>
        <w:t xml:space="preserve">la Corte evaluó </w:t>
      </w:r>
      <w:r w:rsidR="007F7BF4" w:rsidRPr="007A4556">
        <w:rPr>
          <w:rFonts w:ascii="Times New Roman" w:hAnsi="Times New Roman" w:cs="Times New Roman"/>
          <w:color w:val="000000" w:themeColor="text1"/>
          <w:sz w:val="28"/>
          <w:szCs w:val="28"/>
        </w:rPr>
        <w:t>si el</w:t>
      </w:r>
      <w:r w:rsidR="00F62972" w:rsidRPr="007A4556">
        <w:rPr>
          <w:rFonts w:ascii="Times New Roman" w:hAnsi="Times New Roman" w:cs="Times New Roman"/>
          <w:color w:val="000000" w:themeColor="text1"/>
          <w:sz w:val="28"/>
          <w:szCs w:val="28"/>
        </w:rPr>
        <w:t xml:space="preserve"> Decreto 1029 de 1994 —de carácter administrativo— </w:t>
      </w:r>
      <w:r w:rsidR="007F7BF4" w:rsidRPr="007A4556">
        <w:rPr>
          <w:rFonts w:ascii="Times New Roman" w:hAnsi="Times New Roman" w:cs="Times New Roman"/>
          <w:color w:val="000000" w:themeColor="text1"/>
          <w:sz w:val="28"/>
          <w:szCs w:val="28"/>
        </w:rPr>
        <w:t xml:space="preserve">podía </w:t>
      </w:r>
      <w:r w:rsidR="00F62972" w:rsidRPr="007A4556">
        <w:rPr>
          <w:rFonts w:ascii="Times New Roman" w:hAnsi="Times New Roman" w:cs="Times New Roman"/>
          <w:color w:val="000000" w:themeColor="text1"/>
          <w:sz w:val="28"/>
          <w:szCs w:val="28"/>
        </w:rPr>
        <w:t xml:space="preserve">subrogar el Decreto 1214 de 1990 —expedido por el Presidente de la República en </w:t>
      </w:r>
      <w:r w:rsidR="00CB765B" w:rsidRPr="007A4556">
        <w:rPr>
          <w:rFonts w:ascii="Times New Roman" w:hAnsi="Times New Roman" w:cs="Times New Roman"/>
          <w:color w:val="000000" w:themeColor="text1"/>
          <w:sz w:val="28"/>
          <w:szCs w:val="28"/>
        </w:rPr>
        <w:t xml:space="preserve">ejercicio </w:t>
      </w:r>
      <w:r w:rsidR="00F62972" w:rsidRPr="007A4556">
        <w:rPr>
          <w:rFonts w:ascii="Times New Roman" w:hAnsi="Times New Roman" w:cs="Times New Roman"/>
          <w:color w:val="000000" w:themeColor="text1"/>
          <w:sz w:val="28"/>
          <w:szCs w:val="28"/>
        </w:rPr>
        <w:t>de facultades extraordinarias</w:t>
      </w:r>
      <w:r w:rsidR="00CB765B" w:rsidRPr="007A4556">
        <w:rPr>
          <w:rFonts w:ascii="Times New Roman" w:hAnsi="Times New Roman" w:cs="Times New Roman"/>
          <w:color w:val="000000" w:themeColor="text1"/>
          <w:sz w:val="28"/>
          <w:szCs w:val="28"/>
        </w:rPr>
        <w:t xml:space="preserve"> conferidas por el legislador</w:t>
      </w:r>
      <w:r w:rsidR="007F7BF4" w:rsidRPr="007A4556">
        <w:rPr>
          <w:rFonts w:ascii="Times New Roman" w:hAnsi="Times New Roman" w:cs="Times New Roman"/>
          <w:color w:val="000000" w:themeColor="text1"/>
          <w:sz w:val="28"/>
          <w:szCs w:val="28"/>
        </w:rPr>
        <w:t>—</w:t>
      </w:r>
      <w:r w:rsidR="00F62972" w:rsidRPr="007A4556">
        <w:rPr>
          <w:rFonts w:ascii="Times New Roman" w:hAnsi="Times New Roman" w:cs="Times New Roman"/>
          <w:color w:val="000000" w:themeColor="text1"/>
          <w:sz w:val="28"/>
          <w:szCs w:val="28"/>
        </w:rPr>
        <w:t xml:space="preserve">. </w:t>
      </w:r>
      <w:r w:rsidR="007F7BF4" w:rsidRPr="007A4556">
        <w:rPr>
          <w:rFonts w:ascii="Times New Roman" w:hAnsi="Times New Roman" w:cs="Times New Roman"/>
          <w:color w:val="000000" w:themeColor="text1"/>
          <w:sz w:val="28"/>
          <w:szCs w:val="28"/>
        </w:rPr>
        <w:t>En esa oportunidad</w:t>
      </w:r>
      <w:r w:rsidR="00F62972" w:rsidRPr="007A4556">
        <w:rPr>
          <w:rFonts w:ascii="Times New Roman" w:hAnsi="Times New Roman" w:cs="Times New Roman"/>
          <w:color w:val="000000" w:themeColor="text1"/>
          <w:sz w:val="28"/>
          <w:szCs w:val="28"/>
        </w:rPr>
        <w:t>, la Sala Plena concluyó que</w:t>
      </w:r>
      <w:r w:rsidR="00DE35F1" w:rsidRPr="007A4556">
        <w:rPr>
          <w:rFonts w:ascii="Times New Roman" w:hAnsi="Times New Roman" w:cs="Times New Roman"/>
          <w:color w:val="000000" w:themeColor="text1"/>
          <w:sz w:val="28"/>
          <w:szCs w:val="28"/>
        </w:rPr>
        <w:t xml:space="preserve"> era factible </w:t>
      </w:r>
      <w:r w:rsidR="00CB765B" w:rsidRPr="007A4556">
        <w:rPr>
          <w:rFonts w:ascii="Times New Roman" w:hAnsi="Times New Roman" w:cs="Times New Roman"/>
          <w:color w:val="000000" w:themeColor="text1"/>
          <w:sz w:val="28"/>
          <w:szCs w:val="28"/>
        </w:rPr>
        <w:t>que una norma de inferior</w:t>
      </w:r>
      <w:r w:rsidR="00E8395B" w:rsidRPr="007A4556">
        <w:rPr>
          <w:rFonts w:ascii="Times New Roman" w:hAnsi="Times New Roman" w:cs="Times New Roman"/>
          <w:color w:val="000000" w:themeColor="text1"/>
          <w:sz w:val="28"/>
          <w:szCs w:val="28"/>
        </w:rPr>
        <w:t xml:space="preserve"> jerarquía, como un decreto administrativo, </w:t>
      </w:r>
      <w:r w:rsidR="004377FB" w:rsidRPr="007A4556">
        <w:rPr>
          <w:rFonts w:ascii="Times New Roman" w:hAnsi="Times New Roman" w:cs="Times New Roman"/>
          <w:color w:val="000000" w:themeColor="text1"/>
          <w:sz w:val="28"/>
          <w:szCs w:val="28"/>
        </w:rPr>
        <w:t xml:space="preserve">pudiera </w:t>
      </w:r>
      <w:r w:rsidR="00E8395B" w:rsidRPr="007A4556">
        <w:rPr>
          <w:rFonts w:ascii="Times New Roman" w:hAnsi="Times New Roman" w:cs="Times New Roman"/>
          <w:color w:val="000000" w:themeColor="text1"/>
          <w:sz w:val="28"/>
          <w:szCs w:val="28"/>
        </w:rPr>
        <w:t>modificar o derogar una norma jerárquicamente superior, como un decreto ley,</w:t>
      </w:r>
      <w:r w:rsidR="00CB765B" w:rsidRPr="007A4556">
        <w:rPr>
          <w:rFonts w:ascii="Times New Roman" w:hAnsi="Times New Roman" w:cs="Times New Roman"/>
          <w:color w:val="000000" w:themeColor="text1"/>
          <w:sz w:val="28"/>
          <w:szCs w:val="28"/>
        </w:rPr>
        <w:t xml:space="preserve"> </w:t>
      </w:r>
      <w:r w:rsidR="00AB08E3" w:rsidRPr="007A4556">
        <w:rPr>
          <w:rFonts w:ascii="Times New Roman" w:hAnsi="Times New Roman" w:cs="Times New Roman"/>
          <w:color w:val="000000" w:themeColor="text1"/>
          <w:sz w:val="28"/>
          <w:szCs w:val="28"/>
        </w:rPr>
        <w:t xml:space="preserve">cuando </w:t>
      </w:r>
      <w:r w:rsidR="00F62972" w:rsidRPr="007A4556">
        <w:rPr>
          <w:rFonts w:ascii="Times New Roman" w:hAnsi="Times New Roman" w:cs="Times New Roman"/>
          <w:i/>
          <w:iCs/>
          <w:color w:val="000000" w:themeColor="text1"/>
          <w:sz w:val="28"/>
          <w:szCs w:val="28"/>
        </w:rPr>
        <w:t>(i)</w:t>
      </w:r>
      <w:r w:rsidR="00F62972" w:rsidRPr="007A4556">
        <w:rPr>
          <w:rFonts w:ascii="Times New Roman" w:hAnsi="Times New Roman" w:cs="Times New Roman"/>
          <w:color w:val="000000" w:themeColor="text1"/>
          <w:sz w:val="28"/>
          <w:szCs w:val="28"/>
        </w:rPr>
        <w:t xml:space="preserve"> la norma </w:t>
      </w:r>
      <w:r w:rsidR="007F7BF4" w:rsidRPr="007A4556">
        <w:rPr>
          <w:rFonts w:ascii="Times New Roman" w:hAnsi="Times New Roman" w:cs="Times New Roman"/>
          <w:color w:val="000000" w:themeColor="text1"/>
          <w:sz w:val="28"/>
          <w:szCs w:val="28"/>
        </w:rPr>
        <w:t xml:space="preserve">se </w:t>
      </w:r>
      <w:r w:rsidR="005B1BC9" w:rsidRPr="007A4556">
        <w:rPr>
          <w:rFonts w:ascii="Times New Roman" w:hAnsi="Times New Roman" w:cs="Times New Roman"/>
          <w:color w:val="000000" w:themeColor="text1"/>
          <w:sz w:val="28"/>
          <w:szCs w:val="28"/>
        </w:rPr>
        <w:t>desplaza</w:t>
      </w:r>
      <w:r w:rsidR="00F62972" w:rsidRPr="007A4556">
        <w:rPr>
          <w:rFonts w:ascii="Times New Roman" w:hAnsi="Times New Roman" w:cs="Times New Roman"/>
          <w:color w:val="000000" w:themeColor="text1"/>
          <w:sz w:val="28"/>
          <w:szCs w:val="28"/>
        </w:rPr>
        <w:t xml:space="preserve"> por </w:t>
      </w:r>
      <w:r w:rsidR="007F7BF4" w:rsidRPr="007A4556">
        <w:rPr>
          <w:rFonts w:ascii="Times New Roman" w:hAnsi="Times New Roman" w:cs="Times New Roman"/>
          <w:color w:val="000000" w:themeColor="text1"/>
          <w:sz w:val="28"/>
          <w:szCs w:val="28"/>
        </w:rPr>
        <w:t xml:space="preserve">otra de </w:t>
      </w:r>
      <w:r w:rsidR="00F62972" w:rsidRPr="007A4556">
        <w:rPr>
          <w:rFonts w:ascii="Times New Roman" w:hAnsi="Times New Roman" w:cs="Times New Roman"/>
          <w:color w:val="000000" w:themeColor="text1"/>
          <w:sz w:val="28"/>
          <w:szCs w:val="28"/>
        </w:rPr>
        <w:t>inferi</w:t>
      </w:r>
      <w:r w:rsidR="00866D85" w:rsidRPr="007A4556">
        <w:rPr>
          <w:rFonts w:ascii="Times New Roman" w:hAnsi="Times New Roman" w:cs="Times New Roman"/>
          <w:color w:val="000000" w:themeColor="text1"/>
          <w:sz w:val="28"/>
          <w:szCs w:val="28"/>
        </w:rPr>
        <w:t>o</w:t>
      </w:r>
      <w:r w:rsidR="00F62972" w:rsidRPr="007A4556">
        <w:rPr>
          <w:rFonts w:ascii="Times New Roman" w:hAnsi="Times New Roman" w:cs="Times New Roman"/>
          <w:color w:val="000000" w:themeColor="text1"/>
          <w:sz w:val="28"/>
          <w:szCs w:val="28"/>
        </w:rPr>
        <w:t>r jerarquía</w:t>
      </w:r>
      <w:r w:rsidR="007F7BF4" w:rsidRPr="007A4556">
        <w:rPr>
          <w:rFonts w:ascii="Times New Roman" w:hAnsi="Times New Roman" w:cs="Times New Roman"/>
          <w:color w:val="000000" w:themeColor="text1"/>
          <w:sz w:val="28"/>
          <w:szCs w:val="28"/>
        </w:rPr>
        <w:t xml:space="preserve">, como resultado del </w:t>
      </w:r>
      <w:r w:rsidR="00F62972" w:rsidRPr="007A4556">
        <w:rPr>
          <w:rFonts w:ascii="Times New Roman" w:hAnsi="Times New Roman" w:cs="Times New Roman"/>
          <w:color w:val="000000" w:themeColor="text1"/>
          <w:sz w:val="28"/>
          <w:szCs w:val="28"/>
        </w:rPr>
        <w:t>tránsito constitucional</w:t>
      </w:r>
      <w:r w:rsidR="005B1BC9" w:rsidRPr="007A4556">
        <w:rPr>
          <w:rFonts w:ascii="Times New Roman" w:hAnsi="Times New Roman" w:cs="Times New Roman"/>
          <w:color w:val="000000" w:themeColor="text1"/>
          <w:sz w:val="28"/>
          <w:szCs w:val="28"/>
        </w:rPr>
        <w:t>,</w:t>
      </w:r>
      <w:r w:rsidR="00F62972" w:rsidRPr="007A4556">
        <w:rPr>
          <w:rFonts w:ascii="Times New Roman" w:hAnsi="Times New Roman" w:cs="Times New Roman"/>
          <w:color w:val="000000" w:themeColor="text1"/>
          <w:sz w:val="28"/>
          <w:szCs w:val="28"/>
        </w:rPr>
        <w:t xml:space="preserve"> </w:t>
      </w:r>
      <w:r w:rsidR="007F7BF4" w:rsidRPr="007A4556">
        <w:rPr>
          <w:rFonts w:ascii="Times New Roman" w:hAnsi="Times New Roman" w:cs="Times New Roman"/>
          <w:color w:val="000000" w:themeColor="text1"/>
          <w:sz w:val="28"/>
          <w:szCs w:val="28"/>
        </w:rPr>
        <w:t>que modific</w:t>
      </w:r>
      <w:r w:rsidR="00DE35F1" w:rsidRPr="007A4556">
        <w:rPr>
          <w:rFonts w:ascii="Times New Roman" w:hAnsi="Times New Roman" w:cs="Times New Roman"/>
          <w:color w:val="000000" w:themeColor="text1"/>
          <w:sz w:val="28"/>
          <w:szCs w:val="28"/>
        </w:rPr>
        <w:t>ó</w:t>
      </w:r>
      <w:r w:rsidR="004377FB" w:rsidRPr="007A4556">
        <w:rPr>
          <w:rFonts w:ascii="Times New Roman" w:hAnsi="Times New Roman" w:cs="Times New Roman"/>
          <w:color w:val="000000" w:themeColor="text1"/>
          <w:sz w:val="28"/>
          <w:szCs w:val="28"/>
        </w:rPr>
        <w:t xml:space="preserve"> directamente</w:t>
      </w:r>
      <w:r w:rsidR="007F7BF4" w:rsidRPr="007A4556">
        <w:rPr>
          <w:rFonts w:ascii="Times New Roman" w:hAnsi="Times New Roman" w:cs="Times New Roman"/>
          <w:color w:val="000000" w:themeColor="text1"/>
          <w:sz w:val="28"/>
          <w:szCs w:val="28"/>
        </w:rPr>
        <w:t xml:space="preserve"> las competencias sobre la materia y </w:t>
      </w:r>
      <w:r w:rsidR="007F7BF4" w:rsidRPr="007A4556">
        <w:rPr>
          <w:rFonts w:ascii="Times New Roman" w:hAnsi="Times New Roman" w:cs="Times New Roman"/>
          <w:i/>
          <w:iCs/>
          <w:color w:val="000000" w:themeColor="text1"/>
          <w:sz w:val="28"/>
          <w:szCs w:val="28"/>
        </w:rPr>
        <w:t>(ii)</w:t>
      </w:r>
      <w:r w:rsidR="007F7BF4" w:rsidRPr="007A4556">
        <w:rPr>
          <w:rFonts w:ascii="Times New Roman" w:hAnsi="Times New Roman" w:cs="Times New Roman"/>
          <w:color w:val="000000" w:themeColor="text1"/>
          <w:sz w:val="28"/>
          <w:szCs w:val="28"/>
        </w:rPr>
        <w:t xml:space="preserve"> además de subrogada, la disposición ya no </w:t>
      </w:r>
      <w:r w:rsidR="00DE35F1" w:rsidRPr="007A4556">
        <w:rPr>
          <w:rFonts w:ascii="Times New Roman" w:hAnsi="Times New Roman" w:cs="Times New Roman"/>
          <w:color w:val="000000" w:themeColor="text1"/>
          <w:sz w:val="28"/>
          <w:szCs w:val="28"/>
        </w:rPr>
        <w:t>seguía produciendo</w:t>
      </w:r>
      <w:r w:rsidR="007F7BF4" w:rsidRPr="007A4556">
        <w:rPr>
          <w:rFonts w:ascii="Times New Roman" w:hAnsi="Times New Roman" w:cs="Times New Roman"/>
          <w:color w:val="000000" w:themeColor="text1"/>
          <w:sz w:val="28"/>
          <w:szCs w:val="28"/>
        </w:rPr>
        <w:t xml:space="preserve"> efectos jurídicos.</w:t>
      </w:r>
      <w:r w:rsidR="004377FB" w:rsidRPr="007A4556">
        <w:rPr>
          <w:rFonts w:ascii="Times New Roman" w:hAnsi="Times New Roman" w:cs="Times New Roman"/>
          <w:color w:val="000000" w:themeColor="text1"/>
          <w:sz w:val="28"/>
          <w:szCs w:val="28"/>
        </w:rPr>
        <w:t xml:space="preserve"> </w:t>
      </w:r>
    </w:p>
    <w:p w14:paraId="25A838BA" w14:textId="77777777" w:rsidR="004377FB" w:rsidRPr="007A4556" w:rsidRDefault="004377FB" w:rsidP="008870CD">
      <w:pPr>
        <w:pStyle w:val="Prrafodelista"/>
        <w:suppressAutoHyphens/>
        <w:contextualSpacing/>
        <w:rPr>
          <w:color w:val="000000" w:themeColor="text1"/>
          <w:sz w:val="28"/>
          <w:szCs w:val="28"/>
        </w:rPr>
      </w:pPr>
    </w:p>
    <w:p w14:paraId="00AD664D" w14:textId="3F890633" w:rsidR="00006979" w:rsidRPr="007A4556" w:rsidRDefault="004377FB"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 xml:space="preserve">En aquella oportunidad, </w:t>
      </w:r>
      <w:r w:rsidR="00AB08E3" w:rsidRPr="007A4556">
        <w:rPr>
          <w:rFonts w:ascii="Times New Roman" w:hAnsi="Times New Roman" w:cs="Times New Roman"/>
          <w:color w:val="000000" w:themeColor="text1"/>
          <w:sz w:val="28"/>
          <w:szCs w:val="28"/>
        </w:rPr>
        <w:t>la Sala Plena</w:t>
      </w:r>
      <w:r w:rsidRPr="007A4556">
        <w:rPr>
          <w:rFonts w:ascii="Times New Roman" w:hAnsi="Times New Roman" w:cs="Times New Roman"/>
          <w:color w:val="000000" w:themeColor="text1"/>
          <w:sz w:val="28"/>
          <w:szCs w:val="28"/>
        </w:rPr>
        <w:t xml:space="preserve"> concluyó </w:t>
      </w:r>
      <w:r w:rsidR="00850C79" w:rsidRPr="007A4556">
        <w:rPr>
          <w:rFonts w:ascii="Times New Roman" w:hAnsi="Times New Roman" w:cs="Times New Roman"/>
          <w:color w:val="000000" w:themeColor="text1"/>
          <w:sz w:val="28"/>
          <w:szCs w:val="28"/>
        </w:rPr>
        <w:t xml:space="preserve">la subrogación y la pérdida de efectos del literal b) del artículo 49 del Decreto 1214 de 1990 como consecuencia de la expedición del Decreto 1029 de 1994. De una parte, explicó que operó esta figura como consecuencia del cambio en el sistema de competencias constitucionales para la fijación del régimen salarial y prestacional de los </w:t>
      </w:r>
      <w:r w:rsidR="00AB08E3" w:rsidRPr="007A4556">
        <w:rPr>
          <w:rFonts w:ascii="Times New Roman" w:hAnsi="Times New Roman" w:cs="Times New Roman"/>
          <w:color w:val="000000" w:themeColor="text1"/>
          <w:sz w:val="28"/>
          <w:szCs w:val="28"/>
        </w:rPr>
        <w:t>servidores públicos</w:t>
      </w:r>
      <w:r w:rsidR="00850C79" w:rsidRPr="007A4556">
        <w:rPr>
          <w:rFonts w:ascii="Times New Roman" w:hAnsi="Times New Roman" w:cs="Times New Roman"/>
          <w:color w:val="000000" w:themeColor="text1"/>
          <w:sz w:val="28"/>
          <w:szCs w:val="28"/>
        </w:rPr>
        <w:t xml:space="preserve">. De otra, la transformación en el concepto de familia con la Constitución de 1991 que eliminó prácticas discriminatorias en la norma subrogada y, por lo tanto, su pérdida de efectos jurídicos. Así, </w:t>
      </w:r>
      <w:r w:rsidR="00AB08E3" w:rsidRPr="007A4556">
        <w:rPr>
          <w:rFonts w:ascii="Times New Roman" w:hAnsi="Times New Roman" w:cs="Times New Roman"/>
          <w:color w:val="000000" w:themeColor="text1"/>
          <w:sz w:val="28"/>
          <w:szCs w:val="28"/>
        </w:rPr>
        <w:t>la Corte Constitucional</w:t>
      </w:r>
      <w:r w:rsidR="00850C79" w:rsidRPr="007A4556">
        <w:rPr>
          <w:rFonts w:ascii="Times New Roman" w:hAnsi="Times New Roman" w:cs="Times New Roman"/>
          <w:color w:val="000000" w:themeColor="text1"/>
          <w:sz w:val="28"/>
          <w:szCs w:val="28"/>
        </w:rPr>
        <w:t xml:space="preserve"> se declaró inhibida para pronunciarse de fondo sobre los literales demandados </w:t>
      </w:r>
      <w:r w:rsidR="00AB08E3" w:rsidRPr="007A4556">
        <w:rPr>
          <w:rFonts w:ascii="Times New Roman" w:hAnsi="Times New Roman" w:cs="Times New Roman"/>
          <w:color w:val="000000" w:themeColor="text1"/>
          <w:sz w:val="28"/>
          <w:szCs w:val="28"/>
        </w:rPr>
        <w:t>del decreto de 1990</w:t>
      </w:r>
      <w:r w:rsidR="00850C79" w:rsidRPr="007A4556">
        <w:rPr>
          <w:rFonts w:ascii="Times New Roman" w:hAnsi="Times New Roman" w:cs="Times New Roman"/>
          <w:color w:val="000000" w:themeColor="text1"/>
          <w:sz w:val="28"/>
          <w:szCs w:val="28"/>
        </w:rPr>
        <w:t xml:space="preserve"> y señaló expresamente que si la intención era </w:t>
      </w:r>
      <w:r w:rsidRPr="007A4556">
        <w:rPr>
          <w:rFonts w:ascii="Times New Roman" w:hAnsi="Times New Roman" w:cs="Times New Roman"/>
          <w:color w:val="000000" w:themeColor="text1"/>
          <w:sz w:val="28"/>
          <w:szCs w:val="28"/>
        </w:rPr>
        <w:t xml:space="preserve">cuestionar el contenido fijado en el </w:t>
      </w:r>
      <w:r w:rsidR="00850C79" w:rsidRPr="007A4556">
        <w:rPr>
          <w:rFonts w:ascii="Times New Roman" w:hAnsi="Times New Roman" w:cs="Times New Roman"/>
          <w:color w:val="000000" w:themeColor="text1"/>
          <w:sz w:val="28"/>
          <w:szCs w:val="28"/>
        </w:rPr>
        <w:t>Decreto 1029 de 1994</w:t>
      </w:r>
      <w:r w:rsidRPr="007A4556">
        <w:rPr>
          <w:rFonts w:ascii="Times New Roman" w:hAnsi="Times New Roman" w:cs="Times New Roman"/>
          <w:color w:val="000000" w:themeColor="text1"/>
          <w:sz w:val="28"/>
          <w:szCs w:val="28"/>
        </w:rPr>
        <w:t xml:space="preserve">, ese control debía dirigirse a la jurisdicción de lo contencioso administrativo.  </w:t>
      </w:r>
    </w:p>
    <w:p w14:paraId="6D10A227" w14:textId="77777777" w:rsidR="00006979" w:rsidRPr="007A4556" w:rsidRDefault="00006979" w:rsidP="008870CD">
      <w:pPr>
        <w:tabs>
          <w:tab w:val="left" w:pos="567"/>
        </w:tabs>
        <w:suppressAutoHyphens/>
        <w:contextualSpacing/>
        <w:jc w:val="both"/>
        <w:rPr>
          <w:rFonts w:ascii="Times New Roman" w:hAnsi="Times New Roman" w:cs="Times New Roman"/>
          <w:color w:val="000000" w:themeColor="text1"/>
          <w:sz w:val="28"/>
          <w:szCs w:val="28"/>
        </w:rPr>
      </w:pPr>
    </w:p>
    <w:p w14:paraId="37C81310" w14:textId="468F30B2" w:rsidR="007F7BF4" w:rsidRPr="007A4556" w:rsidRDefault="00F31FDF" w:rsidP="008870CD">
      <w:pPr>
        <w:numPr>
          <w:ilvl w:val="0"/>
          <w:numId w:val="1"/>
        </w:numPr>
        <w:tabs>
          <w:tab w:val="left" w:pos="567"/>
        </w:tabs>
        <w:suppressAutoHyphens/>
        <w:ind w:left="0" w:firstLine="0"/>
        <w:contextualSpacing/>
        <w:jc w:val="both"/>
        <w:rPr>
          <w:color w:val="000000" w:themeColor="text1"/>
          <w:sz w:val="28"/>
          <w:szCs w:val="28"/>
        </w:rPr>
      </w:pPr>
      <w:r w:rsidRPr="007A4556">
        <w:rPr>
          <w:rFonts w:ascii="Times New Roman" w:hAnsi="Times New Roman" w:cs="Times New Roman"/>
          <w:color w:val="000000" w:themeColor="text1"/>
          <w:sz w:val="28"/>
          <w:szCs w:val="28"/>
        </w:rPr>
        <w:t>La segunda se refiere a las normas sobre estructura expedidas al amparo de la Ley 489 de 1998. E</w:t>
      </w:r>
      <w:r w:rsidR="00500336" w:rsidRPr="007A4556">
        <w:rPr>
          <w:rFonts w:ascii="Times New Roman" w:hAnsi="Times New Roman" w:cs="Times New Roman"/>
          <w:color w:val="000000" w:themeColor="text1"/>
          <w:sz w:val="28"/>
          <w:szCs w:val="28"/>
        </w:rPr>
        <w:t xml:space="preserve">l Consejo de Estado ha </w:t>
      </w:r>
      <w:r w:rsidRPr="007A4556">
        <w:rPr>
          <w:rFonts w:ascii="Times New Roman" w:hAnsi="Times New Roman" w:cs="Times New Roman"/>
          <w:color w:val="000000" w:themeColor="text1"/>
          <w:sz w:val="28"/>
          <w:szCs w:val="28"/>
        </w:rPr>
        <w:t>precisado, como se dijo, que los decretos que modifican la estructura orgánica de una entidad son</w:t>
      </w:r>
      <w:r w:rsidR="00306EF4" w:rsidRPr="007A4556">
        <w:rPr>
          <w:rFonts w:ascii="Times New Roman" w:hAnsi="Times New Roman" w:cs="Times New Roman"/>
          <w:color w:val="000000" w:themeColor="text1"/>
          <w:sz w:val="28"/>
          <w:szCs w:val="28"/>
        </w:rPr>
        <w:t xml:space="preserve"> </w:t>
      </w:r>
      <w:r w:rsidRPr="007A4556">
        <w:rPr>
          <w:rFonts w:ascii="Times New Roman" w:hAnsi="Times New Roman" w:cs="Times New Roman"/>
          <w:color w:val="000000" w:themeColor="text1"/>
          <w:sz w:val="28"/>
          <w:szCs w:val="28"/>
        </w:rPr>
        <w:t>de carácter administrativo y no tienen fuerza de ley</w:t>
      </w:r>
      <w:r w:rsidR="00306EF4" w:rsidRPr="007A4556">
        <w:rPr>
          <w:rFonts w:ascii="Times New Roman" w:hAnsi="Times New Roman" w:cs="Times New Roman"/>
          <w:color w:val="000000" w:themeColor="text1"/>
          <w:sz w:val="28"/>
          <w:szCs w:val="28"/>
        </w:rPr>
        <w:t>, aunque tienen un ámbito regulatorio más amplio</w:t>
      </w:r>
      <w:r w:rsidR="0026778A" w:rsidRPr="007A4556">
        <w:rPr>
          <w:rFonts w:ascii="Times New Roman" w:hAnsi="Times New Roman" w:cs="Times New Roman"/>
          <w:color w:val="000000" w:themeColor="text1"/>
          <w:sz w:val="28"/>
          <w:szCs w:val="28"/>
        </w:rPr>
        <w:t xml:space="preserve"> que otros reglamentos</w:t>
      </w:r>
      <w:r w:rsidRPr="007A4556">
        <w:rPr>
          <w:rFonts w:ascii="Times New Roman" w:hAnsi="Times New Roman" w:cs="Times New Roman"/>
          <w:color w:val="000000" w:themeColor="text1"/>
          <w:sz w:val="28"/>
          <w:szCs w:val="28"/>
        </w:rPr>
        <w:t xml:space="preserve">. Sin </w:t>
      </w:r>
      <w:r w:rsidR="00AB08E3" w:rsidRPr="007A4556">
        <w:rPr>
          <w:rFonts w:ascii="Times New Roman" w:hAnsi="Times New Roman" w:cs="Times New Roman"/>
          <w:color w:val="000000" w:themeColor="text1"/>
          <w:sz w:val="28"/>
          <w:szCs w:val="28"/>
        </w:rPr>
        <w:t>embargo</w:t>
      </w:r>
      <w:r w:rsidRPr="007A4556">
        <w:rPr>
          <w:rFonts w:ascii="Times New Roman" w:hAnsi="Times New Roman" w:cs="Times New Roman"/>
          <w:color w:val="000000" w:themeColor="text1"/>
          <w:sz w:val="28"/>
          <w:szCs w:val="28"/>
        </w:rPr>
        <w:t>,</w:t>
      </w:r>
      <w:r w:rsidR="00AB08E3" w:rsidRPr="007A4556">
        <w:rPr>
          <w:rFonts w:ascii="Times New Roman" w:hAnsi="Times New Roman" w:cs="Times New Roman"/>
          <w:color w:val="000000" w:themeColor="text1"/>
          <w:sz w:val="28"/>
          <w:szCs w:val="28"/>
        </w:rPr>
        <w:t xml:space="preserve"> ese alto Tribunal</w:t>
      </w:r>
      <w:r w:rsidRPr="007A4556">
        <w:rPr>
          <w:rFonts w:ascii="Times New Roman" w:hAnsi="Times New Roman" w:cs="Times New Roman"/>
          <w:color w:val="000000" w:themeColor="text1"/>
          <w:sz w:val="28"/>
          <w:szCs w:val="28"/>
        </w:rPr>
        <w:t xml:space="preserve"> también ha sostenido que, </w:t>
      </w:r>
      <w:r w:rsidR="00500336" w:rsidRPr="007A4556">
        <w:rPr>
          <w:rFonts w:ascii="Times New Roman" w:hAnsi="Times New Roman" w:cs="Times New Roman"/>
          <w:color w:val="000000" w:themeColor="text1"/>
          <w:sz w:val="28"/>
          <w:szCs w:val="28"/>
        </w:rPr>
        <w:t xml:space="preserve">excepcionalmente, </w:t>
      </w:r>
      <w:r w:rsidR="00AB08E3" w:rsidRPr="007A4556">
        <w:rPr>
          <w:rFonts w:ascii="Times New Roman" w:hAnsi="Times New Roman" w:cs="Times New Roman"/>
          <w:color w:val="000000" w:themeColor="text1"/>
          <w:sz w:val="28"/>
          <w:szCs w:val="28"/>
        </w:rPr>
        <w:t xml:space="preserve">tales </w:t>
      </w:r>
      <w:r w:rsidR="00500336" w:rsidRPr="007A4556">
        <w:rPr>
          <w:rFonts w:ascii="Times New Roman" w:hAnsi="Times New Roman" w:cs="Times New Roman"/>
          <w:color w:val="000000" w:themeColor="text1"/>
          <w:sz w:val="28"/>
          <w:szCs w:val="28"/>
        </w:rPr>
        <w:t xml:space="preserve">decretos de reestructuración administrativa </w:t>
      </w:r>
      <w:r w:rsidR="00AB08E3" w:rsidRPr="007A4556">
        <w:rPr>
          <w:rFonts w:ascii="Times New Roman" w:hAnsi="Times New Roman" w:cs="Times New Roman"/>
          <w:color w:val="000000" w:themeColor="text1"/>
          <w:sz w:val="28"/>
          <w:szCs w:val="28"/>
        </w:rPr>
        <w:t xml:space="preserve">pueden tener </w:t>
      </w:r>
      <w:r w:rsidR="0026778A" w:rsidRPr="007A4556">
        <w:rPr>
          <w:rFonts w:ascii="Times New Roman" w:hAnsi="Times New Roman" w:cs="Times New Roman"/>
          <w:color w:val="000000" w:themeColor="text1"/>
          <w:sz w:val="28"/>
          <w:szCs w:val="28"/>
        </w:rPr>
        <w:t xml:space="preserve">como efecto </w:t>
      </w:r>
      <w:r w:rsidR="00500336" w:rsidRPr="007A4556">
        <w:rPr>
          <w:rFonts w:ascii="Times New Roman" w:hAnsi="Times New Roman" w:cs="Times New Roman"/>
          <w:color w:val="000000" w:themeColor="text1"/>
          <w:sz w:val="28"/>
          <w:szCs w:val="28"/>
        </w:rPr>
        <w:t xml:space="preserve">derogar, modificar o sustituir normas preexistentes </w:t>
      </w:r>
      <w:r w:rsidR="00DC3500" w:rsidRPr="007A4556">
        <w:rPr>
          <w:rFonts w:ascii="Times New Roman" w:hAnsi="Times New Roman" w:cs="Times New Roman"/>
          <w:color w:val="000000" w:themeColor="text1"/>
          <w:sz w:val="28"/>
          <w:szCs w:val="28"/>
        </w:rPr>
        <w:t>con</w:t>
      </w:r>
      <w:r w:rsidR="00500336" w:rsidRPr="007A4556">
        <w:rPr>
          <w:rFonts w:ascii="Times New Roman" w:hAnsi="Times New Roman" w:cs="Times New Roman"/>
          <w:color w:val="000000" w:themeColor="text1"/>
          <w:sz w:val="28"/>
          <w:szCs w:val="28"/>
        </w:rPr>
        <w:t xml:space="preserve"> fuerza de ley, siempre y cuando</w:t>
      </w:r>
      <w:r w:rsidR="00382993" w:rsidRPr="007A4556">
        <w:rPr>
          <w:rFonts w:ascii="Times New Roman" w:hAnsi="Times New Roman" w:cs="Times New Roman"/>
          <w:color w:val="000000" w:themeColor="text1"/>
          <w:sz w:val="28"/>
          <w:szCs w:val="28"/>
        </w:rPr>
        <w:t xml:space="preserve"> </w:t>
      </w:r>
      <w:r w:rsidR="0026778A" w:rsidRPr="007A4556">
        <w:rPr>
          <w:rFonts w:ascii="Times New Roman" w:hAnsi="Times New Roman" w:cs="Times New Roman"/>
          <w:color w:val="000000" w:themeColor="text1"/>
          <w:sz w:val="28"/>
          <w:szCs w:val="28"/>
        </w:rPr>
        <w:t>se refieren a las materias</w:t>
      </w:r>
      <w:r w:rsidR="00AB08E3" w:rsidRPr="007A4556">
        <w:rPr>
          <w:rFonts w:ascii="Times New Roman" w:hAnsi="Times New Roman" w:cs="Times New Roman"/>
          <w:color w:val="000000" w:themeColor="text1"/>
          <w:sz w:val="28"/>
          <w:szCs w:val="28"/>
        </w:rPr>
        <w:t xml:space="preserve"> previstas en</w:t>
      </w:r>
      <w:r w:rsidR="0026778A" w:rsidRPr="007A4556">
        <w:rPr>
          <w:rFonts w:ascii="Times New Roman" w:hAnsi="Times New Roman" w:cs="Times New Roman"/>
          <w:color w:val="000000" w:themeColor="text1"/>
          <w:sz w:val="28"/>
          <w:szCs w:val="28"/>
        </w:rPr>
        <w:t xml:space="preserve"> el </w:t>
      </w:r>
      <w:r w:rsidR="00DC3500" w:rsidRPr="007A4556">
        <w:rPr>
          <w:rFonts w:ascii="Times New Roman" w:hAnsi="Times New Roman" w:cs="Times New Roman"/>
          <w:color w:val="000000" w:themeColor="text1"/>
          <w:sz w:val="28"/>
          <w:szCs w:val="28"/>
        </w:rPr>
        <w:t>artículo 54</w:t>
      </w:r>
      <w:r w:rsidR="00AB08E3" w:rsidRPr="007A4556">
        <w:rPr>
          <w:rStyle w:val="Refdenotaalpie"/>
          <w:rFonts w:ascii="Times New Roman" w:hAnsi="Times New Roman" w:cs="Times New Roman"/>
          <w:color w:val="000000" w:themeColor="text1"/>
          <w:sz w:val="28"/>
          <w:szCs w:val="28"/>
        </w:rPr>
        <w:footnoteReference w:id="75"/>
      </w:r>
      <w:r w:rsidR="00DC3500" w:rsidRPr="007A4556">
        <w:rPr>
          <w:rFonts w:ascii="Times New Roman" w:hAnsi="Times New Roman" w:cs="Times New Roman"/>
          <w:color w:val="000000" w:themeColor="text1"/>
          <w:sz w:val="28"/>
          <w:szCs w:val="28"/>
        </w:rPr>
        <w:t xml:space="preserve"> de la Ley 489 de </w:t>
      </w:r>
      <w:r w:rsidR="00CC2523" w:rsidRPr="007A4556">
        <w:rPr>
          <w:rFonts w:ascii="Times New Roman" w:hAnsi="Times New Roman" w:cs="Times New Roman"/>
          <w:color w:val="000000" w:themeColor="text1"/>
          <w:sz w:val="28"/>
          <w:szCs w:val="28"/>
        </w:rPr>
        <w:t>1998</w:t>
      </w:r>
      <w:r w:rsidR="00C626BD" w:rsidRPr="007A4556">
        <w:rPr>
          <w:rFonts w:ascii="Times New Roman" w:hAnsi="Times New Roman" w:cs="Times New Roman"/>
          <w:color w:val="000000" w:themeColor="text1"/>
          <w:sz w:val="28"/>
          <w:szCs w:val="28"/>
        </w:rPr>
        <w:t xml:space="preserve">. </w:t>
      </w:r>
      <w:r w:rsidR="0026778A" w:rsidRPr="007A4556">
        <w:rPr>
          <w:rFonts w:ascii="Times New Roman" w:hAnsi="Times New Roman" w:cs="Times New Roman"/>
          <w:color w:val="000000" w:themeColor="text1"/>
          <w:sz w:val="28"/>
          <w:szCs w:val="28"/>
        </w:rPr>
        <w:t xml:space="preserve">Dichas materias se refieren a </w:t>
      </w:r>
      <w:r w:rsidR="00C16867" w:rsidRPr="007A4556">
        <w:rPr>
          <w:rFonts w:ascii="Times New Roman" w:hAnsi="Times New Roman" w:cs="Times New Roman"/>
          <w:color w:val="000000" w:themeColor="text1"/>
          <w:sz w:val="28"/>
          <w:szCs w:val="28"/>
        </w:rPr>
        <w:t>asuntos relacionados con la modificación, transformación o renovación de la</w:t>
      </w:r>
      <w:r w:rsidR="00C34F8D" w:rsidRPr="007A4556">
        <w:rPr>
          <w:rFonts w:ascii="Times New Roman" w:hAnsi="Times New Roman" w:cs="Times New Roman"/>
          <w:color w:val="000000" w:themeColor="text1"/>
          <w:sz w:val="28"/>
          <w:szCs w:val="28"/>
        </w:rPr>
        <w:t xml:space="preserve"> estructura</w:t>
      </w:r>
      <w:r w:rsidR="00F8570E" w:rsidRPr="007A4556">
        <w:rPr>
          <w:rFonts w:ascii="Times New Roman" w:hAnsi="Times New Roman" w:cs="Times New Roman"/>
          <w:color w:val="000000" w:themeColor="text1"/>
          <w:sz w:val="28"/>
          <w:szCs w:val="28"/>
        </w:rPr>
        <w:t xml:space="preserve"> o </w:t>
      </w:r>
      <w:r w:rsidR="006F2E88" w:rsidRPr="007A4556">
        <w:rPr>
          <w:rFonts w:ascii="Times New Roman" w:hAnsi="Times New Roman" w:cs="Times New Roman"/>
          <w:color w:val="000000" w:themeColor="text1"/>
          <w:sz w:val="28"/>
          <w:szCs w:val="28"/>
        </w:rPr>
        <w:t xml:space="preserve">de la </w:t>
      </w:r>
      <w:r w:rsidR="00F8570E" w:rsidRPr="007A4556">
        <w:rPr>
          <w:rFonts w:ascii="Times New Roman" w:hAnsi="Times New Roman" w:cs="Times New Roman"/>
          <w:color w:val="000000" w:themeColor="text1"/>
          <w:sz w:val="28"/>
          <w:szCs w:val="28"/>
        </w:rPr>
        <w:t>parte organizativa</w:t>
      </w:r>
      <w:r w:rsidR="00C34F8D" w:rsidRPr="007A4556">
        <w:rPr>
          <w:rFonts w:ascii="Times New Roman" w:hAnsi="Times New Roman" w:cs="Times New Roman"/>
          <w:color w:val="000000" w:themeColor="text1"/>
          <w:sz w:val="28"/>
          <w:szCs w:val="28"/>
        </w:rPr>
        <w:t xml:space="preserve"> de las </w:t>
      </w:r>
      <w:r w:rsidR="00C16867" w:rsidRPr="007A4556">
        <w:rPr>
          <w:rFonts w:ascii="Times New Roman" w:hAnsi="Times New Roman" w:cs="Times New Roman"/>
          <w:color w:val="000000" w:themeColor="text1"/>
          <w:sz w:val="28"/>
          <w:szCs w:val="28"/>
        </w:rPr>
        <w:t>entidades</w:t>
      </w:r>
      <w:r w:rsidR="00F8570E" w:rsidRPr="007A4556">
        <w:rPr>
          <w:rFonts w:ascii="Times New Roman" w:hAnsi="Times New Roman" w:cs="Times New Roman"/>
          <w:color w:val="000000" w:themeColor="text1"/>
          <w:sz w:val="28"/>
          <w:szCs w:val="28"/>
        </w:rPr>
        <w:t>, sin que pueda</w:t>
      </w:r>
      <w:r w:rsidR="002C0B39" w:rsidRPr="007A4556">
        <w:rPr>
          <w:rFonts w:ascii="Times New Roman" w:hAnsi="Times New Roman" w:cs="Times New Roman"/>
          <w:color w:val="000000" w:themeColor="text1"/>
          <w:sz w:val="28"/>
          <w:szCs w:val="28"/>
        </w:rPr>
        <w:t>n</w:t>
      </w:r>
      <w:r w:rsidR="00F8570E" w:rsidRPr="007A4556">
        <w:rPr>
          <w:rFonts w:ascii="Times New Roman" w:hAnsi="Times New Roman" w:cs="Times New Roman"/>
          <w:color w:val="000000" w:themeColor="text1"/>
          <w:sz w:val="28"/>
          <w:szCs w:val="28"/>
        </w:rPr>
        <w:t xml:space="preserve"> </w:t>
      </w:r>
      <w:r w:rsidR="006F2E88" w:rsidRPr="007A4556">
        <w:rPr>
          <w:rFonts w:ascii="Times New Roman" w:hAnsi="Times New Roman" w:cs="Times New Roman"/>
          <w:color w:val="000000" w:themeColor="text1"/>
          <w:sz w:val="28"/>
          <w:szCs w:val="28"/>
        </w:rPr>
        <w:t xml:space="preserve">dirigirse </w:t>
      </w:r>
      <w:r w:rsidR="00F8570E" w:rsidRPr="007A4556">
        <w:rPr>
          <w:rFonts w:ascii="Times New Roman" w:hAnsi="Times New Roman" w:cs="Times New Roman"/>
          <w:color w:val="000000" w:themeColor="text1"/>
          <w:sz w:val="28"/>
          <w:szCs w:val="28"/>
        </w:rPr>
        <w:t xml:space="preserve">directamente a aspectos funcionales o misionales, propios de la regulación del órgano legislativo. </w:t>
      </w:r>
    </w:p>
    <w:p w14:paraId="5BF02F27" w14:textId="77777777" w:rsidR="00BD0991" w:rsidRPr="007A4556" w:rsidRDefault="00BD0991" w:rsidP="008870CD">
      <w:pPr>
        <w:tabs>
          <w:tab w:val="left" w:pos="567"/>
        </w:tabs>
        <w:suppressAutoHyphens/>
        <w:contextualSpacing/>
        <w:jc w:val="both"/>
        <w:rPr>
          <w:rFonts w:ascii="Times New Roman" w:hAnsi="Times New Roman" w:cs="Times New Roman"/>
          <w:color w:val="000000" w:themeColor="text1"/>
          <w:sz w:val="28"/>
          <w:szCs w:val="28"/>
        </w:rPr>
      </w:pPr>
    </w:p>
    <w:p w14:paraId="53026EB2" w14:textId="77777777" w:rsidR="00BD0991" w:rsidRPr="007A4556" w:rsidRDefault="007F7BF4"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 xml:space="preserve"> </w:t>
      </w:r>
      <w:r w:rsidR="00F8570E" w:rsidRPr="007A4556">
        <w:rPr>
          <w:rFonts w:ascii="Times New Roman" w:hAnsi="Times New Roman" w:cs="Times New Roman"/>
          <w:color w:val="000000" w:themeColor="text1"/>
          <w:sz w:val="28"/>
          <w:szCs w:val="28"/>
        </w:rPr>
        <w:t>En esta oportunidad</w:t>
      </w:r>
      <w:r w:rsidR="00396A4D" w:rsidRPr="007A4556">
        <w:rPr>
          <w:rFonts w:ascii="Times New Roman" w:hAnsi="Times New Roman" w:cs="Times New Roman"/>
          <w:color w:val="000000" w:themeColor="text1"/>
          <w:sz w:val="28"/>
          <w:szCs w:val="28"/>
        </w:rPr>
        <w:t xml:space="preserve">, </w:t>
      </w:r>
      <w:r w:rsidR="00765903" w:rsidRPr="007A4556">
        <w:rPr>
          <w:rFonts w:ascii="Times New Roman" w:hAnsi="Times New Roman" w:cs="Times New Roman"/>
          <w:color w:val="000000" w:themeColor="text1"/>
          <w:sz w:val="28"/>
          <w:szCs w:val="28"/>
        </w:rPr>
        <w:t xml:space="preserve">la Sala Plena </w:t>
      </w:r>
      <w:r w:rsidR="004817BE" w:rsidRPr="007A4556">
        <w:rPr>
          <w:rFonts w:ascii="Times New Roman" w:hAnsi="Times New Roman" w:cs="Times New Roman"/>
          <w:color w:val="000000" w:themeColor="text1"/>
          <w:sz w:val="28"/>
          <w:szCs w:val="28"/>
        </w:rPr>
        <w:t xml:space="preserve">considera </w:t>
      </w:r>
      <w:r w:rsidR="00765903" w:rsidRPr="007A4556">
        <w:rPr>
          <w:rFonts w:ascii="Times New Roman" w:hAnsi="Times New Roman" w:cs="Times New Roman"/>
          <w:color w:val="000000" w:themeColor="text1"/>
          <w:sz w:val="28"/>
          <w:szCs w:val="28"/>
        </w:rPr>
        <w:t>que</w:t>
      </w:r>
      <w:r w:rsidR="00F8570E" w:rsidRPr="007A4556">
        <w:rPr>
          <w:rFonts w:ascii="Times New Roman" w:hAnsi="Times New Roman" w:cs="Times New Roman"/>
          <w:color w:val="000000" w:themeColor="text1"/>
          <w:sz w:val="28"/>
          <w:szCs w:val="28"/>
        </w:rPr>
        <w:t xml:space="preserve"> no aplica ninguna </w:t>
      </w:r>
      <w:r w:rsidR="002C0B39" w:rsidRPr="007A4556">
        <w:rPr>
          <w:rFonts w:ascii="Times New Roman" w:hAnsi="Times New Roman" w:cs="Times New Roman"/>
          <w:color w:val="000000" w:themeColor="text1"/>
          <w:sz w:val="28"/>
          <w:szCs w:val="28"/>
        </w:rPr>
        <w:t xml:space="preserve">de </w:t>
      </w:r>
      <w:r w:rsidR="00F8570E" w:rsidRPr="007A4556">
        <w:rPr>
          <w:rFonts w:ascii="Times New Roman" w:hAnsi="Times New Roman" w:cs="Times New Roman"/>
          <w:color w:val="000000" w:themeColor="text1"/>
          <w:sz w:val="28"/>
          <w:szCs w:val="28"/>
        </w:rPr>
        <w:t xml:space="preserve">estas </w:t>
      </w:r>
      <w:r w:rsidR="00A26599" w:rsidRPr="007A4556">
        <w:rPr>
          <w:rFonts w:ascii="Times New Roman" w:hAnsi="Times New Roman" w:cs="Times New Roman"/>
          <w:color w:val="000000" w:themeColor="text1"/>
          <w:sz w:val="28"/>
          <w:szCs w:val="28"/>
        </w:rPr>
        <w:t xml:space="preserve">situaciones </w:t>
      </w:r>
      <w:r w:rsidR="00F8570E" w:rsidRPr="007A4556">
        <w:rPr>
          <w:rFonts w:ascii="Times New Roman" w:hAnsi="Times New Roman" w:cs="Times New Roman"/>
          <w:color w:val="000000" w:themeColor="text1"/>
          <w:sz w:val="28"/>
          <w:szCs w:val="28"/>
        </w:rPr>
        <w:t>y, en consecuencia,</w:t>
      </w:r>
      <w:r w:rsidR="00765903" w:rsidRPr="007A4556">
        <w:rPr>
          <w:rFonts w:ascii="Times New Roman" w:hAnsi="Times New Roman" w:cs="Times New Roman"/>
          <w:color w:val="000000" w:themeColor="text1"/>
          <w:sz w:val="28"/>
          <w:szCs w:val="28"/>
        </w:rPr>
        <w:t xml:space="preserve"> el Decreto 2592 de 2012 </w:t>
      </w:r>
      <w:r w:rsidR="004A24EE" w:rsidRPr="007A4556">
        <w:rPr>
          <w:rFonts w:ascii="Times New Roman" w:hAnsi="Times New Roman" w:cs="Times New Roman"/>
          <w:color w:val="000000" w:themeColor="text1"/>
          <w:sz w:val="28"/>
          <w:szCs w:val="28"/>
        </w:rPr>
        <w:t xml:space="preserve">no </w:t>
      </w:r>
      <w:r w:rsidR="004817BE" w:rsidRPr="007A4556">
        <w:rPr>
          <w:rFonts w:ascii="Times New Roman" w:hAnsi="Times New Roman" w:cs="Times New Roman"/>
          <w:color w:val="000000" w:themeColor="text1"/>
          <w:sz w:val="28"/>
          <w:szCs w:val="28"/>
        </w:rPr>
        <w:t>subrogó</w:t>
      </w:r>
      <w:r w:rsidR="004A24EE" w:rsidRPr="007A4556">
        <w:rPr>
          <w:rFonts w:ascii="Times New Roman" w:hAnsi="Times New Roman" w:cs="Times New Roman"/>
          <w:color w:val="000000" w:themeColor="text1"/>
          <w:sz w:val="28"/>
          <w:szCs w:val="28"/>
        </w:rPr>
        <w:t xml:space="preserve"> las </w:t>
      </w:r>
      <w:r w:rsidR="00396A4D" w:rsidRPr="007A4556">
        <w:rPr>
          <w:rFonts w:ascii="Times New Roman" w:hAnsi="Times New Roman" w:cs="Times New Roman"/>
          <w:color w:val="000000" w:themeColor="text1"/>
          <w:sz w:val="28"/>
          <w:szCs w:val="28"/>
        </w:rPr>
        <w:t xml:space="preserve">disposiciones </w:t>
      </w:r>
      <w:r w:rsidR="004A24EE" w:rsidRPr="007A4556">
        <w:rPr>
          <w:rFonts w:ascii="Times New Roman" w:hAnsi="Times New Roman" w:cs="Times New Roman"/>
          <w:color w:val="000000" w:themeColor="text1"/>
          <w:sz w:val="28"/>
          <w:szCs w:val="28"/>
        </w:rPr>
        <w:t>acusadas del Decreto Ley 2150 de 1992</w:t>
      </w:r>
      <w:r w:rsidR="00396A4D" w:rsidRPr="007A4556">
        <w:rPr>
          <w:rFonts w:ascii="Times New Roman" w:hAnsi="Times New Roman" w:cs="Times New Roman"/>
          <w:color w:val="000000" w:themeColor="text1"/>
          <w:sz w:val="28"/>
          <w:szCs w:val="28"/>
        </w:rPr>
        <w:t xml:space="preserve">. </w:t>
      </w:r>
      <w:r w:rsidR="00F8570E" w:rsidRPr="007A4556">
        <w:rPr>
          <w:rFonts w:ascii="Times New Roman" w:hAnsi="Times New Roman" w:cs="Times New Roman"/>
          <w:color w:val="000000" w:themeColor="text1"/>
          <w:sz w:val="28"/>
          <w:szCs w:val="28"/>
        </w:rPr>
        <w:t xml:space="preserve">En primer lugar, el Decreto Ley 2150 de 1992 se expidió con fundamento en el artículo 20 transitorio de la Constitución, que pretendía adecuar la estructura de las entidades de la rama Ejecutiva a las competencias establecidas en la Constitución, por lo que se trata inicialmente de un tránsito constitucional. </w:t>
      </w:r>
      <w:r w:rsidR="00F8570E" w:rsidRPr="007A4556">
        <w:rPr>
          <w:rFonts w:ascii="Times New Roman" w:hAnsi="Times New Roman" w:cs="Times New Roman"/>
          <w:color w:val="000000" w:themeColor="text1"/>
          <w:sz w:val="28"/>
          <w:szCs w:val="28"/>
        </w:rPr>
        <w:lastRenderedPageBreak/>
        <w:t xml:space="preserve">Además, el Decreto 2595 de 2012 invoca como fundamento para su expedición el numeral 16 del artículo 189 de la Constitución y el artículo 54 de la Ley 489 de 1998. </w:t>
      </w:r>
    </w:p>
    <w:p w14:paraId="1F5D93CF" w14:textId="77777777" w:rsidR="00BD0991" w:rsidRPr="007A4556" w:rsidRDefault="00BD0991" w:rsidP="008870CD">
      <w:pPr>
        <w:pStyle w:val="Prrafodelista"/>
        <w:suppressAutoHyphens/>
        <w:contextualSpacing/>
        <w:rPr>
          <w:color w:val="000000" w:themeColor="text1"/>
          <w:sz w:val="28"/>
          <w:szCs w:val="28"/>
        </w:rPr>
      </w:pPr>
    </w:p>
    <w:p w14:paraId="539E4877" w14:textId="15D2CCAB" w:rsidR="00A26599" w:rsidRPr="007A4556" w:rsidRDefault="00F8570E"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El artículo 5º del acto de 2012 dispone las funciones del Superintendente de</w:t>
      </w:r>
      <w:r w:rsidR="002C0B39" w:rsidRPr="007A4556">
        <w:rPr>
          <w:rFonts w:ascii="Times New Roman" w:hAnsi="Times New Roman" w:cs="Times New Roman"/>
          <w:color w:val="000000" w:themeColor="text1"/>
          <w:sz w:val="28"/>
          <w:szCs w:val="28"/>
        </w:rPr>
        <w:t>l</w:t>
      </w:r>
      <w:r w:rsidRPr="007A4556">
        <w:rPr>
          <w:rFonts w:ascii="Times New Roman" w:hAnsi="Times New Roman" w:cs="Times New Roman"/>
          <w:color w:val="000000" w:themeColor="text1"/>
          <w:sz w:val="28"/>
          <w:szCs w:val="28"/>
        </w:rPr>
        <w:t xml:space="preserve"> Subsidio Familiar, cuestión que </w:t>
      </w:r>
      <w:r w:rsidRPr="007A4556">
        <w:rPr>
          <w:rFonts w:ascii="Times New Roman" w:hAnsi="Times New Roman" w:cs="Times New Roman"/>
          <w:i/>
          <w:iCs/>
          <w:color w:val="000000" w:themeColor="text1"/>
          <w:sz w:val="28"/>
          <w:szCs w:val="28"/>
        </w:rPr>
        <w:t>prima facie</w:t>
      </w:r>
      <w:r w:rsidRPr="007A4556">
        <w:rPr>
          <w:rFonts w:ascii="Times New Roman" w:hAnsi="Times New Roman" w:cs="Times New Roman"/>
          <w:color w:val="000000" w:themeColor="text1"/>
          <w:sz w:val="28"/>
          <w:szCs w:val="28"/>
        </w:rPr>
        <w:t xml:space="preserve"> hace parte del concepto de estructura orgánica y que, en consecuencia, podría tener como efecto subrogar el artículo 7° del Decreto Ley 2150 de 1992. No obstante, en esta materia, la Constitución de 1991 no eliminó las competencias constitucionales del órgano legislativo para la fijación de las funciones de inspección, vigilancia y control, puesto que la regulación de tales funciones está sujeta a regulación legal por disposición expresa de la Constitución (art. 150.8 C. P). </w:t>
      </w:r>
    </w:p>
    <w:p w14:paraId="42FB2EA1" w14:textId="77777777" w:rsidR="00A26599" w:rsidRPr="007A4556" w:rsidRDefault="00A26599" w:rsidP="008870CD">
      <w:pPr>
        <w:tabs>
          <w:tab w:val="left" w:pos="567"/>
        </w:tabs>
        <w:suppressAutoHyphens/>
        <w:contextualSpacing/>
        <w:jc w:val="both"/>
        <w:rPr>
          <w:rFonts w:ascii="Times New Roman" w:hAnsi="Times New Roman" w:cs="Times New Roman"/>
          <w:color w:val="000000" w:themeColor="text1"/>
          <w:sz w:val="28"/>
          <w:szCs w:val="28"/>
        </w:rPr>
      </w:pPr>
    </w:p>
    <w:p w14:paraId="4AF1F690" w14:textId="730AE36A" w:rsidR="003D48AC" w:rsidRPr="007A4556" w:rsidRDefault="00462AF8"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En segundo lugar, l</w:t>
      </w:r>
      <w:r w:rsidR="00396A4D" w:rsidRPr="007A4556">
        <w:rPr>
          <w:rFonts w:ascii="Times New Roman" w:hAnsi="Times New Roman" w:cs="Times New Roman"/>
          <w:color w:val="000000" w:themeColor="text1"/>
          <w:sz w:val="28"/>
          <w:szCs w:val="28"/>
        </w:rPr>
        <w:t>os segmentos normativos acusados</w:t>
      </w:r>
      <w:r w:rsidRPr="007A4556">
        <w:rPr>
          <w:rFonts w:ascii="Times New Roman" w:hAnsi="Times New Roman" w:cs="Times New Roman"/>
          <w:color w:val="000000" w:themeColor="text1"/>
          <w:sz w:val="28"/>
          <w:szCs w:val="28"/>
        </w:rPr>
        <w:t xml:space="preserve"> que</w:t>
      </w:r>
      <w:r w:rsidR="00396A4D" w:rsidRPr="007A4556">
        <w:rPr>
          <w:rFonts w:ascii="Times New Roman" w:hAnsi="Times New Roman" w:cs="Times New Roman"/>
          <w:color w:val="000000" w:themeColor="text1"/>
          <w:sz w:val="28"/>
          <w:szCs w:val="28"/>
        </w:rPr>
        <w:t xml:space="preserve"> hacen parte del artículo 7</w:t>
      </w:r>
      <w:r w:rsidRPr="007A4556">
        <w:rPr>
          <w:rFonts w:ascii="Times New Roman" w:hAnsi="Times New Roman" w:cs="Times New Roman"/>
          <w:color w:val="000000" w:themeColor="text1"/>
          <w:sz w:val="28"/>
          <w:szCs w:val="28"/>
        </w:rPr>
        <w:t>° del Decreto Ley 2150 de 1992</w:t>
      </w:r>
      <w:r w:rsidR="00396A4D" w:rsidRPr="007A4556">
        <w:rPr>
          <w:rFonts w:ascii="Times New Roman" w:hAnsi="Times New Roman" w:cs="Times New Roman"/>
          <w:color w:val="000000" w:themeColor="text1"/>
          <w:sz w:val="28"/>
          <w:szCs w:val="28"/>
        </w:rPr>
        <w:t xml:space="preserve"> regula</w:t>
      </w:r>
      <w:r w:rsidR="003D48AC" w:rsidRPr="007A4556">
        <w:rPr>
          <w:rFonts w:ascii="Times New Roman" w:hAnsi="Times New Roman" w:cs="Times New Roman"/>
          <w:color w:val="000000" w:themeColor="text1"/>
          <w:sz w:val="28"/>
          <w:szCs w:val="28"/>
        </w:rPr>
        <w:t>n</w:t>
      </w:r>
      <w:r w:rsidR="00396A4D" w:rsidRPr="007A4556">
        <w:rPr>
          <w:rFonts w:ascii="Times New Roman" w:hAnsi="Times New Roman" w:cs="Times New Roman"/>
          <w:color w:val="000000" w:themeColor="text1"/>
          <w:sz w:val="28"/>
          <w:szCs w:val="28"/>
        </w:rPr>
        <w:t xml:space="preserve"> las funciones</w:t>
      </w:r>
      <w:r w:rsidRPr="007A4556">
        <w:rPr>
          <w:rFonts w:ascii="Times New Roman" w:hAnsi="Times New Roman" w:cs="Times New Roman"/>
          <w:color w:val="000000" w:themeColor="text1"/>
          <w:sz w:val="28"/>
          <w:szCs w:val="28"/>
        </w:rPr>
        <w:t xml:space="preserve"> o aspectos misionales</w:t>
      </w:r>
      <w:r w:rsidR="00396A4D" w:rsidRPr="007A4556">
        <w:rPr>
          <w:rFonts w:ascii="Times New Roman" w:hAnsi="Times New Roman" w:cs="Times New Roman"/>
          <w:color w:val="000000" w:themeColor="text1"/>
          <w:sz w:val="28"/>
          <w:szCs w:val="28"/>
        </w:rPr>
        <w:t xml:space="preserve"> </w:t>
      </w:r>
      <w:r w:rsidR="002C0B39" w:rsidRPr="007A4556">
        <w:rPr>
          <w:rFonts w:ascii="Times New Roman" w:hAnsi="Times New Roman" w:cs="Times New Roman"/>
          <w:color w:val="000000" w:themeColor="text1"/>
          <w:sz w:val="28"/>
          <w:szCs w:val="28"/>
        </w:rPr>
        <w:t xml:space="preserve">aplicables al </w:t>
      </w:r>
      <w:r w:rsidR="00396A4D" w:rsidRPr="007A4556">
        <w:rPr>
          <w:rFonts w:ascii="Times New Roman" w:hAnsi="Times New Roman" w:cs="Times New Roman"/>
          <w:color w:val="000000" w:themeColor="text1"/>
          <w:sz w:val="28"/>
          <w:szCs w:val="28"/>
        </w:rPr>
        <w:t xml:space="preserve">Superintendente del Subsidio Familiar. Se trata de </w:t>
      </w:r>
      <w:r w:rsidRPr="007A4556">
        <w:rPr>
          <w:rFonts w:ascii="Times New Roman" w:hAnsi="Times New Roman" w:cs="Times New Roman"/>
          <w:color w:val="000000" w:themeColor="text1"/>
          <w:sz w:val="28"/>
          <w:szCs w:val="28"/>
        </w:rPr>
        <w:t xml:space="preserve">facultades </w:t>
      </w:r>
      <w:r w:rsidR="00396A4D" w:rsidRPr="007A4556">
        <w:rPr>
          <w:rFonts w:ascii="Times New Roman" w:hAnsi="Times New Roman" w:cs="Times New Roman"/>
          <w:color w:val="000000" w:themeColor="text1"/>
          <w:sz w:val="28"/>
          <w:szCs w:val="28"/>
        </w:rPr>
        <w:t>que materializan competencias relativas a la inspección, vigilancia y control, tales como</w:t>
      </w:r>
      <w:r w:rsidR="00676CDE" w:rsidRPr="007A4556">
        <w:rPr>
          <w:rFonts w:ascii="Times New Roman" w:hAnsi="Times New Roman" w:cs="Times New Roman"/>
          <w:color w:val="000000" w:themeColor="text1"/>
          <w:sz w:val="28"/>
          <w:szCs w:val="28"/>
        </w:rPr>
        <w:t xml:space="preserve"> vigilar </w:t>
      </w:r>
      <w:r w:rsidRPr="007A4556">
        <w:rPr>
          <w:rFonts w:ascii="Times New Roman" w:hAnsi="Times New Roman" w:cs="Times New Roman"/>
          <w:color w:val="000000" w:themeColor="text1"/>
          <w:sz w:val="28"/>
          <w:szCs w:val="28"/>
        </w:rPr>
        <w:t xml:space="preserve">e intervenir </w:t>
      </w:r>
      <w:r w:rsidR="00676CDE" w:rsidRPr="007A4556">
        <w:rPr>
          <w:rFonts w:ascii="Times New Roman" w:hAnsi="Times New Roman" w:cs="Times New Roman"/>
          <w:color w:val="000000" w:themeColor="text1"/>
          <w:sz w:val="28"/>
          <w:szCs w:val="28"/>
        </w:rPr>
        <w:t>en el proceso de afiliación</w:t>
      </w:r>
      <w:r w:rsidRPr="007A4556">
        <w:rPr>
          <w:rFonts w:ascii="Times New Roman" w:hAnsi="Times New Roman" w:cs="Times New Roman"/>
          <w:color w:val="000000" w:themeColor="text1"/>
          <w:sz w:val="28"/>
          <w:szCs w:val="28"/>
        </w:rPr>
        <w:t>,</w:t>
      </w:r>
      <w:r w:rsidR="00676CDE" w:rsidRPr="007A4556">
        <w:rPr>
          <w:rFonts w:ascii="Times New Roman" w:hAnsi="Times New Roman" w:cs="Times New Roman"/>
          <w:color w:val="000000" w:themeColor="text1"/>
          <w:sz w:val="28"/>
          <w:szCs w:val="28"/>
        </w:rPr>
        <w:t xml:space="preserve"> intervenir administrativamente a las entidades vigiladas y adoptar medidas cautelares sobre las entidades que son objeto de vigilancia. Como se trata específicamente del </w:t>
      </w:r>
      <w:r w:rsidR="004817BE" w:rsidRPr="007A4556">
        <w:rPr>
          <w:rFonts w:ascii="Times New Roman" w:hAnsi="Times New Roman" w:cs="Times New Roman"/>
          <w:color w:val="000000" w:themeColor="text1"/>
          <w:sz w:val="28"/>
          <w:szCs w:val="28"/>
        </w:rPr>
        <w:t>ejercicio de las funciones de inspección, vigilancia y control de la Superintendencia del</w:t>
      </w:r>
      <w:r w:rsidR="00F573D8" w:rsidRPr="007A4556">
        <w:rPr>
          <w:rFonts w:ascii="Times New Roman" w:hAnsi="Times New Roman" w:cs="Times New Roman"/>
          <w:color w:val="000000" w:themeColor="text1"/>
          <w:sz w:val="28"/>
          <w:szCs w:val="28"/>
        </w:rPr>
        <w:t xml:space="preserve"> Subsidio Familia</w:t>
      </w:r>
      <w:r w:rsidR="00667BA8" w:rsidRPr="007A4556">
        <w:rPr>
          <w:rFonts w:ascii="Times New Roman" w:hAnsi="Times New Roman" w:cs="Times New Roman"/>
          <w:color w:val="000000" w:themeColor="text1"/>
          <w:sz w:val="28"/>
          <w:szCs w:val="28"/>
        </w:rPr>
        <w:t>r</w:t>
      </w:r>
      <w:r w:rsidR="00F573D8" w:rsidRPr="007A4556">
        <w:rPr>
          <w:rFonts w:ascii="Times New Roman" w:hAnsi="Times New Roman" w:cs="Times New Roman"/>
          <w:color w:val="000000" w:themeColor="text1"/>
          <w:sz w:val="28"/>
          <w:szCs w:val="28"/>
        </w:rPr>
        <w:t xml:space="preserve">, </w:t>
      </w:r>
      <w:r w:rsidR="00676CDE" w:rsidRPr="007A4556">
        <w:rPr>
          <w:rFonts w:ascii="Times New Roman" w:hAnsi="Times New Roman" w:cs="Times New Roman"/>
          <w:color w:val="000000" w:themeColor="text1"/>
          <w:sz w:val="28"/>
          <w:szCs w:val="28"/>
        </w:rPr>
        <w:t xml:space="preserve">el decreto de estructura no puede tener como efecto la subrogación del artículo, pues </w:t>
      </w:r>
      <w:r w:rsidR="00F573D8" w:rsidRPr="007A4556">
        <w:rPr>
          <w:rFonts w:ascii="Times New Roman" w:hAnsi="Times New Roman" w:cs="Times New Roman"/>
          <w:color w:val="000000" w:themeColor="text1"/>
          <w:sz w:val="28"/>
          <w:szCs w:val="28"/>
        </w:rPr>
        <w:t xml:space="preserve">las normas demandadas </w:t>
      </w:r>
      <w:r w:rsidR="00FC0BCD" w:rsidRPr="007A4556">
        <w:rPr>
          <w:rFonts w:ascii="Times New Roman" w:hAnsi="Times New Roman" w:cs="Times New Roman"/>
          <w:color w:val="000000" w:themeColor="text1"/>
          <w:sz w:val="28"/>
          <w:szCs w:val="28"/>
        </w:rPr>
        <w:t>no se limitan a regular</w:t>
      </w:r>
      <w:r w:rsidR="00F573D8" w:rsidRPr="007A4556">
        <w:rPr>
          <w:rFonts w:ascii="Times New Roman" w:hAnsi="Times New Roman" w:cs="Times New Roman"/>
          <w:color w:val="000000" w:themeColor="text1"/>
          <w:sz w:val="28"/>
          <w:szCs w:val="28"/>
        </w:rPr>
        <w:t xml:space="preserve"> la estructura o temas </w:t>
      </w:r>
      <w:r w:rsidR="00A92417" w:rsidRPr="007A4556">
        <w:rPr>
          <w:rFonts w:ascii="Times New Roman" w:hAnsi="Times New Roman" w:cs="Times New Roman"/>
          <w:color w:val="000000" w:themeColor="text1"/>
          <w:sz w:val="28"/>
          <w:szCs w:val="28"/>
        </w:rPr>
        <w:t xml:space="preserve">meramente </w:t>
      </w:r>
      <w:r w:rsidR="00F573D8" w:rsidRPr="007A4556">
        <w:rPr>
          <w:rFonts w:ascii="Times New Roman" w:hAnsi="Times New Roman" w:cs="Times New Roman"/>
          <w:color w:val="000000" w:themeColor="text1"/>
          <w:sz w:val="28"/>
          <w:szCs w:val="28"/>
        </w:rPr>
        <w:t xml:space="preserve">organizativos de la </w:t>
      </w:r>
      <w:r w:rsidR="002C0B39" w:rsidRPr="007A4556">
        <w:rPr>
          <w:rFonts w:ascii="Times New Roman" w:hAnsi="Times New Roman" w:cs="Times New Roman"/>
          <w:color w:val="000000" w:themeColor="text1"/>
          <w:sz w:val="28"/>
          <w:szCs w:val="28"/>
        </w:rPr>
        <w:t>superintendencia</w:t>
      </w:r>
      <w:r w:rsidRPr="007A4556">
        <w:rPr>
          <w:rFonts w:ascii="Times New Roman" w:hAnsi="Times New Roman" w:cs="Times New Roman"/>
          <w:color w:val="000000" w:themeColor="text1"/>
          <w:sz w:val="28"/>
          <w:szCs w:val="28"/>
        </w:rPr>
        <w:t>.</w:t>
      </w:r>
    </w:p>
    <w:p w14:paraId="66754D09" w14:textId="77777777" w:rsidR="003D48AC" w:rsidRPr="007A4556" w:rsidRDefault="003D48AC" w:rsidP="008870CD">
      <w:pPr>
        <w:tabs>
          <w:tab w:val="left" w:pos="567"/>
        </w:tabs>
        <w:suppressAutoHyphens/>
        <w:contextualSpacing/>
        <w:jc w:val="both"/>
        <w:rPr>
          <w:rFonts w:ascii="Times New Roman" w:hAnsi="Times New Roman" w:cs="Times New Roman"/>
          <w:color w:val="000000" w:themeColor="text1"/>
          <w:sz w:val="28"/>
          <w:szCs w:val="28"/>
        </w:rPr>
      </w:pPr>
    </w:p>
    <w:p w14:paraId="0D492F5A" w14:textId="76A08085" w:rsidR="00462AF8" w:rsidRPr="007A4556" w:rsidRDefault="00080F9F" w:rsidP="008870CD">
      <w:pPr>
        <w:numPr>
          <w:ilvl w:val="0"/>
          <w:numId w:val="1"/>
        </w:numPr>
        <w:tabs>
          <w:tab w:val="left" w:pos="567"/>
        </w:tabs>
        <w:suppressAutoHyphens/>
        <w:ind w:left="0" w:firstLine="0"/>
        <w:contextualSpacing/>
        <w:jc w:val="both"/>
        <w:rPr>
          <w:rFonts w:ascii="Times New Roman" w:hAnsi="Times New Roman" w:cs="Times New Roman"/>
          <w:color w:val="000000"/>
          <w:sz w:val="28"/>
          <w:szCs w:val="28"/>
        </w:rPr>
      </w:pPr>
      <w:r w:rsidRPr="007A4556">
        <w:rPr>
          <w:rFonts w:ascii="Times New Roman" w:hAnsi="Times New Roman" w:cs="Times New Roman"/>
          <w:sz w:val="28"/>
          <w:szCs w:val="28"/>
        </w:rPr>
        <w:t>Adicionalmente</w:t>
      </w:r>
      <w:r w:rsidR="007F7BF4" w:rsidRPr="007A4556">
        <w:rPr>
          <w:rFonts w:ascii="Times New Roman" w:hAnsi="Times New Roman" w:cs="Times New Roman"/>
          <w:sz w:val="28"/>
          <w:szCs w:val="28"/>
        </w:rPr>
        <w:t>,</w:t>
      </w:r>
      <w:r w:rsidRPr="007A4556">
        <w:rPr>
          <w:rFonts w:ascii="Times New Roman" w:hAnsi="Times New Roman" w:cs="Times New Roman"/>
          <w:sz w:val="28"/>
          <w:szCs w:val="28"/>
        </w:rPr>
        <w:t xml:space="preserve"> en esta oportunidad,</w:t>
      </w:r>
      <w:r w:rsidR="007F7BF4" w:rsidRPr="007A4556">
        <w:rPr>
          <w:rFonts w:ascii="Times New Roman" w:hAnsi="Times New Roman" w:cs="Times New Roman"/>
          <w:sz w:val="28"/>
          <w:szCs w:val="28"/>
        </w:rPr>
        <w:t xml:space="preserve"> como lo señalaron varios intervinientes, </w:t>
      </w:r>
      <w:r w:rsidR="00DC0411" w:rsidRPr="007A4556">
        <w:rPr>
          <w:rFonts w:ascii="Times New Roman" w:hAnsi="Times New Roman" w:cs="Times New Roman"/>
          <w:sz w:val="28"/>
          <w:szCs w:val="28"/>
        </w:rPr>
        <w:t>el</w:t>
      </w:r>
      <w:r w:rsidR="00B465BE" w:rsidRPr="007A4556">
        <w:rPr>
          <w:rFonts w:ascii="Times New Roman" w:hAnsi="Times New Roman" w:cs="Times New Roman"/>
          <w:sz w:val="28"/>
          <w:szCs w:val="28"/>
        </w:rPr>
        <w:t xml:space="preserve"> artículo 7° del Decreto</w:t>
      </w:r>
      <w:r w:rsidR="006F2E88" w:rsidRPr="007A4556">
        <w:rPr>
          <w:rFonts w:ascii="Times New Roman" w:hAnsi="Times New Roman" w:cs="Times New Roman"/>
          <w:sz w:val="28"/>
          <w:szCs w:val="28"/>
        </w:rPr>
        <w:t xml:space="preserve"> Ley</w:t>
      </w:r>
      <w:r w:rsidR="00B465BE" w:rsidRPr="007A4556">
        <w:rPr>
          <w:rFonts w:ascii="Times New Roman" w:hAnsi="Times New Roman" w:cs="Times New Roman"/>
          <w:sz w:val="28"/>
          <w:szCs w:val="28"/>
        </w:rPr>
        <w:t xml:space="preserve"> 2150 de 1992 en los numerales demandados,</w:t>
      </w:r>
      <w:r w:rsidR="007F7BF4" w:rsidRPr="007A4556">
        <w:rPr>
          <w:rFonts w:ascii="Times New Roman" w:hAnsi="Times New Roman" w:cs="Times New Roman"/>
          <w:sz w:val="28"/>
          <w:szCs w:val="28"/>
        </w:rPr>
        <w:t xml:space="preserve"> </w:t>
      </w:r>
      <w:r w:rsidR="0035253C" w:rsidRPr="007A4556">
        <w:rPr>
          <w:rFonts w:ascii="Times New Roman" w:hAnsi="Times New Roman" w:cs="Times New Roman"/>
          <w:sz w:val="28"/>
          <w:szCs w:val="28"/>
        </w:rPr>
        <w:t xml:space="preserve">sigue </w:t>
      </w:r>
      <w:r w:rsidR="007F7BF4" w:rsidRPr="007A4556">
        <w:rPr>
          <w:rFonts w:ascii="Times New Roman" w:hAnsi="Times New Roman" w:cs="Times New Roman"/>
          <w:sz w:val="28"/>
          <w:szCs w:val="28"/>
        </w:rPr>
        <w:t>produc</w:t>
      </w:r>
      <w:r w:rsidR="0035253C" w:rsidRPr="007A4556">
        <w:rPr>
          <w:rFonts w:ascii="Times New Roman" w:hAnsi="Times New Roman" w:cs="Times New Roman"/>
          <w:sz w:val="28"/>
          <w:szCs w:val="28"/>
        </w:rPr>
        <w:t>iendo</w:t>
      </w:r>
      <w:r w:rsidR="007F7BF4" w:rsidRPr="007A4556">
        <w:rPr>
          <w:rFonts w:ascii="Times New Roman" w:hAnsi="Times New Roman" w:cs="Times New Roman"/>
          <w:sz w:val="28"/>
          <w:szCs w:val="28"/>
        </w:rPr>
        <w:t xml:space="preserve"> efectos jurídicos</w:t>
      </w:r>
      <w:r w:rsidR="00B465BE" w:rsidRPr="007A4556">
        <w:rPr>
          <w:rFonts w:ascii="Times New Roman" w:hAnsi="Times New Roman" w:cs="Times New Roman"/>
          <w:sz w:val="28"/>
          <w:szCs w:val="28"/>
        </w:rPr>
        <w:t xml:space="preserve"> por sí solo</w:t>
      </w:r>
      <w:r w:rsidR="007F7BF4" w:rsidRPr="007A4556">
        <w:rPr>
          <w:rFonts w:ascii="Times New Roman" w:hAnsi="Times New Roman" w:cs="Times New Roman"/>
          <w:sz w:val="28"/>
          <w:szCs w:val="28"/>
        </w:rPr>
        <w:t xml:space="preserve">. </w:t>
      </w:r>
      <w:r w:rsidR="0035253C" w:rsidRPr="007A4556">
        <w:rPr>
          <w:rFonts w:ascii="Times New Roman" w:hAnsi="Times New Roman" w:cs="Times New Roman"/>
          <w:sz w:val="28"/>
          <w:szCs w:val="28"/>
        </w:rPr>
        <w:t>Ello</w:t>
      </w:r>
      <w:r w:rsidR="007F7BF4" w:rsidRPr="007A4556">
        <w:rPr>
          <w:rFonts w:ascii="Times New Roman" w:hAnsi="Times New Roman" w:cs="Times New Roman"/>
          <w:sz w:val="28"/>
          <w:szCs w:val="28"/>
        </w:rPr>
        <w:t xml:space="preserve">, </w:t>
      </w:r>
      <w:r w:rsidR="0035253C" w:rsidRPr="007A4556">
        <w:rPr>
          <w:rFonts w:ascii="Times New Roman" w:hAnsi="Times New Roman" w:cs="Times New Roman"/>
          <w:sz w:val="28"/>
          <w:szCs w:val="28"/>
        </w:rPr>
        <w:t xml:space="preserve">en tanto </w:t>
      </w:r>
      <w:r w:rsidR="00462AF8" w:rsidRPr="007A4556">
        <w:rPr>
          <w:rFonts w:ascii="Times New Roman" w:hAnsi="Times New Roman" w:cs="Times New Roman"/>
          <w:sz w:val="28"/>
          <w:szCs w:val="28"/>
        </w:rPr>
        <w:t xml:space="preserve">fue </w:t>
      </w:r>
      <w:r w:rsidR="00F60AA7" w:rsidRPr="007A4556">
        <w:rPr>
          <w:rFonts w:ascii="Times New Roman" w:hAnsi="Times New Roman" w:cs="Times New Roman"/>
          <w:sz w:val="28"/>
          <w:szCs w:val="28"/>
        </w:rPr>
        <w:t xml:space="preserve">utilizado </w:t>
      </w:r>
      <w:r w:rsidR="007F7BF4" w:rsidRPr="007A4556">
        <w:rPr>
          <w:rFonts w:ascii="Times New Roman" w:hAnsi="Times New Roman" w:cs="Times New Roman"/>
          <w:sz w:val="28"/>
          <w:szCs w:val="28"/>
        </w:rPr>
        <w:t xml:space="preserve">como fundamento normativo </w:t>
      </w:r>
      <w:r w:rsidR="00F60AA7" w:rsidRPr="007A4556">
        <w:rPr>
          <w:rFonts w:ascii="Times New Roman" w:hAnsi="Times New Roman" w:cs="Times New Roman"/>
          <w:sz w:val="28"/>
          <w:szCs w:val="28"/>
        </w:rPr>
        <w:t xml:space="preserve">directo </w:t>
      </w:r>
      <w:r w:rsidR="007F7BF4" w:rsidRPr="007A4556">
        <w:rPr>
          <w:rFonts w:ascii="Times New Roman" w:hAnsi="Times New Roman" w:cs="Times New Roman"/>
          <w:sz w:val="28"/>
          <w:szCs w:val="28"/>
        </w:rPr>
        <w:t>para expedir, entre otr</w:t>
      </w:r>
      <w:r w:rsidR="00F60AA7" w:rsidRPr="007A4556">
        <w:rPr>
          <w:rFonts w:ascii="Times New Roman" w:hAnsi="Times New Roman" w:cs="Times New Roman"/>
          <w:sz w:val="28"/>
          <w:szCs w:val="28"/>
        </w:rPr>
        <w:t>as normas</w:t>
      </w:r>
      <w:r w:rsidR="007F7BF4" w:rsidRPr="007A4556">
        <w:rPr>
          <w:rFonts w:ascii="Times New Roman" w:hAnsi="Times New Roman" w:cs="Times New Roman"/>
          <w:sz w:val="28"/>
          <w:szCs w:val="28"/>
        </w:rPr>
        <w:t>, la ya referida Resolución 629 de 2018</w:t>
      </w:r>
      <w:r w:rsidR="00FC0BCD" w:rsidRPr="007A4556">
        <w:rPr>
          <w:rFonts w:ascii="Times New Roman" w:hAnsi="Times New Roman" w:cs="Times New Roman"/>
          <w:sz w:val="28"/>
          <w:szCs w:val="28"/>
        </w:rPr>
        <w:t xml:space="preserve">, que se expidió con posterioridad al </w:t>
      </w:r>
      <w:r w:rsidR="007457F6" w:rsidRPr="007A4556">
        <w:rPr>
          <w:rFonts w:ascii="Times New Roman" w:hAnsi="Times New Roman" w:cs="Times New Roman"/>
          <w:sz w:val="28"/>
          <w:szCs w:val="28"/>
        </w:rPr>
        <w:t>Decreto 2595 de 2012</w:t>
      </w:r>
      <w:r w:rsidR="00462AF8" w:rsidRPr="007A4556">
        <w:rPr>
          <w:rFonts w:ascii="Times New Roman" w:hAnsi="Times New Roman" w:cs="Times New Roman"/>
          <w:sz w:val="28"/>
          <w:szCs w:val="28"/>
        </w:rPr>
        <w:t xml:space="preserve">. </w:t>
      </w:r>
      <w:r w:rsidR="006F2E88" w:rsidRPr="007A4556">
        <w:rPr>
          <w:rFonts w:ascii="Times New Roman" w:hAnsi="Times New Roman" w:cs="Times New Roman"/>
          <w:sz w:val="28"/>
          <w:szCs w:val="28"/>
        </w:rPr>
        <w:t>Al respecto</w:t>
      </w:r>
      <w:r w:rsidR="00462AF8" w:rsidRPr="007A4556">
        <w:rPr>
          <w:rFonts w:ascii="Times New Roman" w:hAnsi="Times New Roman" w:cs="Times New Roman"/>
          <w:sz w:val="28"/>
          <w:szCs w:val="28"/>
        </w:rPr>
        <w:t xml:space="preserve">, el Ministerio del Trabajo </w:t>
      </w:r>
      <w:r w:rsidR="003D48AC" w:rsidRPr="007A4556">
        <w:rPr>
          <w:rFonts w:ascii="Times New Roman" w:hAnsi="Times New Roman" w:cs="Times New Roman"/>
          <w:sz w:val="28"/>
          <w:szCs w:val="28"/>
        </w:rPr>
        <w:t xml:space="preserve">manifestó que las normas acusadas se utilizan y están destinadas al cumplimiento del objetivo del subsidio familiar, el cual </w:t>
      </w:r>
      <w:r w:rsidR="002C0B39" w:rsidRPr="007A4556">
        <w:rPr>
          <w:rFonts w:ascii="Times New Roman" w:hAnsi="Times New Roman" w:cs="Times New Roman"/>
          <w:sz w:val="28"/>
          <w:szCs w:val="28"/>
        </w:rPr>
        <w:t>procura</w:t>
      </w:r>
      <w:r w:rsidR="003D48AC" w:rsidRPr="007A4556">
        <w:rPr>
          <w:rFonts w:ascii="Times New Roman" w:hAnsi="Times New Roman" w:cs="Times New Roman"/>
          <w:sz w:val="28"/>
          <w:szCs w:val="28"/>
        </w:rPr>
        <w:t xml:space="preserve"> aliviar las cargas económicas que representa el sostenimiento de la familia como núcleo básico de la sociedad, a través de la compensación de los ingresos de los trabajadores de medianos y menores salarios</w:t>
      </w:r>
      <w:r w:rsidR="003D48AC" w:rsidRPr="007A4556">
        <w:rPr>
          <w:rStyle w:val="Refdenotaalpie"/>
          <w:rFonts w:ascii="Times New Roman" w:hAnsi="Times New Roman" w:cs="Times New Roman"/>
          <w:color w:val="000000" w:themeColor="text1"/>
          <w:sz w:val="28"/>
          <w:szCs w:val="28"/>
        </w:rPr>
        <w:footnoteReference w:id="76"/>
      </w:r>
      <w:r w:rsidR="003D48AC" w:rsidRPr="007A4556">
        <w:rPr>
          <w:rFonts w:ascii="Times New Roman" w:hAnsi="Times New Roman" w:cs="Times New Roman"/>
          <w:sz w:val="28"/>
          <w:szCs w:val="28"/>
        </w:rPr>
        <w:t xml:space="preserve">. Igualmente, la Superintendencia del Subsidio Familiar expresó </w:t>
      </w:r>
      <w:r w:rsidR="00E96C39" w:rsidRPr="007A4556">
        <w:rPr>
          <w:rFonts w:ascii="Times New Roman" w:hAnsi="Times New Roman" w:cs="Times New Roman"/>
          <w:sz w:val="28"/>
          <w:szCs w:val="28"/>
        </w:rPr>
        <w:t xml:space="preserve">que su flujograma actual de procedimientos sigue </w:t>
      </w:r>
      <w:r w:rsidR="00E96C39" w:rsidRPr="007A4556">
        <w:rPr>
          <w:rFonts w:ascii="Times New Roman" w:hAnsi="Times New Roman" w:cs="Times New Roman"/>
          <w:color w:val="000000"/>
          <w:sz w:val="28"/>
          <w:szCs w:val="28"/>
        </w:rPr>
        <w:t>las facultades establecidas en los numerales 20, 22 y 23 del artículo 7</w:t>
      </w:r>
      <w:r w:rsidR="004303F8" w:rsidRPr="007A4556">
        <w:rPr>
          <w:rFonts w:ascii="Times New Roman" w:hAnsi="Times New Roman" w:cs="Times New Roman"/>
          <w:color w:val="000000"/>
          <w:sz w:val="28"/>
          <w:szCs w:val="28"/>
        </w:rPr>
        <w:t>°</w:t>
      </w:r>
      <w:r w:rsidR="00E96C39" w:rsidRPr="007A4556">
        <w:rPr>
          <w:rFonts w:ascii="Times New Roman" w:hAnsi="Times New Roman" w:cs="Times New Roman"/>
          <w:color w:val="000000"/>
          <w:sz w:val="28"/>
          <w:szCs w:val="28"/>
        </w:rPr>
        <w:t xml:space="preserve"> del Decreto Ley 2150 de 1992</w:t>
      </w:r>
      <w:r w:rsidR="00E96C39" w:rsidRPr="007A4556">
        <w:rPr>
          <w:rStyle w:val="Refdenotaalpie"/>
          <w:rFonts w:ascii="Times New Roman" w:hAnsi="Times New Roman" w:cs="Times New Roman"/>
          <w:color w:val="000000"/>
          <w:sz w:val="28"/>
          <w:szCs w:val="28"/>
        </w:rPr>
        <w:footnoteReference w:id="77"/>
      </w:r>
      <w:r w:rsidR="00E96C39" w:rsidRPr="007A4556">
        <w:rPr>
          <w:rFonts w:ascii="Times New Roman" w:hAnsi="Times New Roman" w:cs="Times New Roman"/>
          <w:color w:val="000000"/>
          <w:sz w:val="28"/>
          <w:szCs w:val="28"/>
        </w:rPr>
        <w:t>.</w:t>
      </w:r>
    </w:p>
    <w:p w14:paraId="0A8497E8" w14:textId="77777777" w:rsidR="001048F2" w:rsidRPr="007A4556" w:rsidRDefault="001048F2" w:rsidP="008870CD">
      <w:pPr>
        <w:suppressAutoHyphens/>
        <w:contextualSpacing/>
        <w:rPr>
          <w:color w:val="000000" w:themeColor="text1"/>
          <w:sz w:val="28"/>
          <w:szCs w:val="28"/>
        </w:rPr>
      </w:pPr>
    </w:p>
    <w:p w14:paraId="1609A1F9" w14:textId="587402AB" w:rsidR="00A54515" w:rsidRPr="007A4556" w:rsidRDefault="00A26599"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Por último y s</w:t>
      </w:r>
      <w:r w:rsidR="001048F2" w:rsidRPr="007A4556">
        <w:rPr>
          <w:rFonts w:ascii="Times New Roman" w:hAnsi="Times New Roman" w:cs="Times New Roman"/>
          <w:color w:val="000000" w:themeColor="text1"/>
          <w:sz w:val="28"/>
          <w:szCs w:val="28"/>
        </w:rPr>
        <w:t>in perjuicio de todo lo anterior, t</w:t>
      </w:r>
      <w:r w:rsidR="00F60AA7" w:rsidRPr="007A4556">
        <w:rPr>
          <w:rFonts w:ascii="Times New Roman" w:hAnsi="Times New Roman" w:cs="Times New Roman"/>
          <w:color w:val="000000" w:themeColor="text1"/>
          <w:sz w:val="28"/>
          <w:szCs w:val="28"/>
        </w:rPr>
        <w:t xml:space="preserve">ampoco existe </w:t>
      </w:r>
      <w:r w:rsidR="007B1DCA" w:rsidRPr="007A4556">
        <w:rPr>
          <w:rFonts w:ascii="Times New Roman" w:hAnsi="Times New Roman" w:cs="Times New Roman"/>
          <w:color w:val="000000" w:themeColor="text1"/>
          <w:sz w:val="28"/>
          <w:szCs w:val="28"/>
        </w:rPr>
        <w:t xml:space="preserve">plena identidad material </w:t>
      </w:r>
      <w:r w:rsidR="00FA439C" w:rsidRPr="007A4556">
        <w:rPr>
          <w:rFonts w:ascii="Times New Roman" w:hAnsi="Times New Roman" w:cs="Times New Roman"/>
          <w:color w:val="000000" w:themeColor="text1"/>
          <w:sz w:val="28"/>
          <w:szCs w:val="28"/>
        </w:rPr>
        <w:t xml:space="preserve">entre </w:t>
      </w:r>
      <w:r w:rsidR="00072E73" w:rsidRPr="007A4556">
        <w:rPr>
          <w:rFonts w:ascii="Times New Roman" w:hAnsi="Times New Roman" w:cs="Times New Roman"/>
          <w:color w:val="000000" w:themeColor="text1"/>
          <w:sz w:val="28"/>
          <w:szCs w:val="28"/>
        </w:rPr>
        <w:t>el</w:t>
      </w:r>
      <w:r w:rsidR="00FA439C" w:rsidRPr="007A4556">
        <w:rPr>
          <w:rFonts w:ascii="Times New Roman" w:hAnsi="Times New Roman" w:cs="Times New Roman"/>
          <w:color w:val="000000" w:themeColor="text1"/>
          <w:sz w:val="28"/>
          <w:szCs w:val="28"/>
        </w:rPr>
        <w:t xml:space="preserve"> Decreto 259</w:t>
      </w:r>
      <w:r w:rsidR="00072E73" w:rsidRPr="007A4556">
        <w:rPr>
          <w:rFonts w:ascii="Times New Roman" w:hAnsi="Times New Roman" w:cs="Times New Roman"/>
          <w:color w:val="000000" w:themeColor="text1"/>
          <w:sz w:val="28"/>
          <w:szCs w:val="28"/>
        </w:rPr>
        <w:t xml:space="preserve">5 de 2012 </w:t>
      </w:r>
      <w:r w:rsidR="007B1DCA" w:rsidRPr="007A4556">
        <w:rPr>
          <w:rFonts w:ascii="Times New Roman" w:hAnsi="Times New Roman" w:cs="Times New Roman"/>
          <w:color w:val="000000" w:themeColor="text1"/>
          <w:sz w:val="28"/>
          <w:szCs w:val="28"/>
        </w:rPr>
        <w:t xml:space="preserve">con la disposición objeto de control, lo que impide considerarlas como una sola para efectos </w:t>
      </w:r>
      <w:r w:rsidR="00072E73" w:rsidRPr="007A4556">
        <w:rPr>
          <w:rFonts w:ascii="Times New Roman" w:hAnsi="Times New Roman" w:cs="Times New Roman"/>
          <w:color w:val="000000" w:themeColor="text1"/>
          <w:sz w:val="28"/>
          <w:szCs w:val="28"/>
        </w:rPr>
        <w:t>de valorar el alcance del</w:t>
      </w:r>
      <w:r w:rsidR="007B1DCA" w:rsidRPr="007A4556">
        <w:rPr>
          <w:rFonts w:ascii="Times New Roman" w:hAnsi="Times New Roman" w:cs="Times New Roman"/>
          <w:color w:val="000000" w:themeColor="text1"/>
          <w:sz w:val="28"/>
          <w:szCs w:val="28"/>
        </w:rPr>
        <w:t xml:space="preserve"> juicio </w:t>
      </w:r>
      <w:r w:rsidR="00072E73" w:rsidRPr="007A4556">
        <w:rPr>
          <w:rFonts w:ascii="Times New Roman" w:hAnsi="Times New Roman" w:cs="Times New Roman"/>
          <w:color w:val="000000" w:themeColor="text1"/>
          <w:sz w:val="28"/>
          <w:szCs w:val="28"/>
        </w:rPr>
        <w:t>abstracto de</w:t>
      </w:r>
      <w:r w:rsidR="007B1DCA" w:rsidRPr="007A4556">
        <w:rPr>
          <w:rFonts w:ascii="Times New Roman" w:hAnsi="Times New Roman" w:cs="Times New Roman"/>
          <w:color w:val="000000" w:themeColor="text1"/>
          <w:sz w:val="28"/>
          <w:szCs w:val="28"/>
        </w:rPr>
        <w:t xml:space="preserve"> constitucionalidad</w:t>
      </w:r>
      <w:r w:rsidR="00A54515" w:rsidRPr="007A4556">
        <w:rPr>
          <w:rFonts w:ascii="Times New Roman" w:hAnsi="Times New Roman" w:cs="Times New Roman"/>
          <w:color w:val="000000" w:themeColor="text1"/>
          <w:sz w:val="28"/>
          <w:szCs w:val="28"/>
        </w:rPr>
        <w:t xml:space="preserve">. </w:t>
      </w:r>
      <w:r w:rsidR="00E124A7" w:rsidRPr="007A4556">
        <w:rPr>
          <w:rFonts w:ascii="Times New Roman" w:hAnsi="Times New Roman" w:cs="Times New Roman"/>
          <w:color w:val="000000" w:themeColor="text1"/>
          <w:sz w:val="28"/>
          <w:szCs w:val="28"/>
        </w:rPr>
        <w:t>Aunque versan sobre temas similares</w:t>
      </w:r>
      <w:r w:rsidR="00771CD0" w:rsidRPr="007A4556">
        <w:rPr>
          <w:rFonts w:ascii="Times New Roman" w:hAnsi="Times New Roman" w:cs="Times New Roman"/>
          <w:color w:val="000000" w:themeColor="text1"/>
          <w:sz w:val="28"/>
          <w:szCs w:val="28"/>
        </w:rPr>
        <w:t xml:space="preserve"> —como las funciones </w:t>
      </w:r>
      <w:r w:rsidR="001048F2" w:rsidRPr="007A4556">
        <w:rPr>
          <w:rFonts w:ascii="Times New Roman" w:hAnsi="Times New Roman" w:cs="Times New Roman"/>
          <w:color w:val="000000" w:themeColor="text1"/>
          <w:sz w:val="28"/>
          <w:szCs w:val="28"/>
        </w:rPr>
        <w:t>del Superintendente del Subsidio Familiar</w:t>
      </w:r>
      <w:r w:rsidR="002B6508" w:rsidRPr="007A4556">
        <w:rPr>
          <w:rFonts w:ascii="Times New Roman" w:hAnsi="Times New Roman" w:cs="Times New Roman"/>
          <w:color w:val="000000" w:themeColor="text1"/>
          <w:sz w:val="28"/>
          <w:szCs w:val="28"/>
        </w:rPr>
        <w:t xml:space="preserve">— presentan diferencias sustantivas en su redacción, alcance, estructura y efectos jurídicos. </w:t>
      </w:r>
      <w:r w:rsidR="006C0DED" w:rsidRPr="007A4556">
        <w:rPr>
          <w:rFonts w:ascii="Times New Roman" w:hAnsi="Times New Roman" w:cs="Times New Roman"/>
          <w:color w:val="000000" w:themeColor="text1"/>
          <w:sz w:val="28"/>
          <w:szCs w:val="28"/>
        </w:rPr>
        <w:t xml:space="preserve">Las normas varían en el nivel de detalle y </w:t>
      </w:r>
      <w:r w:rsidR="004103EC" w:rsidRPr="007A4556">
        <w:rPr>
          <w:rFonts w:ascii="Times New Roman" w:hAnsi="Times New Roman" w:cs="Times New Roman"/>
          <w:color w:val="000000" w:themeColor="text1"/>
          <w:sz w:val="28"/>
          <w:szCs w:val="28"/>
        </w:rPr>
        <w:t xml:space="preserve">precisión normativa, el catálogo de </w:t>
      </w:r>
      <w:r w:rsidR="004103EC" w:rsidRPr="007A4556">
        <w:rPr>
          <w:rFonts w:ascii="Times New Roman" w:hAnsi="Times New Roman" w:cs="Times New Roman"/>
          <w:color w:val="000000" w:themeColor="text1"/>
          <w:sz w:val="28"/>
          <w:szCs w:val="28"/>
        </w:rPr>
        <w:lastRenderedPageBreak/>
        <w:t>medidas cautelares o sancionatorias</w:t>
      </w:r>
      <w:r w:rsidR="00604352" w:rsidRPr="007A4556">
        <w:rPr>
          <w:rFonts w:ascii="Times New Roman" w:hAnsi="Times New Roman" w:cs="Times New Roman"/>
          <w:color w:val="000000" w:themeColor="text1"/>
          <w:sz w:val="28"/>
          <w:szCs w:val="28"/>
        </w:rPr>
        <w:t xml:space="preserve"> y los sujetos de aplicación</w:t>
      </w:r>
      <w:r w:rsidR="00C5480C" w:rsidRPr="007A4556">
        <w:rPr>
          <w:rStyle w:val="Refdenotaalpie"/>
          <w:rFonts w:ascii="Times New Roman" w:hAnsi="Times New Roman" w:cs="Times New Roman"/>
          <w:color w:val="000000" w:themeColor="text1"/>
          <w:sz w:val="28"/>
          <w:szCs w:val="28"/>
        </w:rPr>
        <w:footnoteReference w:id="78"/>
      </w:r>
      <w:r w:rsidR="00604352" w:rsidRPr="007A4556">
        <w:rPr>
          <w:rFonts w:ascii="Times New Roman" w:hAnsi="Times New Roman" w:cs="Times New Roman"/>
          <w:color w:val="000000" w:themeColor="text1"/>
          <w:sz w:val="28"/>
          <w:szCs w:val="28"/>
        </w:rPr>
        <w:t>.</w:t>
      </w:r>
      <w:r w:rsidR="004103EC" w:rsidRPr="007A4556">
        <w:rPr>
          <w:rFonts w:ascii="Times New Roman" w:hAnsi="Times New Roman" w:cs="Times New Roman"/>
          <w:color w:val="000000" w:themeColor="text1"/>
          <w:sz w:val="28"/>
          <w:szCs w:val="28"/>
        </w:rPr>
        <w:t xml:space="preserve"> </w:t>
      </w:r>
      <w:r w:rsidR="00CB14F0" w:rsidRPr="007A4556">
        <w:rPr>
          <w:rFonts w:ascii="Times New Roman" w:hAnsi="Times New Roman" w:cs="Times New Roman"/>
          <w:color w:val="000000" w:themeColor="text1"/>
          <w:sz w:val="28"/>
          <w:szCs w:val="28"/>
        </w:rPr>
        <w:t>En consecuencia</w:t>
      </w:r>
      <w:r w:rsidR="00A54515" w:rsidRPr="007A4556">
        <w:rPr>
          <w:rFonts w:ascii="Times New Roman" w:hAnsi="Times New Roman" w:cs="Times New Roman"/>
          <w:color w:val="000000" w:themeColor="text1"/>
          <w:sz w:val="28"/>
          <w:szCs w:val="28"/>
        </w:rPr>
        <w:t xml:space="preserve">, resulta claro que el Decreto </w:t>
      </w:r>
      <w:r w:rsidR="00CB14F0" w:rsidRPr="007A4556">
        <w:rPr>
          <w:rFonts w:ascii="Times New Roman" w:hAnsi="Times New Roman" w:cs="Times New Roman"/>
          <w:color w:val="000000" w:themeColor="text1"/>
          <w:sz w:val="28"/>
          <w:szCs w:val="28"/>
        </w:rPr>
        <w:t xml:space="preserve">Ley 2150 de 1992 </w:t>
      </w:r>
      <w:r w:rsidR="00B560F5" w:rsidRPr="007A4556">
        <w:rPr>
          <w:rFonts w:ascii="Times New Roman" w:hAnsi="Times New Roman" w:cs="Times New Roman"/>
          <w:color w:val="000000" w:themeColor="text1"/>
          <w:sz w:val="28"/>
          <w:szCs w:val="28"/>
        </w:rPr>
        <w:t xml:space="preserve">está vigente y </w:t>
      </w:r>
      <w:r w:rsidR="00386A12" w:rsidRPr="007A4556">
        <w:rPr>
          <w:rFonts w:ascii="Times New Roman" w:hAnsi="Times New Roman" w:cs="Times New Roman"/>
          <w:color w:val="000000" w:themeColor="text1"/>
          <w:sz w:val="28"/>
          <w:szCs w:val="28"/>
        </w:rPr>
        <w:t>sigue produciendo efectos jurídicos</w:t>
      </w:r>
      <w:r w:rsidR="002F5077" w:rsidRPr="007A4556">
        <w:rPr>
          <w:rFonts w:ascii="Times New Roman" w:hAnsi="Times New Roman" w:cs="Times New Roman"/>
          <w:color w:val="000000" w:themeColor="text1"/>
          <w:sz w:val="28"/>
          <w:szCs w:val="28"/>
        </w:rPr>
        <w:t xml:space="preserve">, lo que justifica </w:t>
      </w:r>
      <w:r w:rsidR="00A119C4" w:rsidRPr="007A4556">
        <w:rPr>
          <w:rFonts w:ascii="Times New Roman" w:hAnsi="Times New Roman" w:cs="Times New Roman"/>
          <w:color w:val="000000" w:themeColor="text1"/>
          <w:sz w:val="28"/>
          <w:szCs w:val="28"/>
        </w:rPr>
        <w:t xml:space="preserve">un análisis independiente de la norma demandada en el marco del control de constitucionalidad. </w:t>
      </w:r>
    </w:p>
    <w:p w14:paraId="0A03CDF8" w14:textId="77777777" w:rsidR="00E0209F" w:rsidRPr="007A4556" w:rsidRDefault="00E0209F" w:rsidP="008870CD">
      <w:pPr>
        <w:tabs>
          <w:tab w:val="left" w:pos="567"/>
        </w:tabs>
        <w:suppressAutoHyphens/>
        <w:contextualSpacing/>
        <w:jc w:val="both"/>
        <w:rPr>
          <w:rFonts w:ascii="Times New Roman" w:hAnsi="Times New Roman" w:cs="Times New Roman"/>
          <w:color w:val="000000" w:themeColor="text1"/>
          <w:sz w:val="28"/>
          <w:szCs w:val="28"/>
        </w:rPr>
      </w:pPr>
    </w:p>
    <w:p w14:paraId="4F014DBA" w14:textId="574CD7DB" w:rsidR="00E0209F" w:rsidRPr="007A4556" w:rsidRDefault="00E0209F" w:rsidP="008870CD">
      <w:pPr>
        <w:numPr>
          <w:ilvl w:val="0"/>
          <w:numId w:val="27"/>
        </w:numPr>
        <w:tabs>
          <w:tab w:val="left" w:pos="567"/>
        </w:tabs>
        <w:suppressAutoHyphens/>
        <w:contextualSpacing/>
        <w:jc w:val="both"/>
        <w:rPr>
          <w:rFonts w:ascii="Times New Roman" w:hAnsi="Times New Roman" w:cs="Times New Roman"/>
          <w:b/>
          <w:bCs/>
          <w:color w:val="000000" w:themeColor="text1"/>
          <w:sz w:val="28"/>
          <w:szCs w:val="28"/>
        </w:rPr>
      </w:pPr>
      <w:r w:rsidRPr="007A4556">
        <w:rPr>
          <w:rFonts w:ascii="Times New Roman" w:hAnsi="Times New Roman" w:cs="Times New Roman"/>
          <w:b/>
          <w:bCs/>
          <w:color w:val="000000" w:themeColor="text1"/>
          <w:sz w:val="28"/>
          <w:szCs w:val="28"/>
        </w:rPr>
        <w:t xml:space="preserve">Tercera cuestión previa: análisis </w:t>
      </w:r>
      <w:r w:rsidR="00DF0A4A" w:rsidRPr="007A4556">
        <w:rPr>
          <w:rFonts w:ascii="Times New Roman" w:hAnsi="Times New Roman" w:cs="Times New Roman"/>
          <w:b/>
          <w:bCs/>
          <w:color w:val="000000" w:themeColor="text1"/>
          <w:sz w:val="28"/>
          <w:szCs w:val="28"/>
        </w:rPr>
        <w:t xml:space="preserve">sobre la </w:t>
      </w:r>
      <w:r w:rsidRPr="007A4556">
        <w:rPr>
          <w:rFonts w:ascii="Times New Roman" w:hAnsi="Times New Roman" w:cs="Times New Roman"/>
          <w:b/>
          <w:bCs/>
          <w:color w:val="000000" w:themeColor="text1"/>
          <w:sz w:val="28"/>
          <w:szCs w:val="28"/>
        </w:rPr>
        <w:t xml:space="preserve">aptitud de la demanda contra los numerales 20, 22 y 23 del artículo 7° del Decreto Ley 2150 de 1992 </w:t>
      </w:r>
    </w:p>
    <w:p w14:paraId="000FBFFA" w14:textId="77777777" w:rsidR="00E0209F" w:rsidRPr="007A4556" w:rsidRDefault="00E0209F" w:rsidP="008870CD">
      <w:pPr>
        <w:tabs>
          <w:tab w:val="left" w:pos="567"/>
        </w:tabs>
        <w:suppressAutoHyphens/>
        <w:contextualSpacing/>
        <w:jc w:val="both"/>
        <w:rPr>
          <w:rFonts w:ascii="Times New Roman" w:hAnsi="Times New Roman" w:cs="Times New Roman"/>
          <w:b/>
          <w:bCs/>
          <w:color w:val="000000" w:themeColor="text1"/>
          <w:sz w:val="28"/>
          <w:szCs w:val="28"/>
        </w:rPr>
      </w:pPr>
    </w:p>
    <w:p w14:paraId="77448068" w14:textId="1B8B6031" w:rsidR="00E0209F" w:rsidRPr="007A4556" w:rsidRDefault="00E0209F" w:rsidP="008870CD">
      <w:pPr>
        <w:numPr>
          <w:ilvl w:val="0"/>
          <w:numId w:val="1"/>
        </w:numPr>
        <w:tabs>
          <w:tab w:val="left" w:pos="284"/>
          <w:tab w:val="left" w:pos="1276"/>
        </w:tabs>
        <w:suppressAutoHyphens/>
        <w:ind w:left="0" w:right="51" w:firstLine="0"/>
        <w:contextualSpacing/>
        <w:jc w:val="both"/>
        <w:rPr>
          <w:rFonts w:ascii="Times New Roman" w:hAnsi="Times New Roman" w:cs="Times New Roman"/>
          <w:color w:val="000000" w:themeColor="text1"/>
          <w:sz w:val="28"/>
          <w:szCs w:val="28"/>
          <w:lang w:val="es-ES"/>
        </w:rPr>
      </w:pPr>
      <w:r w:rsidRPr="007A4556">
        <w:rPr>
          <w:rFonts w:ascii="Times New Roman" w:hAnsi="Times New Roman" w:cs="Times New Roman"/>
          <w:i/>
          <w:iCs/>
          <w:color w:val="000000" w:themeColor="text1"/>
          <w:sz w:val="28"/>
          <w:szCs w:val="28"/>
          <w:lang w:val="es-ES"/>
        </w:rPr>
        <w:t>Solicitud de</w:t>
      </w:r>
      <w:r w:rsidR="0006670C" w:rsidRPr="007A4556">
        <w:rPr>
          <w:rFonts w:ascii="Times New Roman" w:hAnsi="Times New Roman" w:cs="Times New Roman"/>
          <w:i/>
          <w:iCs/>
          <w:color w:val="000000" w:themeColor="text1"/>
          <w:sz w:val="28"/>
          <w:szCs w:val="28"/>
          <w:lang w:val="es-ES"/>
        </w:rPr>
        <w:t xml:space="preserve"> considerar la</w:t>
      </w:r>
      <w:r w:rsidRPr="007A4556">
        <w:rPr>
          <w:rFonts w:ascii="Times New Roman" w:hAnsi="Times New Roman" w:cs="Times New Roman"/>
          <w:i/>
          <w:iCs/>
          <w:color w:val="000000" w:themeColor="text1"/>
          <w:sz w:val="28"/>
          <w:szCs w:val="28"/>
          <w:lang w:val="es-ES"/>
        </w:rPr>
        <w:t xml:space="preserve"> ineptitud de la demanda por parte de algunos intervinientes. </w:t>
      </w:r>
      <w:r w:rsidRPr="007A4556">
        <w:rPr>
          <w:rFonts w:ascii="Times New Roman" w:hAnsi="Times New Roman" w:cs="Times New Roman"/>
          <w:color w:val="000000" w:themeColor="text1"/>
          <w:sz w:val="28"/>
          <w:szCs w:val="28"/>
          <w:lang w:val="es-ES"/>
        </w:rPr>
        <w:t xml:space="preserve">En el trámite de la acción pública de inconstitucionalidad, como se explicó </w:t>
      </w:r>
      <w:r w:rsidR="002524F1" w:rsidRPr="007A4556">
        <w:rPr>
          <w:rFonts w:ascii="Times New Roman" w:hAnsi="Times New Roman" w:cs="Times New Roman"/>
          <w:color w:val="000000" w:themeColor="text1"/>
          <w:sz w:val="28"/>
          <w:szCs w:val="28"/>
          <w:lang w:val="es-ES"/>
        </w:rPr>
        <w:t>(</w:t>
      </w:r>
      <w:r w:rsidR="002524F1" w:rsidRPr="007A4556">
        <w:rPr>
          <w:rFonts w:ascii="Times New Roman" w:hAnsi="Times New Roman" w:cs="Times New Roman"/>
          <w:color w:val="212529"/>
          <w:sz w:val="28"/>
          <w:szCs w:val="28"/>
          <w:shd w:val="clear" w:color="auto" w:fill="FFFFFF"/>
        </w:rPr>
        <w:t>§ 3</w:t>
      </w:r>
      <w:r w:rsidR="00667BA8" w:rsidRPr="007A4556">
        <w:rPr>
          <w:rFonts w:ascii="Times New Roman" w:hAnsi="Times New Roman" w:cs="Times New Roman"/>
          <w:color w:val="212529"/>
          <w:sz w:val="28"/>
          <w:szCs w:val="28"/>
          <w:shd w:val="clear" w:color="auto" w:fill="FFFFFF"/>
        </w:rPr>
        <w:t>3</w:t>
      </w:r>
      <w:r w:rsidR="002524F1" w:rsidRPr="007A4556">
        <w:rPr>
          <w:rFonts w:ascii="Times New Roman" w:hAnsi="Times New Roman" w:cs="Times New Roman"/>
          <w:color w:val="212529"/>
          <w:sz w:val="28"/>
          <w:szCs w:val="28"/>
          <w:shd w:val="clear" w:color="auto" w:fill="FFFFFF"/>
        </w:rPr>
        <w:t>)</w:t>
      </w:r>
      <w:r w:rsidRPr="007A4556">
        <w:rPr>
          <w:rFonts w:ascii="Times New Roman" w:hAnsi="Times New Roman" w:cs="Times New Roman"/>
          <w:color w:val="000000" w:themeColor="text1"/>
          <w:sz w:val="28"/>
          <w:szCs w:val="28"/>
          <w:lang w:val="es-ES"/>
        </w:rPr>
        <w:t xml:space="preserve">, algunos intervinientes señalaron que los cargos formulados por el actor no cumplían los presupuestos mínimos </w:t>
      </w:r>
      <w:r w:rsidR="0006670C" w:rsidRPr="007A4556">
        <w:rPr>
          <w:rFonts w:ascii="Times New Roman" w:hAnsi="Times New Roman" w:cs="Times New Roman"/>
          <w:color w:val="000000" w:themeColor="text1"/>
          <w:sz w:val="28"/>
          <w:szCs w:val="28"/>
          <w:lang w:val="es-ES"/>
        </w:rPr>
        <w:t xml:space="preserve">sobre el </w:t>
      </w:r>
      <w:r w:rsidRPr="007A4556">
        <w:rPr>
          <w:rFonts w:ascii="Times New Roman" w:hAnsi="Times New Roman" w:cs="Times New Roman"/>
          <w:color w:val="000000" w:themeColor="text1"/>
          <w:sz w:val="28"/>
          <w:szCs w:val="28"/>
          <w:lang w:val="es-ES"/>
        </w:rPr>
        <w:t xml:space="preserve">concepto de violación que </w:t>
      </w:r>
      <w:r w:rsidR="0006670C" w:rsidRPr="007A4556">
        <w:rPr>
          <w:rFonts w:ascii="Times New Roman" w:hAnsi="Times New Roman" w:cs="Times New Roman"/>
          <w:color w:val="000000" w:themeColor="text1"/>
          <w:sz w:val="28"/>
          <w:szCs w:val="28"/>
          <w:lang w:val="es-ES"/>
        </w:rPr>
        <w:t xml:space="preserve">permitieran </w:t>
      </w:r>
      <w:r w:rsidRPr="007A4556">
        <w:rPr>
          <w:rFonts w:ascii="Times New Roman" w:hAnsi="Times New Roman" w:cs="Times New Roman"/>
          <w:color w:val="000000" w:themeColor="text1"/>
          <w:sz w:val="28"/>
          <w:szCs w:val="28"/>
          <w:lang w:val="es-ES"/>
        </w:rPr>
        <w:t>adelantar un examen de fondo</w:t>
      </w:r>
      <w:r w:rsidR="00923A25" w:rsidRPr="007A4556">
        <w:rPr>
          <w:rFonts w:ascii="Times New Roman" w:hAnsi="Times New Roman" w:cs="Times New Roman"/>
          <w:color w:val="000000" w:themeColor="text1"/>
          <w:sz w:val="28"/>
          <w:szCs w:val="28"/>
          <w:lang w:val="es-ES"/>
        </w:rPr>
        <w:t xml:space="preserve"> en el caso</w:t>
      </w:r>
      <w:r w:rsidRPr="007A4556">
        <w:rPr>
          <w:rFonts w:ascii="Times New Roman" w:hAnsi="Times New Roman" w:cs="Times New Roman"/>
          <w:color w:val="000000" w:themeColor="text1"/>
          <w:sz w:val="28"/>
          <w:szCs w:val="28"/>
          <w:lang w:val="es-ES"/>
        </w:rPr>
        <w:t xml:space="preserve">. Para resolver este punto, a continuación, brevemente se reiterarán las reglas en la materia y, tras ello, se valorará la aptitud de los cargos. </w:t>
      </w:r>
    </w:p>
    <w:p w14:paraId="19FF0488" w14:textId="77777777" w:rsidR="00E0209F" w:rsidRPr="007A4556" w:rsidRDefault="00E0209F" w:rsidP="008870CD">
      <w:pPr>
        <w:tabs>
          <w:tab w:val="left" w:pos="284"/>
        </w:tabs>
        <w:suppressAutoHyphens/>
        <w:ind w:right="51"/>
        <w:contextualSpacing/>
        <w:jc w:val="both"/>
        <w:rPr>
          <w:rFonts w:ascii="Times New Roman" w:hAnsi="Times New Roman" w:cs="Times New Roman"/>
          <w:color w:val="000000" w:themeColor="text1"/>
          <w:sz w:val="28"/>
          <w:szCs w:val="28"/>
          <w:lang w:val="es-ES"/>
        </w:rPr>
      </w:pPr>
    </w:p>
    <w:p w14:paraId="675D8223" w14:textId="77777777" w:rsidR="00E0209F" w:rsidRPr="007A4556" w:rsidRDefault="00E0209F" w:rsidP="008870CD">
      <w:pPr>
        <w:numPr>
          <w:ilvl w:val="0"/>
          <w:numId w:val="1"/>
        </w:numPr>
        <w:tabs>
          <w:tab w:val="left" w:pos="284"/>
        </w:tabs>
        <w:suppressAutoHyphens/>
        <w:ind w:left="0" w:right="51" w:firstLine="0"/>
        <w:contextualSpacing/>
        <w:jc w:val="both"/>
        <w:rPr>
          <w:rFonts w:ascii="Times New Roman" w:hAnsi="Times New Roman" w:cs="Times New Roman"/>
          <w:i/>
          <w:iCs/>
          <w:color w:val="000000" w:themeColor="text1"/>
          <w:sz w:val="28"/>
          <w:szCs w:val="28"/>
          <w:lang w:val="es-ES"/>
        </w:rPr>
      </w:pPr>
      <w:r w:rsidRPr="007A4556">
        <w:rPr>
          <w:rFonts w:ascii="Times New Roman" w:hAnsi="Times New Roman" w:cs="Times New Roman"/>
          <w:i/>
          <w:iCs/>
          <w:color w:val="000000" w:themeColor="text1"/>
          <w:sz w:val="28"/>
          <w:szCs w:val="28"/>
          <w:lang w:val="es-ES_tradnl"/>
        </w:rPr>
        <w:t>Reiteración de las reglas sobre el examen de aptitud de las demandas de inconstitucionalidad por la Sala Plena de la Corte Constitucional</w:t>
      </w:r>
      <w:r w:rsidRPr="007A4556">
        <w:rPr>
          <w:rFonts w:ascii="Times New Roman" w:hAnsi="Times New Roman" w:cs="Times New Roman"/>
          <w:color w:val="000000" w:themeColor="text1"/>
          <w:sz w:val="28"/>
          <w:szCs w:val="28"/>
          <w:lang w:val="es-ES_tradnl"/>
        </w:rPr>
        <w:t xml:space="preserve"> </w:t>
      </w:r>
    </w:p>
    <w:p w14:paraId="3C4790CD" w14:textId="77777777" w:rsidR="005C5304" w:rsidRPr="007A4556" w:rsidRDefault="005C5304" w:rsidP="008870CD">
      <w:pPr>
        <w:tabs>
          <w:tab w:val="left" w:pos="284"/>
        </w:tabs>
        <w:suppressAutoHyphens/>
        <w:ind w:right="51"/>
        <w:contextualSpacing/>
        <w:rPr>
          <w:rFonts w:ascii="Times New Roman" w:hAnsi="Times New Roman" w:cs="Times New Roman"/>
          <w:i/>
          <w:iCs/>
          <w:color w:val="000000" w:themeColor="text1"/>
          <w:sz w:val="28"/>
          <w:szCs w:val="28"/>
          <w:lang w:val="es-ES"/>
        </w:rPr>
      </w:pPr>
    </w:p>
    <w:p w14:paraId="5230A629" w14:textId="7060C9D5" w:rsidR="00E0209F" w:rsidRPr="007A4556" w:rsidRDefault="00E0209F" w:rsidP="008870CD">
      <w:pPr>
        <w:pStyle w:val="NormalWeb"/>
        <w:tabs>
          <w:tab w:val="left" w:pos="142"/>
          <w:tab w:val="left" w:pos="426"/>
          <w:tab w:val="left" w:pos="567"/>
        </w:tabs>
        <w:suppressAutoHyphens/>
        <w:spacing w:before="0" w:beforeAutospacing="0" w:after="0" w:afterAutospacing="0"/>
        <w:ind w:right="51"/>
        <w:contextualSpacing/>
        <w:mirrorIndents/>
        <w:jc w:val="center"/>
        <w:rPr>
          <w:rFonts w:eastAsia="SimSun"/>
          <w:color w:val="000000" w:themeColor="text1"/>
          <w:sz w:val="22"/>
          <w:szCs w:val="22"/>
          <w:lang w:eastAsia="es-CO"/>
        </w:rPr>
      </w:pPr>
      <w:r w:rsidRPr="007A4556">
        <w:rPr>
          <w:color w:val="000000" w:themeColor="text1"/>
          <w:sz w:val="22"/>
          <w:szCs w:val="22"/>
          <w:lang w:val="es-ES_tradnl"/>
        </w:rPr>
        <w:t xml:space="preserve">Tabla 8. </w:t>
      </w:r>
      <w:r w:rsidRPr="007A4556">
        <w:rPr>
          <w:rFonts w:eastAsia="SimSun"/>
          <w:i/>
          <w:iCs/>
          <w:color w:val="000000" w:themeColor="text1"/>
          <w:sz w:val="22"/>
          <w:szCs w:val="22"/>
          <w:lang w:eastAsia="es-CO"/>
        </w:rPr>
        <w:t>Reglas sobre el examen de aptitud de las demandas de inconstitucionalidad</w:t>
      </w:r>
    </w:p>
    <w:tbl>
      <w:tblPr>
        <w:tblStyle w:val="Tablaconcuadrcula"/>
        <w:tblW w:w="0" w:type="auto"/>
        <w:tblLook w:val="04A0" w:firstRow="1" w:lastRow="0" w:firstColumn="1" w:lastColumn="0" w:noHBand="0" w:noVBand="1"/>
      </w:tblPr>
      <w:tblGrid>
        <w:gridCol w:w="8828"/>
      </w:tblGrid>
      <w:tr w:rsidR="00E0209F" w:rsidRPr="007A4556" w14:paraId="0E784600" w14:textId="77777777" w:rsidTr="007A4556">
        <w:trPr>
          <w:trHeight w:val="20"/>
        </w:trPr>
        <w:tc>
          <w:tcPr>
            <w:tcW w:w="0" w:type="auto"/>
            <w:shd w:val="clear" w:color="auto" w:fill="B4C6E7" w:themeFill="accent1" w:themeFillTint="66"/>
          </w:tcPr>
          <w:p w14:paraId="2F6345C4" w14:textId="77777777" w:rsidR="00E0209F" w:rsidRPr="007A4556" w:rsidRDefault="00E0209F" w:rsidP="008870CD">
            <w:pPr>
              <w:suppressAutoHyphens/>
              <w:contextualSpacing/>
              <w:jc w:val="center"/>
              <w:rPr>
                <w:rFonts w:ascii="Times New Roman" w:hAnsi="Times New Roman" w:cs="Times New Roman"/>
                <w:b/>
                <w:bCs/>
                <w:color w:val="000000" w:themeColor="text1"/>
                <w:sz w:val="21"/>
                <w:szCs w:val="21"/>
                <w:lang w:val="es-ES_tradnl"/>
              </w:rPr>
            </w:pPr>
            <w:r w:rsidRPr="007A4556">
              <w:rPr>
                <w:rFonts w:ascii="Times New Roman" w:hAnsi="Times New Roman" w:cs="Times New Roman"/>
                <w:b/>
                <w:bCs/>
                <w:color w:val="000000" w:themeColor="text1"/>
                <w:sz w:val="21"/>
                <w:szCs w:val="21"/>
                <w:lang w:val="es-ES_tradnl"/>
              </w:rPr>
              <w:t>Reglas de aptitud de las demandas de inconstitucionalidad</w:t>
            </w:r>
          </w:p>
        </w:tc>
      </w:tr>
      <w:tr w:rsidR="00E0209F" w:rsidRPr="007A4556" w14:paraId="334B786A" w14:textId="77777777" w:rsidTr="007A4556">
        <w:trPr>
          <w:trHeight w:val="20"/>
        </w:trPr>
        <w:tc>
          <w:tcPr>
            <w:tcW w:w="0" w:type="auto"/>
            <w:shd w:val="clear" w:color="auto" w:fill="D9E2F3" w:themeFill="accent1" w:themeFillTint="33"/>
          </w:tcPr>
          <w:p w14:paraId="372220A7" w14:textId="77777777" w:rsidR="00E0209F" w:rsidRPr="007A4556" w:rsidRDefault="00E0209F" w:rsidP="008870CD">
            <w:pPr>
              <w:suppressAutoHyphens/>
              <w:contextualSpacing/>
              <w:jc w:val="center"/>
              <w:rPr>
                <w:rFonts w:ascii="Times New Roman" w:hAnsi="Times New Roman" w:cs="Times New Roman"/>
                <w:b/>
                <w:bCs/>
                <w:color w:val="000000" w:themeColor="text1"/>
                <w:sz w:val="21"/>
                <w:szCs w:val="21"/>
                <w:lang w:val="es-ES_tradnl"/>
              </w:rPr>
            </w:pPr>
            <w:r w:rsidRPr="007A4556">
              <w:rPr>
                <w:rFonts w:ascii="Times New Roman" w:hAnsi="Times New Roman" w:cs="Times New Roman"/>
                <w:b/>
                <w:bCs/>
                <w:color w:val="000000" w:themeColor="text1"/>
                <w:sz w:val="21"/>
                <w:szCs w:val="21"/>
                <w:lang w:val="es-ES_tradnl"/>
              </w:rPr>
              <w:t>Parámetros generales</w:t>
            </w:r>
            <w:r w:rsidRPr="007A4556">
              <w:rPr>
                <w:rStyle w:val="Refdenotaalpie"/>
                <w:rFonts w:ascii="Times New Roman" w:hAnsi="Times New Roman" w:cs="Times New Roman"/>
                <w:color w:val="000000" w:themeColor="text1"/>
                <w:sz w:val="22"/>
                <w:szCs w:val="22"/>
                <w:lang w:val="es-ES_tradnl"/>
              </w:rPr>
              <w:footnoteReference w:id="79"/>
            </w:r>
          </w:p>
        </w:tc>
      </w:tr>
      <w:tr w:rsidR="00E0209F" w:rsidRPr="007A4556" w14:paraId="3F45C0C1" w14:textId="77777777" w:rsidTr="007A4556">
        <w:trPr>
          <w:trHeight w:val="20"/>
        </w:trPr>
        <w:tc>
          <w:tcPr>
            <w:tcW w:w="0" w:type="auto"/>
            <w:shd w:val="clear" w:color="auto" w:fill="FFFFFF" w:themeFill="background1"/>
          </w:tcPr>
          <w:p w14:paraId="71575ADD" w14:textId="77777777" w:rsidR="00E0209F" w:rsidRPr="007A4556" w:rsidRDefault="00E0209F" w:rsidP="008870CD">
            <w:pPr>
              <w:suppressAutoHyphens/>
              <w:contextualSpacing/>
              <w:jc w:val="both"/>
              <w:rPr>
                <w:rFonts w:ascii="Times New Roman" w:hAnsi="Times New Roman" w:cs="Times New Roman"/>
                <w:b/>
                <w:bCs/>
                <w:color w:val="000000" w:themeColor="text1"/>
                <w:sz w:val="21"/>
                <w:szCs w:val="21"/>
                <w:lang w:val="es-ES_tradnl"/>
              </w:rPr>
            </w:pPr>
            <w:r w:rsidRPr="007A4556">
              <w:rPr>
                <w:rFonts w:ascii="Times New Roman" w:hAnsi="Times New Roman" w:cs="Times New Roman"/>
                <w:color w:val="000000" w:themeColor="text1"/>
                <w:sz w:val="21"/>
                <w:szCs w:val="21"/>
              </w:rPr>
              <w:t>El artículo 2º del Decreto 2067 de 1991 establece los requisitos mínimos que deben acreditar las demandas de inconstitucionalidad para su admisión. La norma exige que el demandante exponga</w:t>
            </w:r>
            <w:r w:rsidRPr="007A4556">
              <w:rPr>
                <w:rFonts w:ascii="Times New Roman" w:hAnsi="Times New Roman" w:cs="Times New Roman"/>
                <w:color w:val="000000" w:themeColor="text1"/>
                <w:sz w:val="21"/>
                <w:szCs w:val="21"/>
                <w:lang w:eastAsia="es-ES"/>
              </w:rPr>
              <w:t xml:space="preserve"> </w:t>
            </w:r>
            <w:r w:rsidRPr="007A4556">
              <w:rPr>
                <w:rFonts w:ascii="Times New Roman" w:hAnsi="Times New Roman" w:cs="Times New Roman"/>
                <w:i/>
                <w:iCs/>
                <w:color w:val="000000" w:themeColor="text1"/>
                <w:sz w:val="21"/>
                <w:szCs w:val="21"/>
                <w:lang w:eastAsia="es-ES"/>
              </w:rPr>
              <w:t>(i)</w:t>
            </w:r>
            <w:r w:rsidRPr="007A4556">
              <w:rPr>
                <w:rFonts w:ascii="Times New Roman" w:hAnsi="Times New Roman" w:cs="Times New Roman"/>
                <w:color w:val="000000" w:themeColor="text1"/>
                <w:sz w:val="21"/>
                <w:szCs w:val="21"/>
                <w:lang w:eastAsia="es-ES"/>
              </w:rPr>
              <w:t xml:space="preserve"> las normas acusadas como inconstitucionales, con la transcripción de su texto por cualquier medio; </w:t>
            </w:r>
            <w:r w:rsidRPr="007A4556">
              <w:rPr>
                <w:rFonts w:ascii="Times New Roman" w:hAnsi="Times New Roman" w:cs="Times New Roman"/>
                <w:i/>
                <w:iCs/>
                <w:color w:val="000000" w:themeColor="text1"/>
                <w:sz w:val="21"/>
                <w:szCs w:val="21"/>
                <w:lang w:eastAsia="es-ES"/>
              </w:rPr>
              <w:t>(ii)</w:t>
            </w:r>
            <w:r w:rsidRPr="007A4556">
              <w:rPr>
                <w:rFonts w:ascii="Times New Roman" w:hAnsi="Times New Roman" w:cs="Times New Roman"/>
                <w:color w:val="000000" w:themeColor="text1"/>
                <w:sz w:val="21"/>
                <w:szCs w:val="21"/>
                <w:lang w:eastAsia="es-ES"/>
              </w:rPr>
              <w:t xml:space="preserve"> las disposiciones de la Constitución que en su criterio resultan desconocidas; </w:t>
            </w:r>
            <w:r w:rsidRPr="007A4556">
              <w:rPr>
                <w:rFonts w:ascii="Times New Roman" w:hAnsi="Times New Roman" w:cs="Times New Roman"/>
                <w:i/>
                <w:iCs/>
                <w:color w:val="000000" w:themeColor="text1"/>
                <w:sz w:val="21"/>
                <w:szCs w:val="21"/>
                <w:lang w:eastAsia="es-ES"/>
              </w:rPr>
              <w:t xml:space="preserve">(iii) </w:t>
            </w:r>
            <w:r w:rsidRPr="007A4556">
              <w:rPr>
                <w:rFonts w:ascii="Times New Roman" w:hAnsi="Times New Roman" w:cs="Times New Roman"/>
                <w:color w:val="000000" w:themeColor="text1"/>
                <w:sz w:val="21"/>
                <w:szCs w:val="21"/>
                <w:lang w:eastAsia="es-ES"/>
              </w:rPr>
              <w:t xml:space="preserve">los argumentos por los cuales estima que ese contenido jurídico desconoce el ordenamiento constitucional; </w:t>
            </w:r>
            <w:r w:rsidRPr="007A4556">
              <w:rPr>
                <w:rFonts w:ascii="Times New Roman" w:hAnsi="Times New Roman" w:cs="Times New Roman"/>
                <w:i/>
                <w:iCs/>
                <w:color w:val="000000" w:themeColor="text1"/>
                <w:sz w:val="21"/>
                <w:szCs w:val="21"/>
                <w:lang w:eastAsia="es-ES"/>
              </w:rPr>
              <w:t xml:space="preserve">(iv) </w:t>
            </w:r>
            <w:r w:rsidRPr="007A4556">
              <w:rPr>
                <w:rFonts w:ascii="Times New Roman" w:hAnsi="Times New Roman" w:cs="Times New Roman"/>
                <w:color w:val="000000" w:themeColor="text1"/>
                <w:sz w:val="21"/>
                <w:szCs w:val="21"/>
                <w:lang w:eastAsia="es-ES"/>
              </w:rPr>
              <w:t xml:space="preserve">cuando se trate de un vicio de procedimiento, proceda a aclarar el trámite dispuesto por la Carta Política para la expedición de la norma y de qué manera se produjo su quebrantamiento; y </w:t>
            </w:r>
            <w:r w:rsidRPr="007A4556">
              <w:rPr>
                <w:rFonts w:ascii="Times New Roman" w:hAnsi="Times New Roman" w:cs="Times New Roman"/>
                <w:i/>
                <w:iCs/>
                <w:color w:val="000000" w:themeColor="text1"/>
                <w:sz w:val="21"/>
                <w:szCs w:val="21"/>
                <w:lang w:eastAsia="es-ES"/>
              </w:rPr>
              <w:t>(v)</w:t>
            </w:r>
            <w:r w:rsidRPr="007A4556">
              <w:rPr>
                <w:rFonts w:ascii="Times New Roman" w:hAnsi="Times New Roman" w:cs="Times New Roman"/>
                <w:color w:val="000000" w:themeColor="text1"/>
                <w:sz w:val="21"/>
                <w:szCs w:val="21"/>
                <w:lang w:eastAsia="es-ES"/>
              </w:rPr>
              <w:t xml:space="preserve"> el sustento por el cual la Corte Constitucional es competente para pronunciarse sobre la demanda. Además, este Tribunal ha precisado un </w:t>
            </w:r>
            <w:r w:rsidRPr="007A4556">
              <w:rPr>
                <w:rFonts w:ascii="Times New Roman" w:hAnsi="Times New Roman" w:cs="Times New Roman"/>
                <w:i/>
                <w:iCs/>
                <w:color w:val="000000" w:themeColor="text1"/>
                <w:sz w:val="21"/>
                <w:szCs w:val="21"/>
                <w:lang w:eastAsia="es-ES"/>
              </w:rPr>
              <w:t xml:space="preserve">(vi) </w:t>
            </w:r>
            <w:r w:rsidRPr="007A4556">
              <w:rPr>
                <w:rFonts w:ascii="Times New Roman" w:hAnsi="Times New Roman" w:cs="Times New Roman"/>
                <w:color w:val="000000" w:themeColor="text1"/>
                <w:sz w:val="21"/>
                <w:szCs w:val="21"/>
                <w:lang w:eastAsia="es-ES"/>
              </w:rPr>
              <w:t>requisito de legitimación, que se desprende de los artículos 40 y 241 superiores, en tanto el demandante deber ser un ciudadano colombiano.</w:t>
            </w:r>
          </w:p>
        </w:tc>
      </w:tr>
      <w:tr w:rsidR="00E0209F" w:rsidRPr="007A4556" w14:paraId="17148ADA" w14:textId="77777777" w:rsidTr="007A4556">
        <w:trPr>
          <w:trHeight w:val="20"/>
        </w:trPr>
        <w:tc>
          <w:tcPr>
            <w:tcW w:w="0" w:type="auto"/>
            <w:shd w:val="clear" w:color="auto" w:fill="D9E2F3" w:themeFill="accent1" w:themeFillTint="33"/>
          </w:tcPr>
          <w:p w14:paraId="72007850" w14:textId="77777777" w:rsidR="00E0209F" w:rsidRPr="007A4556" w:rsidRDefault="00E0209F" w:rsidP="008870CD">
            <w:pPr>
              <w:suppressAutoHyphens/>
              <w:contextualSpacing/>
              <w:jc w:val="center"/>
              <w:rPr>
                <w:rFonts w:ascii="Times New Roman" w:hAnsi="Times New Roman" w:cs="Times New Roman"/>
                <w:b/>
                <w:bCs/>
                <w:color w:val="000000" w:themeColor="text1"/>
                <w:sz w:val="21"/>
                <w:szCs w:val="21"/>
                <w:lang w:val="es-ES_tradnl"/>
              </w:rPr>
            </w:pPr>
            <w:r w:rsidRPr="007A4556">
              <w:rPr>
                <w:rFonts w:ascii="Times New Roman" w:hAnsi="Times New Roman" w:cs="Times New Roman"/>
                <w:b/>
                <w:bCs/>
                <w:color w:val="000000" w:themeColor="text1"/>
                <w:sz w:val="21"/>
                <w:szCs w:val="21"/>
              </w:rPr>
              <w:t>Subreglas sobre el concepto de violación</w:t>
            </w:r>
            <w:r w:rsidRPr="007A4556">
              <w:rPr>
                <w:rStyle w:val="Refdenotaalpie"/>
                <w:rFonts w:ascii="Times New Roman" w:hAnsi="Times New Roman" w:cs="Times New Roman"/>
                <w:color w:val="000000" w:themeColor="text1"/>
                <w:sz w:val="21"/>
                <w:szCs w:val="21"/>
                <w:lang w:val="es-ES_tradnl"/>
              </w:rPr>
              <w:footnoteReference w:id="80"/>
            </w:r>
          </w:p>
        </w:tc>
      </w:tr>
      <w:tr w:rsidR="00E0209F" w:rsidRPr="007A4556" w14:paraId="78B17476" w14:textId="77777777" w:rsidTr="007A4556">
        <w:trPr>
          <w:trHeight w:val="20"/>
        </w:trPr>
        <w:tc>
          <w:tcPr>
            <w:tcW w:w="0" w:type="auto"/>
            <w:shd w:val="clear" w:color="auto" w:fill="FFFFFF" w:themeFill="background1"/>
          </w:tcPr>
          <w:p w14:paraId="0A1F955B" w14:textId="4D949D17" w:rsidR="00E0209F" w:rsidRPr="007A4556" w:rsidRDefault="00E0209F" w:rsidP="008870CD">
            <w:pPr>
              <w:suppressAutoHyphens/>
              <w:contextualSpacing/>
              <w:jc w:val="both"/>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lang w:eastAsia="es-ES"/>
              </w:rPr>
              <w:t>La Corte Constitucional ha sido constante en manifestar</w:t>
            </w:r>
            <w:r w:rsidRPr="007A4556">
              <w:rPr>
                <w:rFonts w:ascii="Times New Roman" w:hAnsi="Times New Roman" w:cs="Times New Roman"/>
                <w:iCs/>
                <w:color w:val="000000" w:themeColor="text1"/>
                <w:sz w:val="21"/>
                <w:szCs w:val="21"/>
                <w:lang w:eastAsia="es-ES"/>
              </w:rPr>
              <w:t xml:space="preserve"> que los </w:t>
            </w:r>
            <w:r w:rsidRPr="007A4556">
              <w:rPr>
                <w:rFonts w:ascii="Times New Roman" w:hAnsi="Times New Roman" w:cs="Times New Roman"/>
                <w:i/>
                <w:color w:val="000000" w:themeColor="text1"/>
                <w:sz w:val="21"/>
                <w:szCs w:val="21"/>
                <w:lang w:eastAsia="es-ES"/>
              </w:rPr>
              <w:t>argumentos o las razones</w:t>
            </w:r>
            <w:r w:rsidRPr="007A4556">
              <w:rPr>
                <w:rFonts w:ascii="Times New Roman" w:hAnsi="Times New Roman" w:cs="Times New Roman"/>
                <w:iCs/>
                <w:color w:val="000000" w:themeColor="text1"/>
                <w:sz w:val="21"/>
                <w:szCs w:val="21"/>
                <w:lang w:eastAsia="es-ES"/>
              </w:rPr>
              <w:t xml:space="preserve"> de inconstitucionalidad que se señalen de las normas acusadas deben ser </w:t>
            </w:r>
            <w:r w:rsidRPr="007A4556">
              <w:rPr>
                <w:rFonts w:ascii="Times New Roman" w:hAnsi="Times New Roman" w:cs="Times New Roman"/>
                <w:i/>
                <w:color w:val="000000" w:themeColor="text1"/>
                <w:sz w:val="21"/>
                <w:szCs w:val="21"/>
                <w:lang w:eastAsia="es-ES"/>
              </w:rPr>
              <w:t>(i)</w:t>
            </w:r>
            <w:r w:rsidRPr="007A4556">
              <w:rPr>
                <w:rFonts w:ascii="Times New Roman" w:hAnsi="Times New Roman" w:cs="Times New Roman"/>
                <w:iCs/>
                <w:color w:val="000000" w:themeColor="text1"/>
                <w:sz w:val="21"/>
                <w:szCs w:val="21"/>
                <w:lang w:eastAsia="es-ES"/>
              </w:rPr>
              <w:t xml:space="preserve"> </w:t>
            </w:r>
            <w:r w:rsidRPr="007A4556">
              <w:rPr>
                <w:rFonts w:ascii="Times New Roman" w:hAnsi="Times New Roman" w:cs="Times New Roman"/>
                <w:i/>
                <w:color w:val="000000" w:themeColor="text1"/>
                <w:sz w:val="21"/>
                <w:szCs w:val="21"/>
                <w:lang w:eastAsia="es-ES"/>
              </w:rPr>
              <w:t>claras</w:t>
            </w:r>
            <w:r w:rsidRPr="007A4556">
              <w:rPr>
                <w:rFonts w:ascii="Times New Roman" w:hAnsi="Times New Roman" w:cs="Times New Roman"/>
                <w:iCs/>
                <w:color w:val="000000" w:themeColor="text1"/>
                <w:sz w:val="21"/>
                <w:szCs w:val="21"/>
                <w:lang w:eastAsia="es-ES"/>
              </w:rPr>
              <w:t xml:space="preserve">, esto es, que exista un hilo conductor en la argumentación que permita comprender el contenido de la demanda y las justificaciones que la sustentan; </w:t>
            </w:r>
            <w:r w:rsidRPr="007A4556">
              <w:rPr>
                <w:rFonts w:ascii="Times New Roman" w:hAnsi="Times New Roman" w:cs="Times New Roman"/>
                <w:i/>
                <w:color w:val="000000" w:themeColor="text1"/>
                <w:sz w:val="21"/>
                <w:szCs w:val="21"/>
                <w:lang w:eastAsia="es-ES"/>
              </w:rPr>
              <w:t>(ii)</w:t>
            </w:r>
            <w:r w:rsidRPr="007A4556">
              <w:rPr>
                <w:rFonts w:ascii="Times New Roman" w:hAnsi="Times New Roman" w:cs="Times New Roman"/>
                <w:iCs/>
                <w:color w:val="000000" w:themeColor="text1"/>
                <w:sz w:val="21"/>
                <w:szCs w:val="21"/>
                <w:lang w:eastAsia="es-ES"/>
              </w:rPr>
              <w:t xml:space="preserve"> </w:t>
            </w:r>
            <w:r w:rsidRPr="007A4556">
              <w:rPr>
                <w:rFonts w:ascii="Times New Roman" w:hAnsi="Times New Roman" w:cs="Times New Roman"/>
                <w:i/>
                <w:color w:val="000000" w:themeColor="text1"/>
                <w:sz w:val="21"/>
                <w:szCs w:val="21"/>
                <w:lang w:eastAsia="es-ES"/>
              </w:rPr>
              <w:t>ciertas</w:t>
            </w:r>
            <w:r w:rsidRPr="007A4556">
              <w:rPr>
                <w:rFonts w:ascii="Times New Roman" w:hAnsi="Times New Roman" w:cs="Times New Roman"/>
                <w:iCs/>
                <w:color w:val="000000" w:themeColor="text1"/>
                <w:sz w:val="21"/>
                <w:szCs w:val="21"/>
                <w:lang w:eastAsia="es-ES"/>
              </w:rPr>
              <w:t>, dado que la demanda habrá de recaer sobre una proposición jurídica real y existente</w:t>
            </w:r>
            <w:r w:rsidR="00FF1A0E" w:rsidRPr="007A4556">
              <w:rPr>
                <w:rFonts w:ascii="Times New Roman" w:hAnsi="Times New Roman" w:cs="Times New Roman"/>
                <w:iCs/>
                <w:color w:val="000000" w:themeColor="text1"/>
                <w:sz w:val="21"/>
                <w:szCs w:val="21"/>
                <w:lang w:eastAsia="es-ES"/>
              </w:rPr>
              <w:t>, esto es, una norma que se pueda extraer de su lectura literal, sistemática o evolutiva</w:t>
            </w:r>
            <w:r w:rsidRPr="007A4556">
              <w:rPr>
                <w:rFonts w:ascii="Times New Roman" w:hAnsi="Times New Roman" w:cs="Times New Roman"/>
                <w:iCs/>
                <w:color w:val="000000" w:themeColor="text1"/>
                <w:sz w:val="21"/>
                <w:szCs w:val="21"/>
                <w:lang w:eastAsia="es-ES"/>
              </w:rPr>
              <w:t xml:space="preserve">; </w:t>
            </w:r>
            <w:r w:rsidRPr="007A4556">
              <w:rPr>
                <w:rFonts w:ascii="Times New Roman" w:hAnsi="Times New Roman" w:cs="Times New Roman"/>
                <w:i/>
                <w:color w:val="000000" w:themeColor="text1"/>
                <w:sz w:val="21"/>
                <w:szCs w:val="21"/>
                <w:lang w:eastAsia="es-ES"/>
              </w:rPr>
              <w:t>(iii)</w:t>
            </w:r>
            <w:r w:rsidRPr="007A4556">
              <w:rPr>
                <w:rFonts w:ascii="Times New Roman" w:hAnsi="Times New Roman" w:cs="Times New Roman"/>
                <w:iCs/>
                <w:color w:val="000000" w:themeColor="text1"/>
                <w:sz w:val="21"/>
                <w:szCs w:val="21"/>
                <w:lang w:eastAsia="es-ES"/>
              </w:rPr>
              <w:t xml:space="preserve"> </w:t>
            </w:r>
            <w:r w:rsidRPr="007A4556">
              <w:rPr>
                <w:rFonts w:ascii="Times New Roman" w:hAnsi="Times New Roman" w:cs="Times New Roman"/>
                <w:i/>
                <w:color w:val="000000" w:themeColor="text1"/>
                <w:sz w:val="21"/>
                <w:szCs w:val="21"/>
                <w:lang w:eastAsia="es-ES"/>
              </w:rPr>
              <w:t>específicas</w:t>
            </w:r>
            <w:r w:rsidRPr="007A4556">
              <w:rPr>
                <w:rFonts w:ascii="Times New Roman" w:hAnsi="Times New Roman" w:cs="Times New Roman"/>
                <w:iCs/>
                <w:color w:val="000000" w:themeColor="text1"/>
                <w:sz w:val="21"/>
                <w:szCs w:val="21"/>
                <w:lang w:eastAsia="es-ES"/>
              </w:rPr>
              <w:t xml:space="preserve">, en la medida en que el ciudadano precise la manera en que la norma acusada vulnera la Constitución y formule al menos un cargo concreto; </w:t>
            </w:r>
            <w:r w:rsidRPr="007A4556">
              <w:rPr>
                <w:rFonts w:ascii="Times New Roman" w:hAnsi="Times New Roman" w:cs="Times New Roman"/>
                <w:i/>
                <w:color w:val="000000" w:themeColor="text1"/>
                <w:sz w:val="21"/>
                <w:szCs w:val="21"/>
                <w:lang w:eastAsia="es-ES"/>
              </w:rPr>
              <w:t>(iv)</w:t>
            </w:r>
            <w:r w:rsidRPr="007A4556">
              <w:rPr>
                <w:rFonts w:ascii="Times New Roman" w:hAnsi="Times New Roman" w:cs="Times New Roman"/>
                <w:iCs/>
                <w:color w:val="000000" w:themeColor="text1"/>
                <w:sz w:val="21"/>
                <w:szCs w:val="21"/>
                <w:lang w:eastAsia="es-ES"/>
              </w:rPr>
              <w:t xml:space="preserve"> </w:t>
            </w:r>
            <w:r w:rsidRPr="007A4556">
              <w:rPr>
                <w:rFonts w:ascii="Times New Roman" w:hAnsi="Times New Roman" w:cs="Times New Roman"/>
                <w:i/>
                <w:color w:val="000000" w:themeColor="text1"/>
                <w:sz w:val="21"/>
                <w:szCs w:val="21"/>
                <w:lang w:eastAsia="es-ES"/>
              </w:rPr>
              <w:t>pertinentes</w:t>
            </w:r>
            <w:r w:rsidRPr="007A4556">
              <w:rPr>
                <w:rFonts w:ascii="Times New Roman" w:hAnsi="Times New Roman" w:cs="Times New Roman"/>
                <w:iCs/>
                <w:color w:val="000000" w:themeColor="text1"/>
                <w:sz w:val="21"/>
                <w:szCs w:val="21"/>
                <w:lang w:eastAsia="es-ES"/>
              </w:rPr>
              <w:t xml:space="preserve">, ya que el reproche debe </w:t>
            </w:r>
            <w:r w:rsidRPr="007A4556">
              <w:rPr>
                <w:rFonts w:ascii="Times New Roman" w:hAnsi="Times New Roman" w:cs="Times New Roman"/>
                <w:iCs/>
                <w:color w:val="000000" w:themeColor="text1"/>
                <w:sz w:val="21"/>
                <w:szCs w:val="21"/>
                <w:lang w:eastAsia="es-ES"/>
              </w:rPr>
              <w:lastRenderedPageBreak/>
              <w:t xml:space="preserve">fundarse en la apreciación del contenido de una norma superior que se explica y se enfrenta con la norma legal acusada; y </w:t>
            </w:r>
            <w:r w:rsidRPr="007A4556">
              <w:rPr>
                <w:rFonts w:ascii="Times New Roman" w:hAnsi="Times New Roman" w:cs="Times New Roman"/>
                <w:i/>
                <w:color w:val="000000" w:themeColor="text1"/>
                <w:sz w:val="21"/>
                <w:szCs w:val="21"/>
                <w:lang w:eastAsia="es-ES"/>
              </w:rPr>
              <w:t>(v)</w:t>
            </w:r>
            <w:r w:rsidRPr="007A4556">
              <w:rPr>
                <w:rFonts w:ascii="Times New Roman" w:hAnsi="Times New Roman" w:cs="Times New Roman"/>
                <w:iCs/>
                <w:color w:val="000000" w:themeColor="text1"/>
                <w:sz w:val="21"/>
                <w:szCs w:val="21"/>
                <w:lang w:eastAsia="es-ES"/>
              </w:rPr>
              <w:t xml:space="preserve"> </w:t>
            </w:r>
            <w:r w:rsidRPr="007A4556">
              <w:rPr>
                <w:rFonts w:ascii="Times New Roman" w:hAnsi="Times New Roman" w:cs="Times New Roman"/>
                <w:i/>
                <w:color w:val="000000" w:themeColor="text1"/>
                <w:sz w:val="21"/>
                <w:szCs w:val="21"/>
                <w:lang w:eastAsia="es-ES"/>
              </w:rPr>
              <w:t>suficientes</w:t>
            </w:r>
            <w:r w:rsidRPr="007A4556">
              <w:rPr>
                <w:rFonts w:ascii="Times New Roman" w:hAnsi="Times New Roman" w:cs="Times New Roman"/>
                <w:iCs/>
                <w:color w:val="000000" w:themeColor="text1"/>
                <w:sz w:val="21"/>
                <w:szCs w:val="21"/>
                <w:lang w:eastAsia="es-ES"/>
              </w:rPr>
              <w:t>, por cuanto el demandante debe exponer los elementos de juicio necesarios para iniciar el estudio y éstos deberán generar una duda sobre la inconstitucionalidad de la disposición acusada.</w:t>
            </w:r>
          </w:p>
        </w:tc>
      </w:tr>
      <w:tr w:rsidR="00E0209F" w:rsidRPr="007A4556" w14:paraId="515B96FF" w14:textId="77777777" w:rsidTr="007A4556">
        <w:trPr>
          <w:trHeight w:val="20"/>
        </w:trPr>
        <w:tc>
          <w:tcPr>
            <w:tcW w:w="0" w:type="auto"/>
            <w:shd w:val="clear" w:color="auto" w:fill="D9E2F3" w:themeFill="accent1" w:themeFillTint="33"/>
          </w:tcPr>
          <w:p w14:paraId="4ACDB9BE" w14:textId="77777777" w:rsidR="00E0209F" w:rsidRPr="007A4556" w:rsidRDefault="00E0209F" w:rsidP="008870CD">
            <w:pPr>
              <w:suppressAutoHyphens/>
              <w:contextualSpacing/>
              <w:jc w:val="center"/>
              <w:rPr>
                <w:rFonts w:ascii="Times New Roman" w:hAnsi="Times New Roman" w:cs="Times New Roman"/>
                <w:b/>
                <w:bCs/>
                <w:color w:val="000000" w:themeColor="text1"/>
                <w:sz w:val="21"/>
                <w:szCs w:val="21"/>
                <w:lang w:eastAsia="es-ES"/>
              </w:rPr>
            </w:pPr>
            <w:r w:rsidRPr="007A4556">
              <w:rPr>
                <w:rFonts w:ascii="Times New Roman" w:hAnsi="Times New Roman" w:cs="Times New Roman"/>
                <w:b/>
                <w:bCs/>
                <w:color w:val="000000" w:themeColor="text1"/>
                <w:sz w:val="21"/>
                <w:szCs w:val="21"/>
                <w:lang w:eastAsia="es-ES"/>
              </w:rPr>
              <w:lastRenderedPageBreak/>
              <w:t>Diferencias entre el examen de admisión de la demanda y de aptitud sustantiva</w:t>
            </w:r>
            <w:r w:rsidRPr="007A4556">
              <w:rPr>
                <w:rStyle w:val="Refdenotaalpie"/>
                <w:rFonts w:ascii="Times New Roman" w:hAnsi="Times New Roman" w:cs="Times New Roman"/>
                <w:color w:val="000000" w:themeColor="text1"/>
                <w:sz w:val="21"/>
                <w:szCs w:val="21"/>
                <w:lang w:eastAsia="es-ES"/>
              </w:rPr>
              <w:footnoteReference w:id="81"/>
            </w:r>
          </w:p>
        </w:tc>
      </w:tr>
      <w:tr w:rsidR="00E0209F" w:rsidRPr="007A4556" w14:paraId="7C72F04E" w14:textId="77777777" w:rsidTr="007A4556">
        <w:trPr>
          <w:trHeight w:val="20"/>
        </w:trPr>
        <w:tc>
          <w:tcPr>
            <w:tcW w:w="0" w:type="auto"/>
            <w:shd w:val="clear" w:color="auto" w:fill="FFFFFF" w:themeFill="background1"/>
          </w:tcPr>
          <w:p w14:paraId="41BCA0D5" w14:textId="2972DC0D" w:rsidR="00E0209F" w:rsidRPr="007A4556" w:rsidRDefault="00E0209F" w:rsidP="008870CD">
            <w:pPr>
              <w:suppressAutoHyphens/>
              <w:contextualSpacing/>
              <w:jc w:val="both"/>
              <w:rPr>
                <w:rFonts w:ascii="Times New Roman" w:hAnsi="Times New Roman" w:cs="Times New Roman"/>
                <w:color w:val="000000" w:themeColor="text1"/>
                <w:sz w:val="21"/>
                <w:szCs w:val="21"/>
                <w:lang w:eastAsia="es-ES"/>
              </w:rPr>
            </w:pPr>
            <w:r w:rsidRPr="007A4556">
              <w:rPr>
                <w:rFonts w:ascii="Times New Roman" w:hAnsi="Times New Roman" w:cs="Times New Roman"/>
                <w:color w:val="000000" w:themeColor="text1"/>
                <w:sz w:val="21"/>
                <w:szCs w:val="21"/>
                <w:lang w:eastAsia="es-ES"/>
              </w:rPr>
              <w:t xml:space="preserve">El trámite de admisión de una demanda y el análisis de aptitud sustantiva de aquella son etapas diferenciadas dentro del control abstracto de constitucionalidad. Aunque una demanda sea admitida por un </w:t>
            </w:r>
            <w:r w:rsidR="0006670C" w:rsidRPr="007A4556">
              <w:rPr>
                <w:rFonts w:ascii="Times New Roman" w:hAnsi="Times New Roman" w:cs="Times New Roman"/>
                <w:color w:val="000000" w:themeColor="text1"/>
                <w:sz w:val="21"/>
                <w:szCs w:val="21"/>
                <w:lang w:eastAsia="es-ES"/>
              </w:rPr>
              <w:t xml:space="preserve">despacho </w:t>
            </w:r>
            <w:r w:rsidRPr="007A4556">
              <w:rPr>
                <w:rFonts w:ascii="Times New Roman" w:hAnsi="Times New Roman" w:cs="Times New Roman"/>
                <w:color w:val="000000" w:themeColor="text1"/>
                <w:sz w:val="21"/>
                <w:szCs w:val="21"/>
                <w:lang w:eastAsia="es-ES"/>
              </w:rPr>
              <w:t xml:space="preserve">sustanciador, ello no impide que con posterioridad la Sala Plena realice un examen sobre la </w:t>
            </w:r>
            <w:r w:rsidR="0006670C" w:rsidRPr="007A4556">
              <w:rPr>
                <w:rFonts w:ascii="Times New Roman" w:hAnsi="Times New Roman" w:cs="Times New Roman"/>
                <w:color w:val="000000" w:themeColor="text1"/>
                <w:sz w:val="21"/>
                <w:szCs w:val="21"/>
                <w:lang w:eastAsia="es-ES"/>
              </w:rPr>
              <w:t xml:space="preserve">aptitud </w:t>
            </w:r>
            <w:r w:rsidRPr="007A4556">
              <w:rPr>
                <w:rFonts w:ascii="Times New Roman" w:hAnsi="Times New Roman" w:cs="Times New Roman"/>
                <w:color w:val="000000" w:themeColor="text1"/>
                <w:sz w:val="21"/>
                <w:szCs w:val="21"/>
                <w:lang w:eastAsia="es-ES"/>
              </w:rPr>
              <w:t xml:space="preserve">de los cargos para cuestionar la constitucionalidad de una norma. Se ha destacado que el proceso inicia con un escrito ciudadano, pero durante su trámite se nutre de diferentes intervenciones y pruebas </w:t>
            </w:r>
            <w:r w:rsidRPr="007A4556">
              <w:rPr>
                <w:rFonts w:ascii="Times New Roman" w:hAnsi="Times New Roman" w:cs="Times New Roman"/>
                <w:color w:val="000000" w:themeColor="text1"/>
                <w:sz w:val="21"/>
                <w:szCs w:val="21"/>
                <w:lang w:val="es-ES"/>
              </w:rPr>
              <w:t>que le permiten a la Sala Plena ilustrarse de manera adecuada acerca de una temática y considerar la viabilidad definitiva de un problema</w:t>
            </w:r>
            <w:r w:rsidRPr="007A4556">
              <w:rPr>
                <w:rFonts w:ascii="Times New Roman" w:hAnsi="Times New Roman" w:cs="Times New Roman"/>
                <w:i/>
                <w:iCs/>
                <w:color w:val="000000" w:themeColor="text1"/>
                <w:sz w:val="21"/>
                <w:szCs w:val="21"/>
                <w:lang w:val="es-ES"/>
              </w:rPr>
              <w:t xml:space="preserve"> </w:t>
            </w:r>
            <w:r w:rsidRPr="007A4556">
              <w:rPr>
                <w:rFonts w:ascii="Times New Roman" w:hAnsi="Times New Roman" w:cs="Times New Roman"/>
                <w:color w:val="000000" w:themeColor="text1"/>
                <w:sz w:val="21"/>
                <w:szCs w:val="21"/>
                <w:lang w:val="es-ES"/>
              </w:rPr>
              <w:t>constitucional</w:t>
            </w:r>
            <w:r w:rsidR="00FF1A0E" w:rsidRPr="007A4556">
              <w:rPr>
                <w:rFonts w:ascii="Times New Roman" w:hAnsi="Times New Roman" w:cs="Times New Roman"/>
                <w:color w:val="000000" w:themeColor="text1"/>
                <w:sz w:val="21"/>
                <w:szCs w:val="21"/>
                <w:lang w:val="es-ES"/>
              </w:rPr>
              <w:t xml:space="preserve"> a estudiarse</w:t>
            </w:r>
            <w:r w:rsidRPr="007A4556">
              <w:rPr>
                <w:rFonts w:ascii="Times New Roman" w:hAnsi="Times New Roman" w:cs="Times New Roman"/>
                <w:color w:val="000000" w:themeColor="text1"/>
                <w:sz w:val="21"/>
                <w:szCs w:val="21"/>
                <w:lang w:val="es-ES"/>
              </w:rPr>
              <w:t xml:space="preserve">. </w:t>
            </w:r>
            <w:r w:rsidRPr="007A4556">
              <w:rPr>
                <w:rFonts w:ascii="Times New Roman" w:hAnsi="Times New Roman" w:cs="Times New Roman"/>
                <w:color w:val="000000" w:themeColor="text1"/>
                <w:sz w:val="21"/>
                <w:szCs w:val="21"/>
                <w:lang w:eastAsia="es-ES"/>
              </w:rPr>
              <w:t>Por esta razón, las decisiones adoptadas en los autos admisorios o de súplica no constituyen decisiones intangibles para la Sala Plena al momento de pronunciarse concluyentemente sobre un asunto</w:t>
            </w:r>
            <w:r w:rsidR="0006670C" w:rsidRPr="007A4556">
              <w:rPr>
                <w:rFonts w:ascii="Times New Roman" w:hAnsi="Times New Roman" w:cs="Times New Roman"/>
                <w:color w:val="000000" w:themeColor="text1"/>
                <w:sz w:val="21"/>
                <w:szCs w:val="21"/>
                <w:lang w:eastAsia="es-ES"/>
              </w:rPr>
              <w:t>, atribución que se ejerce en forma oficiosa o se activa por lo expresado por alguno de los intervinientes en el proceso, siempre y cuando se presente una suficiente argumentación al respecto</w:t>
            </w:r>
            <w:r w:rsidRPr="007A4556">
              <w:rPr>
                <w:rFonts w:ascii="Times New Roman" w:hAnsi="Times New Roman" w:cs="Times New Roman"/>
                <w:color w:val="000000" w:themeColor="text1"/>
                <w:sz w:val="21"/>
                <w:szCs w:val="21"/>
                <w:lang w:eastAsia="es-ES"/>
              </w:rPr>
              <w:t xml:space="preserve">. </w:t>
            </w:r>
          </w:p>
        </w:tc>
      </w:tr>
    </w:tbl>
    <w:p w14:paraId="6079D3E0" w14:textId="77777777" w:rsidR="00E0209F" w:rsidRPr="007A4556" w:rsidRDefault="00E0209F" w:rsidP="008870CD">
      <w:pPr>
        <w:tabs>
          <w:tab w:val="left" w:pos="284"/>
        </w:tabs>
        <w:suppressAutoHyphens/>
        <w:ind w:right="51"/>
        <w:contextualSpacing/>
        <w:jc w:val="both"/>
        <w:rPr>
          <w:rFonts w:ascii="Times New Roman" w:hAnsi="Times New Roman" w:cs="Times New Roman"/>
          <w:color w:val="000000" w:themeColor="text1"/>
          <w:sz w:val="28"/>
          <w:szCs w:val="28"/>
        </w:rPr>
      </w:pPr>
    </w:p>
    <w:p w14:paraId="115E33D2" w14:textId="5F1E7650" w:rsidR="00667BA8" w:rsidRPr="007A4556" w:rsidRDefault="5118D6C3" w:rsidP="008870CD">
      <w:pPr>
        <w:pStyle w:val="Textonotapie"/>
        <w:numPr>
          <w:ilvl w:val="0"/>
          <w:numId w:val="1"/>
        </w:numPr>
        <w:suppressAutoHyphens/>
        <w:ind w:left="0" w:firstLine="0"/>
        <w:contextualSpacing/>
        <w:jc w:val="both"/>
        <w:rPr>
          <w:sz w:val="28"/>
          <w:szCs w:val="28"/>
        </w:rPr>
      </w:pPr>
      <w:r w:rsidRPr="007A4556">
        <w:rPr>
          <w:i/>
          <w:iCs/>
          <w:color w:val="000000" w:themeColor="text1"/>
          <w:sz w:val="28"/>
          <w:szCs w:val="28"/>
          <w:lang w:val="es-ES"/>
        </w:rPr>
        <w:t>Aptitud</w:t>
      </w:r>
      <w:r w:rsidR="00E0209F" w:rsidRPr="007A4556">
        <w:rPr>
          <w:i/>
          <w:iCs/>
          <w:color w:val="000000" w:themeColor="text1"/>
          <w:sz w:val="28"/>
          <w:szCs w:val="28"/>
          <w:lang w:val="es-ES"/>
        </w:rPr>
        <w:t xml:space="preserve"> de la demanda. </w:t>
      </w:r>
      <w:r w:rsidR="00D36792" w:rsidRPr="007A4556">
        <w:rPr>
          <w:color w:val="000000" w:themeColor="text1"/>
          <w:sz w:val="28"/>
          <w:szCs w:val="28"/>
          <w:lang w:val="es-ES"/>
        </w:rPr>
        <w:t>La</w:t>
      </w:r>
      <w:r w:rsidRPr="007A4556">
        <w:rPr>
          <w:color w:val="000000" w:themeColor="text1"/>
          <w:sz w:val="28"/>
          <w:szCs w:val="28"/>
        </w:rPr>
        <w:t xml:space="preserve"> Corte</w:t>
      </w:r>
      <w:r w:rsidR="006F2E88" w:rsidRPr="007A4556">
        <w:rPr>
          <w:color w:val="000000" w:themeColor="text1"/>
          <w:sz w:val="28"/>
          <w:szCs w:val="28"/>
        </w:rPr>
        <w:t xml:space="preserve"> Constitucional</w:t>
      </w:r>
      <w:r w:rsidRPr="007A4556">
        <w:rPr>
          <w:color w:val="000000" w:themeColor="text1"/>
          <w:sz w:val="28"/>
          <w:szCs w:val="28"/>
        </w:rPr>
        <w:t xml:space="preserve"> encuentra que la demanda cumpl</w:t>
      </w:r>
      <w:r w:rsidR="3037129C" w:rsidRPr="007A4556">
        <w:rPr>
          <w:color w:val="000000" w:themeColor="text1"/>
          <w:sz w:val="28"/>
          <w:szCs w:val="28"/>
        </w:rPr>
        <w:t>e</w:t>
      </w:r>
      <w:r w:rsidRPr="007A4556">
        <w:rPr>
          <w:color w:val="000000" w:themeColor="text1"/>
          <w:sz w:val="28"/>
          <w:szCs w:val="28"/>
        </w:rPr>
        <w:t xml:space="preserve"> las cargas formales y los requisitos exigidos para un pronunciamiento de fondo</w:t>
      </w:r>
      <w:r w:rsidR="00F93E42" w:rsidRPr="007A4556">
        <w:rPr>
          <w:color w:val="000000" w:themeColor="text1"/>
          <w:sz w:val="28"/>
          <w:szCs w:val="28"/>
        </w:rPr>
        <w:t xml:space="preserve"> </w:t>
      </w:r>
      <w:r w:rsidR="002027DB" w:rsidRPr="007A4556">
        <w:rPr>
          <w:color w:val="000000" w:themeColor="text1"/>
          <w:sz w:val="28"/>
          <w:szCs w:val="28"/>
        </w:rPr>
        <w:t>—como se indicó desde el auto admisorio—</w:t>
      </w:r>
      <w:r w:rsidR="5CA857AD" w:rsidRPr="007A4556">
        <w:rPr>
          <w:color w:val="000000" w:themeColor="text1"/>
          <w:sz w:val="28"/>
          <w:szCs w:val="28"/>
        </w:rPr>
        <w:t xml:space="preserve">, pues el actor propone </w:t>
      </w:r>
      <w:r w:rsidR="00F93E42" w:rsidRPr="007A4556">
        <w:rPr>
          <w:color w:val="000000" w:themeColor="text1"/>
          <w:sz w:val="28"/>
          <w:szCs w:val="28"/>
        </w:rPr>
        <w:t xml:space="preserve">un examen sustantivo y procedimental correlacionado de las normas demandadas y los mandatos constitucionales presuntamente infringidos, </w:t>
      </w:r>
      <w:r w:rsidR="6281458E" w:rsidRPr="007A4556">
        <w:rPr>
          <w:color w:val="000000" w:themeColor="text1"/>
          <w:sz w:val="28"/>
          <w:szCs w:val="28"/>
        </w:rPr>
        <w:t>que cumple los requisitos</w:t>
      </w:r>
      <w:r w:rsidR="00F93E42" w:rsidRPr="007A4556">
        <w:rPr>
          <w:color w:val="000000" w:themeColor="text1"/>
          <w:sz w:val="28"/>
          <w:szCs w:val="28"/>
        </w:rPr>
        <w:t xml:space="preserve"> exigidos en el Decreto 2067 de 1991 y la jurisprudencia constitucional</w:t>
      </w:r>
      <w:r w:rsidR="00F93E42" w:rsidRPr="007A4556">
        <w:rPr>
          <w:sz w:val="28"/>
          <w:szCs w:val="28"/>
        </w:rPr>
        <w:t xml:space="preserve">. </w:t>
      </w:r>
    </w:p>
    <w:p w14:paraId="46CCDD00" w14:textId="77777777" w:rsidR="00667BA8" w:rsidRPr="007A4556" w:rsidRDefault="00667BA8" w:rsidP="008870CD">
      <w:pPr>
        <w:pStyle w:val="Textonotapie"/>
        <w:suppressAutoHyphens/>
        <w:contextualSpacing/>
        <w:jc w:val="both"/>
        <w:rPr>
          <w:sz w:val="28"/>
          <w:szCs w:val="28"/>
        </w:rPr>
      </w:pPr>
    </w:p>
    <w:p w14:paraId="667F3101" w14:textId="066F5B44" w:rsidR="002027DB" w:rsidRPr="007A4556" w:rsidRDefault="36BA2E25" w:rsidP="008870CD">
      <w:pPr>
        <w:pStyle w:val="Textonotapie"/>
        <w:numPr>
          <w:ilvl w:val="0"/>
          <w:numId w:val="1"/>
        </w:numPr>
        <w:suppressAutoHyphens/>
        <w:ind w:left="0" w:firstLine="0"/>
        <w:contextualSpacing/>
        <w:jc w:val="both"/>
        <w:rPr>
          <w:sz w:val="28"/>
          <w:szCs w:val="28"/>
        </w:rPr>
      </w:pPr>
      <w:r w:rsidRPr="007A4556">
        <w:rPr>
          <w:color w:val="000000" w:themeColor="text1"/>
          <w:sz w:val="28"/>
          <w:szCs w:val="28"/>
        </w:rPr>
        <w:t>P</w:t>
      </w:r>
      <w:r w:rsidR="00E0209F" w:rsidRPr="007A4556">
        <w:rPr>
          <w:color w:val="000000" w:themeColor="text1"/>
          <w:sz w:val="28"/>
          <w:szCs w:val="28"/>
          <w:lang w:eastAsia="es-ES"/>
        </w:rPr>
        <w:t>ara facilitar la exposición de los argumentos</w:t>
      </w:r>
      <w:r w:rsidR="00923A25" w:rsidRPr="007A4556">
        <w:rPr>
          <w:color w:val="000000" w:themeColor="text1"/>
          <w:sz w:val="28"/>
          <w:szCs w:val="28"/>
          <w:lang w:eastAsia="es-ES"/>
        </w:rPr>
        <w:t xml:space="preserve"> </w:t>
      </w:r>
      <w:r w:rsidR="00D36792" w:rsidRPr="007A4556">
        <w:rPr>
          <w:color w:val="000000" w:themeColor="text1"/>
          <w:sz w:val="28"/>
          <w:szCs w:val="28"/>
          <w:lang w:eastAsia="es-ES"/>
        </w:rPr>
        <w:t>sobre</w:t>
      </w:r>
      <w:r w:rsidR="00923A25" w:rsidRPr="007A4556">
        <w:rPr>
          <w:color w:val="000000" w:themeColor="text1"/>
          <w:sz w:val="28"/>
          <w:szCs w:val="28"/>
          <w:lang w:eastAsia="es-ES"/>
        </w:rPr>
        <w:t xml:space="preserve"> </w:t>
      </w:r>
      <w:r w:rsidR="006F2E88" w:rsidRPr="007A4556">
        <w:rPr>
          <w:color w:val="000000" w:themeColor="text1"/>
          <w:sz w:val="28"/>
          <w:szCs w:val="28"/>
          <w:lang w:eastAsia="es-ES"/>
        </w:rPr>
        <w:t xml:space="preserve">la </w:t>
      </w:r>
      <w:r w:rsidR="00923A25" w:rsidRPr="007A4556">
        <w:rPr>
          <w:color w:val="000000" w:themeColor="text1"/>
          <w:sz w:val="28"/>
          <w:szCs w:val="28"/>
          <w:lang w:eastAsia="es-ES"/>
        </w:rPr>
        <w:t>aptitud de la demanda</w:t>
      </w:r>
      <w:r w:rsidR="00E0209F" w:rsidRPr="007A4556">
        <w:rPr>
          <w:color w:val="000000" w:themeColor="text1"/>
          <w:sz w:val="28"/>
          <w:szCs w:val="28"/>
          <w:lang w:eastAsia="es-ES"/>
        </w:rPr>
        <w:t>, la Sala Plena explicará</w:t>
      </w:r>
      <w:r w:rsidR="5118D6C3" w:rsidRPr="007A4556">
        <w:rPr>
          <w:color w:val="000000" w:themeColor="text1"/>
          <w:sz w:val="28"/>
          <w:szCs w:val="28"/>
          <w:lang w:eastAsia="es-ES"/>
        </w:rPr>
        <w:t xml:space="preserve">, en </w:t>
      </w:r>
      <w:r w:rsidR="6D432D10" w:rsidRPr="007A4556">
        <w:rPr>
          <w:color w:val="000000" w:themeColor="text1"/>
          <w:sz w:val="28"/>
          <w:szCs w:val="28"/>
          <w:lang w:eastAsia="es-ES"/>
        </w:rPr>
        <w:t>su conjunto</w:t>
      </w:r>
      <w:r w:rsidR="5118D6C3" w:rsidRPr="007A4556">
        <w:rPr>
          <w:color w:val="000000" w:themeColor="text1"/>
          <w:sz w:val="28"/>
          <w:szCs w:val="28"/>
          <w:lang w:eastAsia="es-ES"/>
        </w:rPr>
        <w:t>,</w:t>
      </w:r>
      <w:r w:rsidR="00E0209F" w:rsidRPr="007A4556">
        <w:rPr>
          <w:color w:val="000000" w:themeColor="text1"/>
          <w:sz w:val="28"/>
          <w:szCs w:val="28"/>
          <w:lang w:eastAsia="es-ES"/>
        </w:rPr>
        <w:t xml:space="preserve"> las razones</w:t>
      </w:r>
      <w:r w:rsidR="1047DFA9" w:rsidRPr="007A4556">
        <w:rPr>
          <w:color w:val="000000" w:themeColor="text1"/>
          <w:sz w:val="28"/>
          <w:szCs w:val="28"/>
          <w:lang w:eastAsia="es-ES"/>
        </w:rPr>
        <w:t xml:space="preserve"> </w:t>
      </w:r>
      <w:r w:rsidR="002C0B39" w:rsidRPr="007A4556">
        <w:rPr>
          <w:color w:val="000000" w:themeColor="text1"/>
          <w:sz w:val="28"/>
          <w:szCs w:val="28"/>
          <w:lang w:eastAsia="es-ES"/>
        </w:rPr>
        <w:t>correspondientes</w:t>
      </w:r>
      <w:r w:rsidR="00092E0A" w:rsidRPr="007A4556">
        <w:rPr>
          <w:color w:val="000000" w:themeColor="text1"/>
          <w:sz w:val="28"/>
          <w:szCs w:val="28"/>
          <w:lang w:eastAsia="es-ES"/>
        </w:rPr>
        <w:t xml:space="preserve"> </w:t>
      </w:r>
      <w:r w:rsidR="002027DB" w:rsidRPr="007A4556">
        <w:rPr>
          <w:color w:val="000000" w:themeColor="text1"/>
          <w:sz w:val="28"/>
          <w:szCs w:val="28"/>
          <w:lang w:eastAsia="es-ES"/>
        </w:rPr>
        <w:t xml:space="preserve">en lo que se refiere a los </w:t>
      </w:r>
      <w:r w:rsidR="002027DB" w:rsidRPr="007A4556">
        <w:rPr>
          <w:i/>
          <w:iCs/>
          <w:color w:val="000000" w:themeColor="text1"/>
          <w:sz w:val="28"/>
          <w:szCs w:val="28"/>
          <w:lang w:eastAsia="es-ES"/>
        </w:rPr>
        <w:t xml:space="preserve">numerales </w:t>
      </w:r>
      <w:r w:rsidR="00882984" w:rsidRPr="007A4556">
        <w:rPr>
          <w:i/>
          <w:iCs/>
          <w:color w:val="000000" w:themeColor="text1"/>
          <w:sz w:val="28"/>
          <w:szCs w:val="28"/>
          <w:lang w:eastAsia="es-ES"/>
        </w:rPr>
        <w:t xml:space="preserve">20, </w:t>
      </w:r>
      <w:r w:rsidR="002027DB" w:rsidRPr="007A4556">
        <w:rPr>
          <w:i/>
          <w:iCs/>
          <w:color w:val="000000" w:themeColor="text1"/>
          <w:sz w:val="28"/>
          <w:szCs w:val="28"/>
          <w:lang w:eastAsia="es-ES"/>
        </w:rPr>
        <w:t>22 y 23</w:t>
      </w:r>
      <w:r w:rsidR="002027DB" w:rsidRPr="007A4556">
        <w:rPr>
          <w:color w:val="000000" w:themeColor="text1"/>
          <w:sz w:val="28"/>
          <w:szCs w:val="28"/>
          <w:lang w:eastAsia="es-ES"/>
        </w:rPr>
        <w:t xml:space="preserve"> del artículo 7° del Decreto Ley 2150 de 1992</w:t>
      </w:r>
      <w:r w:rsidR="006F2E88" w:rsidRPr="007A4556">
        <w:rPr>
          <w:color w:val="000000" w:themeColor="text1"/>
          <w:sz w:val="28"/>
          <w:szCs w:val="28"/>
          <w:lang w:eastAsia="es-ES"/>
        </w:rPr>
        <w:t>.</w:t>
      </w:r>
      <w:r w:rsidR="00882984" w:rsidRPr="007A4556">
        <w:rPr>
          <w:color w:val="000000" w:themeColor="text1"/>
          <w:sz w:val="28"/>
          <w:szCs w:val="28"/>
          <w:lang w:eastAsia="es-ES"/>
        </w:rPr>
        <w:t xml:space="preserve"> </w:t>
      </w:r>
    </w:p>
    <w:p w14:paraId="3E81A301" w14:textId="77777777" w:rsidR="00882984" w:rsidRPr="007A4556" w:rsidRDefault="00882984" w:rsidP="008870CD">
      <w:pPr>
        <w:pStyle w:val="Textonotapie"/>
        <w:suppressAutoHyphens/>
        <w:contextualSpacing/>
        <w:jc w:val="both"/>
        <w:rPr>
          <w:sz w:val="28"/>
          <w:szCs w:val="28"/>
        </w:rPr>
      </w:pPr>
    </w:p>
    <w:p w14:paraId="2FDFF5FC" w14:textId="0783863C" w:rsidR="002027DB" w:rsidRPr="007A4556" w:rsidRDefault="002027DB" w:rsidP="008870CD">
      <w:pPr>
        <w:pStyle w:val="NormalWeb"/>
        <w:tabs>
          <w:tab w:val="left" w:pos="142"/>
          <w:tab w:val="left" w:pos="426"/>
          <w:tab w:val="left" w:pos="567"/>
        </w:tabs>
        <w:suppressAutoHyphens/>
        <w:spacing w:before="0" w:beforeAutospacing="0" w:after="0" w:afterAutospacing="0"/>
        <w:ind w:right="51"/>
        <w:contextualSpacing/>
        <w:mirrorIndents/>
        <w:jc w:val="center"/>
        <w:rPr>
          <w:rFonts w:eastAsia="SimSun"/>
          <w:i/>
          <w:iCs/>
          <w:color w:val="000000" w:themeColor="text1"/>
          <w:sz w:val="22"/>
          <w:szCs w:val="22"/>
          <w:lang w:eastAsia="es-CO"/>
        </w:rPr>
      </w:pPr>
      <w:r w:rsidRPr="007A4556">
        <w:rPr>
          <w:color w:val="000000" w:themeColor="text1"/>
          <w:sz w:val="22"/>
          <w:szCs w:val="22"/>
          <w:lang w:val="es-ES_tradnl"/>
        </w:rPr>
        <w:t xml:space="preserve">Tabla </w:t>
      </w:r>
      <w:r w:rsidR="0089705F" w:rsidRPr="007A4556">
        <w:rPr>
          <w:color w:val="000000" w:themeColor="text1"/>
          <w:sz w:val="22"/>
          <w:szCs w:val="22"/>
          <w:lang w:val="es-ES_tradnl"/>
        </w:rPr>
        <w:t>9</w:t>
      </w:r>
      <w:r w:rsidRPr="007A4556">
        <w:rPr>
          <w:color w:val="000000" w:themeColor="text1"/>
          <w:sz w:val="22"/>
          <w:szCs w:val="22"/>
          <w:lang w:val="es-ES_tradnl"/>
        </w:rPr>
        <w:t xml:space="preserve">. </w:t>
      </w:r>
      <w:r w:rsidRPr="007A4556">
        <w:rPr>
          <w:i/>
          <w:iCs/>
          <w:color w:val="000000" w:themeColor="text1"/>
          <w:sz w:val="22"/>
          <w:szCs w:val="22"/>
          <w:lang w:val="es-ES_tradnl"/>
        </w:rPr>
        <w:t>Aptitud de la demanda.</w:t>
      </w:r>
    </w:p>
    <w:tbl>
      <w:tblPr>
        <w:tblStyle w:val="Tablaconcuadrcula"/>
        <w:tblW w:w="0" w:type="auto"/>
        <w:tblLook w:val="04A0" w:firstRow="1" w:lastRow="0" w:firstColumn="1" w:lastColumn="0" w:noHBand="0" w:noVBand="1"/>
      </w:tblPr>
      <w:tblGrid>
        <w:gridCol w:w="1767"/>
        <w:gridCol w:w="7061"/>
      </w:tblGrid>
      <w:tr w:rsidR="002027DB" w:rsidRPr="007A4556" w14:paraId="3A2BC623" w14:textId="77777777" w:rsidTr="00D920C1">
        <w:tc>
          <w:tcPr>
            <w:tcW w:w="0" w:type="auto"/>
            <w:gridSpan w:val="2"/>
            <w:shd w:val="clear" w:color="auto" w:fill="B4C6E7" w:themeFill="accent1" w:themeFillTint="66"/>
            <w:vAlign w:val="center"/>
          </w:tcPr>
          <w:p w14:paraId="3DECA2BB" w14:textId="53670661" w:rsidR="002027DB" w:rsidRPr="007A4556" w:rsidRDefault="002027DB" w:rsidP="008870CD">
            <w:pPr>
              <w:tabs>
                <w:tab w:val="left" w:pos="284"/>
              </w:tabs>
              <w:suppressAutoHyphens/>
              <w:ind w:right="51"/>
              <w:contextualSpacing/>
              <w:jc w:val="center"/>
              <w:rPr>
                <w:rFonts w:ascii="Times New Roman" w:hAnsi="Times New Roman" w:cs="Times New Roman"/>
                <w:b/>
                <w:bCs/>
                <w:color w:val="000000" w:themeColor="text1"/>
                <w:sz w:val="21"/>
                <w:szCs w:val="21"/>
              </w:rPr>
            </w:pPr>
            <w:r w:rsidRPr="007A4556">
              <w:rPr>
                <w:rFonts w:ascii="Times New Roman" w:hAnsi="Times New Roman" w:cs="Times New Roman"/>
                <w:b/>
                <w:bCs/>
                <w:color w:val="000000" w:themeColor="text1"/>
                <w:sz w:val="21"/>
                <w:szCs w:val="21"/>
              </w:rPr>
              <w:t>Aptitud de la demanda contra los numerales 22 y 23 —en sus literales a), b), c) y d)—</w:t>
            </w:r>
          </w:p>
        </w:tc>
      </w:tr>
      <w:tr w:rsidR="002027DB" w:rsidRPr="007A4556" w14:paraId="288C3DED" w14:textId="77777777" w:rsidTr="00D920C1">
        <w:tc>
          <w:tcPr>
            <w:tcW w:w="0" w:type="auto"/>
            <w:shd w:val="clear" w:color="auto" w:fill="B4C6E7" w:themeFill="accent1" w:themeFillTint="66"/>
            <w:vAlign w:val="center"/>
          </w:tcPr>
          <w:p w14:paraId="3C5CFD43" w14:textId="77777777" w:rsidR="002027DB" w:rsidRPr="007A4556" w:rsidRDefault="002027DB" w:rsidP="008870CD">
            <w:pPr>
              <w:tabs>
                <w:tab w:val="left" w:pos="284"/>
              </w:tabs>
              <w:suppressAutoHyphens/>
              <w:ind w:right="51"/>
              <w:contextualSpacing/>
              <w:jc w:val="center"/>
              <w:rPr>
                <w:rFonts w:ascii="Times New Roman" w:hAnsi="Times New Roman" w:cs="Times New Roman"/>
                <w:b/>
                <w:bCs/>
                <w:color w:val="000000" w:themeColor="text1"/>
                <w:sz w:val="21"/>
                <w:szCs w:val="21"/>
              </w:rPr>
            </w:pPr>
            <w:r w:rsidRPr="007A4556">
              <w:rPr>
                <w:rFonts w:ascii="Times New Roman" w:hAnsi="Times New Roman" w:cs="Times New Roman"/>
                <w:b/>
                <w:bCs/>
                <w:color w:val="000000" w:themeColor="text1"/>
                <w:sz w:val="21"/>
                <w:szCs w:val="21"/>
              </w:rPr>
              <w:t>Cargos</w:t>
            </w:r>
          </w:p>
        </w:tc>
        <w:tc>
          <w:tcPr>
            <w:tcW w:w="0" w:type="auto"/>
            <w:shd w:val="clear" w:color="auto" w:fill="D9E2F3" w:themeFill="accent1" w:themeFillTint="33"/>
            <w:vAlign w:val="center"/>
          </w:tcPr>
          <w:p w14:paraId="566CD74B" w14:textId="33EC42AE" w:rsidR="002027DB" w:rsidRPr="007A4556" w:rsidRDefault="002027DB" w:rsidP="008870CD">
            <w:pPr>
              <w:tabs>
                <w:tab w:val="left" w:pos="567"/>
              </w:tabs>
              <w:suppressAutoHyphens/>
              <w:contextualSpacing/>
              <w:jc w:val="both"/>
              <w:rPr>
                <w:rFonts w:ascii="Times New Roman" w:hAnsi="Times New Roman" w:cs="Times New Roman"/>
                <w:color w:val="000000" w:themeColor="text1"/>
                <w:sz w:val="21"/>
                <w:szCs w:val="21"/>
                <w:lang w:val="es-ES"/>
              </w:rPr>
            </w:pPr>
            <w:r w:rsidRPr="007A4556">
              <w:rPr>
                <w:rFonts w:ascii="Times New Roman" w:hAnsi="Times New Roman" w:cs="Times New Roman"/>
                <w:color w:val="000000" w:themeColor="text1"/>
                <w:sz w:val="21"/>
                <w:szCs w:val="21"/>
                <w:lang w:val="es-ES"/>
              </w:rPr>
              <w:t xml:space="preserve">Desconocimiento del </w:t>
            </w:r>
            <w:r w:rsidR="00667BA8" w:rsidRPr="007A4556">
              <w:rPr>
                <w:rFonts w:ascii="Times New Roman" w:hAnsi="Times New Roman" w:cs="Times New Roman"/>
                <w:color w:val="000000" w:themeColor="text1"/>
                <w:sz w:val="21"/>
                <w:szCs w:val="21"/>
                <w:lang w:val="es-ES"/>
              </w:rPr>
              <w:t xml:space="preserve">principio de reserva de ley (arts. 150.8, 333 y 334 CP) en relación con el </w:t>
            </w:r>
            <w:r w:rsidRPr="007A4556">
              <w:rPr>
                <w:rFonts w:ascii="Times New Roman" w:hAnsi="Times New Roman" w:cs="Times New Roman"/>
                <w:color w:val="000000" w:themeColor="text1"/>
                <w:sz w:val="21"/>
                <w:szCs w:val="21"/>
                <w:lang w:val="es-ES"/>
              </w:rPr>
              <w:t>principio de legalidad —en sus elementos de razonabilidad</w:t>
            </w:r>
            <w:r w:rsidR="00FD5292" w:rsidRPr="007A4556">
              <w:rPr>
                <w:rFonts w:ascii="Times New Roman" w:hAnsi="Times New Roman" w:cs="Times New Roman"/>
                <w:color w:val="000000" w:themeColor="text1"/>
                <w:sz w:val="21"/>
                <w:szCs w:val="21"/>
                <w:lang w:val="es-ES"/>
              </w:rPr>
              <w:t xml:space="preserve">, </w:t>
            </w:r>
            <w:r w:rsidRPr="007A4556">
              <w:rPr>
                <w:rFonts w:ascii="Times New Roman" w:hAnsi="Times New Roman" w:cs="Times New Roman"/>
                <w:color w:val="000000" w:themeColor="text1"/>
                <w:sz w:val="21"/>
                <w:szCs w:val="21"/>
                <w:lang w:val="es-ES"/>
              </w:rPr>
              <w:t>proporcionalidad</w:t>
            </w:r>
            <w:r w:rsidR="00FD5292" w:rsidRPr="007A4556">
              <w:rPr>
                <w:rFonts w:ascii="Times New Roman" w:hAnsi="Times New Roman" w:cs="Times New Roman"/>
                <w:color w:val="000000" w:themeColor="text1"/>
                <w:sz w:val="21"/>
                <w:szCs w:val="21"/>
                <w:lang w:val="es-ES"/>
              </w:rPr>
              <w:t xml:space="preserve"> y</w:t>
            </w:r>
            <w:r w:rsidRPr="007A4556">
              <w:rPr>
                <w:rFonts w:ascii="Times New Roman" w:hAnsi="Times New Roman" w:cs="Times New Roman"/>
                <w:color w:val="000000" w:themeColor="text1"/>
                <w:sz w:val="21"/>
                <w:szCs w:val="21"/>
                <w:lang w:val="es-ES"/>
              </w:rPr>
              <w:t xml:space="preserve"> tipicidad— (arts. 6°, 29, 121, 122 y 123</w:t>
            </w:r>
            <w:r w:rsidR="001C5183" w:rsidRPr="007A4556">
              <w:rPr>
                <w:rFonts w:ascii="Times New Roman" w:hAnsi="Times New Roman" w:cs="Times New Roman"/>
                <w:color w:val="000000" w:themeColor="text1"/>
                <w:sz w:val="21"/>
                <w:szCs w:val="21"/>
                <w:lang w:val="es-ES"/>
              </w:rPr>
              <w:t xml:space="preserve"> C.P.)</w:t>
            </w:r>
            <w:r w:rsidRPr="007A4556">
              <w:rPr>
                <w:rFonts w:ascii="Times New Roman" w:hAnsi="Times New Roman" w:cs="Times New Roman"/>
                <w:color w:val="000000" w:themeColor="text1"/>
                <w:sz w:val="21"/>
                <w:szCs w:val="21"/>
                <w:lang w:val="es-ES"/>
              </w:rPr>
              <w:t xml:space="preserve"> y con el debido proceso —en lo que respecta a las formas propias de cada </w:t>
            </w:r>
            <w:r w:rsidR="005F3288" w:rsidRPr="007A4556">
              <w:rPr>
                <w:rFonts w:ascii="Times New Roman" w:hAnsi="Times New Roman" w:cs="Times New Roman"/>
                <w:color w:val="000000" w:themeColor="text1"/>
                <w:sz w:val="21"/>
                <w:szCs w:val="21"/>
                <w:lang w:val="es-ES"/>
              </w:rPr>
              <w:t>juicio</w:t>
            </w:r>
            <w:r w:rsidRPr="007A4556">
              <w:rPr>
                <w:rFonts w:ascii="Times New Roman" w:hAnsi="Times New Roman" w:cs="Times New Roman"/>
                <w:color w:val="000000" w:themeColor="text1"/>
                <w:sz w:val="21"/>
                <w:szCs w:val="21"/>
                <w:lang w:val="es-ES"/>
              </w:rPr>
              <w:t xml:space="preserve"> (art. 29 CP)</w:t>
            </w:r>
            <w:r w:rsidR="00CE634C" w:rsidRPr="007A4556">
              <w:rPr>
                <w:rFonts w:ascii="Times New Roman" w:hAnsi="Times New Roman" w:cs="Times New Roman"/>
                <w:color w:val="000000" w:themeColor="text1"/>
                <w:sz w:val="21"/>
                <w:szCs w:val="21"/>
                <w:lang w:val="es-ES"/>
              </w:rPr>
              <w:t>.</w:t>
            </w:r>
          </w:p>
        </w:tc>
      </w:tr>
      <w:tr w:rsidR="002027DB" w:rsidRPr="007A4556" w14:paraId="0E72704E" w14:textId="77777777" w:rsidTr="00D920C1">
        <w:tc>
          <w:tcPr>
            <w:tcW w:w="0" w:type="auto"/>
            <w:shd w:val="clear" w:color="auto" w:fill="B4C6E7" w:themeFill="accent1" w:themeFillTint="66"/>
            <w:vAlign w:val="center"/>
          </w:tcPr>
          <w:p w14:paraId="2730733B" w14:textId="77777777" w:rsidR="002027DB" w:rsidRPr="007A4556" w:rsidRDefault="002027DB" w:rsidP="008870CD">
            <w:pPr>
              <w:tabs>
                <w:tab w:val="left" w:pos="284"/>
              </w:tabs>
              <w:suppressAutoHyphens/>
              <w:ind w:right="51"/>
              <w:contextualSpacing/>
              <w:jc w:val="center"/>
              <w:rPr>
                <w:rFonts w:ascii="Times New Roman" w:hAnsi="Times New Roman" w:cs="Times New Roman"/>
                <w:b/>
                <w:bCs/>
                <w:color w:val="000000" w:themeColor="text1"/>
                <w:sz w:val="21"/>
                <w:szCs w:val="21"/>
              </w:rPr>
            </w:pPr>
            <w:r w:rsidRPr="007A4556">
              <w:rPr>
                <w:rFonts w:ascii="Times New Roman" w:hAnsi="Times New Roman" w:cs="Times New Roman"/>
                <w:b/>
                <w:bCs/>
                <w:color w:val="000000" w:themeColor="text1"/>
                <w:sz w:val="21"/>
                <w:szCs w:val="21"/>
              </w:rPr>
              <w:t>Medidas controvertidas</w:t>
            </w:r>
          </w:p>
        </w:tc>
        <w:tc>
          <w:tcPr>
            <w:tcW w:w="0" w:type="auto"/>
            <w:shd w:val="clear" w:color="auto" w:fill="D9E2F3" w:themeFill="accent1" w:themeFillTint="33"/>
            <w:vAlign w:val="center"/>
          </w:tcPr>
          <w:p w14:paraId="370B058A" w14:textId="0ACB4A40" w:rsidR="001C5183" w:rsidRPr="007A4556" w:rsidRDefault="006149FF" w:rsidP="008870CD">
            <w:pPr>
              <w:pStyle w:val="Prrafodelista"/>
              <w:numPr>
                <w:ilvl w:val="3"/>
                <w:numId w:val="43"/>
              </w:numPr>
              <w:suppressAutoHyphens/>
              <w:spacing w:before="0"/>
              <w:ind w:right="51"/>
              <w:contextualSpacing/>
              <w:rPr>
                <w:color w:val="000000" w:themeColor="text1"/>
                <w:sz w:val="21"/>
                <w:szCs w:val="21"/>
              </w:rPr>
            </w:pPr>
            <w:r w:rsidRPr="007A4556">
              <w:rPr>
                <w:color w:val="000000" w:themeColor="text1"/>
                <w:sz w:val="21"/>
                <w:szCs w:val="21"/>
              </w:rPr>
              <w:t>Vigilancia e intervención en el proceso de afiliación de los empleadores y en el acceso de los servicios de las entidades vigiladas (</w:t>
            </w:r>
            <w:r w:rsidR="0029358F" w:rsidRPr="007A4556">
              <w:rPr>
                <w:color w:val="000000" w:themeColor="text1"/>
                <w:sz w:val="21"/>
                <w:szCs w:val="21"/>
              </w:rPr>
              <w:t>numeral 20)</w:t>
            </w:r>
            <w:r w:rsidR="00CE634C" w:rsidRPr="007A4556">
              <w:rPr>
                <w:color w:val="000000" w:themeColor="text1"/>
                <w:sz w:val="21"/>
                <w:szCs w:val="21"/>
              </w:rPr>
              <w:t>.</w:t>
            </w:r>
          </w:p>
          <w:p w14:paraId="1CAEBB13" w14:textId="3DFD3C9C" w:rsidR="002027DB" w:rsidRPr="007A4556" w:rsidRDefault="002027DB" w:rsidP="008870CD">
            <w:pPr>
              <w:pStyle w:val="Prrafodelista"/>
              <w:numPr>
                <w:ilvl w:val="3"/>
                <w:numId w:val="43"/>
              </w:numPr>
              <w:suppressAutoHyphens/>
              <w:spacing w:before="0"/>
              <w:ind w:right="51"/>
              <w:contextualSpacing/>
              <w:rPr>
                <w:color w:val="000000" w:themeColor="text1"/>
                <w:sz w:val="21"/>
                <w:szCs w:val="21"/>
              </w:rPr>
            </w:pPr>
            <w:r w:rsidRPr="007A4556">
              <w:rPr>
                <w:color w:val="000000" w:themeColor="text1"/>
                <w:sz w:val="21"/>
                <w:szCs w:val="21"/>
              </w:rPr>
              <w:t xml:space="preserve">Intervención administrativa total o parcial por la infracción a leyes, estatutos o por inobservancia de las instrucciones de la Superintendencia del Subsidio Familiar (numeral 22). </w:t>
            </w:r>
          </w:p>
          <w:p w14:paraId="548C9B99" w14:textId="77777777" w:rsidR="002027DB" w:rsidRPr="007A4556" w:rsidRDefault="002027DB" w:rsidP="008870CD">
            <w:pPr>
              <w:pStyle w:val="Prrafodelista"/>
              <w:numPr>
                <w:ilvl w:val="3"/>
                <w:numId w:val="43"/>
              </w:numPr>
              <w:suppressAutoHyphens/>
              <w:spacing w:before="0"/>
              <w:ind w:right="51"/>
              <w:contextualSpacing/>
              <w:rPr>
                <w:color w:val="000000" w:themeColor="text1"/>
                <w:sz w:val="21"/>
                <w:szCs w:val="21"/>
              </w:rPr>
            </w:pPr>
            <w:r w:rsidRPr="007A4556">
              <w:rPr>
                <w:color w:val="000000" w:themeColor="text1"/>
                <w:sz w:val="21"/>
                <w:szCs w:val="21"/>
              </w:rPr>
              <w:t xml:space="preserve">Intervención administrativa total o parcial, por servicios o por áreas geográficas o de operación como una medida cautelar (numeral 23, literales a y b). </w:t>
            </w:r>
          </w:p>
          <w:p w14:paraId="265A22CD" w14:textId="77777777" w:rsidR="002027DB" w:rsidRPr="007A4556" w:rsidRDefault="002027DB" w:rsidP="008870CD">
            <w:pPr>
              <w:pStyle w:val="Prrafodelista"/>
              <w:numPr>
                <w:ilvl w:val="3"/>
                <w:numId w:val="43"/>
              </w:numPr>
              <w:suppressAutoHyphens/>
              <w:spacing w:before="0"/>
              <w:ind w:right="51"/>
              <w:contextualSpacing/>
              <w:rPr>
                <w:color w:val="000000" w:themeColor="text1"/>
                <w:sz w:val="21"/>
                <w:szCs w:val="21"/>
              </w:rPr>
            </w:pPr>
            <w:r w:rsidRPr="007A4556">
              <w:rPr>
                <w:color w:val="000000" w:themeColor="text1"/>
                <w:sz w:val="21"/>
                <w:szCs w:val="21"/>
              </w:rPr>
              <w:t xml:space="preserve">Multas sucesivas como una medida cautelar (numeral 23, literal c). </w:t>
            </w:r>
          </w:p>
          <w:p w14:paraId="2BFFC698" w14:textId="77B99A1C" w:rsidR="002027DB" w:rsidRPr="007A4556" w:rsidRDefault="002027DB" w:rsidP="008870CD">
            <w:pPr>
              <w:pStyle w:val="Prrafodelista"/>
              <w:numPr>
                <w:ilvl w:val="3"/>
                <w:numId w:val="43"/>
              </w:numPr>
              <w:suppressAutoHyphens/>
              <w:spacing w:before="0"/>
              <w:ind w:right="51"/>
              <w:contextualSpacing/>
              <w:rPr>
                <w:color w:val="000000" w:themeColor="text1"/>
                <w:sz w:val="21"/>
                <w:szCs w:val="21"/>
              </w:rPr>
            </w:pPr>
            <w:r w:rsidRPr="007A4556">
              <w:rPr>
                <w:color w:val="000000" w:themeColor="text1"/>
                <w:sz w:val="21"/>
                <w:szCs w:val="21"/>
              </w:rPr>
              <w:t>Vigilancia especial como una medida cautelar (numeral 23, literal d).</w:t>
            </w:r>
          </w:p>
        </w:tc>
      </w:tr>
      <w:tr w:rsidR="002027DB" w:rsidRPr="007A4556" w14:paraId="1AFD11F0" w14:textId="77777777" w:rsidTr="006F79E4">
        <w:trPr>
          <w:trHeight w:val="269"/>
        </w:trPr>
        <w:tc>
          <w:tcPr>
            <w:tcW w:w="0" w:type="auto"/>
            <w:gridSpan w:val="2"/>
          </w:tcPr>
          <w:p w14:paraId="2A4C8455" w14:textId="77777777" w:rsidR="00B86488" w:rsidRPr="007A4556" w:rsidRDefault="002027DB" w:rsidP="008870CD">
            <w:pPr>
              <w:pStyle w:val="Sinespaciado"/>
              <w:suppressAutoHyphens/>
              <w:contextualSpacing/>
              <w:jc w:val="both"/>
              <w:rPr>
                <w:rFonts w:ascii="Times New Roman" w:hAnsi="Times New Roman" w:cs="Times New Roman"/>
                <w:color w:val="000000" w:themeColor="text1"/>
                <w:sz w:val="21"/>
                <w:szCs w:val="21"/>
              </w:rPr>
            </w:pPr>
            <w:r w:rsidRPr="007A4556">
              <w:rPr>
                <w:rFonts w:ascii="Times New Roman" w:eastAsia="Times New Roman" w:hAnsi="Times New Roman" w:cs="Times New Roman"/>
                <w:i/>
                <w:iCs/>
                <w:color w:val="000000" w:themeColor="text1"/>
                <w:sz w:val="21"/>
                <w:szCs w:val="21"/>
                <w:lang w:eastAsia="es-MX"/>
              </w:rPr>
              <w:t xml:space="preserve">Cumplen claridad. </w:t>
            </w:r>
            <w:r w:rsidRPr="007A4556">
              <w:rPr>
                <w:rFonts w:ascii="Times New Roman" w:eastAsia="Times New Roman" w:hAnsi="Times New Roman" w:cs="Times New Roman"/>
                <w:color w:val="000000" w:themeColor="text1"/>
                <w:sz w:val="21"/>
                <w:szCs w:val="21"/>
                <w:lang w:eastAsia="es-MX"/>
              </w:rPr>
              <w:t>Para la Sala, los argumentos expuestos por el demandante son comprensibles y permiten captar por qué</w:t>
            </w:r>
            <w:r w:rsidR="00DF7373" w:rsidRPr="007A4556">
              <w:rPr>
                <w:rFonts w:ascii="Times New Roman" w:eastAsia="Times New Roman" w:hAnsi="Times New Roman" w:cs="Times New Roman"/>
                <w:color w:val="000000" w:themeColor="text1"/>
                <w:sz w:val="21"/>
                <w:szCs w:val="21"/>
                <w:lang w:eastAsia="es-MX"/>
              </w:rPr>
              <w:t>, para aquel,</w:t>
            </w:r>
            <w:r w:rsidRPr="007A4556">
              <w:rPr>
                <w:rFonts w:ascii="Times New Roman" w:eastAsia="Times New Roman" w:hAnsi="Times New Roman" w:cs="Times New Roman"/>
                <w:color w:val="000000" w:themeColor="text1"/>
                <w:sz w:val="21"/>
                <w:szCs w:val="21"/>
                <w:lang w:eastAsia="es-MX"/>
              </w:rPr>
              <w:t xml:space="preserve"> se vulnera la Constitución. Si bien se trata de </w:t>
            </w:r>
            <w:r w:rsidR="005A0D10" w:rsidRPr="007A4556">
              <w:rPr>
                <w:rFonts w:ascii="Times New Roman" w:eastAsia="Times New Roman" w:hAnsi="Times New Roman" w:cs="Times New Roman"/>
                <w:color w:val="000000" w:themeColor="text1"/>
                <w:sz w:val="21"/>
                <w:szCs w:val="21"/>
                <w:lang w:eastAsia="es-MX"/>
              </w:rPr>
              <w:t>cinco</w:t>
            </w:r>
            <w:r w:rsidRPr="007A4556">
              <w:rPr>
                <w:rFonts w:ascii="Times New Roman" w:eastAsia="Times New Roman" w:hAnsi="Times New Roman" w:cs="Times New Roman"/>
                <w:color w:val="000000" w:themeColor="text1"/>
                <w:sz w:val="21"/>
                <w:szCs w:val="21"/>
                <w:lang w:eastAsia="es-MX"/>
              </w:rPr>
              <w:t xml:space="preserve"> medidas de connotación administrativa respecto de tres cargos de inconstitucionalidad, resulta claro que lo que el demandante discute, desde un examen sustantivo y procedimental en su conjunto, es </w:t>
            </w:r>
            <w:r w:rsidRPr="007A4556">
              <w:rPr>
                <w:rFonts w:ascii="Times New Roman" w:hAnsi="Times New Roman" w:cs="Times New Roman"/>
                <w:color w:val="000000" w:themeColor="text1"/>
                <w:sz w:val="21"/>
                <w:szCs w:val="21"/>
              </w:rPr>
              <w:t xml:space="preserve">la alta indeterminación y </w:t>
            </w:r>
            <w:r w:rsidR="00202403" w:rsidRPr="007A4556">
              <w:rPr>
                <w:rFonts w:ascii="Times New Roman" w:hAnsi="Times New Roman" w:cs="Times New Roman"/>
                <w:color w:val="000000" w:themeColor="text1"/>
                <w:sz w:val="21"/>
                <w:szCs w:val="21"/>
              </w:rPr>
              <w:t>ambigüedad</w:t>
            </w:r>
            <w:r w:rsidR="00DF7373" w:rsidRPr="007A4556">
              <w:rPr>
                <w:rFonts w:ascii="Times New Roman" w:hAnsi="Times New Roman" w:cs="Times New Roman"/>
                <w:color w:val="000000" w:themeColor="text1"/>
                <w:sz w:val="21"/>
                <w:szCs w:val="21"/>
              </w:rPr>
              <w:t xml:space="preserve"> </w:t>
            </w:r>
            <w:r w:rsidRPr="007A4556">
              <w:rPr>
                <w:rFonts w:ascii="Times New Roman" w:hAnsi="Times New Roman" w:cs="Times New Roman"/>
                <w:color w:val="000000" w:themeColor="text1"/>
                <w:sz w:val="21"/>
                <w:szCs w:val="21"/>
              </w:rPr>
              <w:t xml:space="preserve">de las medidas cautelares diseñadas por el legislador extraordinario, las cuales no son distinguibles de otros procedimientos administrativos, como </w:t>
            </w:r>
            <w:r w:rsidR="00923A25" w:rsidRPr="007A4556">
              <w:rPr>
                <w:rFonts w:ascii="Times New Roman" w:hAnsi="Times New Roman" w:cs="Times New Roman"/>
                <w:color w:val="000000" w:themeColor="text1"/>
                <w:sz w:val="21"/>
                <w:szCs w:val="21"/>
              </w:rPr>
              <w:t xml:space="preserve">los que se relacionarían con </w:t>
            </w:r>
            <w:r w:rsidRPr="007A4556">
              <w:rPr>
                <w:rFonts w:ascii="Times New Roman" w:hAnsi="Times New Roman" w:cs="Times New Roman"/>
                <w:color w:val="000000" w:themeColor="text1"/>
                <w:sz w:val="21"/>
                <w:szCs w:val="21"/>
              </w:rPr>
              <w:t>la potestad sancionatoria</w:t>
            </w:r>
            <w:r w:rsidR="00DF7373" w:rsidRPr="007A4556">
              <w:rPr>
                <w:rFonts w:ascii="Times New Roman" w:hAnsi="Times New Roman" w:cs="Times New Roman"/>
                <w:color w:val="000000" w:themeColor="text1"/>
                <w:sz w:val="21"/>
                <w:szCs w:val="21"/>
              </w:rPr>
              <w:t>.</w:t>
            </w:r>
            <w:r w:rsidR="00604D82" w:rsidRPr="007A4556">
              <w:rPr>
                <w:rFonts w:ascii="Times New Roman" w:hAnsi="Times New Roman" w:cs="Times New Roman"/>
                <w:color w:val="000000" w:themeColor="text1"/>
                <w:sz w:val="21"/>
                <w:szCs w:val="21"/>
              </w:rPr>
              <w:t xml:space="preserve"> </w:t>
            </w:r>
            <w:r w:rsidR="008721D1" w:rsidRPr="007A4556">
              <w:rPr>
                <w:rFonts w:ascii="Times New Roman" w:hAnsi="Times New Roman" w:cs="Times New Roman"/>
                <w:color w:val="000000" w:themeColor="text1"/>
                <w:sz w:val="21"/>
                <w:szCs w:val="21"/>
              </w:rPr>
              <w:t xml:space="preserve">Lo anterior, </w:t>
            </w:r>
            <w:r w:rsidR="005F3288" w:rsidRPr="007A4556">
              <w:rPr>
                <w:rFonts w:ascii="Times New Roman" w:hAnsi="Times New Roman" w:cs="Times New Roman"/>
                <w:color w:val="000000" w:themeColor="text1"/>
                <w:sz w:val="21"/>
                <w:szCs w:val="21"/>
              </w:rPr>
              <w:t xml:space="preserve">a su juicio, </w:t>
            </w:r>
            <w:r w:rsidR="008721D1" w:rsidRPr="007A4556">
              <w:rPr>
                <w:rFonts w:ascii="Times New Roman" w:hAnsi="Times New Roman" w:cs="Times New Roman"/>
                <w:color w:val="000000" w:themeColor="text1"/>
                <w:sz w:val="21"/>
                <w:szCs w:val="21"/>
              </w:rPr>
              <w:t>p</w:t>
            </w:r>
            <w:r w:rsidR="005F3288" w:rsidRPr="007A4556">
              <w:rPr>
                <w:rFonts w:ascii="Times New Roman" w:hAnsi="Times New Roman" w:cs="Times New Roman"/>
                <w:color w:val="000000" w:themeColor="text1"/>
                <w:sz w:val="21"/>
                <w:szCs w:val="21"/>
              </w:rPr>
              <w:t>or</w:t>
            </w:r>
            <w:r w:rsidR="008721D1" w:rsidRPr="007A4556">
              <w:rPr>
                <w:rFonts w:ascii="Times New Roman" w:hAnsi="Times New Roman" w:cs="Times New Roman"/>
                <w:color w:val="000000" w:themeColor="text1"/>
                <w:sz w:val="21"/>
                <w:szCs w:val="21"/>
              </w:rPr>
              <w:t xml:space="preserve">que las medidas cautelares, como ocurre con la intervención administrativa total o parcial y las multas sucesivas, también tienen un carácter sancionatorio. </w:t>
            </w:r>
            <w:r w:rsidRPr="007A4556">
              <w:rPr>
                <w:rFonts w:ascii="Times New Roman" w:hAnsi="Times New Roman" w:cs="Times New Roman"/>
                <w:color w:val="000000" w:themeColor="text1"/>
                <w:sz w:val="21"/>
                <w:szCs w:val="21"/>
              </w:rPr>
              <w:t xml:space="preserve">Sobre este punto, el demandante presenta un hilo argumentativo </w:t>
            </w:r>
            <w:r w:rsidR="00DF7373" w:rsidRPr="007A4556">
              <w:rPr>
                <w:rFonts w:ascii="Times New Roman" w:hAnsi="Times New Roman" w:cs="Times New Roman"/>
                <w:color w:val="000000" w:themeColor="text1"/>
                <w:sz w:val="21"/>
                <w:szCs w:val="21"/>
              </w:rPr>
              <w:t xml:space="preserve">discernible </w:t>
            </w:r>
            <w:r w:rsidR="00923A25" w:rsidRPr="007A4556">
              <w:rPr>
                <w:rFonts w:ascii="Times New Roman" w:hAnsi="Times New Roman" w:cs="Times New Roman"/>
                <w:color w:val="000000" w:themeColor="text1"/>
                <w:sz w:val="21"/>
                <w:szCs w:val="21"/>
              </w:rPr>
              <w:t>del</w:t>
            </w:r>
            <w:r w:rsidR="00DF7373" w:rsidRPr="007A4556">
              <w:rPr>
                <w:rFonts w:ascii="Times New Roman" w:hAnsi="Times New Roman" w:cs="Times New Roman"/>
                <w:color w:val="000000" w:themeColor="text1"/>
                <w:sz w:val="21"/>
                <w:szCs w:val="21"/>
              </w:rPr>
              <w:t xml:space="preserve"> problema </w:t>
            </w:r>
            <w:r w:rsidR="00923A25" w:rsidRPr="007A4556">
              <w:rPr>
                <w:rFonts w:ascii="Times New Roman" w:hAnsi="Times New Roman" w:cs="Times New Roman"/>
                <w:color w:val="000000" w:themeColor="text1"/>
                <w:sz w:val="21"/>
                <w:szCs w:val="21"/>
              </w:rPr>
              <w:t xml:space="preserve">planteado </w:t>
            </w:r>
            <w:r w:rsidR="00DF7373" w:rsidRPr="007A4556">
              <w:rPr>
                <w:rFonts w:ascii="Times New Roman" w:hAnsi="Times New Roman" w:cs="Times New Roman"/>
                <w:color w:val="000000" w:themeColor="text1"/>
                <w:sz w:val="21"/>
                <w:szCs w:val="21"/>
              </w:rPr>
              <w:t>y los impactos</w:t>
            </w:r>
            <w:r w:rsidRPr="007A4556">
              <w:rPr>
                <w:rFonts w:ascii="Times New Roman" w:hAnsi="Times New Roman" w:cs="Times New Roman"/>
                <w:color w:val="000000" w:themeColor="text1"/>
                <w:sz w:val="21"/>
                <w:szCs w:val="21"/>
              </w:rPr>
              <w:t xml:space="preserve"> sobre cada arista constitucional debatida. </w:t>
            </w:r>
          </w:p>
          <w:p w14:paraId="6C59E7E1" w14:textId="77777777" w:rsidR="00B86488" w:rsidRPr="007A4556" w:rsidRDefault="00B86488" w:rsidP="008870CD">
            <w:pPr>
              <w:pStyle w:val="Sinespaciado"/>
              <w:suppressAutoHyphens/>
              <w:contextualSpacing/>
              <w:jc w:val="both"/>
              <w:rPr>
                <w:rFonts w:ascii="Times New Roman" w:hAnsi="Times New Roman" w:cs="Times New Roman"/>
                <w:color w:val="000000" w:themeColor="text1"/>
                <w:sz w:val="21"/>
                <w:szCs w:val="21"/>
              </w:rPr>
            </w:pPr>
          </w:p>
          <w:p w14:paraId="33BFDCF5" w14:textId="1EEA7B66" w:rsidR="00B86488" w:rsidRPr="007A4556" w:rsidRDefault="002027DB" w:rsidP="008870CD">
            <w:pPr>
              <w:pStyle w:val="Sinespaciado"/>
              <w:suppressAutoHyphens/>
              <w:contextualSpacing/>
              <w:jc w:val="both"/>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 xml:space="preserve">Primero, </w:t>
            </w:r>
            <w:r w:rsidR="005A0D10" w:rsidRPr="007A4556">
              <w:rPr>
                <w:rFonts w:ascii="Times New Roman" w:hAnsi="Times New Roman" w:cs="Times New Roman"/>
                <w:color w:val="000000" w:themeColor="text1"/>
                <w:sz w:val="21"/>
                <w:szCs w:val="21"/>
              </w:rPr>
              <w:t xml:space="preserve">el demandante </w:t>
            </w:r>
            <w:r w:rsidR="00162CA4" w:rsidRPr="007A4556">
              <w:rPr>
                <w:rFonts w:ascii="Times New Roman" w:hAnsi="Times New Roman" w:cs="Times New Roman"/>
                <w:color w:val="000000" w:themeColor="text1"/>
                <w:sz w:val="21"/>
                <w:szCs w:val="21"/>
              </w:rPr>
              <w:t xml:space="preserve">sostiene </w:t>
            </w:r>
            <w:r w:rsidR="005A0D10" w:rsidRPr="007A4556">
              <w:rPr>
                <w:rFonts w:ascii="Times New Roman" w:hAnsi="Times New Roman" w:cs="Times New Roman"/>
                <w:color w:val="000000" w:themeColor="text1"/>
                <w:sz w:val="21"/>
                <w:szCs w:val="21"/>
              </w:rPr>
              <w:t xml:space="preserve">que </w:t>
            </w:r>
            <w:r w:rsidR="001B4555" w:rsidRPr="007A4556">
              <w:rPr>
                <w:rFonts w:ascii="Times New Roman" w:hAnsi="Times New Roman" w:cs="Times New Roman"/>
                <w:color w:val="000000" w:themeColor="text1"/>
                <w:sz w:val="21"/>
                <w:szCs w:val="21"/>
              </w:rPr>
              <w:t>la existencia de un</w:t>
            </w:r>
            <w:r w:rsidR="005A0D10" w:rsidRPr="007A4556">
              <w:rPr>
                <w:rFonts w:ascii="Times New Roman" w:hAnsi="Times New Roman" w:cs="Times New Roman"/>
                <w:color w:val="000000" w:themeColor="text1"/>
                <w:sz w:val="21"/>
                <w:szCs w:val="21"/>
              </w:rPr>
              <w:t xml:space="preserve"> marco legal </w:t>
            </w:r>
            <w:r w:rsidR="001B4555" w:rsidRPr="007A4556">
              <w:rPr>
                <w:rFonts w:ascii="Times New Roman" w:hAnsi="Times New Roman" w:cs="Times New Roman"/>
                <w:color w:val="000000" w:themeColor="text1"/>
                <w:sz w:val="21"/>
                <w:szCs w:val="21"/>
              </w:rPr>
              <w:t xml:space="preserve">claro, </w:t>
            </w:r>
            <w:r w:rsidR="0043724A" w:rsidRPr="007A4556">
              <w:rPr>
                <w:rFonts w:ascii="Times New Roman" w:hAnsi="Times New Roman" w:cs="Times New Roman"/>
                <w:color w:val="000000" w:themeColor="text1"/>
                <w:sz w:val="21"/>
                <w:szCs w:val="21"/>
              </w:rPr>
              <w:t xml:space="preserve">cierto, objetivo y previsible </w:t>
            </w:r>
            <w:r w:rsidR="00162CA4" w:rsidRPr="007A4556">
              <w:rPr>
                <w:rFonts w:ascii="Times New Roman" w:hAnsi="Times New Roman" w:cs="Times New Roman"/>
                <w:color w:val="000000" w:themeColor="text1"/>
                <w:sz w:val="21"/>
                <w:szCs w:val="21"/>
              </w:rPr>
              <w:t xml:space="preserve">en la materia </w:t>
            </w:r>
            <w:r w:rsidR="005A0D10" w:rsidRPr="007A4556">
              <w:rPr>
                <w:rFonts w:ascii="Times New Roman" w:hAnsi="Times New Roman" w:cs="Times New Roman"/>
                <w:color w:val="000000" w:themeColor="text1"/>
                <w:sz w:val="21"/>
                <w:szCs w:val="21"/>
              </w:rPr>
              <w:t>es exigible directamente al legislador</w:t>
            </w:r>
            <w:r w:rsidR="00162CA4" w:rsidRPr="007A4556">
              <w:rPr>
                <w:rFonts w:ascii="Times New Roman" w:hAnsi="Times New Roman" w:cs="Times New Roman"/>
                <w:color w:val="000000" w:themeColor="text1"/>
                <w:sz w:val="21"/>
                <w:szCs w:val="21"/>
              </w:rPr>
              <w:t>. Esto porque</w:t>
            </w:r>
            <w:r w:rsidR="005A0D10" w:rsidRPr="007A4556">
              <w:rPr>
                <w:rFonts w:ascii="Times New Roman" w:hAnsi="Times New Roman" w:cs="Times New Roman"/>
                <w:color w:val="000000" w:themeColor="text1"/>
                <w:sz w:val="21"/>
                <w:szCs w:val="21"/>
              </w:rPr>
              <w:t xml:space="preserve"> se trata de </w:t>
            </w:r>
            <w:r w:rsidR="006F2E88" w:rsidRPr="007A4556">
              <w:rPr>
                <w:rFonts w:ascii="Times New Roman" w:hAnsi="Times New Roman" w:cs="Times New Roman"/>
                <w:color w:val="000000" w:themeColor="text1"/>
                <w:sz w:val="21"/>
                <w:szCs w:val="21"/>
              </w:rPr>
              <w:t>un asunto</w:t>
            </w:r>
            <w:r w:rsidR="005A0D10" w:rsidRPr="007A4556">
              <w:rPr>
                <w:rFonts w:ascii="Times New Roman" w:hAnsi="Times New Roman" w:cs="Times New Roman"/>
                <w:color w:val="000000" w:themeColor="text1"/>
                <w:sz w:val="21"/>
                <w:szCs w:val="21"/>
              </w:rPr>
              <w:t xml:space="preserve"> reservad</w:t>
            </w:r>
            <w:r w:rsidR="006F2E88" w:rsidRPr="007A4556">
              <w:rPr>
                <w:rFonts w:ascii="Times New Roman" w:hAnsi="Times New Roman" w:cs="Times New Roman"/>
                <w:color w:val="000000" w:themeColor="text1"/>
                <w:sz w:val="21"/>
                <w:szCs w:val="21"/>
              </w:rPr>
              <w:t>o</w:t>
            </w:r>
            <w:r w:rsidR="005A0D10" w:rsidRPr="007A4556">
              <w:rPr>
                <w:rFonts w:ascii="Times New Roman" w:hAnsi="Times New Roman" w:cs="Times New Roman"/>
                <w:color w:val="000000" w:themeColor="text1"/>
                <w:sz w:val="21"/>
                <w:szCs w:val="21"/>
              </w:rPr>
              <w:t xml:space="preserve"> a la ley, </w:t>
            </w:r>
            <w:r w:rsidR="006F2E88" w:rsidRPr="007A4556">
              <w:rPr>
                <w:rFonts w:ascii="Times New Roman" w:hAnsi="Times New Roman" w:cs="Times New Roman"/>
                <w:color w:val="000000" w:themeColor="text1"/>
                <w:sz w:val="21"/>
                <w:szCs w:val="21"/>
              </w:rPr>
              <w:lastRenderedPageBreak/>
              <w:t>es decir</w:t>
            </w:r>
            <w:r w:rsidR="005A0D10" w:rsidRPr="007A4556">
              <w:rPr>
                <w:rFonts w:ascii="Times New Roman" w:hAnsi="Times New Roman" w:cs="Times New Roman"/>
                <w:color w:val="000000" w:themeColor="text1"/>
                <w:sz w:val="21"/>
                <w:szCs w:val="21"/>
              </w:rPr>
              <w:t>,</w:t>
            </w:r>
            <w:r w:rsidR="006F2E88" w:rsidRPr="007A4556">
              <w:rPr>
                <w:rFonts w:ascii="Times New Roman" w:hAnsi="Times New Roman" w:cs="Times New Roman"/>
                <w:color w:val="000000" w:themeColor="text1"/>
                <w:sz w:val="21"/>
                <w:szCs w:val="21"/>
              </w:rPr>
              <w:t xml:space="preserve"> debe existir</w:t>
            </w:r>
            <w:r w:rsidR="005A0D10" w:rsidRPr="007A4556">
              <w:rPr>
                <w:rFonts w:ascii="Times New Roman" w:hAnsi="Times New Roman" w:cs="Times New Roman"/>
                <w:color w:val="000000" w:themeColor="text1"/>
                <w:sz w:val="21"/>
                <w:szCs w:val="21"/>
              </w:rPr>
              <w:t xml:space="preserve"> una norma con contenido material de ley </w:t>
            </w:r>
            <w:r w:rsidR="00162CA4" w:rsidRPr="007A4556">
              <w:rPr>
                <w:rFonts w:ascii="Times New Roman" w:hAnsi="Times New Roman" w:cs="Times New Roman"/>
                <w:color w:val="000000" w:themeColor="text1"/>
                <w:sz w:val="21"/>
                <w:szCs w:val="21"/>
              </w:rPr>
              <w:t>que no puede expedirse</w:t>
            </w:r>
            <w:r w:rsidR="005A0D10" w:rsidRPr="007A4556">
              <w:rPr>
                <w:rFonts w:ascii="Times New Roman" w:hAnsi="Times New Roman" w:cs="Times New Roman"/>
                <w:color w:val="000000" w:themeColor="text1"/>
                <w:sz w:val="21"/>
                <w:szCs w:val="21"/>
              </w:rPr>
              <w:t xml:space="preserve"> bajo la potestad reglamentaria, puesto que tanto las funciones de inspección, vigilancia y control, como la actividad económica por parte de privados, son asuntos cuya regulación corresponde al legislador.</w:t>
            </w:r>
            <w:r w:rsidR="0043724A" w:rsidRPr="007A4556">
              <w:rPr>
                <w:rFonts w:ascii="Times New Roman" w:hAnsi="Times New Roman" w:cs="Times New Roman"/>
                <w:color w:val="000000" w:themeColor="text1"/>
                <w:sz w:val="21"/>
                <w:szCs w:val="21"/>
              </w:rPr>
              <w:t xml:space="preserve"> </w:t>
            </w:r>
          </w:p>
          <w:p w14:paraId="3FBB7D61" w14:textId="77777777" w:rsidR="00B86488" w:rsidRPr="007A4556" w:rsidRDefault="00B86488" w:rsidP="008870CD">
            <w:pPr>
              <w:pStyle w:val="Sinespaciado"/>
              <w:suppressAutoHyphens/>
              <w:contextualSpacing/>
              <w:jc w:val="both"/>
              <w:rPr>
                <w:rFonts w:ascii="Times New Roman" w:hAnsi="Times New Roman" w:cs="Times New Roman"/>
                <w:color w:val="000000" w:themeColor="text1"/>
                <w:sz w:val="21"/>
                <w:szCs w:val="21"/>
              </w:rPr>
            </w:pPr>
          </w:p>
          <w:p w14:paraId="11A9E324" w14:textId="77777777" w:rsidR="00834E02" w:rsidRPr="007A4556" w:rsidRDefault="0043724A" w:rsidP="008870CD">
            <w:pPr>
              <w:pStyle w:val="Sinespaciado"/>
              <w:suppressAutoHyphens/>
              <w:contextualSpacing/>
              <w:jc w:val="both"/>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Segundo, al tratarse de un asunto reserva</w:t>
            </w:r>
            <w:r w:rsidR="00B86488" w:rsidRPr="007A4556">
              <w:rPr>
                <w:rFonts w:ascii="Times New Roman" w:hAnsi="Times New Roman" w:cs="Times New Roman"/>
                <w:color w:val="000000" w:themeColor="text1"/>
                <w:sz w:val="21"/>
                <w:szCs w:val="21"/>
              </w:rPr>
              <w:t>do</w:t>
            </w:r>
            <w:r w:rsidRPr="007A4556">
              <w:rPr>
                <w:rFonts w:ascii="Times New Roman" w:hAnsi="Times New Roman" w:cs="Times New Roman"/>
                <w:color w:val="000000" w:themeColor="text1"/>
                <w:sz w:val="21"/>
                <w:szCs w:val="21"/>
              </w:rPr>
              <w:t xml:space="preserve"> al legislador, </w:t>
            </w:r>
            <w:r w:rsidR="002027DB" w:rsidRPr="007A4556">
              <w:rPr>
                <w:rFonts w:ascii="Times New Roman" w:hAnsi="Times New Roman" w:cs="Times New Roman"/>
                <w:color w:val="000000" w:themeColor="text1"/>
                <w:sz w:val="21"/>
                <w:szCs w:val="21"/>
              </w:rPr>
              <w:t xml:space="preserve">el demandante echa de menos que </w:t>
            </w:r>
            <w:r w:rsidR="00834E02" w:rsidRPr="007A4556">
              <w:rPr>
                <w:rFonts w:ascii="Times New Roman" w:hAnsi="Times New Roman" w:cs="Times New Roman"/>
                <w:color w:val="000000" w:themeColor="text1"/>
                <w:sz w:val="21"/>
                <w:szCs w:val="21"/>
              </w:rPr>
              <w:t>no exista un</w:t>
            </w:r>
            <w:r w:rsidR="002027DB" w:rsidRPr="007A4556">
              <w:rPr>
                <w:rFonts w:ascii="Times New Roman" w:hAnsi="Times New Roman" w:cs="Times New Roman"/>
                <w:color w:val="000000" w:themeColor="text1"/>
                <w:sz w:val="21"/>
                <w:szCs w:val="21"/>
              </w:rPr>
              <w:t xml:space="preserve"> marco legal</w:t>
            </w:r>
            <w:r w:rsidR="00834E02" w:rsidRPr="007A4556">
              <w:rPr>
                <w:rFonts w:ascii="Times New Roman" w:hAnsi="Times New Roman" w:cs="Times New Roman"/>
                <w:color w:val="000000" w:themeColor="text1"/>
                <w:sz w:val="21"/>
                <w:szCs w:val="21"/>
              </w:rPr>
              <w:t xml:space="preserve"> o con fuerza material de ley</w:t>
            </w:r>
            <w:r w:rsidR="002027DB" w:rsidRPr="007A4556">
              <w:rPr>
                <w:rFonts w:ascii="Times New Roman" w:hAnsi="Times New Roman" w:cs="Times New Roman"/>
                <w:color w:val="000000" w:themeColor="text1"/>
                <w:sz w:val="21"/>
                <w:szCs w:val="21"/>
              </w:rPr>
              <w:t>, bajo criterios de razonabilidad, proporcionalidad y tipicidad, indispensables para delimitar tanto la potestad sancionatoria como la adopción de medidas cautelares por parte de la Superintendencia del Subsidio Familiar y</w:t>
            </w:r>
            <w:r w:rsidR="00DF7373" w:rsidRPr="007A4556">
              <w:rPr>
                <w:rFonts w:ascii="Times New Roman" w:hAnsi="Times New Roman" w:cs="Times New Roman"/>
                <w:color w:val="000000" w:themeColor="text1"/>
                <w:sz w:val="21"/>
                <w:szCs w:val="21"/>
              </w:rPr>
              <w:t xml:space="preserve"> </w:t>
            </w:r>
            <w:r w:rsidR="002027DB" w:rsidRPr="007A4556">
              <w:rPr>
                <w:rFonts w:ascii="Times New Roman" w:hAnsi="Times New Roman" w:cs="Times New Roman"/>
                <w:color w:val="000000" w:themeColor="text1"/>
                <w:sz w:val="21"/>
                <w:szCs w:val="21"/>
              </w:rPr>
              <w:t xml:space="preserve">del superintendente. </w:t>
            </w:r>
          </w:p>
          <w:p w14:paraId="48394C84" w14:textId="77777777" w:rsidR="00834E02" w:rsidRPr="007A4556" w:rsidRDefault="00834E02" w:rsidP="008870CD">
            <w:pPr>
              <w:pStyle w:val="Sinespaciado"/>
              <w:suppressAutoHyphens/>
              <w:contextualSpacing/>
              <w:jc w:val="both"/>
              <w:rPr>
                <w:rFonts w:ascii="Times New Roman" w:hAnsi="Times New Roman" w:cs="Times New Roman"/>
                <w:color w:val="000000" w:themeColor="text1"/>
                <w:sz w:val="21"/>
                <w:szCs w:val="21"/>
              </w:rPr>
            </w:pPr>
          </w:p>
          <w:p w14:paraId="31AC23B2" w14:textId="3D7B8F68" w:rsidR="002027DB" w:rsidRPr="007A4556" w:rsidRDefault="002027DB" w:rsidP="008870CD">
            <w:pPr>
              <w:pStyle w:val="Sinespaciado"/>
              <w:suppressAutoHyphens/>
              <w:contextualSpacing/>
              <w:jc w:val="both"/>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 xml:space="preserve">Tercero, sin este marco legal, las medidas cautelares y sancionatorias no respetan las garantías propias de cada tipo de procedimiento administrativo. </w:t>
            </w:r>
            <w:r w:rsidR="00DF7373" w:rsidRPr="007A4556">
              <w:rPr>
                <w:rFonts w:ascii="Times New Roman" w:eastAsia="Times New Roman" w:hAnsi="Times New Roman" w:cs="Times New Roman"/>
                <w:color w:val="000000" w:themeColor="text1"/>
                <w:sz w:val="21"/>
                <w:szCs w:val="21"/>
                <w:lang w:eastAsia="es-MX"/>
              </w:rPr>
              <w:t>Por lo tanto</w:t>
            </w:r>
            <w:r w:rsidRPr="007A4556">
              <w:rPr>
                <w:rFonts w:ascii="Times New Roman" w:eastAsia="Times New Roman" w:hAnsi="Times New Roman" w:cs="Times New Roman"/>
                <w:color w:val="000000" w:themeColor="text1"/>
                <w:sz w:val="21"/>
                <w:szCs w:val="21"/>
                <w:lang w:eastAsia="es-MX"/>
              </w:rPr>
              <w:t xml:space="preserve">, para la Sala, aunque se trata de un debate con tres </w:t>
            </w:r>
            <w:r w:rsidR="50AFCAEA" w:rsidRPr="007A4556">
              <w:rPr>
                <w:rFonts w:ascii="Times New Roman" w:eastAsia="Times New Roman" w:hAnsi="Times New Roman" w:cs="Times New Roman"/>
                <w:color w:val="000000" w:themeColor="text1"/>
                <w:sz w:val="21"/>
                <w:szCs w:val="21"/>
                <w:lang w:eastAsia="es-MX"/>
              </w:rPr>
              <w:t>p</w:t>
            </w:r>
            <w:r w:rsidR="162391D4" w:rsidRPr="007A4556">
              <w:rPr>
                <w:rFonts w:ascii="Times New Roman" w:eastAsia="Times New Roman" w:hAnsi="Times New Roman" w:cs="Times New Roman"/>
                <w:color w:val="000000" w:themeColor="text1"/>
                <w:sz w:val="21"/>
                <w:szCs w:val="21"/>
                <w:lang w:eastAsia="es-MX"/>
              </w:rPr>
              <w:t>arámetros</w:t>
            </w:r>
            <w:r w:rsidR="00DF7373" w:rsidRPr="007A4556">
              <w:rPr>
                <w:rFonts w:ascii="Times New Roman" w:eastAsia="Times New Roman" w:hAnsi="Times New Roman" w:cs="Times New Roman"/>
                <w:color w:val="000000" w:themeColor="text1"/>
                <w:sz w:val="21"/>
                <w:szCs w:val="21"/>
                <w:lang w:eastAsia="es-MX"/>
              </w:rPr>
              <w:t xml:space="preserve"> de</w:t>
            </w:r>
            <w:r w:rsidRPr="007A4556">
              <w:rPr>
                <w:rFonts w:ascii="Times New Roman" w:eastAsia="Times New Roman" w:hAnsi="Times New Roman" w:cs="Times New Roman"/>
                <w:color w:val="000000" w:themeColor="text1"/>
                <w:sz w:val="21"/>
                <w:szCs w:val="21"/>
                <w:lang w:eastAsia="es-MX"/>
              </w:rPr>
              <w:t xml:space="preserve"> </w:t>
            </w:r>
            <w:r w:rsidR="162391D4" w:rsidRPr="007A4556">
              <w:rPr>
                <w:rFonts w:ascii="Times New Roman" w:eastAsia="Times New Roman" w:hAnsi="Times New Roman" w:cs="Times New Roman"/>
                <w:color w:val="000000" w:themeColor="text1"/>
                <w:sz w:val="21"/>
                <w:szCs w:val="21"/>
                <w:lang w:eastAsia="es-MX"/>
              </w:rPr>
              <w:t>control</w:t>
            </w:r>
            <w:r w:rsidRPr="007A4556">
              <w:rPr>
                <w:rFonts w:ascii="Times New Roman" w:eastAsia="Times New Roman" w:hAnsi="Times New Roman" w:cs="Times New Roman"/>
                <w:color w:val="000000" w:themeColor="text1"/>
                <w:sz w:val="21"/>
                <w:szCs w:val="21"/>
                <w:lang w:eastAsia="es-MX"/>
              </w:rPr>
              <w:t>, el actor presentó ideas que están relacionadas entre sí, no se contradicen y permiten entender su discusión sobre la presunta inconstitucionalidad de las normas</w:t>
            </w:r>
            <w:r w:rsidR="00923A25" w:rsidRPr="007A4556">
              <w:rPr>
                <w:rFonts w:ascii="Times New Roman" w:eastAsia="Times New Roman" w:hAnsi="Times New Roman" w:cs="Times New Roman"/>
                <w:color w:val="000000" w:themeColor="text1"/>
                <w:sz w:val="21"/>
                <w:szCs w:val="21"/>
                <w:lang w:eastAsia="es-MX"/>
              </w:rPr>
              <w:t xml:space="preserve"> objetadas</w:t>
            </w:r>
            <w:r w:rsidRPr="007A4556">
              <w:rPr>
                <w:rFonts w:ascii="Times New Roman" w:eastAsia="Times New Roman" w:hAnsi="Times New Roman" w:cs="Times New Roman"/>
                <w:color w:val="000000" w:themeColor="text1"/>
                <w:sz w:val="21"/>
                <w:szCs w:val="21"/>
                <w:lang w:eastAsia="es-MX"/>
              </w:rPr>
              <w:t xml:space="preserve">. </w:t>
            </w:r>
          </w:p>
          <w:p w14:paraId="33E239E8" w14:textId="77777777" w:rsidR="002027DB" w:rsidRPr="007A4556" w:rsidRDefault="002027DB" w:rsidP="008870CD">
            <w:pPr>
              <w:pStyle w:val="Sinespaciado"/>
              <w:suppressAutoHyphens/>
              <w:contextualSpacing/>
              <w:jc w:val="both"/>
              <w:rPr>
                <w:rFonts w:ascii="Times New Roman" w:eastAsia="Times New Roman" w:hAnsi="Times New Roman" w:cs="Times New Roman"/>
                <w:color w:val="000000" w:themeColor="text1"/>
                <w:sz w:val="21"/>
                <w:szCs w:val="21"/>
                <w:lang w:eastAsia="es-MX"/>
              </w:rPr>
            </w:pPr>
          </w:p>
          <w:p w14:paraId="052F58F9" w14:textId="77777777" w:rsidR="00834E02" w:rsidRPr="007A4556" w:rsidRDefault="002027DB" w:rsidP="008870CD">
            <w:pPr>
              <w:pStyle w:val="Sinespaciado"/>
              <w:suppressAutoHyphens/>
              <w:contextualSpacing/>
              <w:jc w:val="both"/>
              <w:rPr>
                <w:rFonts w:ascii="Times New Roman" w:eastAsia="Times New Roman" w:hAnsi="Times New Roman" w:cs="Times New Roman"/>
                <w:color w:val="000000" w:themeColor="text1"/>
                <w:sz w:val="21"/>
                <w:szCs w:val="21"/>
                <w:lang w:eastAsia="es-MX"/>
              </w:rPr>
            </w:pPr>
            <w:r w:rsidRPr="007A4556">
              <w:rPr>
                <w:rFonts w:ascii="Times New Roman" w:eastAsia="Times New Roman" w:hAnsi="Times New Roman" w:cs="Times New Roman"/>
                <w:i/>
                <w:iCs/>
                <w:color w:val="000000" w:themeColor="text1"/>
                <w:sz w:val="21"/>
                <w:szCs w:val="21"/>
                <w:lang w:eastAsia="es-MX"/>
              </w:rPr>
              <w:t>Cumple</w:t>
            </w:r>
            <w:r w:rsidR="00923A25" w:rsidRPr="007A4556">
              <w:rPr>
                <w:rFonts w:ascii="Times New Roman" w:eastAsia="Times New Roman" w:hAnsi="Times New Roman" w:cs="Times New Roman"/>
                <w:i/>
                <w:iCs/>
                <w:color w:val="000000" w:themeColor="text1"/>
                <w:sz w:val="21"/>
                <w:szCs w:val="21"/>
                <w:lang w:eastAsia="es-MX"/>
              </w:rPr>
              <w:t>n</w:t>
            </w:r>
            <w:r w:rsidRPr="007A4556">
              <w:rPr>
                <w:rFonts w:ascii="Times New Roman" w:eastAsia="Times New Roman" w:hAnsi="Times New Roman" w:cs="Times New Roman"/>
                <w:i/>
                <w:iCs/>
                <w:color w:val="000000" w:themeColor="text1"/>
                <w:sz w:val="21"/>
                <w:szCs w:val="21"/>
                <w:lang w:eastAsia="es-MX"/>
              </w:rPr>
              <w:t xml:space="preserve"> certeza. </w:t>
            </w:r>
            <w:r w:rsidRPr="007A4556">
              <w:rPr>
                <w:rFonts w:ascii="Times New Roman" w:eastAsia="Times New Roman" w:hAnsi="Times New Roman" w:cs="Times New Roman"/>
                <w:color w:val="000000" w:themeColor="text1"/>
                <w:sz w:val="21"/>
                <w:szCs w:val="21"/>
                <w:lang w:eastAsia="es-MX"/>
              </w:rPr>
              <w:t>Los cargos formulados también cumplen con el supuesto de certeza, en tanto que cuestionan contenidos normativos que se derivan de los textos jurídicos demandados</w:t>
            </w:r>
            <w:r w:rsidR="005F3288" w:rsidRPr="007A4556">
              <w:rPr>
                <w:rFonts w:ascii="Times New Roman" w:eastAsia="Times New Roman" w:hAnsi="Times New Roman" w:cs="Times New Roman"/>
                <w:color w:val="000000" w:themeColor="text1"/>
                <w:sz w:val="21"/>
                <w:szCs w:val="21"/>
                <w:lang w:eastAsia="es-MX"/>
              </w:rPr>
              <w:t>. Esto,</w:t>
            </w:r>
            <w:r w:rsidRPr="007A4556">
              <w:rPr>
                <w:rFonts w:ascii="Times New Roman" w:eastAsia="Times New Roman" w:hAnsi="Times New Roman" w:cs="Times New Roman"/>
                <w:color w:val="000000" w:themeColor="text1"/>
                <w:sz w:val="21"/>
                <w:szCs w:val="21"/>
                <w:lang w:eastAsia="es-MX"/>
              </w:rPr>
              <w:t xml:space="preserve"> a partir de la lectura literal de las disposiciones y </w:t>
            </w:r>
            <w:r w:rsidR="00BC1074" w:rsidRPr="007A4556">
              <w:rPr>
                <w:rFonts w:ascii="Times New Roman" w:eastAsia="Times New Roman" w:hAnsi="Times New Roman" w:cs="Times New Roman"/>
                <w:color w:val="000000" w:themeColor="text1"/>
                <w:sz w:val="21"/>
                <w:szCs w:val="21"/>
                <w:lang w:eastAsia="es-MX"/>
              </w:rPr>
              <w:t xml:space="preserve">de </w:t>
            </w:r>
            <w:r w:rsidRPr="007A4556">
              <w:rPr>
                <w:rFonts w:ascii="Times New Roman" w:eastAsia="Times New Roman" w:hAnsi="Times New Roman" w:cs="Times New Roman"/>
                <w:color w:val="000000" w:themeColor="text1"/>
                <w:sz w:val="21"/>
                <w:szCs w:val="21"/>
                <w:lang w:eastAsia="es-MX"/>
              </w:rPr>
              <w:t xml:space="preserve">un método de interpretación sistemático y evolutivo. </w:t>
            </w:r>
          </w:p>
          <w:p w14:paraId="15E39DA8" w14:textId="77777777" w:rsidR="00834E02" w:rsidRPr="007A4556" w:rsidRDefault="00834E02" w:rsidP="008870CD">
            <w:pPr>
              <w:pStyle w:val="Sinespaciado"/>
              <w:suppressAutoHyphens/>
              <w:contextualSpacing/>
              <w:jc w:val="both"/>
              <w:rPr>
                <w:rFonts w:ascii="Times New Roman" w:eastAsia="Times New Roman" w:hAnsi="Times New Roman" w:cs="Times New Roman"/>
                <w:color w:val="000000" w:themeColor="text1"/>
                <w:sz w:val="21"/>
                <w:szCs w:val="21"/>
                <w:lang w:eastAsia="es-MX"/>
              </w:rPr>
            </w:pPr>
          </w:p>
          <w:p w14:paraId="1659FF15" w14:textId="790CF75F" w:rsidR="007F4064" w:rsidRPr="007A4556" w:rsidRDefault="00834E02" w:rsidP="008870CD">
            <w:pPr>
              <w:pStyle w:val="Sinespaciado"/>
              <w:suppressAutoHyphens/>
              <w:contextualSpacing/>
              <w:jc w:val="both"/>
              <w:rPr>
                <w:rFonts w:ascii="Times New Roman" w:hAnsi="Times New Roman" w:cs="Times New Roman"/>
                <w:sz w:val="21"/>
                <w:szCs w:val="21"/>
              </w:rPr>
            </w:pPr>
            <w:r w:rsidRPr="007A4556">
              <w:rPr>
                <w:rFonts w:ascii="Times New Roman" w:eastAsia="Times New Roman" w:hAnsi="Times New Roman" w:cs="Times New Roman"/>
                <w:color w:val="000000" w:themeColor="text1"/>
                <w:sz w:val="21"/>
                <w:szCs w:val="21"/>
                <w:lang w:eastAsia="es-MX"/>
              </w:rPr>
              <w:t xml:space="preserve">En primer lugar, en relación con el </w:t>
            </w:r>
            <w:r w:rsidRPr="007A4556">
              <w:rPr>
                <w:rFonts w:ascii="Times New Roman" w:eastAsia="Times New Roman" w:hAnsi="Times New Roman" w:cs="Times New Roman"/>
                <w:i/>
                <w:iCs/>
                <w:color w:val="000000" w:themeColor="text1"/>
                <w:sz w:val="21"/>
                <w:szCs w:val="21"/>
                <w:lang w:eastAsia="es-MX"/>
              </w:rPr>
              <w:t xml:space="preserve">numeral 20, </w:t>
            </w:r>
            <w:r w:rsidR="00187759" w:rsidRPr="007A4556">
              <w:rPr>
                <w:rFonts w:ascii="Times New Roman" w:eastAsia="Times New Roman" w:hAnsi="Times New Roman" w:cs="Times New Roman"/>
                <w:color w:val="000000" w:themeColor="text1"/>
                <w:sz w:val="21"/>
                <w:szCs w:val="21"/>
                <w:lang w:eastAsia="es-MX"/>
              </w:rPr>
              <w:t xml:space="preserve">el legislador extraordinario estableció la medida de </w:t>
            </w:r>
            <w:r w:rsidR="00187759" w:rsidRPr="007A4556">
              <w:rPr>
                <w:rFonts w:ascii="Times New Roman" w:eastAsia="Times New Roman" w:hAnsi="Times New Roman" w:cs="Times New Roman"/>
                <w:color w:val="000000" w:themeColor="text1"/>
                <w:sz w:val="21"/>
                <w:szCs w:val="21"/>
              </w:rPr>
              <w:t>v</w:t>
            </w:r>
            <w:r w:rsidR="00187759" w:rsidRPr="007A4556">
              <w:rPr>
                <w:rFonts w:ascii="Times New Roman" w:hAnsi="Times New Roman" w:cs="Times New Roman"/>
                <w:color w:val="000000" w:themeColor="text1"/>
                <w:sz w:val="21"/>
                <w:szCs w:val="21"/>
              </w:rPr>
              <w:t xml:space="preserve">igilancia e intervención en el proceso de afiliación de los empleadores y en el acceso de los servicios de las entidades vigiladas. </w:t>
            </w:r>
            <w:r w:rsidR="00DB11BA" w:rsidRPr="007A4556">
              <w:rPr>
                <w:rFonts w:ascii="Times New Roman" w:hAnsi="Times New Roman" w:cs="Times New Roman"/>
                <w:color w:val="000000" w:themeColor="text1"/>
                <w:sz w:val="21"/>
                <w:szCs w:val="21"/>
              </w:rPr>
              <w:t xml:space="preserve">El demandante sostiene que </w:t>
            </w:r>
            <w:r w:rsidR="00815FA6" w:rsidRPr="007A4556">
              <w:rPr>
                <w:rFonts w:ascii="Times New Roman" w:hAnsi="Times New Roman" w:cs="Times New Roman"/>
                <w:color w:val="000000" w:themeColor="text1"/>
                <w:sz w:val="21"/>
                <w:szCs w:val="21"/>
              </w:rPr>
              <w:t>la</w:t>
            </w:r>
            <w:r w:rsidR="0022105D" w:rsidRPr="007A4556">
              <w:rPr>
                <w:rFonts w:ascii="Times New Roman" w:hAnsi="Times New Roman" w:cs="Times New Roman"/>
                <w:sz w:val="21"/>
                <w:szCs w:val="21"/>
              </w:rPr>
              <w:t xml:space="preserve"> redacción de la norma acusada no permite identificar con claridad cuál es el objetivo o la finalidad que debe orientar la actuación del </w:t>
            </w:r>
            <w:r w:rsidR="00D458C0" w:rsidRPr="007A4556">
              <w:rPr>
                <w:rFonts w:ascii="Times New Roman" w:hAnsi="Times New Roman" w:cs="Times New Roman"/>
                <w:sz w:val="21"/>
                <w:szCs w:val="21"/>
              </w:rPr>
              <w:t xml:space="preserve">superintendente </w:t>
            </w:r>
            <w:r w:rsidR="0022105D" w:rsidRPr="007A4556">
              <w:rPr>
                <w:rFonts w:ascii="Times New Roman" w:hAnsi="Times New Roman" w:cs="Times New Roman"/>
                <w:sz w:val="21"/>
                <w:szCs w:val="21"/>
              </w:rPr>
              <w:t xml:space="preserve">al ejercer </w:t>
            </w:r>
            <w:r w:rsidR="00D458C0" w:rsidRPr="007A4556">
              <w:rPr>
                <w:rFonts w:ascii="Times New Roman" w:hAnsi="Times New Roman" w:cs="Times New Roman"/>
                <w:sz w:val="21"/>
                <w:szCs w:val="21"/>
              </w:rPr>
              <w:t xml:space="preserve">las </w:t>
            </w:r>
            <w:r w:rsidR="0022105D" w:rsidRPr="007A4556">
              <w:rPr>
                <w:rFonts w:ascii="Times New Roman" w:hAnsi="Times New Roman" w:cs="Times New Roman"/>
                <w:sz w:val="21"/>
                <w:szCs w:val="21"/>
              </w:rPr>
              <w:t xml:space="preserve">funciones de vigilancia y, especialmente, al intervenir en el proceso de afiliación de los empleadores a las </w:t>
            </w:r>
            <w:r w:rsidR="00990805" w:rsidRPr="007A4556">
              <w:rPr>
                <w:rFonts w:ascii="Times New Roman" w:hAnsi="Times New Roman" w:cs="Times New Roman"/>
                <w:sz w:val="21"/>
                <w:szCs w:val="21"/>
              </w:rPr>
              <w:t>C</w:t>
            </w:r>
            <w:r w:rsidR="0022105D" w:rsidRPr="007A4556">
              <w:rPr>
                <w:rFonts w:ascii="Times New Roman" w:hAnsi="Times New Roman" w:cs="Times New Roman"/>
                <w:sz w:val="21"/>
                <w:szCs w:val="21"/>
              </w:rPr>
              <w:t xml:space="preserve">ajas de </w:t>
            </w:r>
            <w:r w:rsidR="00990805" w:rsidRPr="007A4556">
              <w:rPr>
                <w:rFonts w:ascii="Times New Roman" w:hAnsi="Times New Roman" w:cs="Times New Roman"/>
                <w:sz w:val="21"/>
                <w:szCs w:val="21"/>
              </w:rPr>
              <w:t>C</w:t>
            </w:r>
            <w:r w:rsidR="0022105D" w:rsidRPr="007A4556">
              <w:rPr>
                <w:rFonts w:ascii="Times New Roman" w:hAnsi="Times New Roman" w:cs="Times New Roman"/>
                <w:sz w:val="21"/>
                <w:szCs w:val="21"/>
              </w:rPr>
              <w:t xml:space="preserve">ompensación </w:t>
            </w:r>
            <w:r w:rsidR="00990805" w:rsidRPr="007A4556">
              <w:rPr>
                <w:rFonts w:ascii="Times New Roman" w:hAnsi="Times New Roman" w:cs="Times New Roman"/>
                <w:sz w:val="21"/>
                <w:szCs w:val="21"/>
              </w:rPr>
              <w:t>F</w:t>
            </w:r>
            <w:r w:rsidR="0022105D" w:rsidRPr="007A4556">
              <w:rPr>
                <w:rFonts w:ascii="Times New Roman" w:hAnsi="Times New Roman" w:cs="Times New Roman"/>
                <w:sz w:val="21"/>
                <w:szCs w:val="21"/>
              </w:rPr>
              <w:t>amiliar.</w:t>
            </w:r>
            <w:r w:rsidR="002E2376" w:rsidRPr="007A4556">
              <w:rPr>
                <w:rFonts w:ascii="Times New Roman" w:hAnsi="Times New Roman" w:cs="Times New Roman"/>
                <w:sz w:val="21"/>
                <w:szCs w:val="21"/>
              </w:rPr>
              <w:t xml:space="preserve"> Tampoco precisa sus </w:t>
            </w:r>
            <w:r w:rsidR="006E2E6F" w:rsidRPr="007A4556">
              <w:rPr>
                <w:rFonts w:ascii="Times New Roman" w:hAnsi="Times New Roman" w:cs="Times New Roman"/>
                <w:sz w:val="21"/>
                <w:szCs w:val="21"/>
              </w:rPr>
              <w:t>causales</w:t>
            </w:r>
            <w:r w:rsidR="002E2376" w:rsidRPr="007A4556">
              <w:rPr>
                <w:rFonts w:ascii="Times New Roman" w:hAnsi="Times New Roman" w:cs="Times New Roman"/>
                <w:sz w:val="21"/>
                <w:szCs w:val="21"/>
              </w:rPr>
              <w:t xml:space="preserve">, lineamientos, temporalidad y, al contrario, propone un criterio </w:t>
            </w:r>
            <w:r w:rsidR="006E2E6F" w:rsidRPr="007A4556">
              <w:rPr>
                <w:rFonts w:ascii="Times New Roman" w:hAnsi="Times New Roman" w:cs="Times New Roman"/>
                <w:sz w:val="21"/>
                <w:szCs w:val="21"/>
              </w:rPr>
              <w:t xml:space="preserve">altamente indeterminado asociado </w:t>
            </w:r>
            <w:r w:rsidR="003A2419" w:rsidRPr="007A4556">
              <w:rPr>
                <w:rFonts w:ascii="Times New Roman" w:hAnsi="Times New Roman" w:cs="Times New Roman"/>
                <w:sz w:val="21"/>
                <w:szCs w:val="21"/>
              </w:rPr>
              <w:t xml:space="preserve">a que el superintendente </w:t>
            </w:r>
            <w:r w:rsidR="006E2E6F" w:rsidRPr="007A4556">
              <w:rPr>
                <w:rFonts w:ascii="Times New Roman" w:hAnsi="Times New Roman" w:cs="Times New Roman"/>
                <w:sz w:val="21"/>
                <w:szCs w:val="21"/>
              </w:rPr>
              <w:t xml:space="preserve">“lo estime necesario”. </w:t>
            </w:r>
            <w:r w:rsidR="004E7E8D" w:rsidRPr="007A4556">
              <w:rPr>
                <w:rFonts w:ascii="Times New Roman" w:hAnsi="Times New Roman" w:cs="Times New Roman"/>
                <w:sz w:val="21"/>
                <w:szCs w:val="21"/>
              </w:rPr>
              <w:t xml:space="preserve">Además, </w:t>
            </w:r>
            <w:r w:rsidR="00A93A15" w:rsidRPr="007A4556">
              <w:rPr>
                <w:rFonts w:ascii="Times New Roman" w:hAnsi="Times New Roman" w:cs="Times New Roman"/>
                <w:sz w:val="21"/>
                <w:szCs w:val="21"/>
              </w:rPr>
              <w:t>considera</w:t>
            </w:r>
            <w:r w:rsidR="004E7E8D" w:rsidRPr="007A4556">
              <w:rPr>
                <w:rFonts w:ascii="Times New Roman" w:hAnsi="Times New Roman" w:cs="Times New Roman"/>
                <w:sz w:val="21"/>
                <w:szCs w:val="21"/>
              </w:rPr>
              <w:t xml:space="preserve"> que esta indeterminación jurídica</w:t>
            </w:r>
            <w:r w:rsidR="007F4064" w:rsidRPr="007A4556">
              <w:rPr>
                <w:rFonts w:ascii="Times New Roman" w:hAnsi="Times New Roman" w:cs="Times New Roman"/>
                <w:sz w:val="21"/>
                <w:szCs w:val="21"/>
              </w:rPr>
              <w:t xml:space="preserve"> se </w:t>
            </w:r>
            <w:r w:rsidR="00BE2A34" w:rsidRPr="007A4556">
              <w:rPr>
                <w:rFonts w:ascii="Times New Roman" w:hAnsi="Times New Roman" w:cs="Times New Roman"/>
                <w:sz w:val="21"/>
                <w:szCs w:val="21"/>
              </w:rPr>
              <w:t xml:space="preserve">agudiza porque </w:t>
            </w:r>
            <w:r w:rsidR="003A2419" w:rsidRPr="007A4556">
              <w:rPr>
                <w:rFonts w:ascii="Times New Roman" w:hAnsi="Times New Roman" w:cs="Times New Roman"/>
                <w:sz w:val="21"/>
                <w:szCs w:val="21"/>
              </w:rPr>
              <w:t xml:space="preserve">dicha </w:t>
            </w:r>
            <w:r w:rsidR="00BE2A34" w:rsidRPr="007A4556">
              <w:rPr>
                <w:rFonts w:ascii="Times New Roman" w:hAnsi="Times New Roman" w:cs="Times New Roman"/>
                <w:sz w:val="21"/>
                <w:szCs w:val="21"/>
              </w:rPr>
              <w:t xml:space="preserve"> intervención</w:t>
            </w:r>
            <w:r w:rsidR="003169E7" w:rsidRPr="007A4556">
              <w:rPr>
                <w:rFonts w:ascii="Times New Roman" w:hAnsi="Times New Roman" w:cs="Times New Roman"/>
                <w:sz w:val="21"/>
                <w:szCs w:val="21"/>
              </w:rPr>
              <w:t>, según la Resolución 629 de 2018</w:t>
            </w:r>
            <w:r w:rsidR="00850AEF" w:rsidRPr="007A4556">
              <w:rPr>
                <w:rFonts w:ascii="Times New Roman" w:hAnsi="Times New Roman" w:cs="Times New Roman"/>
                <w:sz w:val="21"/>
                <w:szCs w:val="21"/>
              </w:rPr>
              <w:t xml:space="preserve"> y no el legislador</w:t>
            </w:r>
            <w:r w:rsidR="003169E7" w:rsidRPr="007A4556">
              <w:rPr>
                <w:rFonts w:ascii="Times New Roman" w:hAnsi="Times New Roman" w:cs="Times New Roman"/>
                <w:sz w:val="21"/>
                <w:szCs w:val="21"/>
              </w:rPr>
              <w:t xml:space="preserve">, </w:t>
            </w:r>
            <w:r w:rsidR="00C41CAB" w:rsidRPr="007A4556">
              <w:rPr>
                <w:rFonts w:ascii="Times New Roman" w:hAnsi="Times New Roman" w:cs="Times New Roman"/>
                <w:sz w:val="21"/>
                <w:szCs w:val="21"/>
              </w:rPr>
              <w:t>constituye una medida cautelar</w:t>
            </w:r>
            <w:r w:rsidR="00912AAF" w:rsidRPr="007A4556">
              <w:rPr>
                <w:rFonts w:ascii="Times New Roman" w:hAnsi="Times New Roman" w:cs="Times New Roman"/>
                <w:sz w:val="21"/>
                <w:szCs w:val="21"/>
              </w:rPr>
              <w:t xml:space="preserve">. </w:t>
            </w:r>
            <w:r w:rsidR="00F87623" w:rsidRPr="007A4556">
              <w:rPr>
                <w:rFonts w:ascii="Times New Roman" w:hAnsi="Times New Roman" w:cs="Times New Roman"/>
                <w:sz w:val="21"/>
                <w:szCs w:val="21"/>
              </w:rPr>
              <w:t xml:space="preserve">En efecto, </w:t>
            </w:r>
            <w:r w:rsidR="007F4064" w:rsidRPr="007A4556">
              <w:rPr>
                <w:rFonts w:ascii="Times New Roman" w:hAnsi="Times New Roman" w:cs="Times New Roman"/>
                <w:sz w:val="21"/>
                <w:szCs w:val="21"/>
              </w:rPr>
              <w:t>tales aspectos aducidos por el actor</w:t>
            </w:r>
            <w:r w:rsidR="00716CDF" w:rsidRPr="007A4556">
              <w:rPr>
                <w:rFonts w:ascii="Times New Roman" w:hAnsi="Times New Roman" w:cs="Times New Roman"/>
                <w:sz w:val="21"/>
                <w:szCs w:val="21"/>
              </w:rPr>
              <w:t xml:space="preserve"> no se advierten como elementos de su mera subjetividad, sino </w:t>
            </w:r>
            <w:r w:rsidR="005F5424" w:rsidRPr="007A4556">
              <w:rPr>
                <w:rFonts w:ascii="Times New Roman" w:hAnsi="Times New Roman" w:cs="Times New Roman"/>
                <w:sz w:val="21"/>
                <w:szCs w:val="21"/>
              </w:rPr>
              <w:t>contenidos</w:t>
            </w:r>
            <w:r w:rsidR="00716CDF" w:rsidRPr="007A4556">
              <w:rPr>
                <w:rFonts w:ascii="Times New Roman" w:hAnsi="Times New Roman" w:cs="Times New Roman"/>
                <w:sz w:val="21"/>
                <w:szCs w:val="21"/>
              </w:rPr>
              <w:t xml:space="preserve"> que pueden derivarse </w:t>
            </w:r>
            <w:r w:rsidR="00F87623" w:rsidRPr="007A4556">
              <w:rPr>
                <w:rFonts w:ascii="Times New Roman" w:hAnsi="Times New Roman" w:cs="Times New Roman"/>
                <w:sz w:val="21"/>
                <w:szCs w:val="21"/>
              </w:rPr>
              <w:t xml:space="preserve">de la lectura literal y sistemática de la medida administrativa. </w:t>
            </w:r>
          </w:p>
          <w:p w14:paraId="5B3D1108" w14:textId="77777777" w:rsidR="00187759" w:rsidRPr="007A4556" w:rsidRDefault="00187759" w:rsidP="008870CD">
            <w:pPr>
              <w:pStyle w:val="Sinespaciado"/>
              <w:suppressAutoHyphens/>
              <w:contextualSpacing/>
              <w:jc w:val="both"/>
              <w:rPr>
                <w:rFonts w:ascii="Times New Roman" w:eastAsia="Times New Roman" w:hAnsi="Times New Roman" w:cs="Times New Roman"/>
                <w:color w:val="000000" w:themeColor="text1"/>
                <w:sz w:val="21"/>
                <w:szCs w:val="21"/>
                <w:lang w:eastAsia="es-MX"/>
              </w:rPr>
            </w:pPr>
          </w:p>
          <w:p w14:paraId="08D455BF" w14:textId="2D723F54" w:rsidR="002027DB" w:rsidRPr="007A4556" w:rsidRDefault="002027DB" w:rsidP="008870CD">
            <w:pPr>
              <w:pStyle w:val="Sinespaciado"/>
              <w:suppressAutoHyphens/>
              <w:contextualSpacing/>
              <w:jc w:val="both"/>
              <w:rPr>
                <w:rFonts w:ascii="Times New Roman" w:eastAsia="Times New Roman" w:hAnsi="Times New Roman" w:cs="Times New Roman"/>
                <w:color w:val="000000" w:themeColor="text1"/>
                <w:sz w:val="21"/>
                <w:szCs w:val="21"/>
                <w:lang w:eastAsia="es-MX"/>
              </w:rPr>
            </w:pPr>
            <w:r w:rsidRPr="007A4556">
              <w:rPr>
                <w:rFonts w:ascii="Times New Roman" w:eastAsia="Times New Roman" w:hAnsi="Times New Roman" w:cs="Times New Roman"/>
                <w:color w:val="000000" w:themeColor="text1"/>
                <w:sz w:val="21"/>
                <w:szCs w:val="21"/>
                <w:lang w:eastAsia="es-MX"/>
              </w:rPr>
              <w:t xml:space="preserve">En </w:t>
            </w:r>
            <w:r w:rsidR="00F87623" w:rsidRPr="007A4556">
              <w:rPr>
                <w:rFonts w:ascii="Times New Roman" w:eastAsia="Times New Roman" w:hAnsi="Times New Roman" w:cs="Times New Roman"/>
                <w:color w:val="000000" w:themeColor="text1"/>
                <w:sz w:val="21"/>
                <w:szCs w:val="21"/>
                <w:lang w:eastAsia="es-MX"/>
              </w:rPr>
              <w:t>segundo lugar</w:t>
            </w:r>
            <w:r w:rsidRPr="007A4556">
              <w:rPr>
                <w:rFonts w:ascii="Times New Roman" w:eastAsia="Times New Roman" w:hAnsi="Times New Roman" w:cs="Times New Roman"/>
                <w:color w:val="000000" w:themeColor="text1"/>
                <w:sz w:val="21"/>
                <w:szCs w:val="21"/>
                <w:lang w:eastAsia="es-MX"/>
              </w:rPr>
              <w:t xml:space="preserve">, el legislador extraordinario, </w:t>
            </w:r>
            <w:r w:rsidR="00F87623" w:rsidRPr="007A4556">
              <w:rPr>
                <w:rFonts w:ascii="Times New Roman" w:eastAsia="Times New Roman" w:hAnsi="Times New Roman" w:cs="Times New Roman"/>
                <w:color w:val="000000" w:themeColor="text1"/>
                <w:sz w:val="21"/>
                <w:szCs w:val="21"/>
                <w:lang w:eastAsia="es-MX"/>
              </w:rPr>
              <w:t>respecto de</w:t>
            </w:r>
            <w:r w:rsidRPr="007A4556">
              <w:rPr>
                <w:rFonts w:ascii="Times New Roman" w:eastAsia="Times New Roman" w:hAnsi="Times New Roman" w:cs="Times New Roman"/>
                <w:color w:val="000000" w:themeColor="text1"/>
                <w:sz w:val="21"/>
                <w:szCs w:val="21"/>
                <w:lang w:eastAsia="es-MX"/>
              </w:rPr>
              <w:t xml:space="preserve">l </w:t>
            </w:r>
            <w:r w:rsidRPr="007A4556">
              <w:rPr>
                <w:rFonts w:ascii="Times New Roman" w:eastAsia="Times New Roman" w:hAnsi="Times New Roman" w:cs="Times New Roman"/>
                <w:i/>
                <w:color w:val="000000" w:themeColor="text1"/>
                <w:sz w:val="21"/>
                <w:szCs w:val="21"/>
                <w:lang w:eastAsia="es-MX"/>
              </w:rPr>
              <w:t>numeral 22</w:t>
            </w:r>
            <w:r w:rsidRPr="007A4556">
              <w:rPr>
                <w:rFonts w:ascii="Times New Roman" w:eastAsia="Times New Roman" w:hAnsi="Times New Roman" w:cs="Times New Roman"/>
                <w:color w:val="000000" w:themeColor="text1"/>
                <w:sz w:val="21"/>
                <w:szCs w:val="21"/>
                <w:lang w:eastAsia="es-MX"/>
              </w:rPr>
              <w:t>, estableció la medida de intervención administrativa, total o parcial, ante la infracción de normas</w:t>
            </w:r>
            <w:r w:rsidR="00DF7373" w:rsidRPr="007A4556">
              <w:rPr>
                <w:rFonts w:ascii="Times New Roman" w:eastAsia="Times New Roman" w:hAnsi="Times New Roman" w:cs="Times New Roman"/>
                <w:color w:val="000000" w:themeColor="text1"/>
                <w:sz w:val="21"/>
                <w:szCs w:val="21"/>
                <w:lang w:eastAsia="es-MX"/>
              </w:rPr>
              <w:t xml:space="preserve"> legales, reglamentarias y técnicas</w:t>
            </w:r>
            <w:r w:rsidRPr="007A4556">
              <w:rPr>
                <w:rFonts w:ascii="Times New Roman" w:eastAsia="Times New Roman" w:hAnsi="Times New Roman" w:cs="Times New Roman"/>
                <w:color w:val="000000" w:themeColor="text1"/>
                <w:sz w:val="21"/>
                <w:szCs w:val="21"/>
                <w:lang w:eastAsia="es-MX"/>
              </w:rPr>
              <w:t>. En sí misma, su texto no señala los supuestos cuya configuración autoriza específicamente la imposición de sanciones. Sin embargo, como lo explica el demandante y varios intervinientes, el ejercicio de esta facultad, leída de forma sistemática,</w:t>
            </w:r>
            <w:r w:rsidR="00DF7373" w:rsidRPr="007A4556">
              <w:rPr>
                <w:rFonts w:ascii="Times New Roman" w:eastAsia="Times New Roman" w:hAnsi="Times New Roman" w:cs="Times New Roman"/>
                <w:color w:val="000000" w:themeColor="text1"/>
                <w:sz w:val="21"/>
                <w:szCs w:val="21"/>
                <w:lang w:eastAsia="es-MX"/>
              </w:rPr>
              <w:t xml:space="preserve"> a partir del régimen del subsidio familiar y la jurisprudencia contenciosa administrativa,</w:t>
            </w:r>
            <w:r w:rsidRPr="007A4556">
              <w:rPr>
                <w:rFonts w:ascii="Times New Roman" w:eastAsia="Times New Roman" w:hAnsi="Times New Roman" w:cs="Times New Roman"/>
                <w:color w:val="000000" w:themeColor="text1"/>
                <w:sz w:val="21"/>
                <w:szCs w:val="21"/>
                <w:lang w:eastAsia="es-MX"/>
              </w:rPr>
              <w:t xml:space="preserve"> ha dado lugar a interpretar que se trata de una medida sancionatoria</w:t>
            </w:r>
            <w:r w:rsidR="00DF7373" w:rsidRPr="007A4556">
              <w:rPr>
                <w:rFonts w:ascii="Times New Roman" w:eastAsia="Times New Roman" w:hAnsi="Times New Roman" w:cs="Times New Roman"/>
                <w:color w:val="000000" w:themeColor="text1"/>
                <w:sz w:val="21"/>
                <w:szCs w:val="21"/>
                <w:lang w:eastAsia="es-MX"/>
              </w:rPr>
              <w:t xml:space="preserve">. Sobre esta medida, el demandante alega </w:t>
            </w:r>
            <w:r w:rsidRPr="007A4556">
              <w:rPr>
                <w:rFonts w:ascii="Times New Roman" w:eastAsia="Times New Roman" w:hAnsi="Times New Roman" w:cs="Times New Roman"/>
                <w:color w:val="000000" w:themeColor="text1"/>
                <w:sz w:val="21"/>
                <w:szCs w:val="21"/>
                <w:lang w:eastAsia="es-MX"/>
              </w:rPr>
              <w:t xml:space="preserve">una alta indeterminación </w:t>
            </w:r>
            <w:r w:rsidR="00DF7373" w:rsidRPr="007A4556">
              <w:rPr>
                <w:rFonts w:ascii="Times New Roman" w:eastAsia="Times New Roman" w:hAnsi="Times New Roman" w:cs="Times New Roman"/>
                <w:color w:val="000000" w:themeColor="text1"/>
                <w:sz w:val="21"/>
                <w:szCs w:val="21"/>
                <w:lang w:eastAsia="es-MX"/>
              </w:rPr>
              <w:t xml:space="preserve">y </w:t>
            </w:r>
            <w:r w:rsidR="00202403" w:rsidRPr="007A4556">
              <w:rPr>
                <w:rFonts w:ascii="Times New Roman" w:eastAsia="Times New Roman" w:hAnsi="Times New Roman" w:cs="Times New Roman"/>
                <w:color w:val="000000" w:themeColor="text1"/>
                <w:sz w:val="21"/>
                <w:szCs w:val="21"/>
                <w:lang w:eastAsia="es-MX"/>
              </w:rPr>
              <w:t>ambigüedad</w:t>
            </w:r>
            <w:r w:rsidR="00DF7373" w:rsidRPr="007A4556">
              <w:rPr>
                <w:rFonts w:ascii="Times New Roman" w:eastAsia="Times New Roman" w:hAnsi="Times New Roman" w:cs="Times New Roman"/>
                <w:color w:val="000000" w:themeColor="text1"/>
                <w:sz w:val="21"/>
                <w:szCs w:val="21"/>
                <w:lang w:eastAsia="es-MX"/>
              </w:rPr>
              <w:t xml:space="preserve"> </w:t>
            </w:r>
            <w:r w:rsidR="00BC1074" w:rsidRPr="007A4556">
              <w:rPr>
                <w:rFonts w:ascii="Times New Roman" w:eastAsia="Times New Roman" w:hAnsi="Times New Roman" w:cs="Times New Roman"/>
                <w:color w:val="000000" w:themeColor="text1"/>
                <w:sz w:val="21"/>
                <w:szCs w:val="21"/>
                <w:lang w:eastAsia="es-MX"/>
              </w:rPr>
              <w:t xml:space="preserve">en cuanto </w:t>
            </w:r>
            <w:r w:rsidRPr="007A4556">
              <w:rPr>
                <w:rFonts w:ascii="Times New Roman" w:eastAsia="Times New Roman" w:hAnsi="Times New Roman" w:cs="Times New Roman"/>
                <w:color w:val="000000" w:themeColor="text1"/>
                <w:sz w:val="21"/>
                <w:szCs w:val="21"/>
                <w:lang w:eastAsia="es-MX"/>
              </w:rPr>
              <w:t>la conducta sancionable</w:t>
            </w:r>
            <w:r w:rsidR="005F3288" w:rsidRPr="007A4556">
              <w:rPr>
                <w:rFonts w:ascii="Times New Roman" w:eastAsia="Times New Roman" w:hAnsi="Times New Roman" w:cs="Times New Roman"/>
                <w:color w:val="000000" w:themeColor="text1"/>
                <w:sz w:val="21"/>
                <w:szCs w:val="21"/>
                <w:lang w:eastAsia="es-MX"/>
              </w:rPr>
              <w:t>,</w:t>
            </w:r>
            <w:r w:rsidR="00DF7373" w:rsidRPr="007A4556">
              <w:rPr>
                <w:rFonts w:ascii="Times New Roman" w:eastAsia="Times New Roman" w:hAnsi="Times New Roman" w:cs="Times New Roman"/>
                <w:color w:val="000000" w:themeColor="text1"/>
                <w:sz w:val="21"/>
                <w:szCs w:val="21"/>
                <w:lang w:eastAsia="es-MX"/>
              </w:rPr>
              <w:t xml:space="preserve"> que se agrava cuando además se dispone </w:t>
            </w:r>
            <w:r w:rsidR="005F3288" w:rsidRPr="007A4556">
              <w:rPr>
                <w:rFonts w:ascii="Times New Roman" w:eastAsia="Times New Roman" w:hAnsi="Times New Roman" w:cs="Times New Roman"/>
                <w:color w:val="000000" w:themeColor="text1"/>
                <w:sz w:val="21"/>
                <w:szCs w:val="21"/>
                <w:lang w:eastAsia="es-MX"/>
              </w:rPr>
              <w:t>que se trata de una medida</w:t>
            </w:r>
            <w:r w:rsidR="00DF7373" w:rsidRPr="007A4556">
              <w:rPr>
                <w:rFonts w:ascii="Times New Roman" w:eastAsia="Times New Roman" w:hAnsi="Times New Roman" w:cs="Times New Roman"/>
                <w:color w:val="000000" w:themeColor="text1"/>
                <w:sz w:val="21"/>
                <w:szCs w:val="21"/>
                <w:lang w:eastAsia="es-MX"/>
              </w:rPr>
              <w:t xml:space="preserve"> cautelar o preventiva</w:t>
            </w:r>
            <w:r w:rsidRPr="007A4556">
              <w:rPr>
                <w:rFonts w:ascii="Times New Roman" w:eastAsia="Times New Roman" w:hAnsi="Times New Roman" w:cs="Times New Roman"/>
                <w:color w:val="000000" w:themeColor="text1"/>
                <w:sz w:val="21"/>
                <w:szCs w:val="21"/>
                <w:lang w:eastAsia="es-MX"/>
              </w:rPr>
              <w:t xml:space="preserve">. Por lo tanto, al menos preliminarmente, </w:t>
            </w:r>
            <w:r w:rsidR="00DF7373" w:rsidRPr="007A4556">
              <w:rPr>
                <w:rFonts w:ascii="Times New Roman" w:eastAsia="Times New Roman" w:hAnsi="Times New Roman" w:cs="Times New Roman"/>
                <w:color w:val="000000" w:themeColor="text1"/>
                <w:sz w:val="21"/>
                <w:szCs w:val="21"/>
                <w:lang w:eastAsia="es-MX"/>
              </w:rPr>
              <w:t xml:space="preserve">la lectura de la norma demandada </w:t>
            </w:r>
            <w:r w:rsidR="005F5424" w:rsidRPr="007A4556">
              <w:rPr>
                <w:rFonts w:ascii="Times New Roman" w:eastAsia="Times New Roman" w:hAnsi="Times New Roman" w:cs="Times New Roman"/>
                <w:color w:val="000000" w:themeColor="text1"/>
                <w:sz w:val="21"/>
                <w:szCs w:val="21"/>
                <w:lang w:eastAsia="es-MX"/>
              </w:rPr>
              <w:t>tampoco</w:t>
            </w:r>
            <w:r w:rsidRPr="007A4556">
              <w:rPr>
                <w:rFonts w:ascii="Times New Roman" w:eastAsia="Times New Roman" w:hAnsi="Times New Roman" w:cs="Times New Roman"/>
                <w:color w:val="000000" w:themeColor="text1"/>
                <w:sz w:val="21"/>
                <w:szCs w:val="21"/>
                <w:lang w:eastAsia="es-MX"/>
              </w:rPr>
              <w:t xml:space="preserve"> se trata de una mera inferencia subjetiva del actor.</w:t>
            </w:r>
          </w:p>
          <w:p w14:paraId="54EA3968" w14:textId="77777777" w:rsidR="002027DB" w:rsidRPr="007A4556" w:rsidRDefault="002027DB" w:rsidP="008870CD">
            <w:pPr>
              <w:pStyle w:val="Sinespaciado"/>
              <w:suppressAutoHyphens/>
              <w:contextualSpacing/>
              <w:jc w:val="both"/>
              <w:rPr>
                <w:rFonts w:ascii="Times New Roman" w:eastAsia="Times New Roman" w:hAnsi="Times New Roman" w:cs="Times New Roman"/>
                <w:color w:val="000000" w:themeColor="text1"/>
                <w:sz w:val="21"/>
                <w:szCs w:val="21"/>
                <w:lang w:eastAsia="es-MX"/>
              </w:rPr>
            </w:pPr>
          </w:p>
          <w:p w14:paraId="38A92D63" w14:textId="312F844D" w:rsidR="002027DB" w:rsidRPr="007A4556" w:rsidRDefault="00FE7EAF" w:rsidP="008870CD">
            <w:pPr>
              <w:pStyle w:val="Sinespaciado"/>
              <w:suppressAutoHyphens/>
              <w:contextualSpacing/>
              <w:jc w:val="both"/>
              <w:rPr>
                <w:rFonts w:ascii="Times New Roman" w:eastAsia="Times New Roman" w:hAnsi="Times New Roman" w:cs="Times New Roman"/>
                <w:color w:val="000000" w:themeColor="text1"/>
                <w:sz w:val="21"/>
                <w:szCs w:val="21"/>
                <w:lang w:eastAsia="es-MX"/>
              </w:rPr>
            </w:pPr>
            <w:r w:rsidRPr="007A4556">
              <w:rPr>
                <w:rFonts w:ascii="Times New Roman" w:eastAsia="Times New Roman" w:hAnsi="Times New Roman" w:cs="Times New Roman"/>
                <w:color w:val="000000" w:themeColor="text1"/>
                <w:sz w:val="21"/>
                <w:szCs w:val="21"/>
                <w:lang w:eastAsia="es-MX"/>
              </w:rPr>
              <w:t>Por último, e</w:t>
            </w:r>
            <w:r w:rsidR="002027DB" w:rsidRPr="007A4556">
              <w:rPr>
                <w:rFonts w:ascii="Times New Roman" w:eastAsia="Times New Roman" w:hAnsi="Times New Roman" w:cs="Times New Roman"/>
                <w:color w:val="000000" w:themeColor="text1"/>
                <w:sz w:val="21"/>
                <w:szCs w:val="21"/>
                <w:lang w:eastAsia="es-MX"/>
              </w:rPr>
              <w:t xml:space="preserve">n relación con el </w:t>
            </w:r>
            <w:r w:rsidR="002027DB" w:rsidRPr="007A4556">
              <w:rPr>
                <w:rFonts w:ascii="Times New Roman" w:eastAsia="Times New Roman" w:hAnsi="Times New Roman" w:cs="Times New Roman"/>
                <w:i/>
                <w:iCs/>
                <w:color w:val="000000" w:themeColor="text1"/>
                <w:sz w:val="21"/>
                <w:szCs w:val="21"/>
                <w:lang w:eastAsia="es-MX"/>
              </w:rPr>
              <w:t>numeral 23</w:t>
            </w:r>
            <w:r w:rsidR="002027DB" w:rsidRPr="007A4556">
              <w:rPr>
                <w:rFonts w:ascii="Times New Roman" w:eastAsia="Times New Roman" w:hAnsi="Times New Roman" w:cs="Times New Roman"/>
                <w:color w:val="000000" w:themeColor="text1"/>
                <w:sz w:val="21"/>
                <w:szCs w:val="21"/>
                <w:lang w:eastAsia="es-MX"/>
              </w:rPr>
              <w:t>, la disposición contempla expresamente la posibilidad de adoptar las medidas cautelares de</w:t>
            </w:r>
            <w:r w:rsidR="002D3EB9" w:rsidRPr="007A4556">
              <w:rPr>
                <w:rFonts w:ascii="Times New Roman" w:eastAsia="Times New Roman" w:hAnsi="Times New Roman" w:cs="Times New Roman"/>
                <w:color w:val="000000" w:themeColor="text1"/>
                <w:sz w:val="21"/>
                <w:szCs w:val="21"/>
                <w:lang w:eastAsia="es-MX"/>
              </w:rPr>
              <w:t xml:space="preserve"> </w:t>
            </w:r>
            <w:r w:rsidR="002D3EB9" w:rsidRPr="007A4556">
              <w:rPr>
                <w:rFonts w:ascii="Times New Roman" w:eastAsia="Times New Roman" w:hAnsi="Times New Roman" w:cs="Times New Roman"/>
                <w:i/>
                <w:iCs/>
                <w:color w:val="000000" w:themeColor="text1"/>
                <w:sz w:val="21"/>
                <w:szCs w:val="21"/>
                <w:lang w:eastAsia="es-MX"/>
              </w:rPr>
              <w:t>(i)</w:t>
            </w:r>
            <w:r w:rsidR="002027DB" w:rsidRPr="007A4556">
              <w:rPr>
                <w:rFonts w:ascii="Times New Roman" w:eastAsia="Times New Roman" w:hAnsi="Times New Roman" w:cs="Times New Roman"/>
                <w:color w:val="000000" w:themeColor="text1"/>
                <w:sz w:val="21"/>
                <w:szCs w:val="21"/>
                <w:lang w:eastAsia="es-MX"/>
              </w:rPr>
              <w:t xml:space="preserve"> intervención administrativa, ya sea total o parcial, por servicios, por áreas geográficas y de operación, </w:t>
            </w:r>
            <w:r w:rsidR="002D3EB9" w:rsidRPr="007A4556">
              <w:rPr>
                <w:rFonts w:ascii="Times New Roman" w:eastAsia="Times New Roman" w:hAnsi="Times New Roman" w:cs="Times New Roman"/>
                <w:i/>
                <w:iCs/>
                <w:color w:val="000000" w:themeColor="text1"/>
                <w:sz w:val="21"/>
                <w:szCs w:val="21"/>
                <w:lang w:eastAsia="es-MX"/>
              </w:rPr>
              <w:t xml:space="preserve">(ii) </w:t>
            </w:r>
            <w:r w:rsidR="002027DB" w:rsidRPr="007A4556">
              <w:rPr>
                <w:rFonts w:ascii="Times New Roman" w:eastAsia="Times New Roman" w:hAnsi="Times New Roman" w:cs="Times New Roman"/>
                <w:color w:val="000000" w:themeColor="text1"/>
                <w:sz w:val="21"/>
                <w:szCs w:val="21"/>
                <w:lang w:eastAsia="es-MX"/>
              </w:rPr>
              <w:t>multas sucesivas y la</w:t>
            </w:r>
            <w:r w:rsidR="002D3EB9" w:rsidRPr="007A4556">
              <w:rPr>
                <w:rFonts w:ascii="Times New Roman" w:eastAsia="Times New Roman" w:hAnsi="Times New Roman" w:cs="Times New Roman"/>
                <w:color w:val="000000" w:themeColor="text1"/>
                <w:sz w:val="21"/>
                <w:szCs w:val="21"/>
                <w:lang w:eastAsia="es-MX"/>
              </w:rPr>
              <w:t xml:space="preserve"> </w:t>
            </w:r>
            <w:r w:rsidR="002D3EB9" w:rsidRPr="007A4556">
              <w:rPr>
                <w:rFonts w:ascii="Times New Roman" w:eastAsia="Times New Roman" w:hAnsi="Times New Roman" w:cs="Times New Roman"/>
                <w:i/>
                <w:iCs/>
                <w:color w:val="000000" w:themeColor="text1"/>
                <w:sz w:val="21"/>
                <w:szCs w:val="21"/>
                <w:lang w:eastAsia="es-MX"/>
              </w:rPr>
              <w:t>(iii)</w:t>
            </w:r>
            <w:r w:rsidR="002027DB" w:rsidRPr="007A4556">
              <w:rPr>
                <w:rFonts w:ascii="Times New Roman" w:eastAsia="Times New Roman" w:hAnsi="Times New Roman" w:cs="Times New Roman"/>
                <w:color w:val="000000" w:themeColor="text1"/>
                <w:sz w:val="21"/>
                <w:szCs w:val="21"/>
                <w:lang w:eastAsia="es-MX"/>
              </w:rPr>
              <w:t xml:space="preserve"> vigilancia especial. </w:t>
            </w:r>
            <w:r w:rsidR="002027DB" w:rsidRPr="007A4556">
              <w:rPr>
                <w:rFonts w:ascii="Times New Roman" w:hAnsi="Times New Roman" w:cs="Times New Roman"/>
                <w:sz w:val="21"/>
                <w:szCs w:val="21"/>
              </w:rPr>
              <w:t>En efecto, los criterios que el demandante considera ausentes</w:t>
            </w:r>
            <w:r w:rsidR="002D3EB9" w:rsidRPr="007A4556">
              <w:rPr>
                <w:rFonts w:ascii="Times New Roman" w:hAnsi="Times New Roman" w:cs="Times New Roman"/>
                <w:sz w:val="21"/>
                <w:szCs w:val="21"/>
              </w:rPr>
              <w:t xml:space="preserve"> y que conllevan a considerar la alta indeterminación y </w:t>
            </w:r>
            <w:r w:rsidR="00202403" w:rsidRPr="007A4556">
              <w:rPr>
                <w:rFonts w:ascii="Times New Roman" w:hAnsi="Times New Roman" w:cs="Times New Roman"/>
                <w:sz w:val="21"/>
                <w:szCs w:val="21"/>
              </w:rPr>
              <w:t>ambigüedad</w:t>
            </w:r>
            <w:r w:rsidR="002D3EB9" w:rsidRPr="007A4556">
              <w:rPr>
                <w:rFonts w:ascii="Times New Roman" w:hAnsi="Times New Roman" w:cs="Times New Roman"/>
                <w:sz w:val="21"/>
                <w:szCs w:val="21"/>
              </w:rPr>
              <w:t xml:space="preserve"> de las medidas cautelares</w:t>
            </w:r>
            <w:r w:rsidR="00C31E62" w:rsidRPr="007A4556">
              <w:rPr>
                <w:rFonts w:ascii="Times New Roman" w:hAnsi="Times New Roman" w:cs="Times New Roman"/>
                <w:sz w:val="21"/>
                <w:szCs w:val="21"/>
              </w:rPr>
              <w:t>,</w:t>
            </w:r>
            <w:r w:rsidR="002027DB" w:rsidRPr="007A4556">
              <w:rPr>
                <w:rFonts w:ascii="Times New Roman" w:hAnsi="Times New Roman" w:cs="Times New Roman"/>
                <w:sz w:val="21"/>
                <w:szCs w:val="21"/>
              </w:rPr>
              <w:t xml:space="preserve"> no pueden deducirse de la lectura literal de la norma legal. </w:t>
            </w:r>
            <w:r w:rsidR="002027DB" w:rsidRPr="007A4556">
              <w:rPr>
                <w:rFonts w:ascii="Times New Roman" w:eastAsia="Times New Roman" w:hAnsi="Times New Roman" w:cs="Times New Roman"/>
                <w:color w:val="000000" w:themeColor="text1"/>
                <w:sz w:val="21"/>
                <w:szCs w:val="21"/>
                <w:lang w:eastAsia="es-MX"/>
              </w:rPr>
              <w:t xml:space="preserve">El actor evidenció que, incluso a partir de una lectura sistemática del régimen del subsidio familiar, persiste </w:t>
            </w:r>
            <w:r w:rsidR="002D3EB9" w:rsidRPr="007A4556">
              <w:rPr>
                <w:rFonts w:ascii="Times New Roman" w:eastAsia="Times New Roman" w:hAnsi="Times New Roman" w:cs="Times New Roman"/>
                <w:color w:val="000000" w:themeColor="text1"/>
                <w:sz w:val="21"/>
                <w:szCs w:val="21"/>
                <w:lang w:eastAsia="es-MX"/>
              </w:rPr>
              <w:t xml:space="preserve">tal </w:t>
            </w:r>
            <w:r w:rsidR="002027DB" w:rsidRPr="007A4556">
              <w:rPr>
                <w:rFonts w:ascii="Times New Roman" w:eastAsia="Times New Roman" w:hAnsi="Times New Roman" w:cs="Times New Roman"/>
                <w:color w:val="000000" w:themeColor="text1"/>
                <w:sz w:val="21"/>
                <w:szCs w:val="21"/>
                <w:lang w:eastAsia="es-MX"/>
              </w:rPr>
              <w:t xml:space="preserve">indeterminación sobre aspectos sustantivos y procedimentales que </w:t>
            </w:r>
            <w:r w:rsidR="00C31E62" w:rsidRPr="007A4556">
              <w:rPr>
                <w:rFonts w:ascii="Times New Roman" w:eastAsia="Times New Roman" w:hAnsi="Times New Roman" w:cs="Times New Roman"/>
                <w:color w:val="000000" w:themeColor="text1"/>
                <w:sz w:val="21"/>
                <w:szCs w:val="21"/>
                <w:lang w:eastAsia="es-MX"/>
              </w:rPr>
              <w:t>el legislador</w:t>
            </w:r>
            <w:r w:rsidR="002027DB" w:rsidRPr="007A4556">
              <w:rPr>
                <w:rFonts w:ascii="Times New Roman" w:eastAsia="Times New Roman" w:hAnsi="Times New Roman" w:cs="Times New Roman"/>
                <w:color w:val="000000" w:themeColor="text1"/>
                <w:sz w:val="21"/>
                <w:szCs w:val="21"/>
                <w:lang w:eastAsia="es-MX"/>
              </w:rPr>
              <w:t xml:space="preserve"> </w:t>
            </w:r>
            <w:r w:rsidR="00C31E62" w:rsidRPr="007A4556">
              <w:rPr>
                <w:rFonts w:ascii="Times New Roman" w:eastAsia="Times New Roman" w:hAnsi="Times New Roman" w:cs="Times New Roman"/>
                <w:color w:val="000000" w:themeColor="text1"/>
                <w:sz w:val="21"/>
                <w:szCs w:val="21"/>
                <w:lang w:eastAsia="es-MX"/>
              </w:rPr>
              <w:t>debió definir directamente</w:t>
            </w:r>
            <w:r w:rsidR="002027DB" w:rsidRPr="007A4556">
              <w:rPr>
                <w:rFonts w:ascii="Times New Roman" w:eastAsia="Times New Roman" w:hAnsi="Times New Roman" w:cs="Times New Roman"/>
                <w:color w:val="000000" w:themeColor="text1"/>
                <w:sz w:val="21"/>
                <w:szCs w:val="21"/>
                <w:lang w:eastAsia="es-MX"/>
              </w:rPr>
              <w:t>. Esta indeterminación</w:t>
            </w:r>
            <w:r w:rsidR="002D3EB9" w:rsidRPr="007A4556">
              <w:rPr>
                <w:rFonts w:ascii="Times New Roman" w:eastAsia="Times New Roman" w:hAnsi="Times New Roman" w:cs="Times New Roman"/>
                <w:color w:val="000000" w:themeColor="text1"/>
                <w:sz w:val="21"/>
                <w:szCs w:val="21"/>
                <w:lang w:eastAsia="es-MX"/>
              </w:rPr>
              <w:t xml:space="preserve"> sobre las medidas cautelares o preventivas en la Administración</w:t>
            </w:r>
            <w:r w:rsidR="002027DB" w:rsidRPr="007A4556">
              <w:rPr>
                <w:rFonts w:ascii="Times New Roman" w:eastAsia="Times New Roman" w:hAnsi="Times New Roman" w:cs="Times New Roman"/>
                <w:color w:val="000000" w:themeColor="text1"/>
                <w:sz w:val="21"/>
                <w:szCs w:val="21"/>
                <w:lang w:eastAsia="es-MX"/>
              </w:rPr>
              <w:t xml:space="preserve">, </w:t>
            </w:r>
            <w:r w:rsidR="00735D30" w:rsidRPr="007A4556">
              <w:rPr>
                <w:rFonts w:ascii="Times New Roman" w:eastAsia="Times New Roman" w:hAnsi="Times New Roman" w:cs="Times New Roman"/>
                <w:color w:val="000000" w:themeColor="text1"/>
                <w:sz w:val="21"/>
                <w:szCs w:val="21"/>
                <w:lang w:eastAsia="es-MX"/>
              </w:rPr>
              <w:t>señalaron el demandante y algunos intervinientes</w:t>
            </w:r>
            <w:r w:rsidR="002D3EB9" w:rsidRPr="007A4556">
              <w:rPr>
                <w:rFonts w:ascii="Times New Roman" w:eastAsia="Times New Roman" w:hAnsi="Times New Roman" w:cs="Times New Roman"/>
                <w:color w:val="000000" w:themeColor="text1"/>
                <w:sz w:val="21"/>
                <w:szCs w:val="21"/>
                <w:lang w:eastAsia="es-MX"/>
              </w:rPr>
              <w:t>,</w:t>
            </w:r>
            <w:r w:rsidR="002027DB" w:rsidRPr="007A4556">
              <w:rPr>
                <w:rFonts w:ascii="Times New Roman" w:eastAsia="Times New Roman" w:hAnsi="Times New Roman" w:cs="Times New Roman"/>
                <w:color w:val="000000" w:themeColor="text1"/>
                <w:sz w:val="21"/>
                <w:szCs w:val="21"/>
                <w:lang w:eastAsia="es-MX"/>
              </w:rPr>
              <w:t xml:space="preserve"> no puede ser suplida por la remisión a otros cuerpos normativos, pues cada régimen de inspección, vigilancia y control tiene un diseño particular, condicionado por su carácter técnico y especializado. Además, al tratarse de un procedimiento administrativo de naturaleza cautelar</w:t>
            </w:r>
            <w:r w:rsidR="00E5310E" w:rsidRPr="007A4556">
              <w:rPr>
                <w:rFonts w:ascii="Times New Roman" w:eastAsia="Times New Roman" w:hAnsi="Times New Roman" w:cs="Times New Roman"/>
                <w:color w:val="000000" w:themeColor="text1"/>
                <w:sz w:val="21"/>
                <w:szCs w:val="21"/>
                <w:lang w:eastAsia="es-MX"/>
              </w:rPr>
              <w:t xml:space="preserve"> o preventivo</w:t>
            </w:r>
            <w:r w:rsidR="002027DB" w:rsidRPr="007A4556">
              <w:rPr>
                <w:rFonts w:ascii="Times New Roman" w:eastAsia="Times New Roman" w:hAnsi="Times New Roman" w:cs="Times New Roman"/>
                <w:color w:val="000000" w:themeColor="text1"/>
                <w:sz w:val="21"/>
                <w:szCs w:val="21"/>
                <w:lang w:eastAsia="es-MX"/>
              </w:rPr>
              <w:t>, no cuenta con una remisión general que permita complementar sus reglas mediante normas supletorias. Así, la Sala considera que los cargos contra este numeral parten de un contenido que no puede calificarse como subjetiv</w:t>
            </w:r>
            <w:r w:rsidR="00735D30" w:rsidRPr="007A4556">
              <w:rPr>
                <w:rFonts w:ascii="Times New Roman" w:eastAsia="Times New Roman" w:hAnsi="Times New Roman" w:cs="Times New Roman"/>
                <w:color w:val="000000" w:themeColor="text1"/>
                <w:sz w:val="21"/>
                <w:szCs w:val="21"/>
                <w:lang w:eastAsia="es-MX"/>
              </w:rPr>
              <w:t>o</w:t>
            </w:r>
            <w:r w:rsidR="002027DB" w:rsidRPr="007A4556">
              <w:rPr>
                <w:rFonts w:ascii="Times New Roman" w:eastAsia="Times New Roman" w:hAnsi="Times New Roman" w:cs="Times New Roman"/>
                <w:color w:val="000000" w:themeColor="text1"/>
                <w:sz w:val="21"/>
                <w:szCs w:val="21"/>
                <w:lang w:eastAsia="es-MX"/>
              </w:rPr>
              <w:t>, parcial o descontextualizad</w:t>
            </w:r>
            <w:r w:rsidR="00735D30" w:rsidRPr="007A4556">
              <w:rPr>
                <w:rFonts w:ascii="Times New Roman" w:eastAsia="Times New Roman" w:hAnsi="Times New Roman" w:cs="Times New Roman"/>
                <w:color w:val="000000" w:themeColor="text1"/>
                <w:sz w:val="21"/>
                <w:szCs w:val="21"/>
                <w:lang w:eastAsia="es-MX"/>
              </w:rPr>
              <w:t>o</w:t>
            </w:r>
            <w:r w:rsidR="002027DB" w:rsidRPr="007A4556">
              <w:rPr>
                <w:rFonts w:ascii="Times New Roman" w:eastAsia="Times New Roman" w:hAnsi="Times New Roman" w:cs="Times New Roman"/>
                <w:color w:val="000000" w:themeColor="text1"/>
                <w:sz w:val="21"/>
                <w:szCs w:val="21"/>
                <w:lang w:eastAsia="es-MX"/>
              </w:rPr>
              <w:t xml:space="preserve"> del régimen del subsidio familiar. </w:t>
            </w:r>
          </w:p>
          <w:p w14:paraId="4D3F0A4D" w14:textId="77777777" w:rsidR="002027DB" w:rsidRPr="007A4556" w:rsidRDefault="002027DB" w:rsidP="008870CD">
            <w:pPr>
              <w:pStyle w:val="Sinespaciado"/>
              <w:suppressAutoHyphens/>
              <w:contextualSpacing/>
              <w:jc w:val="both"/>
              <w:rPr>
                <w:rFonts w:ascii="Times New Roman" w:eastAsia="Times New Roman" w:hAnsi="Times New Roman" w:cs="Times New Roman"/>
                <w:color w:val="000000" w:themeColor="text1"/>
                <w:sz w:val="21"/>
                <w:szCs w:val="21"/>
                <w:lang w:eastAsia="es-MX"/>
              </w:rPr>
            </w:pPr>
          </w:p>
          <w:p w14:paraId="61D2F470" w14:textId="77777777" w:rsidR="00A20556" w:rsidRPr="007A4556" w:rsidRDefault="002027DB" w:rsidP="008870CD">
            <w:pPr>
              <w:pStyle w:val="Sinespaciado"/>
              <w:suppressAutoHyphens/>
              <w:contextualSpacing/>
              <w:jc w:val="both"/>
              <w:rPr>
                <w:rFonts w:ascii="Times New Roman" w:eastAsia="Times New Roman" w:hAnsi="Times New Roman" w:cs="Times New Roman"/>
                <w:color w:val="000000" w:themeColor="text1"/>
                <w:sz w:val="21"/>
                <w:szCs w:val="21"/>
                <w:lang w:eastAsia="es-MX"/>
              </w:rPr>
            </w:pPr>
            <w:r w:rsidRPr="007A4556">
              <w:rPr>
                <w:rFonts w:ascii="Times New Roman" w:eastAsia="Times New Roman" w:hAnsi="Times New Roman" w:cs="Times New Roman"/>
                <w:i/>
                <w:iCs/>
                <w:color w:val="000000" w:themeColor="text1"/>
                <w:sz w:val="21"/>
                <w:szCs w:val="21"/>
                <w:lang w:eastAsia="es-MX"/>
              </w:rPr>
              <w:t xml:space="preserve">Cumplen especificidad. </w:t>
            </w:r>
            <w:r w:rsidRPr="007A4556">
              <w:rPr>
                <w:rFonts w:ascii="Times New Roman" w:eastAsia="Times New Roman" w:hAnsi="Times New Roman" w:cs="Times New Roman"/>
                <w:color w:val="000000" w:themeColor="text1"/>
                <w:sz w:val="21"/>
                <w:szCs w:val="21"/>
                <w:lang w:eastAsia="es-MX"/>
              </w:rPr>
              <w:t xml:space="preserve">El demandante identifica de manera concreta los artículos, mandatos y principios constitucionales que considera vulnerados y propone argumentos para mostrar dicha </w:t>
            </w:r>
            <w:r w:rsidR="002D3EB9" w:rsidRPr="007A4556">
              <w:rPr>
                <w:rFonts w:ascii="Times New Roman" w:eastAsia="Times New Roman" w:hAnsi="Times New Roman" w:cs="Times New Roman"/>
                <w:color w:val="000000" w:themeColor="text1"/>
                <w:sz w:val="21"/>
                <w:szCs w:val="21"/>
                <w:lang w:eastAsia="es-MX"/>
              </w:rPr>
              <w:t>vulneración</w:t>
            </w:r>
            <w:r w:rsidRPr="007A4556">
              <w:rPr>
                <w:rFonts w:ascii="Times New Roman" w:eastAsia="Times New Roman" w:hAnsi="Times New Roman" w:cs="Times New Roman"/>
                <w:color w:val="000000" w:themeColor="text1"/>
                <w:sz w:val="21"/>
                <w:szCs w:val="21"/>
                <w:lang w:eastAsia="es-MX"/>
              </w:rPr>
              <w:t xml:space="preserve">. </w:t>
            </w:r>
          </w:p>
          <w:p w14:paraId="759F24BA" w14:textId="77777777" w:rsidR="00A20556" w:rsidRPr="007A4556" w:rsidRDefault="00A20556" w:rsidP="008870CD">
            <w:pPr>
              <w:pStyle w:val="Sinespaciado"/>
              <w:suppressAutoHyphens/>
              <w:contextualSpacing/>
              <w:jc w:val="both"/>
              <w:rPr>
                <w:rFonts w:ascii="Times New Roman" w:eastAsia="Times New Roman" w:hAnsi="Times New Roman" w:cs="Times New Roman"/>
                <w:color w:val="000000" w:themeColor="text1"/>
                <w:sz w:val="21"/>
                <w:szCs w:val="21"/>
                <w:lang w:eastAsia="es-MX"/>
              </w:rPr>
            </w:pPr>
          </w:p>
          <w:p w14:paraId="519D618D" w14:textId="7C9240BF" w:rsidR="00A20556" w:rsidRPr="007A4556" w:rsidRDefault="002027DB" w:rsidP="008870CD">
            <w:pPr>
              <w:pStyle w:val="Sinespaciado"/>
              <w:suppressAutoHyphens/>
              <w:contextualSpacing/>
              <w:jc w:val="both"/>
              <w:rPr>
                <w:rFonts w:ascii="Times New Roman" w:eastAsia="Times New Roman" w:hAnsi="Times New Roman" w:cs="Times New Roman"/>
                <w:color w:val="000000" w:themeColor="text1"/>
                <w:sz w:val="21"/>
                <w:szCs w:val="21"/>
                <w:lang w:eastAsia="es-MX"/>
              </w:rPr>
            </w:pPr>
            <w:r w:rsidRPr="007A4556">
              <w:rPr>
                <w:rFonts w:ascii="Times New Roman" w:eastAsia="Times New Roman" w:hAnsi="Times New Roman" w:cs="Times New Roman"/>
                <w:color w:val="000000" w:themeColor="text1"/>
                <w:sz w:val="21"/>
                <w:szCs w:val="21"/>
                <w:lang w:eastAsia="es-MX"/>
              </w:rPr>
              <w:t xml:space="preserve">En primer lugar, </w:t>
            </w:r>
            <w:r w:rsidR="00A20556" w:rsidRPr="007A4556">
              <w:rPr>
                <w:rFonts w:ascii="Times New Roman" w:eastAsia="Times New Roman" w:hAnsi="Times New Roman" w:cs="Times New Roman"/>
                <w:color w:val="000000" w:themeColor="text1"/>
                <w:sz w:val="21"/>
                <w:szCs w:val="21"/>
                <w:lang w:eastAsia="es-MX"/>
              </w:rPr>
              <w:t>el demandante alega la vulneración del principio de reserva de ley</w:t>
            </w:r>
            <w:r w:rsidR="00A20556" w:rsidRPr="007A4556">
              <w:rPr>
                <w:rFonts w:ascii="Times New Roman" w:hAnsi="Times New Roman" w:cs="Times New Roman"/>
                <w:color w:val="000000" w:themeColor="text1"/>
                <w:sz w:val="21"/>
                <w:szCs w:val="21"/>
              </w:rPr>
              <w:t>,</w:t>
            </w:r>
            <w:r w:rsidR="006760A3" w:rsidRPr="007A4556">
              <w:rPr>
                <w:rFonts w:ascii="Times New Roman" w:hAnsi="Times New Roman" w:cs="Times New Roman"/>
                <w:color w:val="000000" w:themeColor="text1"/>
                <w:sz w:val="21"/>
                <w:szCs w:val="21"/>
              </w:rPr>
              <w:t xml:space="preserve"> </w:t>
            </w:r>
            <w:r w:rsidR="00A20556" w:rsidRPr="007A4556">
              <w:rPr>
                <w:rFonts w:ascii="Times New Roman" w:eastAsia="Times New Roman" w:hAnsi="Times New Roman" w:cs="Times New Roman"/>
                <w:color w:val="000000" w:themeColor="text1"/>
                <w:sz w:val="21"/>
                <w:szCs w:val="21"/>
                <w:lang w:eastAsia="es-MX"/>
              </w:rPr>
              <w:t>a partir de mandatos específicos asociados a los artículos 150.8, 333 y 334 de la Constitución. En efecto, estos artículos señalan que el legislador definirá lo pertinente sobre la actividad de inspección, vigilancia y control,</w:t>
            </w:r>
            <w:r w:rsidR="006760A3" w:rsidRPr="007A4556">
              <w:rPr>
                <w:rFonts w:ascii="Times New Roman" w:eastAsia="Times New Roman" w:hAnsi="Times New Roman" w:cs="Times New Roman"/>
                <w:color w:val="000000" w:themeColor="text1"/>
                <w:sz w:val="21"/>
                <w:szCs w:val="21"/>
                <w:lang w:eastAsia="es-MX"/>
              </w:rPr>
              <w:t xml:space="preserve"> y </w:t>
            </w:r>
            <w:r w:rsidR="00DD50D7" w:rsidRPr="007A4556">
              <w:rPr>
                <w:rFonts w:ascii="Times New Roman" w:eastAsia="Times New Roman" w:hAnsi="Times New Roman" w:cs="Times New Roman"/>
                <w:color w:val="000000" w:themeColor="text1"/>
                <w:sz w:val="21"/>
                <w:szCs w:val="21"/>
                <w:lang w:eastAsia="es-MX"/>
              </w:rPr>
              <w:t xml:space="preserve">que </w:t>
            </w:r>
            <w:r w:rsidR="006760A3" w:rsidRPr="007A4556">
              <w:rPr>
                <w:rFonts w:ascii="Times New Roman" w:eastAsia="Times New Roman" w:hAnsi="Times New Roman" w:cs="Times New Roman"/>
                <w:color w:val="000000" w:themeColor="text1"/>
                <w:sz w:val="21"/>
                <w:szCs w:val="21"/>
                <w:lang w:eastAsia="es-MX"/>
              </w:rPr>
              <w:t xml:space="preserve">la actividad económica a cargo de </w:t>
            </w:r>
            <w:r w:rsidR="003A2419" w:rsidRPr="007A4556">
              <w:rPr>
                <w:rFonts w:ascii="Times New Roman" w:eastAsia="Times New Roman" w:hAnsi="Times New Roman" w:cs="Times New Roman"/>
                <w:color w:val="000000" w:themeColor="text1"/>
                <w:sz w:val="21"/>
                <w:szCs w:val="21"/>
                <w:lang w:eastAsia="es-MX"/>
              </w:rPr>
              <w:t xml:space="preserve">actores </w:t>
            </w:r>
            <w:r w:rsidR="006760A3" w:rsidRPr="007A4556">
              <w:rPr>
                <w:rFonts w:ascii="Times New Roman" w:eastAsia="Times New Roman" w:hAnsi="Times New Roman" w:cs="Times New Roman"/>
                <w:color w:val="000000" w:themeColor="text1"/>
                <w:sz w:val="21"/>
                <w:szCs w:val="21"/>
                <w:lang w:eastAsia="es-MX"/>
              </w:rPr>
              <w:t>privados se</w:t>
            </w:r>
            <w:r w:rsidR="00A20556" w:rsidRPr="007A4556">
              <w:rPr>
                <w:rFonts w:ascii="Times New Roman" w:eastAsia="Times New Roman" w:hAnsi="Times New Roman" w:cs="Times New Roman"/>
                <w:color w:val="000000" w:themeColor="text1"/>
                <w:sz w:val="21"/>
                <w:szCs w:val="21"/>
                <w:lang w:eastAsia="es-MX"/>
              </w:rPr>
              <w:t xml:space="preserve"> </w:t>
            </w:r>
            <w:r w:rsidR="000E7B50" w:rsidRPr="007A4556">
              <w:rPr>
                <w:rFonts w:ascii="Times New Roman" w:eastAsia="Times New Roman" w:hAnsi="Times New Roman" w:cs="Times New Roman"/>
                <w:color w:val="000000" w:themeColor="text1"/>
                <w:sz w:val="21"/>
                <w:szCs w:val="21"/>
                <w:lang w:eastAsia="es-MX"/>
              </w:rPr>
              <w:t xml:space="preserve">seguirá </w:t>
            </w:r>
            <w:r w:rsidR="0080632E" w:rsidRPr="007A4556">
              <w:rPr>
                <w:rFonts w:ascii="Times New Roman" w:eastAsia="Times New Roman" w:hAnsi="Times New Roman" w:cs="Times New Roman"/>
                <w:color w:val="000000" w:themeColor="text1"/>
                <w:sz w:val="21"/>
                <w:szCs w:val="21"/>
                <w:lang w:eastAsia="es-MX"/>
              </w:rPr>
              <w:t xml:space="preserve">por los requisitos y condiciones previstos en la ley. </w:t>
            </w:r>
          </w:p>
          <w:p w14:paraId="2584333D" w14:textId="77777777" w:rsidR="00A20556" w:rsidRPr="007A4556" w:rsidRDefault="00A20556" w:rsidP="008870CD">
            <w:pPr>
              <w:pStyle w:val="Sinespaciado"/>
              <w:suppressAutoHyphens/>
              <w:contextualSpacing/>
              <w:jc w:val="both"/>
              <w:rPr>
                <w:rFonts w:ascii="Times New Roman" w:eastAsia="Times New Roman" w:hAnsi="Times New Roman" w:cs="Times New Roman"/>
                <w:color w:val="000000" w:themeColor="text1"/>
                <w:sz w:val="21"/>
                <w:szCs w:val="21"/>
                <w:lang w:eastAsia="es-MX"/>
              </w:rPr>
            </w:pPr>
          </w:p>
          <w:p w14:paraId="65F03E75" w14:textId="017AF625" w:rsidR="00A20556" w:rsidRPr="007A4556" w:rsidRDefault="0080632E" w:rsidP="008870CD">
            <w:pPr>
              <w:pStyle w:val="Sinespaciado"/>
              <w:suppressAutoHyphens/>
              <w:contextualSpacing/>
              <w:jc w:val="both"/>
              <w:rPr>
                <w:rFonts w:ascii="Times New Roman" w:eastAsia="Times New Roman" w:hAnsi="Times New Roman" w:cs="Times New Roman"/>
                <w:color w:val="000000" w:themeColor="text1"/>
                <w:sz w:val="21"/>
                <w:szCs w:val="21"/>
                <w:lang w:eastAsia="es-MX"/>
              </w:rPr>
            </w:pPr>
            <w:r w:rsidRPr="007A4556">
              <w:rPr>
                <w:rFonts w:ascii="Times New Roman" w:eastAsia="Times New Roman" w:hAnsi="Times New Roman" w:cs="Times New Roman"/>
                <w:color w:val="000000" w:themeColor="text1"/>
                <w:sz w:val="21"/>
                <w:szCs w:val="21"/>
                <w:lang w:eastAsia="es-MX"/>
              </w:rPr>
              <w:lastRenderedPageBreak/>
              <w:t>En segundo</w:t>
            </w:r>
            <w:r w:rsidR="002027DB" w:rsidRPr="007A4556">
              <w:rPr>
                <w:rFonts w:ascii="Times New Roman" w:eastAsia="Times New Roman" w:hAnsi="Times New Roman" w:cs="Times New Roman"/>
                <w:color w:val="000000" w:themeColor="text1"/>
                <w:sz w:val="21"/>
                <w:szCs w:val="21"/>
                <w:lang w:eastAsia="es-MX"/>
              </w:rPr>
              <w:t xml:space="preserve"> lugar, </w:t>
            </w:r>
            <w:r w:rsidR="00DD50D7" w:rsidRPr="007A4556">
              <w:rPr>
                <w:rFonts w:ascii="Times New Roman" w:eastAsia="Times New Roman" w:hAnsi="Times New Roman" w:cs="Times New Roman"/>
                <w:color w:val="000000" w:themeColor="text1"/>
                <w:sz w:val="21"/>
                <w:szCs w:val="21"/>
                <w:lang w:eastAsia="es-MX"/>
              </w:rPr>
              <w:t xml:space="preserve">indica </w:t>
            </w:r>
            <w:r w:rsidR="002027DB" w:rsidRPr="007A4556">
              <w:rPr>
                <w:rFonts w:ascii="Times New Roman" w:eastAsia="Times New Roman" w:hAnsi="Times New Roman" w:cs="Times New Roman"/>
                <w:color w:val="000000" w:themeColor="text1"/>
                <w:sz w:val="21"/>
                <w:szCs w:val="21"/>
                <w:lang w:eastAsia="es-MX"/>
              </w:rPr>
              <w:t>expresamente el desconocimiento del principio de legalidad, no desde una perspectiva general o abstracta, sino en cuanto al desconocimiento de los elementos de tipicidad, razonabilidad y proporcionalidad</w:t>
            </w:r>
            <w:r w:rsidR="003E1B3B" w:rsidRPr="007A4556">
              <w:rPr>
                <w:rFonts w:ascii="Times New Roman" w:eastAsia="Times New Roman" w:hAnsi="Times New Roman" w:cs="Times New Roman"/>
                <w:color w:val="000000" w:themeColor="text1"/>
                <w:sz w:val="21"/>
                <w:szCs w:val="21"/>
                <w:lang w:eastAsia="es-MX"/>
              </w:rPr>
              <w:t>, que limitan la configuración del legislador respecto de las funciones de inspección, vigilancia y control.</w:t>
            </w:r>
            <w:r w:rsidR="002027DB" w:rsidRPr="007A4556">
              <w:rPr>
                <w:rFonts w:ascii="Times New Roman" w:eastAsia="Times New Roman" w:hAnsi="Times New Roman" w:cs="Times New Roman"/>
                <w:color w:val="000000" w:themeColor="text1"/>
                <w:sz w:val="21"/>
                <w:szCs w:val="21"/>
                <w:lang w:eastAsia="es-MX"/>
              </w:rPr>
              <w:t xml:space="preserve"> Esta exigencia se desprende de lo previsto en los artículos 6°, 29, 121, 122 y 123 de la Constitución. </w:t>
            </w:r>
          </w:p>
          <w:p w14:paraId="1649246A" w14:textId="77777777" w:rsidR="00A20556" w:rsidRPr="007A4556" w:rsidRDefault="00A20556" w:rsidP="008870CD">
            <w:pPr>
              <w:pStyle w:val="Sinespaciado"/>
              <w:suppressAutoHyphens/>
              <w:contextualSpacing/>
              <w:jc w:val="both"/>
              <w:rPr>
                <w:rFonts w:ascii="Times New Roman" w:eastAsia="Times New Roman" w:hAnsi="Times New Roman" w:cs="Times New Roman"/>
                <w:color w:val="000000" w:themeColor="text1"/>
                <w:sz w:val="21"/>
                <w:szCs w:val="21"/>
                <w:lang w:eastAsia="es-MX"/>
              </w:rPr>
            </w:pPr>
          </w:p>
          <w:p w14:paraId="067B15ED" w14:textId="2BAC9126" w:rsidR="002027DB" w:rsidRPr="007A4556" w:rsidRDefault="002027DB" w:rsidP="008870CD">
            <w:pPr>
              <w:pStyle w:val="Sinespaciado"/>
              <w:suppressAutoHyphens/>
              <w:contextualSpacing/>
              <w:jc w:val="both"/>
              <w:rPr>
                <w:rFonts w:ascii="Times New Roman" w:eastAsia="Times New Roman" w:hAnsi="Times New Roman" w:cs="Times New Roman"/>
                <w:color w:val="000000" w:themeColor="text1"/>
                <w:sz w:val="21"/>
                <w:szCs w:val="21"/>
                <w:lang w:eastAsia="es-MX"/>
              </w:rPr>
            </w:pPr>
            <w:r w:rsidRPr="007A4556">
              <w:rPr>
                <w:rFonts w:ascii="Times New Roman" w:eastAsia="Times New Roman" w:hAnsi="Times New Roman" w:cs="Times New Roman"/>
                <w:color w:val="000000" w:themeColor="text1"/>
                <w:sz w:val="21"/>
                <w:szCs w:val="21"/>
                <w:lang w:eastAsia="es-MX"/>
              </w:rPr>
              <w:t xml:space="preserve">En tercer lugar, el demandante advierte una afectación del artículo 29 constitucional, derivada de un problema específico: la ausencia de un procedimiento diferenciado para cada tipo de actuación administrativa, en particular, para aquellas medidas administrativas que el legislador creó con una doble naturaleza —cautelar y sancionatoria— sin diseñar un procedimiento que permitiera distinguir entre una y otra, lo cual desdibuja las garantías propias del debido proceso. </w:t>
            </w:r>
          </w:p>
          <w:p w14:paraId="3B04D26E" w14:textId="77777777" w:rsidR="002027DB" w:rsidRPr="007A4556" w:rsidRDefault="002027DB" w:rsidP="008870CD">
            <w:pPr>
              <w:pStyle w:val="Sinespaciado"/>
              <w:suppressAutoHyphens/>
              <w:contextualSpacing/>
              <w:jc w:val="both"/>
              <w:rPr>
                <w:rFonts w:ascii="Times New Roman" w:eastAsia="Times New Roman" w:hAnsi="Times New Roman" w:cs="Times New Roman"/>
                <w:color w:val="000000" w:themeColor="text1"/>
                <w:sz w:val="21"/>
                <w:szCs w:val="21"/>
                <w:lang w:eastAsia="es-MX"/>
              </w:rPr>
            </w:pPr>
          </w:p>
          <w:p w14:paraId="49CC459A" w14:textId="5590D15B" w:rsidR="003E1B3B" w:rsidRPr="007A4556" w:rsidRDefault="003E1B3B" w:rsidP="008870CD">
            <w:pPr>
              <w:pStyle w:val="Sinespaciado"/>
              <w:suppressAutoHyphens/>
              <w:contextualSpacing/>
              <w:jc w:val="both"/>
              <w:rPr>
                <w:rFonts w:ascii="Times New Roman" w:eastAsia="Times New Roman" w:hAnsi="Times New Roman" w:cs="Times New Roman"/>
                <w:color w:val="000000" w:themeColor="text1"/>
                <w:sz w:val="21"/>
                <w:szCs w:val="21"/>
                <w:lang w:eastAsia="es-MX"/>
              </w:rPr>
            </w:pPr>
            <w:r w:rsidRPr="007A4556">
              <w:rPr>
                <w:rFonts w:ascii="Times New Roman" w:eastAsia="Times New Roman" w:hAnsi="Times New Roman" w:cs="Times New Roman"/>
                <w:color w:val="000000" w:themeColor="text1"/>
                <w:sz w:val="21"/>
                <w:szCs w:val="21"/>
                <w:lang w:eastAsia="es-MX"/>
              </w:rPr>
              <w:t xml:space="preserve">Contrario </w:t>
            </w:r>
            <w:r w:rsidR="00E87936" w:rsidRPr="007A4556">
              <w:rPr>
                <w:rFonts w:ascii="Times New Roman" w:eastAsia="Times New Roman" w:hAnsi="Times New Roman" w:cs="Times New Roman"/>
                <w:color w:val="000000" w:themeColor="text1"/>
                <w:sz w:val="21"/>
                <w:szCs w:val="21"/>
                <w:lang w:eastAsia="es-MX"/>
              </w:rPr>
              <w:t>a lo que afirman algunos intervinientes</w:t>
            </w:r>
            <w:r w:rsidRPr="007A4556">
              <w:rPr>
                <w:rFonts w:ascii="Times New Roman" w:eastAsia="Times New Roman" w:hAnsi="Times New Roman" w:cs="Times New Roman"/>
                <w:color w:val="000000" w:themeColor="text1"/>
                <w:sz w:val="21"/>
                <w:szCs w:val="21"/>
                <w:lang w:eastAsia="es-MX"/>
              </w:rPr>
              <w:t>, la Sala estima que l</w:t>
            </w:r>
            <w:r w:rsidR="002027DB" w:rsidRPr="007A4556">
              <w:rPr>
                <w:rFonts w:ascii="Times New Roman" w:eastAsia="Times New Roman" w:hAnsi="Times New Roman" w:cs="Times New Roman"/>
                <w:color w:val="000000" w:themeColor="text1"/>
                <w:sz w:val="21"/>
                <w:szCs w:val="21"/>
                <w:lang w:eastAsia="es-MX"/>
              </w:rPr>
              <w:t xml:space="preserve">a interpretación que el demandante hace de estas disposiciones </w:t>
            </w:r>
            <w:r w:rsidR="006476AE" w:rsidRPr="007A4556">
              <w:rPr>
                <w:rFonts w:ascii="Times New Roman" w:eastAsia="Times New Roman" w:hAnsi="Times New Roman" w:cs="Times New Roman"/>
                <w:color w:val="000000" w:themeColor="text1"/>
                <w:sz w:val="21"/>
                <w:szCs w:val="21"/>
                <w:lang w:eastAsia="es-MX"/>
              </w:rPr>
              <w:t>constitucionales</w:t>
            </w:r>
            <w:r w:rsidR="002D3EB9" w:rsidRPr="007A4556">
              <w:rPr>
                <w:rFonts w:ascii="Times New Roman" w:eastAsia="Times New Roman" w:hAnsi="Times New Roman" w:cs="Times New Roman"/>
                <w:color w:val="000000" w:themeColor="text1"/>
                <w:sz w:val="21"/>
                <w:szCs w:val="21"/>
                <w:lang w:eastAsia="es-MX"/>
              </w:rPr>
              <w:t xml:space="preserve"> no es solo respecto de la Carta Política, sino que </w:t>
            </w:r>
            <w:r w:rsidR="002027DB" w:rsidRPr="007A4556">
              <w:rPr>
                <w:rFonts w:ascii="Times New Roman" w:eastAsia="Times New Roman" w:hAnsi="Times New Roman" w:cs="Times New Roman"/>
                <w:color w:val="000000" w:themeColor="text1"/>
                <w:sz w:val="21"/>
                <w:szCs w:val="21"/>
                <w:lang w:eastAsia="es-MX"/>
              </w:rPr>
              <w:t xml:space="preserve">se refuerza con jurisprudencia de la Corte Constitucional. En efecto, en su argumentación el actor cita diferentes fallos, como sucede con la Sentencia C-429 de 2019, que sostuvo que esta materia está reservada al legislador y, por lo mismo, no puede habilitarse al Ejecutivo de forma amplia y general, sino que se requiere que, sin el vaciamiento de competencias de aquel, se disponga de una norma legal previa, escrita y cierta, que oriente adecuadamente la labor del Ejecutivo. </w:t>
            </w:r>
            <w:r w:rsidR="002D3EB9" w:rsidRPr="007A4556">
              <w:rPr>
                <w:rFonts w:ascii="Times New Roman" w:eastAsia="Times New Roman" w:hAnsi="Times New Roman" w:cs="Times New Roman"/>
                <w:color w:val="000000" w:themeColor="text1"/>
                <w:sz w:val="21"/>
                <w:szCs w:val="21"/>
                <w:lang w:eastAsia="es-MX"/>
              </w:rPr>
              <w:t>Lo mismo sucede con aquellas sentencias que señalan contenidos en materia de legalidad y debido proceso.</w:t>
            </w:r>
            <w:r w:rsidRPr="007A4556">
              <w:rPr>
                <w:rFonts w:ascii="Times New Roman" w:eastAsia="Times New Roman" w:hAnsi="Times New Roman" w:cs="Times New Roman"/>
                <w:color w:val="000000" w:themeColor="text1"/>
                <w:sz w:val="21"/>
                <w:szCs w:val="21"/>
                <w:lang w:eastAsia="es-MX"/>
              </w:rPr>
              <w:t xml:space="preserve"> </w:t>
            </w:r>
          </w:p>
          <w:p w14:paraId="0AE3D23A" w14:textId="77777777" w:rsidR="003E1B3B" w:rsidRPr="007A4556" w:rsidRDefault="003E1B3B" w:rsidP="008870CD">
            <w:pPr>
              <w:pStyle w:val="Sinespaciado"/>
              <w:suppressAutoHyphens/>
              <w:contextualSpacing/>
              <w:jc w:val="both"/>
              <w:rPr>
                <w:rFonts w:ascii="Times New Roman" w:eastAsia="Times New Roman" w:hAnsi="Times New Roman" w:cs="Times New Roman"/>
                <w:color w:val="000000" w:themeColor="text1"/>
                <w:sz w:val="21"/>
                <w:szCs w:val="21"/>
                <w:lang w:eastAsia="es-MX"/>
              </w:rPr>
            </w:pPr>
          </w:p>
          <w:p w14:paraId="7AD3A4F3" w14:textId="73A7058F" w:rsidR="00A9632F" w:rsidRPr="007A4556" w:rsidRDefault="003E1B3B" w:rsidP="008870CD">
            <w:pPr>
              <w:pStyle w:val="Sinespaciado"/>
              <w:suppressAutoHyphens/>
              <w:contextualSpacing/>
              <w:jc w:val="both"/>
              <w:rPr>
                <w:rFonts w:ascii="Times New Roman" w:eastAsia="Times New Roman" w:hAnsi="Times New Roman" w:cs="Times New Roman"/>
                <w:color w:val="000000" w:themeColor="text1"/>
                <w:sz w:val="21"/>
                <w:szCs w:val="21"/>
                <w:lang w:eastAsia="es-MX"/>
              </w:rPr>
            </w:pPr>
            <w:r w:rsidRPr="007A4556">
              <w:rPr>
                <w:rFonts w:ascii="Times New Roman" w:eastAsia="Times New Roman" w:hAnsi="Times New Roman" w:cs="Times New Roman"/>
                <w:color w:val="000000" w:themeColor="text1"/>
                <w:sz w:val="21"/>
                <w:szCs w:val="21"/>
                <w:lang w:eastAsia="es-MX"/>
              </w:rPr>
              <w:t xml:space="preserve">Además, la Sala </w:t>
            </w:r>
            <w:r w:rsidR="00293CE6" w:rsidRPr="007A4556">
              <w:rPr>
                <w:rFonts w:ascii="Times New Roman" w:eastAsia="Times New Roman" w:hAnsi="Times New Roman" w:cs="Times New Roman"/>
                <w:color w:val="000000" w:themeColor="text1"/>
                <w:sz w:val="21"/>
                <w:szCs w:val="21"/>
                <w:lang w:eastAsia="es-MX"/>
              </w:rPr>
              <w:t xml:space="preserve">considera </w:t>
            </w:r>
            <w:r w:rsidRPr="007A4556">
              <w:rPr>
                <w:rFonts w:ascii="Times New Roman" w:eastAsia="Times New Roman" w:hAnsi="Times New Roman" w:cs="Times New Roman"/>
                <w:color w:val="000000" w:themeColor="text1"/>
                <w:sz w:val="21"/>
                <w:szCs w:val="21"/>
                <w:lang w:eastAsia="es-MX"/>
              </w:rPr>
              <w:t xml:space="preserve">que el resto de los argumentos de los intervinientes que proponen la inhibición —como sucede con el hecho de que la alta indeterminación no es en sí misma inconstitucional o que de declararse su inconstitucionalidad la </w:t>
            </w:r>
            <w:r w:rsidR="00FE51E1" w:rsidRPr="007A4556">
              <w:rPr>
                <w:rFonts w:ascii="Times New Roman" w:eastAsia="Times New Roman" w:hAnsi="Times New Roman" w:cs="Times New Roman"/>
                <w:color w:val="000000" w:themeColor="text1"/>
                <w:sz w:val="21"/>
                <w:szCs w:val="21"/>
                <w:lang w:eastAsia="es-MX"/>
              </w:rPr>
              <w:t>s</w:t>
            </w:r>
            <w:r w:rsidRPr="007A4556">
              <w:rPr>
                <w:rFonts w:ascii="Times New Roman" w:eastAsia="Times New Roman" w:hAnsi="Times New Roman" w:cs="Times New Roman"/>
                <w:color w:val="000000" w:themeColor="text1"/>
                <w:sz w:val="21"/>
                <w:szCs w:val="21"/>
                <w:lang w:eastAsia="es-MX"/>
              </w:rPr>
              <w:t>uperintendencia dejaría de contar con competencias necesarias para</w:t>
            </w:r>
            <w:r w:rsidR="00293CE6" w:rsidRPr="007A4556">
              <w:rPr>
                <w:rFonts w:ascii="Times New Roman" w:eastAsia="Times New Roman" w:hAnsi="Times New Roman" w:cs="Times New Roman"/>
                <w:color w:val="000000" w:themeColor="text1"/>
                <w:sz w:val="21"/>
                <w:szCs w:val="21"/>
                <w:lang w:eastAsia="es-MX"/>
              </w:rPr>
              <w:t xml:space="preserve"> ejercer</w:t>
            </w:r>
            <w:r w:rsidRPr="007A4556">
              <w:rPr>
                <w:rFonts w:ascii="Times New Roman" w:eastAsia="Times New Roman" w:hAnsi="Times New Roman" w:cs="Times New Roman"/>
                <w:color w:val="000000" w:themeColor="text1"/>
                <w:sz w:val="21"/>
                <w:szCs w:val="21"/>
                <w:lang w:eastAsia="es-MX"/>
              </w:rPr>
              <w:t xml:space="preserve"> su rol— son asuntos propios de un debate de fondo y no un examen de procedencia del cargo.</w:t>
            </w:r>
            <w:r w:rsidR="00C33B87" w:rsidRPr="007A4556">
              <w:rPr>
                <w:rFonts w:ascii="Times New Roman" w:eastAsia="Times New Roman" w:hAnsi="Times New Roman" w:cs="Times New Roman"/>
                <w:color w:val="000000" w:themeColor="text1"/>
                <w:sz w:val="21"/>
                <w:szCs w:val="21"/>
                <w:lang w:eastAsia="es-MX"/>
              </w:rPr>
              <w:t xml:space="preserve"> Por lo tanto, lo expresado por algunos intervinientes en el proceso, no constituye una argumentación suficiente para provocar la inhibición del asunto. </w:t>
            </w:r>
          </w:p>
          <w:p w14:paraId="5E594311" w14:textId="77777777" w:rsidR="00A9632F" w:rsidRPr="007A4556" w:rsidRDefault="00A9632F" w:rsidP="008870CD">
            <w:pPr>
              <w:pStyle w:val="Sinespaciado"/>
              <w:suppressAutoHyphens/>
              <w:contextualSpacing/>
              <w:jc w:val="both"/>
              <w:rPr>
                <w:rFonts w:ascii="Times New Roman" w:eastAsia="Times New Roman" w:hAnsi="Times New Roman" w:cs="Times New Roman"/>
                <w:color w:val="000000" w:themeColor="text1"/>
                <w:sz w:val="21"/>
                <w:szCs w:val="21"/>
                <w:lang w:eastAsia="es-MX"/>
              </w:rPr>
            </w:pPr>
          </w:p>
          <w:p w14:paraId="06A3C6F9" w14:textId="65419C04" w:rsidR="00121C3D" w:rsidRPr="007A4556" w:rsidRDefault="00C33B87" w:rsidP="008870CD">
            <w:pPr>
              <w:pStyle w:val="Sinespaciado"/>
              <w:suppressAutoHyphens/>
              <w:contextualSpacing/>
              <w:jc w:val="both"/>
              <w:rPr>
                <w:rFonts w:ascii="Times New Roman" w:eastAsia="Times New Roman" w:hAnsi="Times New Roman" w:cs="Times New Roman"/>
                <w:color w:val="000000" w:themeColor="text1"/>
                <w:sz w:val="21"/>
                <w:szCs w:val="21"/>
                <w:lang w:eastAsia="es-MX"/>
              </w:rPr>
            </w:pPr>
            <w:r w:rsidRPr="007A4556">
              <w:rPr>
                <w:rFonts w:ascii="Times New Roman" w:eastAsia="Times New Roman" w:hAnsi="Times New Roman" w:cs="Times New Roman"/>
                <w:color w:val="000000" w:themeColor="text1"/>
                <w:sz w:val="21"/>
                <w:szCs w:val="21"/>
                <w:lang w:eastAsia="es-MX"/>
              </w:rPr>
              <w:t xml:space="preserve">La Sala recuerda que el </w:t>
            </w:r>
            <w:r w:rsidR="00D137C5" w:rsidRPr="007A4556">
              <w:rPr>
                <w:rFonts w:ascii="Times New Roman" w:eastAsia="Times New Roman" w:hAnsi="Times New Roman" w:cs="Times New Roman"/>
                <w:color w:val="000000" w:themeColor="text1"/>
                <w:sz w:val="21"/>
                <w:szCs w:val="21"/>
                <w:lang w:eastAsia="es-MX"/>
              </w:rPr>
              <w:t>análisis</w:t>
            </w:r>
            <w:r w:rsidRPr="007A4556">
              <w:rPr>
                <w:rFonts w:ascii="Times New Roman" w:eastAsia="Times New Roman" w:hAnsi="Times New Roman" w:cs="Times New Roman"/>
                <w:color w:val="000000" w:themeColor="text1"/>
                <w:sz w:val="21"/>
                <w:szCs w:val="21"/>
                <w:lang w:eastAsia="es-MX"/>
              </w:rPr>
              <w:t xml:space="preserve"> de aptitud sustantiva </w:t>
            </w:r>
            <w:r w:rsidR="00BC1D3A" w:rsidRPr="007A4556">
              <w:rPr>
                <w:rFonts w:ascii="Times New Roman" w:eastAsia="Times New Roman" w:hAnsi="Times New Roman" w:cs="Times New Roman"/>
                <w:color w:val="000000" w:themeColor="text1"/>
                <w:sz w:val="21"/>
                <w:szCs w:val="21"/>
                <w:lang w:eastAsia="es-MX"/>
              </w:rPr>
              <w:t xml:space="preserve">de un </w:t>
            </w:r>
            <w:r w:rsidRPr="007A4556">
              <w:rPr>
                <w:rFonts w:ascii="Times New Roman" w:eastAsia="Times New Roman" w:hAnsi="Times New Roman" w:cs="Times New Roman"/>
                <w:color w:val="000000" w:themeColor="text1"/>
                <w:sz w:val="21"/>
                <w:szCs w:val="21"/>
                <w:lang w:eastAsia="es-MX"/>
              </w:rPr>
              <w:t xml:space="preserve">cargo </w:t>
            </w:r>
            <w:r w:rsidR="00BC1D3A" w:rsidRPr="007A4556">
              <w:rPr>
                <w:rFonts w:ascii="Times New Roman" w:eastAsia="Times New Roman" w:hAnsi="Times New Roman" w:cs="Times New Roman"/>
                <w:color w:val="000000" w:themeColor="text1"/>
                <w:sz w:val="21"/>
                <w:szCs w:val="21"/>
                <w:lang w:eastAsia="es-MX"/>
              </w:rPr>
              <w:t xml:space="preserve">tiene como finalidad, a través de los presupuestos de admisión, </w:t>
            </w:r>
            <w:r w:rsidR="00121C3D" w:rsidRPr="007A4556">
              <w:rPr>
                <w:rFonts w:ascii="Times New Roman" w:eastAsia="Times New Roman" w:hAnsi="Times New Roman" w:cs="Times New Roman"/>
                <w:color w:val="000000" w:themeColor="text1"/>
                <w:sz w:val="21"/>
                <w:szCs w:val="21"/>
                <w:lang w:eastAsia="es-MX"/>
              </w:rPr>
              <w:t>identificar</w:t>
            </w:r>
            <w:r w:rsidR="0062166A" w:rsidRPr="007A4556">
              <w:rPr>
                <w:rFonts w:ascii="Times New Roman" w:eastAsia="Times New Roman" w:hAnsi="Times New Roman" w:cs="Times New Roman"/>
                <w:color w:val="000000" w:themeColor="text1"/>
                <w:sz w:val="21"/>
                <w:szCs w:val="21"/>
                <w:lang w:eastAsia="es-MX"/>
              </w:rPr>
              <w:t xml:space="preserve"> si existen dudas razonables sobre la constitucionalidad del asunto planteado. </w:t>
            </w:r>
            <w:r w:rsidR="0098749C" w:rsidRPr="007A4556">
              <w:rPr>
                <w:rFonts w:ascii="Times New Roman" w:eastAsia="Times New Roman" w:hAnsi="Times New Roman" w:cs="Times New Roman"/>
                <w:color w:val="000000" w:themeColor="text1"/>
                <w:sz w:val="21"/>
                <w:szCs w:val="21"/>
                <w:lang w:eastAsia="es-MX"/>
              </w:rPr>
              <w:t xml:space="preserve">Luego, el estudio de procedencia no puede transformarse ni sustituirse </w:t>
            </w:r>
            <w:r w:rsidR="00DD50D7" w:rsidRPr="007A4556">
              <w:rPr>
                <w:rFonts w:ascii="Times New Roman" w:eastAsia="Times New Roman" w:hAnsi="Times New Roman" w:cs="Times New Roman"/>
                <w:color w:val="000000" w:themeColor="text1"/>
                <w:sz w:val="21"/>
                <w:szCs w:val="21"/>
                <w:lang w:eastAsia="es-MX"/>
              </w:rPr>
              <w:t xml:space="preserve">por </w:t>
            </w:r>
            <w:r w:rsidR="0098749C" w:rsidRPr="007A4556">
              <w:rPr>
                <w:rFonts w:ascii="Times New Roman" w:eastAsia="Times New Roman" w:hAnsi="Times New Roman" w:cs="Times New Roman"/>
                <w:color w:val="000000" w:themeColor="text1"/>
                <w:sz w:val="21"/>
                <w:szCs w:val="21"/>
                <w:lang w:eastAsia="es-MX"/>
              </w:rPr>
              <w:t xml:space="preserve">una controversia </w:t>
            </w:r>
            <w:r w:rsidR="00FE68B7" w:rsidRPr="007A4556">
              <w:rPr>
                <w:rFonts w:ascii="Times New Roman" w:eastAsia="Times New Roman" w:hAnsi="Times New Roman" w:cs="Times New Roman"/>
                <w:color w:val="000000" w:themeColor="text1"/>
                <w:sz w:val="21"/>
                <w:szCs w:val="21"/>
                <w:lang w:eastAsia="es-MX"/>
              </w:rPr>
              <w:t xml:space="preserve">sobre aspectos que corresponden al análisis concreto de los cargos formulados. </w:t>
            </w:r>
          </w:p>
          <w:p w14:paraId="62A63441" w14:textId="36F9ECBC" w:rsidR="002027DB" w:rsidRPr="007A4556" w:rsidRDefault="002027DB" w:rsidP="008870CD">
            <w:pPr>
              <w:pStyle w:val="Sinespaciado"/>
              <w:suppressAutoHyphens/>
              <w:contextualSpacing/>
              <w:jc w:val="both"/>
              <w:rPr>
                <w:rFonts w:ascii="Times New Roman" w:eastAsia="Times New Roman" w:hAnsi="Times New Roman" w:cs="Times New Roman"/>
                <w:color w:val="000000" w:themeColor="text1"/>
                <w:sz w:val="21"/>
                <w:szCs w:val="21"/>
                <w:lang w:eastAsia="es-MX"/>
              </w:rPr>
            </w:pPr>
          </w:p>
          <w:p w14:paraId="2EF4C4C8" w14:textId="77777777" w:rsidR="00EA1891" w:rsidRPr="007A4556" w:rsidRDefault="002027DB" w:rsidP="008870CD">
            <w:pPr>
              <w:pStyle w:val="Sinespaciado"/>
              <w:suppressAutoHyphens/>
              <w:contextualSpacing/>
              <w:jc w:val="both"/>
              <w:rPr>
                <w:rFonts w:ascii="Times New Roman" w:eastAsia="Times New Roman" w:hAnsi="Times New Roman" w:cs="Times New Roman"/>
                <w:color w:val="000000" w:themeColor="text1"/>
                <w:sz w:val="21"/>
                <w:szCs w:val="21"/>
                <w:lang w:eastAsia="es-MX"/>
              </w:rPr>
            </w:pPr>
            <w:r w:rsidRPr="007A4556">
              <w:rPr>
                <w:rFonts w:ascii="Times New Roman" w:eastAsia="Times New Roman" w:hAnsi="Times New Roman" w:cs="Times New Roman"/>
                <w:i/>
                <w:iCs/>
                <w:color w:val="000000" w:themeColor="text1"/>
                <w:sz w:val="21"/>
                <w:szCs w:val="21"/>
                <w:lang w:eastAsia="es-MX"/>
              </w:rPr>
              <w:t xml:space="preserve">Cumplen pertinencia. </w:t>
            </w:r>
            <w:r w:rsidRPr="007A4556">
              <w:rPr>
                <w:rFonts w:ascii="Times New Roman" w:eastAsia="Times New Roman" w:hAnsi="Times New Roman" w:cs="Times New Roman"/>
                <w:color w:val="000000" w:themeColor="text1"/>
                <w:sz w:val="21"/>
                <w:szCs w:val="21"/>
                <w:lang w:eastAsia="es-MX"/>
              </w:rPr>
              <w:t xml:space="preserve">El demandante presenta razones constitucionalmente pertinentes para sustentar la contradicción normativa entre las disposiciones legales demandadas y la Constitución. Esos planteamientos se formularon de forma adecuada mediante la lectura sistemática del régimen del subsidio familiar y la cita de la jurisprudencia en la materia. </w:t>
            </w:r>
          </w:p>
          <w:p w14:paraId="213824C8" w14:textId="77777777" w:rsidR="00EA1891" w:rsidRPr="007A4556" w:rsidRDefault="00EA1891" w:rsidP="008870CD">
            <w:pPr>
              <w:pStyle w:val="Sinespaciado"/>
              <w:suppressAutoHyphens/>
              <w:contextualSpacing/>
              <w:jc w:val="both"/>
              <w:rPr>
                <w:rFonts w:ascii="Times New Roman" w:eastAsia="Times New Roman" w:hAnsi="Times New Roman" w:cs="Times New Roman"/>
                <w:color w:val="000000" w:themeColor="text1"/>
                <w:sz w:val="21"/>
                <w:szCs w:val="21"/>
                <w:lang w:eastAsia="es-MX"/>
              </w:rPr>
            </w:pPr>
          </w:p>
          <w:p w14:paraId="59EE0A7F" w14:textId="210B3699" w:rsidR="006F79E4" w:rsidRPr="007A4556" w:rsidRDefault="006F79E4" w:rsidP="008870CD">
            <w:pPr>
              <w:pStyle w:val="Sinespaciado"/>
              <w:suppressAutoHyphens/>
              <w:contextualSpacing/>
              <w:jc w:val="both"/>
              <w:rPr>
                <w:rFonts w:ascii="Times New Roman" w:eastAsia="Times New Roman" w:hAnsi="Times New Roman" w:cs="Times New Roman"/>
                <w:color w:val="000000" w:themeColor="text1"/>
                <w:sz w:val="21"/>
                <w:szCs w:val="21"/>
                <w:lang w:eastAsia="es-MX"/>
              </w:rPr>
            </w:pPr>
            <w:r w:rsidRPr="007A4556">
              <w:rPr>
                <w:rFonts w:ascii="Times New Roman" w:eastAsia="Times New Roman" w:hAnsi="Times New Roman" w:cs="Times New Roman"/>
                <w:color w:val="000000" w:themeColor="text1"/>
                <w:sz w:val="21"/>
                <w:szCs w:val="21"/>
                <w:lang w:eastAsia="es-MX"/>
              </w:rPr>
              <w:t xml:space="preserve">Sobre cada medida administrativa, ya sea </w:t>
            </w:r>
            <w:r w:rsidR="00FF6D57" w:rsidRPr="007A4556">
              <w:rPr>
                <w:rFonts w:ascii="Times New Roman" w:eastAsia="Times New Roman" w:hAnsi="Times New Roman" w:cs="Times New Roman"/>
                <w:i/>
                <w:iCs/>
                <w:color w:val="000000" w:themeColor="text1"/>
                <w:sz w:val="21"/>
                <w:szCs w:val="21"/>
                <w:lang w:eastAsia="es-MX"/>
              </w:rPr>
              <w:t xml:space="preserve">(i) </w:t>
            </w:r>
            <w:r w:rsidR="00FF6D57" w:rsidRPr="007A4556">
              <w:rPr>
                <w:rFonts w:ascii="Times New Roman" w:eastAsia="Times New Roman" w:hAnsi="Times New Roman" w:cs="Times New Roman"/>
                <w:color w:val="000000" w:themeColor="text1"/>
                <w:sz w:val="21"/>
                <w:szCs w:val="21"/>
                <w:lang w:eastAsia="es-MX"/>
              </w:rPr>
              <w:t xml:space="preserve">vigilancia e intervención en el proceso de afiliación y en el acceso a los servicios, </w:t>
            </w:r>
            <w:r w:rsidR="00FF6D57" w:rsidRPr="007A4556">
              <w:rPr>
                <w:rFonts w:ascii="Times New Roman" w:eastAsia="Times New Roman" w:hAnsi="Times New Roman" w:cs="Times New Roman"/>
                <w:i/>
                <w:iCs/>
                <w:color w:val="000000" w:themeColor="text1"/>
                <w:sz w:val="21"/>
                <w:szCs w:val="21"/>
                <w:lang w:eastAsia="es-MX"/>
              </w:rPr>
              <w:t xml:space="preserve">(ii) </w:t>
            </w:r>
            <w:r w:rsidRPr="007A4556">
              <w:rPr>
                <w:rFonts w:ascii="Times New Roman" w:eastAsia="Times New Roman" w:hAnsi="Times New Roman" w:cs="Times New Roman"/>
                <w:color w:val="000000" w:themeColor="text1"/>
                <w:sz w:val="21"/>
                <w:szCs w:val="21"/>
                <w:lang w:eastAsia="es-MX"/>
              </w:rPr>
              <w:t>intervención administrativa</w:t>
            </w:r>
            <w:r w:rsidR="00FF6D57" w:rsidRPr="007A4556">
              <w:rPr>
                <w:rFonts w:ascii="Times New Roman" w:eastAsia="Times New Roman" w:hAnsi="Times New Roman" w:cs="Times New Roman"/>
                <w:color w:val="000000" w:themeColor="text1"/>
                <w:sz w:val="21"/>
                <w:szCs w:val="21"/>
                <w:lang w:eastAsia="es-MX"/>
              </w:rPr>
              <w:t xml:space="preserve"> ante infracciones administrativas, </w:t>
            </w:r>
            <w:r w:rsidR="00FF6D57" w:rsidRPr="007A4556">
              <w:rPr>
                <w:rFonts w:ascii="Times New Roman" w:eastAsia="Times New Roman" w:hAnsi="Times New Roman" w:cs="Times New Roman"/>
                <w:i/>
                <w:iCs/>
                <w:color w:val="000000" w:themeColor="text1"/>
                <w:sz w:val="21"/>
                <w:szCs w:val="21"/>
                <w:lang w:eastAsia="es-MX"/>
              </w:rPr>
              <w:t xml:space="preserve">(iii) </w:t>
            </w:r>
            <w:r w:rsidR="00FF6D57" w:rsidRPr="007A4556">
              <w:rPr>
                <w:rFonts w:ascii="Times New Roman" w:eastAsia="Times New Roman" w:hAnsi="Times New Roman" w:cs="Times New Roman"/>
                <w:color w:val="000000" w:themeColor="text1"/>
                <w:sz w:val="21"/>
                <w:szCs w:val="21"/>
                <w:lang w:eastAsia="es-MX"/>
              </w:rPr>
              <w:t xml:space="preserve">intervención administrativa como medida cautelar, </w:t>
            </w:r>
            <w:r w:rsidR="00FF6D57" w:rsidRPr="007A4556">
              <w:rPr>
                <w:rFonts w:ascii="Times New Roman" w:eastAsia="Times New Roman" w:hAnsi="Times New Roman" w:cs="Times New Roman"/>
                <w:i/>
                <w:iCs/>
                <w:color w:val="000000" w:themeColor="text1"/>
                <w:sz w:val="21"/>
                <w:szCs w:val="21"/>
                <w:lang w:eastAsia="es-MX"/>
              </w:rPr>
              <w:t>(iv)</w:t>
            </w:r>
            <w:r w:rsidRPr="007A4556">
              <w:rPr>
                <w:rFonts w:ascii="Times New Roman" w:eastAsia="Times New Roman" w:hAnsi="Times New Roman" w:cs="Times New Roman"/>
                <w:i/>
                <w:color w:val="000000" w:themeColor="text1"/>
                <w:sz w:val="21"/>
                <w:szCs w:val="21"/>
                <w:lang w:eastAsia="es-MX"/>
              </w:rPr>
              <w:t xml:space="preserve"> </w:t>
            </w:r>
            <w:r w:rsidRPr="007A4556">
              <w:rPr>
                <w:rFonts w:ascii="Times New Roman" w:eastAsia="Times New Roman" w:hAnsi="Times New Roman" w:cs="Times New Roman"/>
                <w:color w:val="000000" w:themeColor="text1"/>
                <w:sz w:val="21"/>
                <w:szCs w:val="21"/>
                <w:lang w:eastAsia="es-MX"/>
              </w:rPr>
              <w:t xml:space="preserve">multas sucesivas </w:t>
            </w:r>
            <w:r w:rsidR="00FF6D57" w:rsidRPr="007A4556">
              <w:rPr>
                <w:rFonts w:ascii="Times New Roman" w:eastAsia="Times New Roman" w:hAnsi="Times New Roman" w:cs="Times New Roman"/>
                <w:color w:val="000000" w:themeColor="text1"/>
                <w:sz w:val="21"/>
                <w:szCs w:val="21"/>
                <w:lang w:eastAsia="es-MX"/>
              </w:rPr>
              <w:t xml:space="preserve">como medida cautelar y </w:t>
            </w:r>
            <w:r w:rsidR="00FF6D57" w:rsidRPr="007A4556">
              <w:rPr>
                <w:rFonts w:ascii="Times New Roman" w:eastAsia="Times New Roman" w:hAnsi="Times New Roman" w:cs="Times New Roman"/>
                <w:i/>
                <w:iCs/>
                <w:color w:val="000000" w:themeColor="text1"/>
                <w:sz w:val="21"/>
                <w:szCs w:val="21"/>
                <w:lang w:eastAsia="es-MX"/>
              </w:rPr>
              <w:t xml:space="preserve">(v) </w:t>
            </w:r>
            <w:r w:rsidRPr="007A4556">
              <w:rPr>
                <w:rFonts w:ascii="Times New Roman" w:eastAsia="Times New Roman" w:hAnsi="Times New Roman" w:cs="Times New Roman"/>
                <w:color w:val="000000" w:themeColor="text1"/>
                <w:sz w:val="21"/>
                <w:szCs w:val="21"/>
                <w:lang w:eastAsia="es-MX"/>
              </w:rPr>
              <w:t>vigilancia especial</w:t>
            </w:r>
            <w:r w:rsidR="00FF6D57" w:rsidRPr="007A4556">
              <w:rPr>
                <w:rFonts w:ascii="Times New Roman" w:eastAsia="Times New Roman" w:hAnsi="Times New Roman" w:cs="Times New Roman"/>
                <w:color w:val="000000" w:themeColor="text1"/>
                <w:sz w:val="21"/>
                <w:szCs w:val="21"/>
                <w:lang w:eastAsia="es-MX"/>
              </w:rPr>
              <w:t xml:space="preserve"> como medida cautelar, el actor</w:t>
            </w:r>
            <w:r w:rsidRPr="007A4556">
              <w:rPr>
                <w:rFonts w:ascii="Times New Roman" w:eastAsia="Times New Roman" w:hAnsi="Times New Roman" w:cs="Times New Roman"/>
                <w:color w:val="000000" w:themeColor="text1"/>
                <w:sz w:val="21"/>
                <w:szCs w:val="21"/>
                <w:lang w:eastAsia="es-MX"/>
              </w:rPr>
              <w:t xml:space="preserve"> presentó el desarrollo normativo que sustenta los alegatos propuestos. </w:t>
            </w:r>
            <w:r w:rsidR="00EA1891" w:rsidRPr="007A4556">
              <w:rPr>
                <w:rFonts w:ascii="Times New Roman" w:eastAsia="Times New Roman" w:hAnsi="Times New Roman" w:cs="Times New Roman"/>
                <w:color w:val="000000" w:themeColor="text1"/>
                <w:sz w:val="21"/>
                <w:szCs w:val="21"/>
                <w:lang w:eastAsia="es-MX"/>
              </w:rPr>
              <w:t>Igualmente</w:t>
            </w:r>
            <w:r w:rsidR="00FF6D57" w:rsidRPr="007A4556">
              <w:rPr>
                <w:rFonts w:ascii="Times New Roman" w:eastAsia="Times New Roman" w:hAnsi="Times New Roman" w:cs="Times New Roman"/>
                <w:color w:val="000000" w:themeColor="text1"/>
                <w:sz w:val="21"/>
                <w:szCs w:val="21"/>
                <w:lang w:eastAsia="es-MX"/>
              </w:rPr>
              <w:t>,</w:t>
            </w:r>
            <w:r w:rsidR="00EA1891" w:rsidRPr="007A4556">
              <w:rPr>
                <w:rFonts w:ascii="Times New Roman" w:eastAsia="Times New Roman" w:hAnsi="Times New Roman" w:cs="Times New Roman"/>
                <w:color w:val="000000" w:themeColor="text1"/>
                <w:sz w:val="21"/>
                <w:szCs w:val="21"/>
                <w:lang w:eastAsia="es-MX"/>
              </w:rPr>
              <w:t xml:space="preserve"> expuso</w:t>
            </w:r>
            <w:r w:rsidR="006411BB" w:rsidRPr="007A4556">
              <w:rPr>
                <w:rFonts w:ascii="Times New Roman" w:eastAsia="Times New Roman" w:hAnsi="Times New Roman" w:cs="Times New Roman"/>
                <w:color w:val="000000" w:themeColor="text1"/>
                <w:sz w:val="21"/>
                <w:szCs w:val="21"/>
                <w:lang w:eastAsia="es-MX"/>
              </w:rPr>
              <w:t xml:space="preserve"> </w:t>
            </w:r>
            <w:r w:rsidR="00EA1891" w:rsidRPr="007A4556">
              <w:rPr>
                <w:rFonts w:ascii="Times New Roman" w:eastAsia="Times New Roman" w:hAnsi="Times New Roman" w:cs="Times New Roman"/>
                <w:color w:val="000000" w:themeColor="text1"/>
                <w:sz w:val="21"/>
                <w:szCs w:val="21"/>
                <w:lang w:eastAsia="es-MX"/>
              </w:rPr>
              <w:t xml:space="preserve">las razones por las que individualmente, en su conjunto y de forma consecuencial, </w:t>
            </w:r>
            <w:r w:rsidRPr="007A4556">
              <w:rPr>
                <w:rFonts w:ascii="Times New Roman" w:eastAsia="Times New Roman" w:hAnsi="Times New Roman" w:cs="Times New Roman"/>
                <w:color w:val="000000" w:themeColor="text1"/>
                <w:sz w:val="21"/>
                <w:szCs w:val="21"/>
                <w:lang w:eastAsia="es-MX"/>
              </w:rPr>
              <w:t xml:space="preserve">desde su perspectiva, </w:t>
            </w:r>
            <w:r w:rsidR="00E87936" w:rsidRPr="007A4556">
              <w:rPr>
                <w:rFonts w:ascii="Times New Roman" w:eastAsia="Times New Roman" w:hAnsi="Times New Roman" w:cs="Times New Roman"/>
                <w:color w:val="000000" w:themeColor="text1"/>
                <w:sz w:val="21"/>
                <w:szCs w:val="21"/>
                <w:lang w:eastAsia="es-MX"/>
              </w:rPr>
              <w:t>los numerales acusados s</w:t>
            </w:r>
            <w:r w:rsidR="00EA1891" w:rsidRPr="007A4556">
              <w:rPr>
                <w:rFonts w:ascii="Times New Roman" w:eastAsia="Times New Roman" w:hAnsi="Times New Roman" w:cs="Times New Roman"/>
                <w:color w:val="000000" w:themeColor="text1"/>
                <w:sz w:val="21"/>
                <w:szCs w:val="21"/>
                <w:lang w:eastAsia="es-MX"/>
              </w:rPr>
              <w:t>on</w:t>
            </w:r>
            <w:r w:rsidR="00E87936" w:rsidRPr="007A4556">
              <w:rPr>
                <w:rFonts w:ascii="Times New Roman" w:eastAsia="Times New Roman" w:hAnsi="Times New Roman" w:cs="Times New Roman"/>
                <w:color w:val="000000" w:themeColor="text1"/>
                <w:sz w:val="21"/>
                <w:szCs w:val="21"/>
                <w:lang w:eastAsia="es-MX"/>
              </w:rPr>
              <w:t xml:space="preserve"> inconstitucionales</w:t>
            </w:r>
            <w:r w:rsidR="00EA1891" w:rsidRPr="007A4556">
              <w:rPr>
                <w:rFonts w:ascii="Times New Roman" w:eastAsia="Times New Roman" w:hAnsi="Times New Roman" w:cs="Times New Roman"/>
                <w:color w:val="000000" w:themeColor="text1"/>
                <w:sz w:val="21"/>
                <w:szCs w:val="21"/>
                <w:lang w:eastAsia="es-MX"/>
              </w:rPr>
              <w:t xml:space="preserve"> por desconocer los principios de reserva de ley y legalidad, así como el derecho al debido proceso administrativo.</w:t>
            </w:r>
            <w:r w:rsidR="00E87936" w:rsidRPr="007A4556">
              <w:rPr>
                <w:rFonts w:ascii="Times New Roman" w:eastAsia="Times New Roman" w:hAnsi="Times New Roman" w:cs="Times New Roman"/>
                <w:color w:val="000000" w:themeColor="text1"/>
                <w:sz w:val="21"/>
                <w:szCs w:val="21"/>
                <w:lang w:eastAsia="es-MX"/>
              </w:rPr>
              <w:t xml:space="preserve"> </w:t>
            </w:r>
            <w:r w:rsidRPr="007A4556">
              <w:rPr>
                <w:rFonts w:ascii="Times New Roman" w:eastAsia="Times New Roman" w:hAnsi="Times New Roman" w:cs="Times New Roman"/>
                <w:color w:val="000000" w:themeColor="text1"/>
                <w:sz w:val="21"/>
                <w:szCs w:val="21"/>
                <w:lang w:eastAsia="es-MX"/>
              </w:rPr>
              <w:t xml:space="preserve">  </w:t>
            </w:r>
          </w:p>
          <w:p w14:paraId="7FE9A459" w14:textId="77777777" w:rsidR="006F79E4" w:rsidRPr="007A4556" w:rsidRDefault="006F79E4" w:rsidP="008870CD">
            <w:pPr>
              <w:pStyle w:val="Sinespaciado"/>
              <w:suppressAutoHyphens/>
              <w:contextualSpacing/>
              <w:jc w:val="both"/>
              <w:rPr>
                <w:rFonts w:ascii="Times New Roman" w:eastAsia="Times New Roman" w:hAnsi="Times New Roman" w:cs="Times New Roman"/>
                <w:color w:val="000000" w:themeColor="text1"/>
                <w:sz w:val="21"/>
                <w:szCs w:val="21"/>
                <w:lang w:eastAsia="es-MX"/>
              </w:rPr>
            </w:pPr>
          </w:p>
          <w:p w14:paraId="55E49186" w14:textId="46E1EDF8" w:rsidR="00EE6551" w:rsidRPr="007A4556" w:rsidRDefault="00247922" w:rsidP="008870CD">
            <w:pPr>
              <w:pStyle w:val="Sinespaciado"/>
              <w:suppressAutoHyphens/>
              <w:contextualSpacing/>
              <w:jc w:val="both"/>
              <w:rPr>
                <w:rFonts w:ascii="Times New Roman" w:eastAsia="Times New Roman" w:hAnsi="Times New Roman" w:cs="Times New Roman"/>
                <w:color w:val="000000" w:themeColor="text1"/>
                <w:sz w:val="21"/>
                <w:szCs w:val="21"/>
                <w:lang w:eastAsia="es-MX"/>
              </w:rPr>
            </w:pPr>
            <w:r w:rsidRPr="007A4556">
              <w:rPr>
                <w:rFonts w:ascii="Times New Roman" w:eastAsia="Times New Roman" w:hAnsi="Times New Roman" w:cs="Times New Roman"/>
                <w:color w:val="000000" w:themeColor="text1"/>
                <w:sz w:val="21"/>
                <w:szCs w:val="21"/>
                <w:lang w:eastAsia="es-MX"/>
              </w:rPr>
              <w:t>Si bien</w:t>
            </w:r>
            <w:r w:rsidR="006F79E4" w:rsidRPr="007A4556">
              <w:rPr>
                <w:rFonts w:ascii="Times New Roman" w:eastAsia="Times New Roman" w:hAnsi="Times New Roman" w:cs="Times New Roman"/>
                <w:color w:val="000000" w:themeColor="text1"/>
                <w:sz w:val="21"/>
                <w:szCs w:val="21"/>
                <w:lang w:eastAsia="es-MX"/>
              </w:rPr>
              <w:t xml:space="preserve"> </w:t>
            </w:r>
            <w:r w:rsidR="002027DB" w:rsidRPr="007A4556">
              <w:rPr>
                <w:rFonts w:ascii="Times New Roman" w:eastAsia="Times New Roman" w:hAnsi="Times New Roman" w:cs="Times New Roman"/>
                <w:color w:val="000000" w:themeColor="text1"/>
                <w:sz w:val="21"/>
                <w:szCs w:val="21"/>
                <w:lang w:eastAsia="es-MX"/>
              </w:rPr>
              <w:t xml:space="preserve">en el desarrollo </w:t>
            </w:r>
            <w:r w:rsidR="006F79E4" w:rsidRPr="007A4556">
              <w:rPr>
                <w:rFonts w:ascii="Times New Roman" w:eastAsia="Times New Roman" w:hAnsi="Times New Roman" w:cs="Times New Roman"/>
                <w:color w:val="000000" w:themeColor="text1"/>
                <w:sz w:val="21"/>
                <w:szCs w:val="21"/>
                <w:lang w:eastAsia="es-MX"/>
              </w:rPr>
              <w:t>de esta argumentación</w:t>
            </w:r>
            <w:r w:rsidR="002027DB" w:rsidRPr="007A4556">
              <w:rPr>
                <w:rFonts w:ascii="Times New Roman" w:eastAsia="Times New Roman" w:hAnsi="Times New Roman" w:cs="Times New Roman"/>
                <w:color w:val="000000" w:themeColor="text1"/>
                <w:sz w:val="21"/>
                <w:szCs w:val="21"/>
                <w:lang w:eastAsia="es-MX"/>
              </w:rPr>
              <w:t xml:space="preserve"> se acude a la comparación entre los numerales </w:t>
            </w:r>
            <w:r w:rsidR="006411BB" w:rsidRPr="007A4556">
              <w:rPr>
                <w:rFonts w:ascii="Times New Roman" w:eastAsia="Times New Roman" w:hAnsi="Times New Roman" w:cs="Times New Roman"/>
                <w:color w:val="000000" w:themeColor="text1"/>
                <w:sz w:val="21"/>
                <w:szCs w:val="21"/>
                <w:lang w:eastAsia="es-MX"/>
              </w:rPr>
              <w:t xml:space="preserve">20, </w:t>
            </w:r>
            <w:r w:rsidR="002027DB" w:rsidRPr="007A4556">
              <w:rPr>
                <w:rFonts w:ascii="Times New Roman" w:eastAsia="Times New Roman" w:hAnsi="Times New Roman" w:cs="Times New Roman"/>
                <w:color w:val="000000" w:themeColor="text1"/>
                <w:sz w:val="21"/>
                <w:szCs w:val="21"/>
                <w:lang w:eastAsia="es-MX"/>
              </w:rPr>
              <w:t>22 y 23, esta no se utiliza para establecer una contradicción entre</w:t>
            </w:r>
            <w:r w:rsidR="002D3EB9" w:rsidRPr="007A4556">
              <w:rPr>
                <w:rFonts w:ascii="Times New Roman" w:eastAsia="Times New Roman" w:hAnsi="Times New Roman" w:cs="Times New Roman"/>
                <w:color w:val="000000" w:themeColor="text1"/>
                <w:sz w:val="21"/>
                <w:szCs w:val="21"/>
                <w:lang w:eastAsia="es-MX"/>
              </w:rPr>
              <w:t xml:space="preserve"> </w:t>
            </w:r>
            <w:r w:rsidR="006411BB" w:rsidRPr="007A4556">
              <w:rPr>
                <w:rFonts w:ascii="Times New Roman" w:eastAsia="Times New Roman" w:hAnsi="Times New Roman" w:cs="Times New Roman"/>
                <w:color w:val="000000" w:themeColor="text1"/>
                <w:sz w:val="21"/>
                <w:szCs w:val="21"/>
                <w:lang w:eastAsia="es-MX"/>
              </w:rPr>
              <w:t>tres</w:t>
            </w:r>
            <w:r w:rsidR="002027DB" w:rsidRPr="007A4556">
              <w:rPr>
                <w:rFonts w:ascii="Times New Roman" w:eastAsia="Times New Roman" w:hAnsi="Times New Roman" w:cs="Times New Roman"/>
                <w:color w:val="000000" w:themeColor="text1"/>
                <w:sz w:val="21"/>
                <w:szCs w:val="21"/>
                <w:lang w:eastAsia="es-MX"/>
              </w:rPr>
              <w:t xml:space="preserve"> normas legales, sino para demostrar el impacto que </w:t>
            </w:r>
            <w:r w:rsidR="00D87BA9" w:rsidRPr="007A4556">
              <w:rPr>
                <w:rFonts w:ascii="Times New Roman" w:eastAsia="Times New Roman" w:hAnsi="Times New Roman" w:cs="Times New Roman"/>
                <w:color w:val="000000" w:themeColor="text1"/>
                <w:sz w:val="21"/>
                <w:szCs w:val="21"/>
                <w:lang w:eastAsia="es-MX"/>
              </w:rPr>
              <w:t xml:space="preserve">generan </w:t>
            </w:r>
            <w:r w:rsidR="00EF1327" w:rsidRPr="007A4556">
              <w:rPr>
                <w:rFonts w:ascii="Times New Roman" w:eastAsia="Times New Roman" w:hAnsi="Times New Roman" w:cs="Times New Roman"/>
                <w:color w:val="000000" w:themeColor="text1"/>
                <w:sz w:val="21"/>
                <w:szCs w:val="21"/>
                <w:lang w:eastAsia="es-MX"/>
              </w:rPr>
              <w:t xml:space="preserve">en </w:t>
            </w:r>
            <w:r w:rsidR="00D87BA9" w:rsidRPr="007A4556">
              <w:rPr>
                <w:rFonts w:ascii="Times New Roman" w:eastAsia="Times New Roman" w:hAnsi="Times New Roman" w:cs="Times New Roman"/>
                <w:color w:val="000000" w:themeColor="text1"/>
                <w:sz w:val="21"/>
                <w:szCs w:val="21"/>
                <w:lang w:eastAsia="es-MX"/>
              </w:rPr>
              <w:t>conjunto</w:t>
            </w:r>
            <w:r w:rsidR="002027DB" w:rsidRPr="007A4556">
              <w:rPr>
                <w:rFonts w:ascii="Times New Roman" w:eastAsia="Times New Roman" w:hAnsi="Times New Roman" w:cs="Times New Roman"/>
                <w:color w:val="000000" w:themeColor="text1"/>
                <w:sz w:val="21"/>
                <w:szCs w:val="21"/>
                <w:lang w:eastAsia="es-MX"/>
              </w:rPr>
              <w:t xml:space="preserve"> </w:t>
            </w:r>
            <w:r w:rsidR="00DD50D7" w:rsidRPr="007A4556">
              <w:rPr>
                <w:rFonts w:ascii="Times New Roman" w:eastAsia="Times New Roman" w:hAnsi="Times New Roman" w:cs="Times New Roman"/>
                <w:color w:val="000000" w:themeColor="text1"/>
                <w:sz w:val="21"/>
                <w:szCs w:val="21"/>
                <w:lang w:eastAsia="es-MX"/>
              </w:rPr>
              <w:t xml:space="preserve">frente a </w:t>
            </w:r>
            <w:r w:rsidR="00893ADE" w:rsidRPr="007A4556">
              <w:rPr>
                <w:rFonts w:ascii="Times New Roman" w:eastAsia="Times New Roman" w:hAnsi="Times New Roman" w:cs="Times New Roman"/>
                <w:color w:val="000000" w:themeColor="text1"/>
                <w:sz w:val="21"/>
                <w:szCs w:val="21"/>
                <w:lang w:eastAsia="es-MX"/>
              </w:rPr>
              <w:t>las normas</w:t>
            </w:r>
            <w:r w:rsidR="002027DB" w:rsidRPr="007A4556">
              <w:rPr>
                <w:rFonts w:ascii="Times New Roman" w:eastAsia="Times New Roman" w:hAnsi="Times New Roman" w:cs="Times New Roman"/>
                <w:color w:val="000000" w:themeColor="text1"/>
                <w:sz w:val="21"/>
                <w:szCs w:val="21"/>
                <w:lang w:eastAsia="es-MX"/>
              </w:rPr>
              <w:t xml:space="preserve"> constitucionales que se invocan como violados.</w:t>
            </w:r>
            <w:r w:rsidR="00893ADE" w:rsidRPr="007A4556">
              <w:rPr>
                <w:rFonts w:ascii="Times New Roman" w:eastAsia="Times New Roman" w:hAnsi="Times New Roman" w:cs="Times New Roman"/>
                <w:color w:val="000000" w:themeColor="text1"/>
                <w:sz w:val="21"/>
                <w:szCs w:val="21"/>
                <w:lang w:eastAsia="es-MX"/>
              </w:rPr>
              <w:t xml:space="preserve"> </w:t>
            </w:r>
            <w:r w:rsidR="005019F4" w:rsidRPr="007A4556">
              <w:rPr>
                <w:rFonts w:ascii="Times New Roman" w:eastAsia="Times New Roman" w:hAnsi="Times New Roman" w:cs="Times New Roman"/>
                <w:color w:val="000000" w:themeColor="text1"/>
                <w:sz w:val="21"/>
                <w:szCs w:val="21"/>
                <w:lang w:eastAsia="es-MX"/>
              </w:rPr>
              <w:t>Particularmente</w:t>
            </w:r>
            <w:r w:rsidR="000E7432" w:rsidRPr="007A4556">
              <w:rPr>
                <w:rFonts w:ascii="Times New Roman" w:eastAsia="Times New Roman" w:hAnsi="Times New Roman" w:cs="Times New Roman"/>
                <w:color w:val="000000" w:themeColor="text1"/>
                <w:sz w:val="21"/>
                <w:szCs w:val="21"/>
                <w:lang w:eastAsia="es-MX"/>
              </w:rPr>
              <w:t>,</w:t>
            </w:r>
            <w:r w:rsidR="005019F4" w:rsidRPr="007A4556">
              <w:rPr>
                <w:rFonts w:ascii="Times New Roman" w:eastAsia="Times New Roman" w:hAnsi="Times New Roman" w:cs="Times New Roman"/>
                <w:color w:val="000000" w:themeColor="text1"/>
                <w:sz w:val="21"/>
                <w:szCs w:val="21"/>
                <w:lang w:eastAsia="es-MX"/>
              </w:rPr>
              <w:t xml:space="preserve"> el actor destaca </w:t>
            </w:r>
            <w:r w:rsidR="000E7432" w:rsidRPr="007A4556">
              <w:rPr>
                <w:rFonts w:ascii="Times New Roman" w:eastAsia="Times New Roman" w:hAnsi="Times New Roman" w:cs="Times New Roman"/>
                <w:color w:val="000000" w:themeColor="text1"/>
                <w:sz w:val="21"/>
                <w:szCs w:val="21"/>
                <w:lang w:eastAsia="es-MX"/>
              </w:rPr>
              <w:t xml:space="preserve">que </w:t>
            </w:r>
            <w:r w:rsidR="003E1B3B" w:rsidRPr="007A4556">
              <w:rPr>
                <w:rFonts w:ascii="Times New Roman" w:eastAsia="Times New Roman" w:hAnsi="Times New Roman" w:cs="Times New Roman"/>
                <w:color w:val="000000" w:themeColor="text1"/>
                <w:sz w:val="21"/>
                <w:szCs w:val="21"/>
                <w:lang w:eastAsia="es-MX"/>
              </w:rPr>
              <w:t xml:space="preserve">su </w:t>
            </w:r>
            <w:r w:rsidR="000E7432" w:rsidRPr="007A4556">
              <w:rPr>
                <w:rFonts w:ascii="Times New Roman" w:eastAsia="Times New Roman" w:hAnsi="Times New Roman" w:cs="Times New Roman"/>
                <w:color w:val="000000" w:themeColor="text1"/>
                <w:sz w:val="21"/>
                <w:szCs w:val="21"/>
                <w:lang w:eastAsia="es-MX"/>
              </w:rPr>
              <w:t>diseño legislativo</w:t>
            </w:r>
            <w:r w:rsidR="006965C3" w:rsidRPr="007A4556">
              <w:rPr>
                <w:rFonts w:ascii="Times New Roman" w:eastAsia="Times New Roman" w:hAnsi="Times New Roman" w:cs="Times New Roman"/>
                <w:color w:val="000000" w:themeColor="text1"/>
                <w:sz w:val="21"/>
                <w:szCs w:val="21"/>
                <w:lang w:eastAsia="es-MX"/>
              </w:rPr>
              <w:t xml:space="preserve">, en un lenguaje altamente indeterminado y </w:t>
            </w:r>
            <w:r w:rsidR="00D87BA9" w:rsidRPr="007A4556">
              <w:rPr>
                <w:rFonts w:ascii="Times New Roman" w:eastAsia="Times New Roman" w:hAnsi="Times New Roman" w:cs="Times New Roman"/>
                <w:color w:val="000000" w:themeColor="text1"/>
                <w:sz w:val="21"/>
                <w:szCs w:val="21"/>
                <w:lang w:eastAsia="es-MX"/>
              </w:rPr>
              <w:t>ambig</w:t>
            </w:r>
            <w:r w:rsidR="00EE6551" w:rsidRPr="007A4556">
              <w:rPr>
                <w:rFonts w:ascii="Times New Roman" w:eastAsia="Times New Roman" w:hAnsi="Times New Roman" w:cs="Times New Roman"/>
                <w:color w:val="000000" w:themeColor="text1"/>
                <w:sz w:val="21"/>
                <w:szCs w:val="21"/>
                <w:lang w:eastAsia="es-MX"/>
              </w:rPr>
              <w:t>u</w:t>
            </w:r>
            <w:r w:rsidR="00D87BA9" w:rsidRPr="007A4556">
              <w:rPr>
                <w:rFonts w:ascii="Times New Roman" w:eastAsia="Times New Roman" w:hAnsi="Times New Roman" w:cs="Times New Roman"/>
                <w:color w:val="000000" w:themeColor="text1"/>
                <w:sz w:val="21"/>
                <w:szCs w:val="21"/>
                <w:lang w:eastAsia="es-MX"/>
              </w:rPr>
              <w:t>o</w:t>
            </w:r>
            <w:r w:rsidR="006965C3" w:rsidRPr="007A4556">
              <w:rPr>
                <w:rFonts w:ascii="Times New Roman" w:eastAsia="Times New Roman" w:hAnsi="Times New Roman" w:cs="Times New Roman"/>
                <w:color w:val="000000" w:themeColor="text1"/>
                <w:sz w:val="21"/>
                <w:szCs w:val="21"/>
                <w:lang w:eastAsia="es-MX"/>
              </w:rPr>
              <w:t xml:space="preserve">, ha </w:t>
            </w:r>
            <w:r w:rsidR="00EE6551" w:rsidRPr="007A4556">
              <w:rPr>
                <w:rFonts w:ascii="Times New Roman" w:eastAsia="Times New Roman" w:hAnsi="Times New Roman" w:cs="Times New Roman"/>
                <w:color w:val="000000" w:themeColor="text1"/>
                <w:sz w:val="21"/>
                <w:szCs w:val="21"/>
                <w:lang w:eastAsia="es-MX"/>
              </w:rPr>
              <w:t>permitido que</w:t>
            </w:r>
            <w:r w:rsidR="000A6400" w:rsidRPr="007A4556">
              <w:rPr>
                <w:rFonts w:ascii="Times New Roman" w:eastAsia="Times New Roman" w:hAnsi="Times New Roman" w:cs="Times New Roman"/>
                <w:color w:val="000000" w:themeColor="text1"/>
                <w:sz w:val="21"/>
                <w:szCs w:val="21"/>
                <w:lang w:eastAsia="es-MX"/>
              </w:rPr>
              <w:t xml:space="preserve"> esas medidas se interpreten simultáneamente con un carácter </w:t>
            </w:r>
            <w:r w:rsidR="00BF1356" w:rsidRPr="007A4556">
              <w:rPr>
                <w:rFonts w:ascii="Times New Roman" w:eastAsia="Times New Roman" w:hAnsi="Times New Roman" w:cs="Times New Roman"/>
                <w:color w:val="000000" w:themeColor="text1"/>
                <w:sz w:val="21"/>
                <w:szCs w:val="21"/>
                <w:lang w:eastAsia="es-MX"/>
              </w:rPr>
              <w:t xml:space="preserve">cautelar y sancionatorio, </w:t>
            </w:r>
            <w:r w:rsidR="004802E6" w:rsidRPr="007A4556">
              <w:rPr>
                <w:rFonts w:ascii="Times New Roman" w:eastAsia="Times New Roman" w:hAnsi="Times New Roman" w:cs="Times New Roman"/>
                <w:color w:val="000000" w:themeColor="text1"/>
                <w:sz w:val="21"/>
                <w:szCs w:val="21"/>
                <w:lang w:eastAsia="es-MX"/>
              </w:rPr>
              <w:t>lo cual</w:t>
            </w:r>
            <w:r w:rsidR="00893ADE" w:rsidRPr="007A4556">
              <w:rPr>
                <w:rFonts w:ascii="Times New Roman" w:eastAsia="Times New Roman" w:hAnsi="Times New Roman" w:cs="Times New Roman"/>
                <w:color w:val="000000" w:themeColor="text1"/>
                <w:sz w:val="21"/>
                <w:szCs w:val="21"/>
                <w:lang w:eastAsia="es-MX"/>
              </w:rPr>
              <w:t xml:space="preserve"> </w:t>
            </w:r>
            <w:r w:rsidR="004802E6" w:rsidRPr="007A4556">
              <w:rPr>
                <w:rFonts w:ascii="Times New Roman" w:eastAsia="Times New Roman" w:hAnsi="Times New Roman" w:cs="Times New Roman"/>
                <w:color w:val="000000" w:themeColor="text1"/>
                <w:sz w:val="21"/>
                <w:szCs w:val="21"/>
                <w:lang w:eastAsia="es-MX"/>
              </w:rPr>
              <w:t>constituye el problema central de carácter constitucional</w:t>
            </w:r>
            <w:r w:rsidR="00DD50D7" w:rsidRPr="007A4556">
              <w:rPr>
                <w:rFonts w:ascii="Times New Roman" w:eastAsia="Times New Roman" w:hAnsi="Times New Roman" w:cs="Times New Roman"/>
                <w:color w:val="000000" w:themeColor="text1"/>
                <w:sz w:val="21"/>
                <w:szCs w:val="21"/>
                <w:lang w:eastAsia="es-MX"/>
              </w:rPr>
              <w:t xml:space="preserve"> que se ventila</w:t>
            </w:r>
            <w:r w:rsidR="004802E6" w:rsidRPr="007A4556">
              <w:rPr>
                <w:rFonts w:ascii="Times New Roman" w:eastAsia="Times New Roman" w:hAnsi="Times New Roman" w:cs="Times New Roman"/>
                <w:color w:val="000000" w:themeColor="text1"/>
                <w:sz w:val="21"/>
                <w:szCs w:val="21"/>
                <w:lang w:eastAsia="es-MX"/>
              </w:rPr>
              <w:t xml:space="preserve">. </w:t>
            </w:r>
          </w:p>
          <w:p w14:paraId="7447E53F" w14:textId="77777777" w:rsidR="000E7432" w:rsidRPr="007A4556" w:rsidRDefault="000E7432" w:rsidP="008870CD">
            <w:pPr>
              <w:pStyle w:val="Sinespaciado"/>
              <w:suppressAutoHyphens/>
              <w:contextualSpacing/>
              <w:jc w:val="both"/>
              <w:rPr>
                <w:rFonts w:ascii="Times New Roman" w:eastAsia="Times New Roman" w:hAnsi="Times New Roman" w:cs="Times New Roman"/>
                <w:color w:val="000000" w:themeColor="text1"/>
                <w:sz w:val="21"/>
                <w:szCs w:val="21"/>
                <w:lang w:eastAsia="es-MX"/>
              </w:rPr>
            </w:pPr>
          </w:p>
          <w:p w14:paraId="1D2F9DD9" w14:textId="5911E7E7" w:rsidR="002027DB" w:rsidRPr="007A4556" w:rsidRDefault="00A9632F" w:rsidP="008870CD">
            <w:pPr>
              <w:pStyle w:val="Sinespaciado"/>
              <w:suppressAutoHyphens/>
              <w:contextualSpacing/>
              <w:jc w:val="both"/>
              <w:rPr>
                <w:rFonts w:ascii="Times New Roman" w:eastAsia="Times New Roman" w:hAnsi="Times New Roman" w:cs="Times New Roman"/>
                <w:color w:val="000000" w:themeColor="text1"/>
                <w:sz w:val="21"/>
                <w:szCs w:val="21"/>
                <w:lang w:eastAsia="es-MX"/>
              </w:rPr>
            </w:pPr>
            <w:r w:rsidRPr="007A4556">
              <w:rPr>
                <w:rFonts w:ascii="Times New Roman" w:eastAsia="Times New Roman" w:hAnsi="Times New Roman" w:cs="Times New Roman"/>
                <w:color w:val="000000" w:themeColor="text1"/>
                <w:sz w:val="21"/>
                <w:szCs w:val="21"/>
                <w:lang w:eastAsia="es-MX"/>
              </w:rPr>
              <w:t>En último lugar, l</w:t>
            </w:r>
            <w:r w:rsidR="002027DB" w:rsidRPr="007A4556">
              <w:rPr>
                <w:rFonts w:ascii="Times New Roman" w:eastAsia="Times New Roman" w:hAnsi="Times New Roman" w:cs="Times New Roman"/>
                <w:color w:val="000000" w:themeColor="text1"/>
                <w:sz w:val="21"/>
                <w:szCs w:val="21"/>
                <w:lang w:eastAsia="es-MX"/>
              </w:rPr>
              <w:t xml:space="preserve">a pertinencia </w:t>
            </w:r>
            <w:r w:rsidR="00BC1074" w:rsidRPr="007A4556">
              <w:rPr>
                <w:rFonts w:ascii="Times New Roman" w:eastAsia="Times New Roman" w:hAnsi="Times New Roman" w:cs="Times New Roman"/>
                <w:color w:val="000000" w:themeColor="text1"/>
                <w:sz w:val="21"/>
                <w:szCs w:val="21"/>
                <w:lang w:eastAsia="es-MX"/>
              </w:rPr>
              <w:t>argumentativa</w:t>
            </w:r>
            <w:r w:rsidR="002027DB" w:rsidRPr="007A4556">
              <w:rPr>
                <w:rFonts w:ascii="Times New Roman" w:eastAsia="Times New Roman" w:hAnsi="Times New Roman" w:cs="Times New Roman"/>
                <w:color w:val="000000" w:themeColor="text1"/>
                <w:sz w:val="21"/>
                <w:szCs w:val="21"/>
                <w:lang w:eastAsia="es-MX"/>
              </w:rPr>
              <w:t xml:space="preserve"> </w:t>
            </w:r>
            <w:r w:rsidR="004802E6" w:rsidRPr="007A4556">
              <w:rPr>
                <w:rFonts w:ascii="Times New Roman" w:eastAsia="Times New Roman" w:hAnsi="Times New Roman" w:cs="Times New Roman"/>
                <w:color w:val="000000" w:themeColor="text1"/>
                <w:sz w:val="21"/>
                <w:szCs w:val="21"/>
                <w:lang w:eastAsia="es-MX"/>
              </w:rPr>
              <w:t>de los cargos no</w:t>
            </w:r>
            <w:r w:rsidR="002027DB" w:rsidRPr="007A4556">
              <w:rPr>
                <w:rFonts w:ascii="Times New Roman" w:eastAsia="Times New Roman" w:hAnsi="Times New Roman" w:cs="Times New Roman"/>
                <w:color w:val="000000" w:themeColor="text1"/>
                <w:sz w:val="21"/>
                <w:szCs w:val="21"/>
                <w:lang w:eastAsia="es-MX"/>
              </w:rPr>
              <w:t xml:space="preserve"> se ve afectada por la referencia a otros regímenes de inspección, vigilancia y control, en tanto se trata de una </w:t>
            </w:r>
            <w:r w:rsidR="00BC1074" w:rsidRPr="007A4556">
              <w:rPr>
                <w:rFonts w:ascii="Times New Roman" w:eastAsia="Times New Roman" w:hAnsi="Times New Roman" w:cs="Times New Roman"/>
                <w:color w:val="000000" w:themeColor="text1"/>
                <w:sz w:val="21"/>
                <w:szCs w:val="21"/>
                <w:lang w:eastAsia="es-MX"/>
              </w:rPr>
              <w:t xml:space="preserve">alusión </w:t>
            </w:r>
            <w:r w:rsidR="002027DB" w:rsidRPr="007A4556">
              <w:rPr>
                <w:rFonts w:ascii="Times New Roman" w:eastAsia="Times New Roman" w:hAnsi="Times New Roman" w:cs="Times New Roman"/>
                <w:color w:val="000000" w:themeColor="text1"/>
                <w:sz w:val="21"/>
                <w:szCs w:val="21"/>
                <w:lang w:eastAsia="es-MX"/>
              </w:rPr>
              <w:t xml:space="preserve">adicional </w:t>
            </w:r>
            <w:r w:rsidR="00BC1074" w:rsidRPr="007A4556">
              <w:rPr>
                <w:rFonts w:ascii="Times New Roman" w:eastAsia="Times New Roman" w:hAnsi="Times New Roman" w:cs="Times New Roman"/>
                <w:color w:val="000000" w:themeColor="text1"/>
                <w:sz w:val="21"/>
                <w:szCs w:val="21"/>
                <w:lang w:eastAsia="es-MX"/>
              </w:rPr>
              <w:t>al</w:t>
            </w:r>
            <w:r w:rsidR="002027DB" w:rsidRPr="007A4556">
              <w:rPr>
                <w:rFonts w:ascii="Times New Roman" w:eastAsia="Times New Roman" w:hAnsi="Times New Roman" w:cs="Times New Roman"/>
                <w:color w:val="000000" w:themeColor="text1"/>
                <w:sz w:val="21"/>
                <w:szCs w:val="21"/>
                <w:lang w:eastAsia="es-MX"/>
              </w:rPr>
              <w:t xml:space="preserve"> planteamiento principal sobre la alta indeterminación y </w:t>
            </w:r>
            <w:r w:rsidR="00202403" w:rsidRPr="007A4556">
              <w:rPr>
                <w:rFonts w:ascii="Times New Roman" w:eastAsia="Times New Roman" w:hAnsi="Times New Roman" w:cs="Times New Roman"/>
                <w:color w:val="000000" w:themeColor="text1"/>
                <w:sz w:val="21"/>
                <w:szCs w:val="21"/>
                <w:lang w:eastAsia="es-MX"/>
              </w:rPr>
              <w:t>ambigüedad</w:t>
            </w:r>
            <w:r w:rsidR="002D3EB9" w:rsidRPr="007A4556">
              <w:rPr>
                <w:rFonts w:ascii="Times New Roman" w:eastAsia="Times New Roman" w:hAnsi="Times New Roman" w:cs="Times New Roman"/>
                <w:color w:val="000000" w:themeColor="text1"/>
                <w:sz w:val="21"/>
                <w:szCs w:val="21"/>
                <w:lang w:eastAsia="es-MX"/>
              </w:rPr>
              <w:t xml:space="preserve"> </w:t>
            </w:r>
            <w:r w:rsidR="002027DB" w:rsidRPr="007A4556">
              <w:rPr>
                <w:rFonts w:ascii="Times New Roman" w:eastAsia="Times New Roman" w:hAnsi="Times New Roman" w:cs="Times New Roman"/>
                <w:color w:val="000000" w:themeColor="text1"/>
                <w:sz w:val="21"/>
                <w:szCs w:val="21"/>
                <w:lang w:eastAsia="es-MX"/>
              </w:rPr>
              <w:t>normativa en la materia acusada</w:t>
            </w:r>
            <w:r w:rsidR="00882984" w:rsidRPr="007A4556">
              <w:rPr>
                <w:rFonts w:ascii="Times New Roman" w:eastAsia="Times New Roman" w:hAnsi="Times New Roman" w:cs="Times New Roman"/>
                <w:color w:val="000000" w:themeColor="text1"/>
                <w:sz w:val="21"/>
                <w:szCs w:val="21"/>
                <w:lang w:eastAsia="es-MX"/>
              </w:rPr>
              <w:t>.</w:t>
            </w:r>
            <w:r w:rsidR="003E1B3B" w:rsidRPr="007A4556">
              <w:rPr>
                <w:rFonts w:ascii="Times New Roman" w:eastAsia="Times New Roman" w:hAnsi="Times New Roman" w:cs="Times New Roman"/>
                <w:color w:val="000000" w:themeColor="text1"/>
                <w:sz w:val="21"/>
                <w:szCs w:val="21"/>
                <w:lang w:eastAsia="es-MX"/>
              </w:rPr>
              <w:t xml:space="preserve"> Esto,</w:t>
            </w:r>
            <w:r w:rsidR="002027DB" w:rsidRPr="007A4556">
              <w:rPr>
                <w:rFonts w:ascii="Times New Roman" w:eastAsia="Times New Roman" w:hAnsi="Times New Roman" w:cs="Times New Roman"/>
                <w:color w:val="000000" w:themeColor="text1"/>
                <w:sz w:val="21"/>
                <w:szCs w:val="21"/>
                <w:lang w:eastAsia="es-MX"/>
              </w:rPr>
              <w:t xml:space="preserve"> con el propósito de mostrar que otros regímenes en la materia sí contienen las distinciones que se alegan y que tienen impacto constitucional. En consecuencia, aunque el demandante recurre a algunos criterios legales, la demanda expone una controversia centrada en un juicio de constitucionalidad sobre las normas censuradas y los mandatos constitucionales invocad</w:t>
            </w:r>
            <w:r w:rsidR="00BC1074" w:rsidRPr="007A4556">
              <w:rPr>
                <w:rFonts w:ascii="Times New Roman" w:eastAsia="Times New Roman" w:hAnsi="Times New Roman" w:cs="Times New Roman"/>
                <w:color w:val="000000" w:themeColor="text1"/>
                <w:sz w:val="21"/>
                <w:szCs w:val="21"/>
                <w:lang w:eastAsia="es-MX"/>
              </w:rPr>
              <w:t>o</w:t>
            </w:r>
            <w:r w:rsidR="002027DB" w:rsidRPr="007A4556">
              <w:rPr>
                <w:rFonts w:ascii="Times New Roman" w:eastAsia="Times New Roman" w:hAnsi="Times New Roman" w:cs="Times New Roman"/>
                <w:color w:val="000000" w:themeColor="text1"/>
                <w:sz w:val="21"/>
                <w:szCs w:val="21"/>
                <w:lang w:eastAsia="es-MX"/>
              </w:rPr>
              <w:t>s como violad</w:t>
            </w:r>
            <w:r w:rsidR="00BC1074" w:rsidRPr="007A4556">
              <w:rPr>
                <w:rFonts w:ascii="Times New Roman" w:eastAsia="Times New Roman" w:hAnsi="Times New Roman" w:cs="Times New Roman"/>
                <w:color w:val="000000" w:themeColor="text1"/>
                <w:sz w:val="21"/>
                <w:szCs w:val="21"/>
                <w:lang w:eastAsia="es-MX"/>
              </w:rPr>
              <w:t>o</w:t>
            </w:r>
            <w:r w:rsidR="002027DB" w:rsidRPr="007A4556">
              <w:rPr>
                <w:rFonts w:ascii="Times New Roman" w:eastAsia="Times New Roman" w:hAnsi="Times New Roman" w:cs="Times New Roman"/>
                <w:color w:val="000000" w:themeColor="text1"/>
                <w:sz w:val="21"/>
                <w:szCs w:val="21"/>
                <w:lang w:eastAsia="es-MX"/>
              </w:rPr>
              <w:t xml:space="preserve">s. </w:t>
            </w:r>
            <w:r w:rsidR="002D3EB9" w:rsidRPr="007A4556">
              <w:rPr>
                <w:rFonts w:ascii="Times New Roman" w:eastAsia="Times New Roman" w:hAnsi="Times New Roman" w:cs="Times New Roman"/>
                <w:color w:val="000000" w:themeColor="text1"/>
                <w:sz w:val="21"/>
                <w:szCs w:val="21"/>
                <w:lang w:eastAsia="es-MX"/>
              </w:rPr>
              <w:t>Luego, los planteamientos se refieren a problemas constitucionales y no de mera legalidad o doctrinales</w:t>
            </w:r>
            <w:r w:rsidRPr="007A4556">
              <w:rPr>
                <w:rFonts w:ascii="Times New Roman" w:eastAsia="Times New Roman" w:hAnsi="Times New Roman" w:cs="Times New Roman"/>
                <w:color w:val="000000" w:themeColor="text1"/>
                <w:sz w:val="21"/>
                <w:szCs w:val="21"/>
                <w:lang w:eastAsia="es-MX"/>
              </w:rPr>
              <w:t>,</w:t>
            </w:r>
            <w:r w:rsidR="00D10B2B" w:rsidRPr="007A4556">
              <w:rPr>
                <w:rFonts w:ascii="Times New Roman" w:eastAsia="Times New Roman" w:hAnsi="Times New Roman" w:cs="Times New Roman"/>
                <w:color w:val="000000" w:themeColor="text1"/>
                <w:sz w:val="21"/>
                <w:szCs w:val="21"/>
                <w:lang w:eastAsia="es-MX"/>
              </w:rPr>
              <w:t xml:space="preserve"> de conveniencia o supuestos prácticos</w:t>
            </w:r>
            <w:r w:rsidR="002D3EB9" w:rsidRPr="007A4556">
              <w:rPr>
                <w:rFonts w:ascii="Times New Roman" w:eastAsia="Times New Roman" w:hAnsi="Times New Roman" w:cs="Times New Roman"/>
                <w:color w:val="000000" w:themeColor="text1"/>
                <w:sz w:val="21"/>
                <w:szCs w:val="21"/>
                <w:lang w:eastAsia="es-MX"/>
              </w:rPr>
              <w:t xml:space="preserve">.  </w:t>
            </w:r>
          </w:p>
          <w:p w14:paraId="46C74774" w14:textId="77777777" w:rsidR="002027DB" w:rsidRPr="007A4556" w:rsidRDefault="002027DB" w:rsidP="008870CD">
            <w:pPr>
              <w:pStyle w:val="Sinespaciado"/>
              <w:suppressAutoHyphens/>
              <w:contextualSpacing/>
              <w:jc w:val="both"/>
              <w:rPr>
                <w:rFonts w:ascii="Times New Roman" w:eastAsia="Times New Roman" w:hAnsi="Times New Roman" w:cs="Times New Roman"/>
                <w:color w:val="000000" w:themeColor="text1"/>
                <w:sz w:val="21"/>
                <w:szCs w:val="21"/>
                <w:lang w:eastAsia="es-MX"/>
              </w:rPr>
            </w:pPr>
          </w:p>
          <w:p w14:paraId="660CFAC4" w14:textId="59CB739B" w:rsidR="002027DB" w:rsidRPr="007A4556" w:rsidRDefault="002027DB" w:rsidP="008870CD">
            <w:pPr>
              <w:pStyle w:val="Sinespaciado"/>
              <w:suppressAutoHyphens/>
              <w:contextualSpacing/>
              <w:jc w:val="both"/>
              <w:rPr>
                <w:rFonts w:ascii="Times New Roman" w:eastAsia="Times New Roman" w:hAnsi="Times New Roman" w:cs="Times New Roman"/>
                <w:color w:val="000000" w:themeColor="text1"/>
                <w:sz w:val="21"/>
                <w:szCs w:val="21"/>
                <w:lang w:eastAsia="es-MX"/>
              </w:rPr>
            </w:pPr>
            <w:r w:rsidRPr="007A4556">
              <w:rPr>
                <w:rFonts w:ascii="Times New Roman" w:hAnsi="Times New Roman" w:cs="Times New Roman"/>
                <w:i/>
                <w:iCs/>
                <w:sz w:val="21"/>
                <w:szCs w:val="21"/>
              </w:rPr>
              <w:t xml:space="preserve">Cumplen suficiencia. </w:t>
            </w:r>
            <w:r w:rsidRPr="007A4556">
              <w:rPr>
                <w:rFonts w:ascii="Times New Roman" w:hAnsi="Times New Roman" w:cs="Times New Roman"/>
                <w:color w:val="000000" w:themeColor="text1"/>
                <w:sz w:val="21"/>
                <w:szCs w:val="21"/>
                <w:shd w:val="clear" w:color="auto" w:fill="FFFFFF"/>
                <w:lang w:val="es-ES"/>
              </w:rPr>
              <w:t>En consecuencia, la Sala</w:t>
            </w:r>
            <w:r w:rsidRPr="007A4556">
              <w:rPr>
                <w:rFonts w:ascii="Times New Roman" w:hAnsi="Times New Roman" w:cs="Times New Roman"/>
                <w:color w:val="000000" w:themeColor="text1"/>
                <w:sz w:val="21"/>
                <w:szCs w:val="21"/>
              </w:rPr>
              <w:t xml:space="preserve"> encuentra que los cargos, al cumplir con los presupuestos de </w:t>
            </w:r>
            <w:r w:rsidRPr="007A4556">
              <w:rPr>
                <w:rFonts w:ascii="Times New Roman" w:hAnsi="Times New Roman" w:cs="Times New Roman"/>
                <w:i/>
                <w:iCs/>
                <w:color w:val="000000" w:themeColor="text1"/>
                <w:sz w:val="21"/>
                <w:szCs w:val="21"/>
              </w:rPr>
              <w:t xml:space="preserve">claridad, certeza, especificidad </w:t>
            </w:r>
            <w:r w:rsidRPr="007A4556">
              <w:rPr>
                <w:rFonts w:ascii="Times New Roman" w:hAnsi="Times New Roman" w:cs="Times New Roman"/>
                <w:color w:val="000000" w:themeColor="text1"/>
                <w:sz w:val="21"/>
                <w:szCs w:val="21"/>
              </w:rPr>
              <w:t>y</w:t>
            </w:r>
            <w:r w:rsidRPr="007A4556">
              <w:rPr>
                <w:rFonts w:ascii="Times New Roman" w:hAnsi="Times New Roman" w:cs="Times New Roman"/>
                <w:i/>
                <w:iCs/>
                <w:color w:val="000000" w:themeColor="text1"/>
                <w:sz w:val="21"/>
                <w:szCs w:val="21"/>
              </w:rPr>
              <w:t xml:space="preserve"> pertinencia,</w:t>
            </w:r>
            <w:r w:rsidRPr="007A4556">
              <w:rPr>
                <w:rFonts w:ascii="Times New Roman" w:hAnsi="Times New Roman" w:cs="Times New Roman"/>
                <w:color w:val="000000" w:themeColor="text1"/>
                <w:sz w:val="21"/>
                <w:szCs w:val="21"/>
                <w:shd w:val="clear" w:color="auto" w:fill="FFFFFF"/>
                <w:lang w:val="es-ES"/>
              </w:rPr>
              <w:t xml:space="preserve"> superan la condición argumentativa de </w:t>
            </w:r>
            <w:r w:rsidRPr="007A4556">
              <w:rPr>
                <w:rFonts w:ascii="Times New Roman" w:hAnsi="Times New Roman" w:cs="Times New Roman"/>
                <w:i/>
                <w:iCs/>
                <w:color w:val="000000" w:themeColor="text1"/>
                <w:sz w:val="21"/>
                <w:szCs w:val="21"/>
                <w:shd w:val="clear" w:color="auto" w:fill="FFFFFF"/>
                <w:lang w:val="es-ES"/>
              </w:rPr>
              <w:t xml:space="preserve">suficiencia. </w:t>
            </w:r>
            <w:r w:rsidRPr="007A4556">
              <w:rPr>
                <w:rFonts w:ascii="Times New Roman" w:hAnsi="Times New Roman" w:cs="Times New Roman"/>
                <w:color w:val="000000" w:themeColor="text1"/>
                <w:sz w:val="21"/>
                <w:szCs w:val="21"/>
                <w:shd w:val="clear" w:color="auto" w:fill="FFFFFF"/>
                <w:lang w:val="es-ES"/>
              </w:rPr>
              <w:t xml:space="preserve">En efecto, existe un desarrollo suficiente entre el vínculo de los contenidos normativos acusados y la supuesta infracción de los principios constitucionales referidos en forma integral que, de manera </w:t>
            </w:r>
            <w:r w:rsidRPr="007A4556">
              <w:rPr>
                <w:rFonts w:ascii="Times New Roman" w:hAnsi="Times New Roman" w:cs="Times New Roman"/>
                <w:color w:val="000000" w:themeColor="text1"/>
                <w:sz w:val="21"/>
                <w:szCs w:val="21"/>
                <w:shd w:val="clear" w:color="auto" w:fill="FFFFFF"/>
                <w:lang w:val="es-ES"/>
              </w:rPr>
              <w:lastRenderedPageBreak/>
              <w:t>preliminar, generan dudas sobre la constitucionalidad de los enunciados acusados</w:t>
            </w:r>
            <w:r w:rsidR="002D3EB9" w:rsidRPr="007A4556">
              <w:rPr>
                <w:rFonts w:ascii="Times New Roman" w:hAnsi="Times New Roman" w:cs="Times New Roman"/>
                <w:color w:val="000000" w:themeColor="text1"/>
                <w:sz w:val="21"/>
                <w:szCs w:val="21"/>
                <w:shd w:val="clear" w:color="auto" w:fill="FFFFFF"/>
                <w:lang w:val="es-ES"/>
              </w:rPr>
              <w:t xml:space="preserve">, que deberá decidir de fondo este Tribunal, encargado de la guarda de la supremacía y del orden constitucional. </w:t>
            </w:r>
            <w:r w:rsidRPr="007A4556">
              <w:rPr>
                <w:rFonts w:ascii="Times New Roman" w:hAnsi="Times New Roman" w:cs="Times New Roman"/>
                <w:color w:val="000000" w:themeColor="text1"/>
                <w:sz w:val="21"/>
                <w:szCs w:val="21"/>
                <w:shd w:val="clear" w:color="auto" w:fill="FFFFFF"/>
                <w:lang w:val="es-ES"/>
              </w:rPr>
              <w:t xml:space="preserve"> </w:t>
            </w:r>
          </w:p>
        </w:tc>
      </w:tr>
    </w:tbl>
    <w:p w14:paraId="2D2A3E95" w14:textId="77777777" w:rsidR="00BC4EE0" w:rsidRPr="007A4556" w:rsidRDefault="00BC4EE0" w:rsidP="008870CD">
      <w:pPr>
        <w:pStyle w:val="NormalWeb"/>
        <w:tabs>
          <w:tab w:val="left" w:pos="142"/>
          <w:tab w:val="left" w:pos="426"/>
          <w:tab w:val="left" w:pos="567"/>
        </w:tabs>
        <w:suppressAutoHyphens/>
        <w:spacing w:before="0" w:beforeAutospacing="0" w:after="0" w:afterAutospacing="0"/>
        <w:ind w:right="51"/>
        <w:contextualSpacing/>
        <w:mirrorIndents/>
        <w:rPr>
          <w:b/>
          <w:bCs/>
          <w:color w:val="000000" w:themeColor="text1"/>
          <w:sz w:val="22"/>
          <w:szCs w:val="22"/>
          <w:lang w:val="es-ES_tradnl"/>
        </w:rPr>
      </w:pPr>
    </w:p>
    <w:p w14:paraId="6F7D7822" w14:textId="7B1B4AF9" w:rsidR="008D71D9" w:rsidRPr="007A4556" w:rsidRDefault="00E365B5"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lang w:val="es-ES"/>
        </w:rPr>
      </w:pPr>
      <w:r w:rsidRPr="007A4556">
        <w:rPr>
          <w:rFonts w:ascii="Times New Roman" w:hAnsi="Times New Roman" w:cs="Times New Roman"/>
          <w:color w:val="000000" w:themeColor="text1"/>
          <w:sz w:val="28"/>
          <w:szCs w:val="28"/>
          <w:lang w:val="es-ES"/>
        </w:rPr>
        <w:t xml:space="preserve">En conclusión, surtido el análisis sobre la aptitud de los cargos en el presente </w:t>
      </w:r>
      <w:r w:rsidR="00893ADE" w:rsidRPr="007A4556">
        <w:rPr>
          <w:rFonts w:ascii="Times New Roman" w:hAnsi="Times New Roman" w:cs="Times New Roman"/>
          <w:color w:val="000000" w:themeColor="text1"/>
          <w:sz w:val="28"/>
          <w:szCs w:val="28"/>
          <w:lang w:val="es-ES"/>
        </w:rPr>
        <w:t>caso</w:t>
      </w:r>
      <w:r w:rsidR="00633BAE" w:rsidRPr="007A4556">
        <w:rPr>
          <w:rFonts w:ascii="Times New Roman" w:hAnsi="Times New Roman" w:cs="Times New Roman"/>
          <w:color w:val="000000" w:themeColor="text1"/>
          <w:sz w:val="28"/>
          <w:szCs w:val="28"/>
          <w:lang w:val="es-ES"/>
        </w:rPr>
        <w:t>,</w:t>
      </w:r>
      <w:r w:rsidRPr="007A4556">
        <w:rPr>
          <w:rFonts w:ascii="Times New Roman" w:hAnsi="Times New Roman" w:cs="Times New Roman"/>
          <w:color w:val="000000" w:themeColor="text1"/>
          <w:sz w:val="28"/>
          <w:szCs w:val="28"/>
          <w:lang w:val="es-ES"/>
        </w:rPr>
        <w:t xml:space="preserve"> la Sala Plena</w:t>
      </w:r>
      <w:r w:rsidR="00EE43B3" w:rsidRPr="007A4556">
        <w:rPr>
          <w:rFonts w:ascii="Times New Roman" w:hAnsi="Times New Roman" w:cs="Times New Roman"/>
          <w:i/>
          <w:iCs/>
          <w:color w:val="000000" w:themeColor="text1"/>
          <w:sz w:val="28"/>
          <w:szCs w:val="28"/>
          <w:lang w:val="es-ES"/>
        </w:rPr>
        <w:t xml:space="preserve"> </w:t>
      </w:r>
      <w:r w:rsidR="008D71D9" w:rsidRPr="007A4556">
        <w:rPr>
          <w:rFonts w:ascii="Times New Roman" w:hAnsi="Times New Roman" w:cs="Times New Roman"/>
          <w:color w:val="000000" w:themeColor="text1"/>
          <w:sz w:val="28"/>
          <w:szCs w:val="28"/>
          <w:lang w:val="es-ES"/>
        </w:rPr>
        <w:t>estudiará</w:t>
      </w:r>
      <w:r w:rsidRPr="007A4556">
        <w:rPr>
          <w:rFonts w:ascii="Times New Roman" w:hAnsi="Times New Roman" w:cs="Times New Roman"/>
          <w:color w:val="000000" w:themeColor="text1"/>
          <w:sz w:val="28"/>
          <w:szCs w:val="28"/>
          <w:lang w:val="es-ES"/>
        </w:rPr>
        <w:t xml:space="preserve"> los cargos por violación del principio de </w:t>
      </w:r>
      <w:r w:rsidR="00882984" w:rsidRPr="007A4556">
        <w:rPr>
          <w:rFonts w:ascii="Times New Roman" w:hAnsi="Times New Roman" w:cs="Times New Roman"/>
          <w:color w:val="000000" w:themeColor="text1"/>
          <w:sz w:val="28"/>
          <w:szCs w:val="28"/>
          <w:lang w:val="es-ES"/>
        </w:rPr>
        <w:t>reserva de ley</w:t>
      </w:r>
      <w:r w:rsidRPr="007A4556">
        <w:rPr>
          <w:rFonts w:ascii="Times New Roman" w:hAnsi="Times New Roman" w:cs="Times New Roman"/>
          <w:color w:val="000000" w:themeColor="text1"/>
          <w:sz w:val="28"/>
          <w:szCs w:val="28"/>
          <w:lang w:val="es-ES"/>
        </w:rPr>
        <w:t xml:space="preserve"> en </w:t>
      </w:r>
      <w:r w:rsidR="00202403" w:rsidRPr="007A4556">
        <w:rPr>
          <w:rFonts w:ascii="Times New Roman" w:hAnsi="Times New Roman" w:cs="Times New Roman"/>
          <w:color w:val="000000" w:themeColor="text1"/>
          <w:sz w:val="28"/>
          <w:szCs w:val="28"/>
          <w:lang w:val="es-ES"/>
        </w:rPr>
        <w:t>relación</w:t>
      </w:r>
      <w:r w:rsidR="00836560" w:rsidRPr="007A4556">
        <w:rPr>
          <w:rFonts w:ascii="Times New Roman" w:hAnsi="Times New Roman" w:cs="Times New Roman"/>
          <w:color w:val="000000" w:themeColor="text1"/>
          <w:sz w:val="28"/>
          <w:szCs w:val="28"/>
          <w:lang w:val="es-ES"/>
        </w:rPr>
        <w:t xml:space="preserve"> con el principio de </w:t>
      </w:r>
      <w:r w:rsidR="00882984" w:rsidRPr="007A4556">
        <w:rPr>
          <w:rFonts w:ascii="Times New Roman" w:hAnsi="Times New Roman" w:cs="Times New Roman"/>
          <w:color w:val="000000" w:themeColor="text1"/>
          <w:sz w:val="28"/>
          <w:szCs w:val="28"/>
          <w:lang w:val="es-ES"/>
        </w:rPr>
        <w:t>legalidad</w:t>
      </w:r>
      <w:r w:rsidR="00836560" w:rsidRPr="007A4556">
        <w:rPr>
          <w:rFonts w:ascii="Times New Roman" w:hAnsi="Times New Roman" w:cs="Times New Roman"/>
          <w:color w:val="000000" w:themeColor="text1"/>
          <w:sz w:val="28"/>
          <w:szCs w:val="28"/>
          <w:lang w:val="es-ES"/>
        </w:rPr>
        <w:t xml:space="preserve"> y </w:t>
      </w:r>
      <w:r w:rsidRPr="007A4556">
        <w:rPr>
          <w:rFonts w:ascii="Times New Roman" w:hAnsi="Times New Roman" w:cs="Times New Roman"/>
          <w:color w:val="000000" w:themeColor="text1"/>
          <w:sz w:val="28"/>
          <w:szCs w:val="28"/>
          <w:lang w:val="es-ES"/>
        </w:rPr>
        <w:t>debido proceso, respecto de las normas contenidas en los numerales</w:t>
      </w:r>
      <w:r w:rsidR="00882984" w:rsidRPr="007A4556">
        <w:rPr>
          <w:rFonts w:ascii="Times New Roman" w:hAnsi="Times New Roman" w:cs="Times New Roman"/>
          <w:color w:val="000000" w:themeColor="text1"/>
          <w:sz w:val="28"/>
          <w:szCs w:val="28"/>
          <w:lang w:val="es-ES"/>
        </w:rPr>
        <w:t xml:space="preserve"> 20,</w:t>
      </w:r>
      <w:r w:rsidRPr="007A4556">
        <w:rPr>
          <w:rFonts w:ascii="Times New Roman" w:hAnsi="Times New Roman" w:cs="Times New Roman"/>
          <w:color w:val="000000" w:themeColor="text1"/>
          <w:sz w:val="28"/>
          <w:szCs w:val="28"/>
          <w:lang w:val="es-ES"/>
        </w:rPr>
        <w:t xml:space="preserve"> 22 y 23, literales a</w:t>
      </w:r>
      <w:r w:rsidR="00EE43B3" w:rsidRPr="007A4556">
        <w:rPr>
          <w:rFonts w:ascii="Times New Roman" w:hAnsi="Times New Roman" w:cs="Times New Roman"/>
          <w:color w:val="000000" w:themeColor="text1"/>
          <w:sz w:val="28"/>
          <w:szCs w:val="28"/>
          <w:lang w:val="es-ES"/>
        </w:rPr>
        <w:t>)</w:t>
      </w:r>
      <w:r w:rsidRPr="007A4556">
        <w:rPr>
          <w:rFonts w:ascii="Times New Roman" w:hAnsi="Times New Roman" w:cs="Times New Roman"/>
          <w:color w:val="000000" w:themeColor="text1"/>
          <w:sz w:val="28"/>
          <w:szCs w:val="28"/>
          <w:lang w:val="es-ES"/>
        </w:rPr>
        <w:t>, b</w:t>
      </w:r>
      <w:r w:rsidR="00EE43B3" w:rsidRPr="007A4556">
        <w:rPr>
          <w:rFonts w:ascii="Times New Roman" w:hAnsi="Times New Roman" w:cs="Times New Roman"/>
          <w:color w:val="000000" w:themeColor="text1"/>
          <w:sz w:val="28"/>
          <w:szCs w:val="28"/>
          <w:lang w:val="es-ES"/>
        </w:rPr>
        <w:t>),</w:t>
      </w:r>
      <w:r w:rsidR="00633BAE" w:rsidRPr="007A4556">
        <w:rPr>
          <w:rFonts w:ascii="Times New Roman" w:hAnsi="Times New Roman" w:cs="Times New Roman"/>
          <w:color w:val="000000" w:themeColor="text1"/>
          <w:sz w:val="28"/>
          <w:szCs w:val="28"/>
          <w:lang w:val="es-ES"/>
        </w:rPr>
        <w:t xml:space="preserve"> c</w:t>
      </w:r>
      <w:r w:rsidR="00EE43B3" w:rsidRPr="007A4556">
        <w:rPr>
          <w:rFonts w:ascii="Times New Roman" w:hAnsi="Times New Roman" w:cs="Times New Roman"/>
          <w:color w:val="000000" w:themeColor="text1"/>
          <w:sz w:val="28"/>
          <w:szCs w:val="28"/>
          <w:lang w:val="es-ES"/>
        </w:rPr>
        <w:t>) y d)</w:t>
      </w:r>
      <w:r w:rsidR="00633BAE" w:rsidRPr="007A4556">
        <w:rPr>
          <w:rFonts w:ascii="Times New Roman" w:hAnsi="Times New Roman" w:cs="Times New Roman"/>
          <w:color w:val="000000" w:themeColor="text1"/>
          <w:sz w:val="28"/>
          <w:szCs w:val="28"/>
          <w:lang w:val="es-ES"/>
        </w:rPr>
        <w:t>, del artículo 7</w:t>
      </w:r>
      <w:r w:rsidR="00836560" w:rsidRPr="007A4556">
        <w:rPr>
          <w:rFonts w:ascii="Times New Roman" w:hAnsi="Times New Roman" w:cs="Times New Roman"/>
          <w:color w:val="000000" w:themeColor="text1"/>
          <w:sz w:val="28"/>
          <w:szCs w:val="28"/>
          <w:lang w:val="es-ES"/>
        </w:rPr>
        <w:t>°</w:t>
      </w:r>
      <w:r w:rsidR="00633BAE" w:rsidRPr="007A4556">
        <w:rPr>
          <w:rFonts w:ascii="Times New Roman" w:hAnsi="Times New Roman" w:cs="Times New Roman"/>
          <w:color w:val="000000" w:themeColor="text1"/>
          <w:sz w:val="28"/>
          <w:szCs w:val="28"/>
          <w:lang w:val="es-ES"/>
        </w:rPr>
        <w:t xml:space="preserve"> del Decreto</w:t>
      </w:r>
      <w:r w:rsidR="00205E36" w:rsidRPr="007A4556">
        <w:rPr>
          <w:rFonts w:ascii="Times New Roman" w:hAnsi="Times New Roman" w:cs="Times New Roman"/>
          <w:color w:val="000000" w:themeColor="text1"/>
          <w:sz w:val="28"/>
          <w:szCs w:val="28"/>
          <w:lang w:val="es-ES"/>
        </w:rPr>
        <w:t xml:space="preserve"> Ley</w:t>
      </w:r>
      <w:r w:rsidR="00633BAE" w:rsidRPr="007A4556">
        <w:rPr>
          <w:rFonts w:ascii="Times New Roman" w:hAnsi="Times New Roman" w:cs="Times New Roman"/>
          <w:color w:val="000000" w:themeColor="text1"/>
          <w:sz w:val="28"/>
          <w:szCs w:val="28"/>
          <w:lang w:val="es-ES"/>
        </w:rPr>
        <w:t xml:space="preserve"> 2150 de 1992, por encontrarlos aptos para </w:t>
      </w:r>
      <w:r w:rsidR="008D71D9" w:rsidRPr="007A4556">
        <w:rPr>
          <w:rFonts w:ascii="Times New Roman" w:hAnsi="Times New Roman" w:cs="Times New Roman"/>
          <w:color w:val="000000" w:themeColor="text1"/>
          <w:sz w:val="28"/>
          <w:szCs w:val="28"/>
          <w:lang w:val="es-ES"/>
        </w:rPr>
        <w:t>provocar un pronunciamiento de fondo.</w:t>
      </w:r>
      <w:r w:rsidR="00BC4EE0" w:rsidRPr="007A4556">
        <w:rPr>
          <w:rFonts w:ascii="Times New Roman" w:hAnsi="Times New Roman" w:cs="Times New Roman"/>
          <w:color w:val="000000" w:themeColor="text1"/>
          <w:sz w:val="28"/>
          <w:szCs w:val="28"/>
          <w:lang w:val="es-ES"/>
        </w:rPr>
        <w:t xml:space="preserve"> </w:t>
      </w:r>
      <w:r w:rsidR="008D71D9" w:rsidRPr="007A4556">
        <w:rPr>
          <w:rFonts w:ascii="Times New Roman" w:hAnsi="Times New Roman" w:cs="Times New Roman"/>
          <w:color w:val="000000" w:themeColor="text1"/>
          <w:sz w:val="28"/>
          <w:szCs w:val="28"/>
          <w:lang w:val="es-ES"/>
        </w:rPr>
        <w:t>En conclusión, el examen de aptitud puede sintetizarse de la siguiente forma:</w:t>
      </w:r>
    </w:p>
    <w:p w14:paraId="09DE5223" w14:textId="77777777" w:rsidR="009258E6" w:rsidRPr="007A4556" w:rsidRDefault="009258E6" w:rsidP="008870CD">
      <w:pPr>
        <w:pStyle w:val="NormalWeb"/>
        <w:tabs>
          <w:tab w:val="left" w:pos="142"/>
          <w:tab w:val="left" w:pos="426"/>
          <w:tab w:val="left" w:pos="567"/>
        </w:tabs>
        <w:suppressAutoHyphens/>
        <w:spacing w:before="0" w:beforeAutospacing="0" w:after="0" w:afterAutospacing="0"/>
        <w:ind w:right="51"/>
        <w:contextualSpacing/>
        <w:mirrorIndents/>
        <w:rPr>
          <w:b/>
          <w:bCs/>
          <w:color w:val="000000" w:themeColor="text1"/>
          <w:sz w:val="22"/>
          <w:szCs w:val="22"/>
          <w:lang w:val="es-ES_tradnl"/>
        </w:rPr>
      </w:pPr>
    </w:p>
    <w:p w14:paraId="55196588" w14:textId="1CAF7AD1" w:rsidR="008D71D9" w:rsidRPr="007A4556" w:rsidRDefault="008D71D9" w:rsidP="008870CD">
      <w:pPr>
        <w:pStyle w:val="NormalWeb"/>
        <w:tabs>
          <w:tab w:val="left" w:pos="142"/>
          <w:tab w:val="left" w:pos="426"/>
          <w:tab w:val="left" w:pos="567"/>
        </w:tabs>
        <w:suppressAutoHyphens/>
        <w:spacing w:before="0" w:beforeAutospacing="0" w:after="0" w:afterAutospacing="0"/>
        <w:ind w:right="51"/>
        <w:contextualSpacing/>
        <w:mirrorIndents/>
        <w:jc w:val="center"/>
        <w:rPr>
          <w:rFonts w:eastAsia="SimSun"/>
          <w:i/>
          <w:iCs/>
          <w:color w:val="000000" w:themeColor="text1"/>
          <w:sz w:val="22"/>
          <w:szCs w:val="22"/>
          <w:lang w:eastAsia="es-CO"/>
        </w:rPr>
      </w:pPr>
      <w:r w:rsidRPr="007A4556">
        <w:rPr>
          <w:color w:val="000000" w:themeColor="text1"/>
          <w:sz w:val="21"/>
          <w:szCs w:val="21"/>
          <w:lang w:val="es-ES_tradnl"/>
        </w:rPr>
        <w:t>Tabla 1</w:t>
      </w:r>
      <w:r w:rsidR="0089705F" w:rsidRPr="007A4556">
        <w:rPr>
          <w:color w:val="000000" w:themeColor="text1"/>
          <w:sz w:val="21"/>
          <w:szCs w:val="21"/>
          <w:lang w:val="es-ES_tradnl"/>
        </w:rPr>
        <w:t>0</w:t>
      </w:r>
      <w:r w:rsidRPr="007A4556">
        <w:rPr>
          <w:color w:val="000000" w:themeColor="text1"/>
          <w:sz w:val="21"/>
          <w:szCs w:val="21"/>
          <w:lang w:val="es-ES_tradnl"/>
        </w:rPr>
        <w:t xml:space="preserve">. </w:t>
      </w:r>
      <w:r w:rsidRPr="007A4556">
        <w:rPr>
          <w:i/>
          <w:iCs/>
          <w:color w:val="000000" w:themeColor="text1"/>
          <w:sz w:val="21"/>
          <w:szCs w:val="21"/>
          <w:lang w:val="es-ES_tradnl"/>
        </w:rPr>
        <w:t>Síntesis</w:t>
      </w:r>
      <w:r w:rsidRPr="007A4556">
        <w:rPr>
          <w:i/>
          <w:iCs/>
          <w:color w:val="000000" w:themeColor="text1"/>
          <w:sz w:val="22"/>
          <w:szCs w:val="22"/>
          <w:lang w:val="es-ES_tradnl"/>
        </w:rPr>
        <w:t xml:space="preserve"> del análisis de aptitud de la demanda</w:t>
      </w:r>
    </w:p>
    <w:tbl>
      <w:tblPr>
        <w:tblStyle w:val="Tablaconcuadrcula"/>
        <w:tblW w:w="5000" w:type="pct"/>
        <w:tblLook w:val="04A0" w:firstRow="1" w:lastRow="0" w:firstColumn="1" w:lastColumn="0" w:noHBand="0" w:noVBand="1"/>
      </w:tblPr>
      <w:tblGrid>
        <w:gridCol w:w="4429"/>
        <w:gridCol w:w="895"/>
        <w:gridCol w:w="2060"/>
        <w:gridCol w:w="1444"/>
      </w:tblGrid>
      <w:tr w:rsidR="00B02EF4" w:rsidRPr="007A4556" w14:paraId="19F099DB" w14:textId="77777777" w:rsidTr="007A4556">
        <w:tc>
          <w:tcPr>
            <w:tcW w:w="5000" w:type="pct"/>
            <w:gridSpan w:val="4"/>
            <w:shd w:val="clear" w:color="auto" w:fill="B4C6E7" w:themeFill="accent1" w:themeFillTint="66"/>
          </w:tcPr>
          <w:p w14:paraId="26475766" w14:textId="5A5061D1" w:rsidR="00B02EF4" w:rsidRPr="007A4556" w:rsidRDefault="00B02EF4" w:rsidP="008870CD">
            <w:pPr>
              <w:widowControl w:val="0"/>
              <w:tabs>
                <w:tab w:val="left" w:pos="284"/>
              </w:tabs>
              <w:suppressAutoHyphens/>
              <w:overflowPunct w:val="0"/>
              <w:autoSpaceDE w:val="0"/>
              <w:autoSpaceDN w:val="0"/>
              <w:adjustRightInd w:val="0"/>
              <w:ind w:right="49"/>
              <w:contextualSpacing/>
              <w:jc w:val="center"/>
              <w:textAlignment w:val="baseline"/>
              <w:rPr>
                <w:rFonts w:ascii="Times New Roman" w:hAnsi="Times New Roman" w:cs="Times New Roman"/>
                <w:b/>
                <w:bCs/>
                <w:color w:val="000000" w:themeColor="text1"/>
                <w:sz w:val="21"/>
                <w:szCs w:val="21"/>
                <w:lang w:val="es-ES_tradnl"/>
              </w:rPr>
            </w:pPr>
            <w:r w:rsidRPr="007A4556">
              <w:rPr>
                <w:rFonts w:ascii="Times New Roman" w:hAnsi="Times New Roman" w:cs="Times New Roman"/>
                <w:b/>
                <w:bCs/>
                <w:color w:val="000000" w:themeColor="text1"/>
                <w:sz w:val="21"/>
                <w:szCs w:val="21"/>
                <w:lang w:val="es-ES_tradnl"/>
              </w:rPr>
              <w:t>Resumen sobre el análisis del concepto de violación</w:t>
            </w:r>
          </w:p>
        </w:tc>
      </w:tr>
      <w:tr w:rsidR="00B02EF4" w:rsidRPr="007A4556" w14:paraId="5D31D12B" w14:textId="77777777" w:rsidTr="007A4556">
        <w:tc>
          <w:tcPr>
            <w:tcW w:w="2624" w:type="pct"/>
            <w:shd w:val="clear" w:color="auto" w:fill="D9E2F3" w:themeFill="accent1" w:themeFillTint="33"/>
            <w:vAlign w:val="center"/>
          </w:tcPr>
          <w:p w14:paraId="3E4B2A12" w14:textId="77777777" w:rsidR="00B02EF4" w:rsidRPr="007A4556" w:rsidRDefault="00B02EF4" w:rsidP="008870CD">
            <w:pPr>
              <w:widowControl w:val="0"/>
              <w:tabs>
                <w:tab w:val="left" w:pos="284"/>
              </w:tabs>
              <w:suppressAutoHyphens/>
              <w:overflowPunct w:val="0"/>
              <w:autoSpaceDE w:val="0"/>
              <w:autoSpaceDN w:val="0"/>
              <w:adjustRightInd w:val="0"/>
              <w:ind w:right="49"/>
              <w:contextualSpacing/>
              <w:jc w:val="center"/>
              <w:textAlignment w:val="baseline"/>
              <w:rPr>
                <w:rFonts w:ascii="Times New Roman" w:hAnsi="Times New Roman" w:cs="Times New Roman"/>
                <w:b/>
                <w:bCs/>
                <w:color w:val="000000" w:themeColor="text1"/>
                <w:sz w:val="21"/>
                <w:szCs w:val="21"/>
                <w:lang w:val="es-ES_tradnl"/>
              </w:rPr>
            </w:pPr>
            <w:r w:rsidRPr="007A4556">
              <w:rPr>
                <w:rFonts w:ascii="Times New Roman" w:hAnsi="Times New Roman" w:cs="Times New Roman"/>
                <w:b/>
                <w:bCs/>
                <w:color w:val="000000" w:themeColor="text1"/>
                <w:sz w:val="21"/>
                <w:szCs w:val="21"/>
                <w:lang w:val="es-ES_tradnl"/>
              </w:rPr>
              <w:t>Cargos</w:t>
            </w:r>
          </w:p>
        </w:tc>
        <w:tc>
          <w:tcPr>
            <w:tcW w:w="439" w:type="pct"/>
            <w:shd w:val="clear" w:color="auto" w:fill="D9E2F3" w:themeFill="accent1" w:themeFillTint="33"/>
          </w:tcPr>
          <w:p w14:paraId="3BA7D43B" w14:textId="5687A55C" w:rsidR="00B02EF4" w:rsidRPr="007A4556" w:rsidRDefault="00B02EF4" w:rsidP="008870CD">
            <w:pPr>
              <w:widowControl w:val="0"/>
              <w:tabs>
                <w:tab w:val="left" w:pos="284"/>
              </w:tabs>
              <w:suppressAutoHyphens/>
              <w:overflowPunct w:val="0"/>
              <w:autoSpaceDE w:val="0"/>
              <w:autoSpaceDN w:val="0"/>
              <w:adjustRightInd w:val="0"/>
              <w:ind w:right="49"/>
              <w:contextualSpacing/>
              <w:jc w:val="center"/>
              <w:textAlignment w:val="baseline"/>
              <w:rPr>
                <w:rFonts w:ascii="Times New Roman" w:hAnsi="Times New Roman" w:cs="Times New Roman"/>
                <w:b/>
                <w:bCs/>
                <w:color w:val="000000" w:themeColor="text1"/>
                <w:sz w:val="21"/>
                <w:szCs w:val="21"/>
                <w:lang w:val="es-ES_tradnl"/>
              </w:rPr>
            </w:pPr>
            <w:r w:rsidRPr="007A4556">
              <w:rPr>
                <w:rFonts w:ascii="Times New Roman" w:hAnsi="Times New Roman" w:cs="Times New Roman"/>
                <w:b/>
                <w:bCs/>
                <w:color w:val="000000" w:themeColor="text1"/>
                <w:sz w:val="21"/>
                <w:szCs w:val="21"/>
                <w:lang w:val="es-ES_tradnl"/>
              </w:rPr>
              <w:t>Norma</w:t>
            </w:r>
          </w:p>
        </w:tc>
        <w:tc>
          <w:tcPr>
            <w:tcW w:w="1282" w:type="pct"/>
            <w:shd w:val="clear" w:color="auto" w:fill="D9E2F3" w:themeFill="accent1" w:themeFillTint="33"/>
            <w:vAlign w:val="center"/>
          </w:tcPr>
          <w:p w14:paraId="6499C144" w14:textId="27C13F58" w:rsidR="00B02EF4" w:rsidRPr="007A4556" w:rsidRDefault="00B02EF4" w:rsidP="008870CD">
            <w:pPr>
              <w:widowControl w:val="0"/>
              <w:tabs>
                <w:tab w:val="left" w:pos="284"/>
              </w:tabs>
              <w:suppressAutoHyphens/>
              <w:overflowPunct w:val="0"/>
              <w:autoSpaceDE w:val="0"/>
              <w:autoSpaceDN w:val="0"/>
              <w:adjustRightInd w:val="0"/>
              <w:ind w:right="49"/>
              <w:contextualSpacing/>
              <w:jc w:val="center"/>
              <w:textAlignment w:val="baseline"/>
              <w:rPr>
                <w:rFonts w:ascii="Times New Roman" w:hAnsi="Times New Roman" w:cs="Times New Roman"/>
                <w:b/>
                <w:bCs/>
                <w:color w:val="000000" w:themeColor="text1"/>
                <w:sz w:val="21"/>
                <w:szCs w:val="21"/>
                <w:lang w:val="es-ES_tradnl"/>
              </w:rPr>
            </w:pPr>
            <w:r w:rsidRPr="007A4556">
              <w:rPr>
                <w:rFonts w:ascii="Times New Roman" w:hAnsi="Times New Roman" w:cs="Times New Roman"/>
                <w:b/>
                <w:bCs/>
                <w:color w:val="000000" w:themeColor="text1"/>
                <w:sz w:val="21"/>
                <w:szCs w:val="21"/>
                <w:lang w:val="es-ES_tradnl"/>
              </w:rPr>
              <w:t>Presupuestos cumplidos</w:t>
            </w:r>
          </w:p>
        </w:tc>
        <w:tc>
          <w:tcPr>
            <w:tcW w:w="655" w:type="pct"/>
            <w:shd w:val="clear" w:color="auto" w:fill="D9E2F3" w:themeFill="accent1" w:themeFillTint="33"/>
            <w:vAlign w:val="center"/>
          </w:tcPr>
          <w:p w14:paraId="7998278A" w14:textId="77777777" w:rsidR="00B02EF4" w:rsidRPr="007A4556" w:rsidRDefault="00B02EF4" w:rsidP="008870CD">
            <w:pPr>
              <w:widowControl w:val="0"/>
              <w:tabs>
                <w:tab w:val="left" w:pos="284"/>
              </w:tabs>
              <w:suppressAutoHyphens/>
              <w:overflowPunct w:val="0"/>
              <w:autoSpaceDE w:val="0"/>
              <w:autoSpaceDN w:val="0"/>
              <w:adjustRightInd w:val="0"/>
              <w:ind w:right="49"/>
              <w:contextualSpacing/>
              <w:jc w:val="center"/>
              <w:textAlignment w:val="baseline"/>
              <w:rPr>
                <w:rFonts w:ascii="Times New Roman" w:hAnsi="Times New Roman" w:cs="Times New Roman"/>
                <w:b/>
                <w:bCs/>
                <w:color w:val="000000" w:themeColor="text1"/>
                <w:sz w:val="21"/>
                <w:szCs w:val="21"/>
                <w:lang w:val="es-ES_tradnl"/>
              </w:rPr>
            </w:pPr>
            <w:r w:rsidRPr="007A4556">
              <w:rPr>
                <w:rFonts w:ascii="Times New Roman" w:hAnsi="Times New Roman" w:cs="Times New Roman"/>
                <w:b/>
                <w:bCs/>
                <w:color w:val="000000" w:themeColor="text1"/>
                <w:sz w:val="21"/>
                <w:szCs w:val="21"/>
                <w:lang w:val="es-ES_tradnl"/>
              </w:rPr>
              <w:t>Presupuestos incumplidos</w:t>
            </w:r>
          </w:p>
        </w:tc>
      </w:tr>
      <w:tr w:rsidR="000D79DD" w:rsidRPr="007A4556" w14:paraId="7441DE59" w14:textId="77777777" w:rsidTr="007A4556">
        <w:tc>
          <w:tcPr>
            <w:tcW w:w="2624" w:type="pct"/>
            <w:vAlign w:val="center"/>
          </w:tcPr>
          <w:p w14:paraId="3E57DA12" w14:textId="4B097F8D" w:rsidR="000D79DD" w:rsidRPr="007A4556" w:rsidRDefault="00836560" w:rsidP="008870CD">
            <w:pPr>
              <w:widowControl w:val="0"/>
              <w:tabs>
                <w:tab w:val="left" w:pos="284"/>
              </w:tabs>
              <w:suppressAutoHyphens/>
              <w:overflowPunct w:val="0"/>
              <w:autoSpaceDE w:val="0"/>
              <w:autoSpaceDN w:val="0"/>
              <w:adjustRightInd w:val="0"/>
              <w:ind w:right="49"/>
              <w:contextualSpacing/>
              <w:jc w:val="center"/>
              <w:textAlignment w:val="baseline"/>
              <w:rPr>
                <w:rFonts w:ascii="Times New Roman" w:hAnsi="Times New Roman" w:cs="Times New Roman"/>
                <w:color w:val="000000" w:themeColor="text1"/>
                <w:sz w:val="21"/>
                <w:szCs w:val="21"/>
                <w:lang w:val="es-ES"/>
              </w:rPr>
            </w:pPr>
            <w:r w:rsidRPr="007A4556">
              <w:rPr>
                <w:rFonts w:ascii="Times New Roman" w:hAnsi="Times New Roman" w:cs="Times New Roman"/>
                <w:color w:val="000000" w:themeColor="text1"/>
                <w:sz w:val="21"/>
                <w:szCs w:val="21"/>
                <w:lang w:val="es-ES"/>
              </w:rPr>
              <w:t xml:space="preserve">Desconocimiento del principio de </w:t>
            </w:r>
            <w:r w:rsidR="000146BC" w:rsidRPr="007A4556">
              <w:rPr>
                <w:rFonts w:ascii="Times New Roman" w:hAnsi="Times New Roman" w:cs="Times New Roman"/>
                <w:color w:val="000000" w:themeColor="text1"/>
                <w:sz w:val="21"/>
                <w:szCs w:val="21"/>
                <w:lang w:val="es-ES"/>
              </w:rPr>
              <w:t>reserva de ley</w:t>
            </w:r>
            <w:r w:rsidRPr="007A4556">
              <w:rPr>
                <w:rFonts w:ascii="Times New Roman" w:hAnsi="Times New Roman" w:cs="Times New Roman"/>
                <w:color w:val="000000" w:themeColor="text1"/>
                <w:sz w:val="21"/>
                <w:szCs w:val="21"/>
                <w:lang w:val="es-ES"/>
              </w:rPr>
              <w:t xml:space="preserve"> en </w:t>
            </w:r>
            <w:r w:rsidR="00202403" w:rsidRPr="007A4556">
              <w:rPr>
                <w:rFonts w:ascii="Times New Roman" w:hAnsi="Times New Roman" w:cs="Times New Roman"/>
                <w:color w:val="000000" w:themeColor="text1"/>
                <w:sz w:val="21"/>
                <w:szCs w:val="21"/>
                <w:lang w:val="es-ES"/>
              </w:rPr>
              <w:t xml:space="preserve">relación </w:t>
            </w:r>
            <w:r w:rsidRPr="007A4556">
              <w:rPr>
                <w:rFonts w:ascii="Times New Roman" w:hAnsi="Times New Roman" w:cs="Times New Roman"/>
                <w:color w:val="000000" w:themeColor="text1"/>
                <w:sz w:val="21"/>
                <w:szCs w:val="21"/>
                <w:lang w:val="es-ES"/>
              </w:rPr>
              <w:t xml:space="preserve">con el principio de </w:t>
            </w:r>
            <w:r w:rsidR="000146BC" w:rsidRPr="007A4556">
              <w:rPr>
                <w:rFonts w:ascii="Times New Roman" w:hAnsi="Times New Roman" w:cs="Times New Roman"/>
                <w:color w:val="000000" w:themeColor="text1"/>
                <w:sz w:val="21"/>
                <w:szCs w:val="21"/>
                <w:lang w:val="es-ES"/>
              </w:rPr>
              <w:t>legalidad</w:t>
            </w:r>
            <w:r w:rsidRPr="007A4556">
              <w:rPr>
                <w:rFonts w:ascii="Times New Roman" w:hAnsi="Times New Roman" w:cs="Times New Roman"/>
                <w:color w:val="000000" w:themeColor="text1"/>
                <w:sz w:val="21"/>
                <w:szCs w:val="21"/>
                <w:lang w:val="es-ES"/>
              </w:rPr>
              <w:t xml:space="preserve"> y el derecho al debido proceso</w:t>
            </w:r>
          </w:p>
        </w:tc>
        <w:tc>
          <w:tcPr>
            <w:tcW w:w="439" w:type="pct"/>
            <w:vAlign w:val="center"/>
          </w:tcPr>
          <w:p w14:paraId="4B55C559" w14:textId="7C3C99EA" w:rsidR="000D79DD" w:rsidRPr="007A4556" w:rsidRDefault="000D79DD" w:rsidP="008870CD">
            <w:pPr>
              <w:widowControl w:val="0"/>
              <w:tabs>
                <w:tab w:val="left" w:pos="284"/>
              </w:tabs>
              <w:suppressAutoHyphens/>
              <w:overflowPunct w:val="0"/>
              <w:autoSpaceDE w:val="0"/>
              <w:autoSpaceDN w:val="0"/>
              <w:adjustRightInd w:val="0"/>
              <w:ind w:right="49"/>
              <w:contextualSpacing/>
              <w:jc w:val="center"/>
              <w:textAlignment w:val="baseline"/>
              <w:rPr>
                <w:rFonts w:ascii="Times New Roman" w:hAnsi="Times New Roman" w:cs="Times New Roman"/>
                <w:color w:val="000000" w:themeColor="text1"/>
                <w:sz w:val="21"/>
                <w:szCs w:val="21"/>
                <w:lang w:val="es-ES"/>
              </w:rPr>
            </w:pPr>
            <w:r w:rsidRPr="007A4556">
              <w:rPr>
                <w:rFonts w:ascii="Times New Roman" w:hAnsi="Times New Roman" w:cs="Times New Roman"/>
                <w:color w:val="000000" w:themeColor="text1"/>
                <w:sz w:val="21"/>
                <w:szCs w:val="21"/>
                <w:lang w:val="es-ES"/>
              </w:rPr>
              <w:t>Núm</w:t>
            </w:r>
            <w:r w:rsidR="74E28C1C" w:rsidRPr="007A4556">
              <w:rPr>
                <w:rFonts w:ascii="Times New Roman" w:hAnsi="Times New Roman" w:cs="Times New Roman"/>
                <w:color w:val="000000" w:themeColor="text1"/>
                <w:sz w:val="21"/>
                <w:szCs w:val="21"/>
                <w:lang w:val="es-ES"/>
              </w:rPr>
              <w:t>.</w:t>
            </w:r>
            <w:r w:rsidRPr="007A4556">
              <w:rPr>
                <w:rFonts w:ascii="Times New Roman" w:hAnsi="Times New Roman" w:cs="Times New Roman"/>
                <w:color w:val="000000" w:themeColor="text1"/>
                <w:sz w:val="21"/>
                <w:szCs w:val="21"/>
                <w:lang w:val="es-ES"/>
              </w:rPr>
              <w:t xml:space="preserve"> </w:t>
            </w:r>
            <w:r w:rsidR="00882984" w:rsidRPr="007A4556">
              <w:rPr>
                <w:rFonts w:ascii="Times New Roman" w:hAnsi="Times New Roman" w:cs="Times New Roman"/>
                <w:color w:val="000000" w:themeColor="text1"/>
                <w:sz w:val="21"/>
                <w:szCs w:val="21"/>
                <w:lang w:val="es-ES"/>
              </w:rPr>
              <w:t xml:space="preserve">20, </w:t>
            </w:r>
            <w:r w:rsidRPr="007A4556">
              <w:rPr>
                <w:rFonts w:ascii="Times New Roman" w:hAnsi="Times New Roman" w:cs="Times New Roman"/>
                <w:color w:val="000000" w:themeColor="text1"/>
                <w:sz w:val="21"/>
                <w:szCs w:val="21"/>
                <w:lang w:val="es-ES"/>
              </w:rPr>
              <w:t>22 y 23</w:t>
            </w:r>
          </w:p>
        </w:tc>
        <w:tc>
          <w:tcPr>
            <w:tcW w:w="1282" w:type="pct"/>
            <w:vAlign w:val="center"/>
          </w:tcPr>
          <w:p w14:paraId="3480B4E2" w14:textId="5C345B1D" w:rsidR="000D79DD" w:rsidRPr="007A4556" w:rsidRDefault="000D79DD" w:rsidP="008870CD">
            <w:pPr>
              <w:widowControl w:val="0"/>
              <w:tabs>
                <w:tab w:val="left" w:pos="284"/>
              </w:tabs>
              <w:suppressAutoHyphens/>
              <w:overflowPunct w:val="0"/>
              <w:autoSpaceDE w:val="0"/>
              <w:autoSpaceDN w:val="0"/>
              <w:adjustRightInd w:val="0"/>
              <w:ind w:right="49"/>
              <w:contextualSpacing/>
              <w:jc w:val="center"/>
              <w:textAlignment w:val="baseline"/>
              <w:rPr>
                <w:rFonts w:ascii="Times New Roman" w:hAnsi="Times New Roman" w:cs="Times New Roman"/>
                <w:color w:val="000000" w:themeColor="text1"/>
                <w:sz w:val="21"/>
                <w:szCs w:val="21"/>
                <w:lang w:val="es-ES_tradnl"/>
              </w:rPr>
            </w:pPr>
            <w:r w:rsidRPr="007A4556">
              <w:rPr>
                <w:rFonts w:ascii="Times New Roman" w:hAnsi="Times New Roman" w:cs="Times New Roman"/>
                <w:color w:val="000000" w:themeColor="text1"/>
                <w:sz w:val="21"/>
                <w:szCs w:val="21"/>
                <w:shd w:val="clear" w:color="auto" w:fill="FFFFFF"/>
                <w:lang w:val="es-ES"/>
              </w:rPr>
              <w:t>Claridad, certeza, especificidad, pertinencia y suficiencia</w:t>
            </w:r>
          </w:p>
        </w:tc>
        <w:tc>
          <w:tcPr>
            <w:tcW w:w="655" w:type="pct"/>
            <w:vAlign w:val="center"/>
          </w:tcPr>
          <w:p w14:paraId="48A81BDE" w14:textId="5F9853A8" w:rsidR="000D79DD" w:rsidRPr="007A4556" w:rsidRDefault="000D79DD" w:rsidP="008870CD">
            <w:pPr>
              <w:widowControl w:val="0"/>
              <w:tabs>
                <w:tab w:val="left" w:pos="284"/>
              </w:tabs>
              <w:suppressAutoHyphens/>
              <w:overflowPunct w:val="0"/>
              <w:autoSpaceDE w:val="0"/>
              <w:autoSpaceDN w:val="0"/>
              <w:adjustRightInd w:val="0"/>
              <w:ind w:right="49"/>
              <w:contextualSpacing/>
              <w:jc w:val="center"/>
              <w:textAlignment w:val="baseline"/>
              <w:rPr>
                <w:rFonts w:ascii="Times New Roman" w:hAnsi="Times New Roman" w:cs="Times New Roman"/>
                <w:color w:val="000000" w:themeColor="text1"/>
                <w:sz w:val="21"/>
                <w:szCs w:val="21"/>
                <w:shd w:val="clear" w:color="auto" w:fill="FFFFFF"/>
                <w:lang w:val="es-ES"/>
              </w:rPr>
            </w:pPr>
            <w:r w:rsidRPr="007A4556">
              <w:rPr>
                <w:rFonts w:ascii="Times New Roman" w:hAnsi="Times New Roman" w:cs="Times New Roman"/>
                <w:color w:val="000000" w:themeColor="text1"/>
                <w:sz w:val="21"/>
                <w:szCs w:val="21"/>
                <w:shd w:val="clear" w:color="auto" w:fill="FFFFFF"/>
                <w:lang w:val="es-ES"/>
              </w:rPr>
              <w:t>-</w:t>
            </w:r>
          </w:p>
        </w:tc>
      </w:tr>
    </w:tbl>
    <w:p w14:paraId="03C77CE7" w14:textId="4468822F" w:rsidR="00932B32" w:rsidRPr="007A4556" w:rsidRDefault="00932B32" w:rsidP="008870CD">
      <w:pPr>
        <w:tabs>
          <w:tab w:val="left" w:pos="567"/>
        </w:tabs>
        <w:suppressAutoHyphens/>
        <w:contextualSpacing/>
        <w:jc w:val="both"/>
        <w:rPr>
          <w:rFonts w:ascii="Times New Roman" w:hAnsi="Times New Roman" w:cs="Times New Roman"/>
          <w:color w:val="000000" w:themeColor="text1"/>
          <w:sz w:val="28"/>
          <w:szCs w:val="28"/>
          <w:lang w:val="es-ES"/>
        </w:rPr>
      </w:pPr>
    </w:p>
    <w:p w14:paraId="7DE4A460" w14:textId="60E399CF" w:rsidR="00E0209F" w:rsidRPr="007A4556" w:rsidRDefault="00E0209F" w:rsidP="008870CD">
      <w:pPr>
        <w:numPr>
          <w:ilvl w:val="0"/>
          <w:numId w:val="27"/>
        </w:numPr>
        <w:tabs>
          <w:tab w:val="left" w:pos="567"/>
        </w:tabs>
        <w:suppressAutoHyphens/>
        <w:contextualSpacing/>
        <w:jc w:val="both"/>
        <w:rPr>
          <w:rFonts w:ascii="Times New Roman" w:hAnsi="Times New Roman" w:cs="Times New Roman"/>
          <w:b/>
          <w:bCs/>
          <w:color w:val="000000" w:themeColor="text1"/>
          <w:sz w:val="28"/>
          <w:szCs w:val="28"/>
          <w:lang w:val="es-ES"/>
        </w:rPr>
      </w:pPr>
      <w:r w:rsidRPr="007A4556">
        <w:rPr>
          <w:rFonts w:ascii="Times New Roman" w:hAnsi="Times New Roman" w:cs="Times New Roman"/>
          <w:b/>
          <w:bCs/>
          <w:color w:val="000000" w:themeColor="text1"/>
          <w:sz w:val="28"/>
          <w:szCs w:val="28"/>
          <w:lang w:val="es-ES"/>
        </w:rPr>
        <w:t xml:space="preserve">Planteamiento </w:t>
      </w:r>
      <w:r w:rsidR="00E40714" w:rsidRPr="007A4556">
        <w:rPr>
          <w:rFonts w:ascii="Times New Roman" w:hAnsi="Times New Roman" w:cs="Times New Roman"/>
          <w:b/>
          <w:bCs/>
          <w:color w:val="000000" w:themeColor="text1"/>
          <w:sz w:val="28"/>
          <w:szCs w:val="28"/>
          <w:lang w:val="es-ES"/>
        </w:rPr>
        <w:t>del problema jurídico</w:t>
      </w:r>
      <w:r w:rsidRPr="007A4556">
        <w:rPr>
          <w:rFonts w:ascii="Times New Roman" w:hAnsi="Times New Roman" w:cs="Times New Roman"/>
          <w:b/>
          <w:bCs/>
          <w:color w:val="000000" w:themeColor="text1"/>
          <w:sz w:val="28"/>
          <w:szCs w:val="28"/>
          <w:lang w:val="es-ES"/>
        </w:rPr>
        <w:t xml:space="preserve"> y metodología de decisión </w:t>
      </w:r>
    </w:p>
    <w:p w14:paraId="4782E744" w14:textId="77777777" w:rsidR="00E0209F" w:rsidRPr="007A4556" w:rsidRDefault="00E0209F" w:rsidP="008870CD">
      <w:pPr>
        <w:tabs>
          <w:tab w:val="left" w:pos="567"/>
        </w:tabs>
        <w:suppressAutoHyphens/>
        <w:contextualSpacing/>
        <w:jc w:val="both"/>
        <w:rPr>
          <w:rFonts w:ascii="Times New Roman" w:hAnsi="Times New Roman" w:cs="Times New Roman"/>
          <w:b/>
          <w:bCs/>
          <w:color w:val="000000" w:themeColor="text1"/>
          <w:sz w:val="28"/>
          <w:szCs w:val="28"/>
          <w:lang w:val="es-ES"/>
        </w:rPr>
      </w:pPr>
    </w:p>
    <w:p w14:paraId="181E3114" w14:textId="3B48AD30" w:rsidR="00AF583E" w:rsidRPr="007A4556" w:rsidRDefault="00E0209F"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lang w:val="es-ES"/>
        </w:rPr>
      </w:pPr>
      <w:r w:rsidRPr="007A4556">
        <w:rPr>
          <w:rFonts w:ascii="Times New Roman" w:hAnsi="Times New Roman" w:cs="Times New Roman"/>
          <w:color w:val="000000" w:themeColor="text1"/>
          <w:sz w:val="28"/>
          <w:szCs w:val="28"/>
          <w:lang w:val="es-ES"/>
        </w:rPr>
        <w:t xml:space="preserve"> </w:t>
      </w:r>
      <w:r w:rsidRPr="007A4556">
        <w:rPr>
          <w:rFonts w:ascii="Times New Roman" w:hAnsi="Times New Roman" w:cs="Times New Roman"/>
          <w:i/>
          <w:iCs/>
          <w:color w:val="000000" w:themeColor="text1"/>
          <w:sz w:val="28"/>
          <w:szCs w:val="28"/>
          <w:lang w:val="es-ES"/>
        </w:rPr>
        <w:t xml:space="preserve">Problema jurídico. </w:t>
      </w:r>
      <w:r w:rsidR="005A56C0" w:rsidRPr="007A4556">
        <w:rPr>
          <w:rFonts w:ascii="Times New Roman" w:hAnsi="Times New Roman" w:cs="Times New Roman"/>
          <w:color w:val="000000" w:themeColor="text1"/>
          <w:sz w:val="28"/>
          <w:szCs w:val="28"/>
          <w:lang w:val="es-ES"/>
        </w:rPr>
        <w:t xml:space="preserve">La Sala Plena </w:t>
      </w:r>
      <w:r w:rsidR="00A1316E" w:rsidRPr="007A4556">
        <w:rPr>
          <w:rFonts w:ascii="Times New Roman" w:hAnsi="Times New Roman" w:cs="Times New Roman"/>
          <w:color w:val="000000" w:themeColor="text1"/>
          <w:sz w:val="28"/>
          <w:szCs w:val="28"/>
          <w:lang w:val="es-ES"/>
        </w:rPr>
        <w:t xml:space="preserve">considera </w:t>
      </w:r>
      <w:r w:rsidR="005A56C0" w:rsidRPr="007A4556">
        <w:rPr>
          <w:rFonts w:ascii="Times New Roman" w:hAnsi="Times New Roman" w:cs="Times New Roman"/>
          <w:color w:val="000000" w:themeColor="text1"/>
          <w:sz w:val="28"/>
          <w:szCs w:val="28"/>
          <w:lang w:val="es-ES"/>
        </w:rPr>
        <w:t xml:space="preserve">que </w:t>
      </w:r>
      <w:r w:rsidR="00A1316E" w:rsidRPr="007A4556">
        <w:rPr>
          <w:rFonts w:ascii="Times New Roman" w:hAnsi="Times New Roman" w:cs="Times New Roman"/>
          <w:color w:val="000000" w:themeColor="text1"/>
          <w:sz w:val="28"/>
          <w:szCs w:val="28"/>
          <w:lang w:val="es-ES"/>
        </w:rPr>
        <w:t xml:space="preserve">el presente asunto plantea un </w:t>
      </w:r>
      <w:r w:rsidR="00720DBB" w:rsidRPr="007A4556">
        <w:rPr>
          <w:rFonts w:ascii="Times New Roman" w:hAnsi="Times New Roman" w:cs="Times New Roman"/>
          <w:color w:val="000000" w:themeColor="text1"/>
          <w:sz w:val="28"/>
          <w:szCs w:val="28"/>
          <w:lang w:val="es-ES"/>
        </w:rPr>
        <w:t xml:space="preserve">problema jurídico complejo, </w:t>
      </w:r>
      <w:r w:rsidR="00931668" w:rsidRPr="007A4556">
        <w:rPr>
          <w:rFonts w:ascii="Times New Roman" w:hAnsi="Times New Roman" w:cs="Times New Roman"/>
          <w:color w:val="000000" w:themeColor="text1"/>
          <w:sz w:val="28"/>
          <w:szCs w:val="28"/>
          <w:lang w:val="es-ES"/>
        </w:rPr>
        <w:t>con una cuestión central relativa a la reserva de ley</w:t>
      </w:r>
      <w:r w:rsidR="001D2D4C" w:rsidRPr="007A4556">
        <w:rPr>
          <w:rFonts w:ascii="Times New Roman" w:hAnsi="Times New Roman" w:cs="Times New Roman"/>
          <w:color w:val="000000" w:themeColor="text1"/>
          <w:sz w:val="28"/>
          <w:szCs w:val="28"/>
          <w:lang w:val="es-ES"/>
        </w:rPr>
        <w:t xml:space="preserve">. </w:t>
      </w:r>
      <w:r w:rsidR="00C061C4" w:rsidRPr="007A4556">
        <w:rPr>
          <w:rFonts w:ascii="Times New Roman" w:hAnsi="Times New Roman" w:cs="Times New Roman"/>
          <w:color w:val="000000" w:themeColor="text1"/>
          <w:sz w:val="28"/>
          <w:szCs w:val="28"/>
          <w:lang w:val="es-ES"/>
        </w:rPr>
        <w:t>A partir de este eje principal</w:t>
      </w:r>
      <w:r w:rsidR="00CD2ABE" w:rsidRPr="007A4556">
        <w:rPr>
          <w:rFonts w:ascii="Times New Roman" w:hAnsi="Times New Roman" w:cs="Times New Roman"/>
          <w:color w:val="000000" w:themeColor="text1"/>
          <w:sz w:val="28"/>
          <w:szCs w:val="28"/>
          <w:lang w:val="es-ES"/>
        </w:rPr>
        <w:t>, se desprenden dos aristas adicionales</w:t>
      </w:r>
      <w:r w:rsidR="00C061C4" w:rsidRPr="007A4556">
        <w:rPr>
          <w:rFonts w:ascii="Times New Roman" w:hAnsi="Times New Roman" w:cs="Times New Roman"/>
          <w:color w:val="000000" w:themeColor="text1"/>
          <w:sz w:val="28"/>
          <w:szCs w:val="28"/>
          <w:lang w:val="es-ES"/>
        </w:rPr>
        <w:t xml:space="preserve"> que deben ser valoradas: la legalidad y el debido proceso</w:t>
      </w:r>
      <w:r w:rsidR="00CD2ABE" w:rsidRPr="007A4556">
        <w:rPr>
          <w:rFonts w:ascii="Times New Roman" w:hAnsi="Times New Roman" w:cs="Times New Roman"/>
          <w:color w:val="000000" w:themeColor="text1"/>
          <w:sz w:val="28"/>
          <w:szCs w:val="28"/>
          <w:lang w:val="es-ES"/>
        </w:rPr>
        <w:t xml:space="preserve">. </w:t>
      </w:r>
      <w:r w:rsidR="00AF583E" w:rsidRPr="007A4556">
        <w:rPr>
          <w:rFonts w:ascii="Times New Roman" w:hAnsi="Times New Roman" w:cs="Times New Roman"/>
          <w:color w:val="000000" w:themeColor="text1"/>
          <w:sz w:val="28"/>
          <w:szCs w:val="28"/>
          <w:lang w:val="es-ES"/>
        </w:rPr>
        <w:t>Es decir</w:t>
      </w:r>
      <w:r w:rsidR="00393B7B" w:rsidRPr="007A4556">
        <w:rPr>
          <w:rFonts w:ascii="Times New Roman" w:hAnsi="Times New Roman" w:cs="Times New Roman"/>
          <w:color w:val="000000" w:themeColor="text1"/>
          <w:sz w:val="28"/>
          <w:szCs w:val="28"/>
          <w:lang w:val="es-ES"/>
        </w:rPr>
        <w:t xml:space="preserve">, de los antecedentes y de los cargos </w:t>
      </w:r>
      <w:r w:rsidR="00AF583E" w:rsidRPr="007A4556">
        <w:rPr>
          <w:rFonts w:ascii="Times New Roman" w:hAnsi="Times New Roman" w:cs="Times New Roman"/>
          <w:color w:val="000000" w:themeColor="text1"/>
          <w:sz w:val="28"/>
          <w:szCs w:val="28"/>
          <w:lang w:val="es-ES"/>
        </w:rPr>
        <w:t>presentados</w:t>
      </w:r>
      <w:r w:rsidR="00393B7B" w:rsidRPr="007A4556">
        <w:rPr>
          <w:rFonts w:ascii="Times New Roman" w:hAnsi="Times New Roman" w:cs="Times New Roman"/>
          <w:color w:val="000000" w:themeColor="text1"/>
          <w:sz w:val="28"/>
          <w:szCs w:val="28"/>
          <w:lang w:val="es-ES"/>
        </w:rPr>
        <w:t xml:space="preserve">, </w:t>
      </w:r>
      <w:r w:rsidR="00AF583E" w:rsidRPr="007A4556">
        <w:rPr>
          <w:rFonts w:ascii="Times New Roman" w:hAnsi="Times New Roman" w:cs="Times New Roman"/>
          <w:color w:val="000000" w:themeColor="text1"/>
          <w:sz w:val="28"/>
          <w:szCs w:val="28"/>
          <w:lang w:val="es-ES"/>
        </w:rPr>
        <w:t xml:space="preserve">se desprende una causa común </w:t>
      </w:r>
      <w:r w:rsidR="00C12FB5" w:rsidRPr="007A4556">
        <w:rPr>
          <w:rFonts w:ascii="Times New Roman" w:hAnsi="Times New Roman" w:cs="Times New Roman"/>
          <w:color w:val="000000" w:themeColor="text1"/>
          <w:sz w:val="28"/>
          <w:szCs w:val="28"/>
          <w:lang w:val="es-ES"/>
        </w:rPr>
        <w:t xml:space="preserve">que apunta a una posible vulneración del principio de reserva de ley, la cual, según se acusa, podría implicar afectaciones consecuenciales al principio de legalidad y al derecho al debido proceso. </w:t>
      </w:r>
    </w:p>
    <w:p w14:paraId="5F05F23C" w14:textId="77777777" w:rsidR="00C12FB5" w:rsidRPr="007A4556" w:rsidRDefault="00C12FB5" w:rsidP="008870CD">
      <w:pPr>
        <w:tabs>
          <w:tab w:val="left" w:pos="567"/>
        </w:tabs>
        <w:suppressAutoHyphens/>
        <w:contextualSpacing/>
        <w:jc w:val="both"/>
        <w:rPr>
          <w:rFonts w:ascii="Times New Roman" w:hAnsi="Times New Roman" w:cs="Times New Roman"/>
          <w:color w:val="000000" w:themeColor="text1"/>
          <w:sz w:val="28"/>
          <w:szCs w:val="28"/>
          <w:lang w:val="es-ES"/>
        </w:rPr>
      </w:pPr>
    </w:p>
    <w:p w14:paraId="57DF1AD3" w14:textId="730EB448" w:rsidR="00A46224" w:rsidRPr="007A4556" w:rsidRDefault="00C12FB5"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lang w:val="es-ES"/>
        </w:rPr>
      </w:pPr>
      <w:r w:rsidRPr="007A4556">
        <w:rPr>
          <w:rFonts w:ascii="Times New Roman" w:hAnsi="Times New Roman" w:cs="Times New Roman"/>
          <w:color w:val="000000" w:themeColor="text1"/>
          <w:sz w:val="28"/>
          <w:szCs w:val="28"/>
          <w:lang w:val="es-ES"/>
        </w:rPr>
        <w:t xml:space="preserve">En atención a </w:t>
      </w:r>
      <w:r w:rsidR="000407AD" w:rsidRPr="007A4556">
        <w:rPr>
          <w:rFonts w:ascii="Times New Roman" w:hAnsi="Times New Roman" w:cs="Times New Roman"/>
          <w:color w:val="000000" w:themeColor="text1"/>
          <w:sz w:val="28"/>
          <w:szCs w:val="28"/>
          <w:lang w:val="es-ES"/>
        </w:rPr>
        <w:t xml:space="preserve">la </w:t>
      </w:r>
      <w:r w:rsidRPr="007A4556">
        <w:rPr>
          <w:rFonts w:ascii="Times New Roman" w:hAnsi="Times New Roman" w:cs="Times New Roman"/>
          <w:color w:val="000000" w:themeColor="text1"/>
          <w:sz w:val="28"/>
          <w:szCs w:val="28"/>
          <w:lang w:val="es-ES"/>
        </w:rPr>
        <w:t>estructura de los cargos y de los planteamientos del debate constitucional, la Sala Plena estima necesario formular el problema jurídico de manera conjunt</w:t>
      </w:r>
      <w:r w:rsidR="00AF5724" w:rsidRPr="007A4556">
        <w:rPr>
          <w:rFonts w:ascii="Times New Roman" w:hAnsi="Times New Roman" w:cs="Times New Roman"/>
          <w:color w:val="000000" w:themeColor="text1"/>
          <w:sz w:val="28"/>
          <w:szCs w:val="28"/>
          <w:lang w:val="es-ES"/>
        </w:rPr>
        <w:t xml:space="preserve">a, reconociendo así la conexión que existe entre los tres aspectos, pero sin dejar de </w:t>
      </w:r>
      <w:r w:rsidR="00FC7CD0" w:rsidRPr="007A4556">
        <w:rPr>
          <w:rFonts w:ascii="Times New Roman" w:hAnsi="Times New Roman" w:cs="Times New Roman"/>
          <w:color w:val="000000" w:themeColor="text1"/>
          <w:sz w:val="28"/>
          <w:szCs w:val="28"/>
          <w:lang w:val="es-ES"/>
        </w:rPr>
        <w:t xml:space="preserve">lado </w:t>
      </w:r>
      <w:r w:rsidR="000407AD" w:rsidRPr="007A4556">
        <w:rPr>
          <w:rFonts w:ascii="Times New Roman" w:hAnsi="Times New Roman" w:cs="Times New Roman"/>
          <w:color w:val="000000" w:themeColor="text1"/>
          <w:sz w:val="28"/>
          <w:szCs w:val="28"/>
          <w:lang w:val="es-ES"/>
        </w:rPr>
        <w:t>el</w:t>
      </w:r>
      <w:r w:rsidR="00AF5724" w:rsidRPr="007A4556">
        <w:rPr>
          <w:rFonts w:ascii="Times New Roman" w:hAnsi="Times New Roman" w:cs="Times New Roman"/>
          <w:color w:val="000000" w:themeColor="text1"/>
          <w:sz w:val="28"/>
          <w:szCs w:val="28"/>
          <w:lang w:val="es-ES"/>
        </w:rPr>
        <w:t xml:space="preserve"> análisis diferenciado de </w:t>
      </w:r>
      <w:r w:rsidR="00A46224" w:rsidRPr="007A4556">
        <w:rPr>
          <w:rFonts w:ascii="Times New Roman" w:hAnsi="Times New Roman" w:cs="Times New Roman"/>
          <w:color w:val="000000" w:themeColor="text1"/>
          <w:sz w:val="28"/>
          <w:szCs w:val="28"/>
          <w:lang w:val="es-ES"/>
        </w:rPr>
        <w:t xml:space="preserve">cada uno de los cargos planteados por el actor. En consecuencia, para este asunto, la Corte Constitucional procederá a resolver el siguiente problema jurídico que orientará el examen de fondo: </w:t>
      </w:r>
    </w:p>
    <w:p w14:paraId="03F508A7" w14:textId="22EE2B2B" w:rsidR="00E0209F" w:rsidRPr="007A4556" w:rsidRDefault="00A46224" w:rsidP="008870CD">
      <w:pPr>
        <w:tabs>
          <w:tab w:val="left" w:pos="567"/>
        </w:tabs>
        <w:suppressAutoHyphens/>
        <w:contextualSpacing/>
        <w:jc w:val="both"/>
        <w:rPr>
          <w:rFonts w:ascii="Times New Roman" w:hAnsi="Times New Roman" w:cs="Times New Roman"/>
          <w:color w:val="000000" w:themeColor="text1"/>
          <w:sz w:val="28"/>
          <w:szCs w:val="28"/>
          <w:lang w:val="es-ES"/>
        </w:rPr>
      </w:pPr>
      <w:r w:rsidRPr="007A4556">
        <w:rPr>
          <w:rFonts w:ascii="Times New Roman" w:hAnsi="Times New Roman" w:cs="Times New Roman"/>
          <w:color w:val="000000" w:themeColor="text1"/>
          <w:sz w:val="28"/>
          <w:szCs w:val="28"/>
          <w:lang w:val="es-ES"/>
        </w:rPr>
        <w:t xml:space="preserve"> </w:t>
      </w:r>
    </w:p>
    <w:p w14:paraId="4B5F515C" w14:textId="3405B5BE" w:rsidR="009B5DA9" w:rsidRPr="007A4556" w:rsidRDefault="009B5DA9" w:rsidP="008870CD">
      <w:pPr>
        <w:pStyle w:val="Prrafodelista"/>
        <w:suppressAutoHyphens/>
        <w:ind w:left="567" w:right="616"/>
        <w:contextualSpacing/>
      </w:pPr>
      <w:r w:rsidRPr="007A4556">
        <w:rPr>
          <w:rFonts w:eastAsia="Times New Roman"/>
          <w:color w:val="000000" w:themeColor="text1"/>
          <w:sz w:val="28"/>
          <w:szCs w:val="28"/>
          <w:lang w:eastAsia="es-MX"/>
        </w:rPr>
        <w:t>¿</w:t>
      </w:r>
      <w:r w:rsidR="00AC7F4B" w:rsidRPr="007A4556">
        <w:rPr>
          <w:rFonts w:eastAsia="Times New Roman"/>
          <w:color w:val="000000" w:themeColor="text1"/>
          <w:sz w:val="28"/>
          <w:szCs w:val="28"/>
          <w:lang w:eastAsia="es-MX"/>
        </w:rPr>
        <w:t>Los</w:t>
      </w:r>
      <w:r w:rsidRPr="007A4556">
        <w:rPr>
          <w:rFonts w:eastAsia="Times New Roman"/>
          <w:color w:val="000000" w:themeColor="text1"/>
          <w:sz w:val="28"/>
          <w:szCs w:val="28"/>
          <w:lang w:eastAsia="es-MX"/>
        </w:rPr>
        <w:t xml:space="preserve"> numerales </w:t>
      </w:r>
      <w:r w:rsidR="007C09F9" w:rsidRPr="007A4556">
        <w:rPr>
          <w:rFonts w:eastAsia="Times New Roman"/>
          <w:color w:val="000000" w:themeColor="text1"/>
          <w:sz w:val="28"/>
          <w:szCs w:val="28"/>
          <w:lang w:eastAsia="es-MX"/>
        </w:rPr>
        <w:t xml:space="preserve">20, </w:t>
      </w:r>
      <w:r w:rsidRPr="007A4556">
        <w:rPr>
          <w:rFonts w:eastAsia="Times New Roman"/>
          <w:color w:val="000000" w:themeColor="text1"/>
          <w:sz w:val="28"/>
          <w:szCs w:val="28"/>
          <w:lang w:eastAsia="es-MX"/>
        </w:rPr>
        <w:t>22 y 23 —literales a), b), c) y d)— del artículo 7° del Decreto Ley 2150 de 1992 vulner</w:t>
      </w:r>
      <w:r w:rsidR="00124B34" w:rsidRPr="007A4556">
        <w:rPr>
          <w:rFonts w:eastAsia="Times New Roman"/>
          <w:color w:val="000000" w:themeColor="text1"/>
          <w:sz w:val="28"/>
          <w:szCs w:val="28"/>
          <w:lang w:eastAsia="es-MX"/>
        </w:rPr>
        <w:t>an</w:t>
      </w:r>
      <w:r w:rsidRPr="007A4556">
        <w:rPr>
          <w:rFonts w:eastAsia="Times New Roman"/>
          <w:color w:val="000000" w:themeColor="text1"/>
          <w:sz w:val="28"/>
          <w:szCs w:val="28"/>
          <w:lang w:eastAsia="es-MX"/>
        </w:rPr>
        <w:t xml:space="preserve"> </w:t>
      </w:r>
      <w:r w:rsidR="006E7F10" w:rsidRPr="007A4556">
        <w:rPr>
          <w:rFonts w:eastAsia="Times New Roman"/>
          <w:i/>
          <w:iCs/>
          <w:color w:val="000000" w:themeColor="text1"/>
          <w:sz w:val="28"/>
          <w:szCs w:val="28"/>
          <w:lang w:eastAsia="es-MX"/>
        </w:rPr>
        <w:t xml:space="preserve">(i) </w:t>
      </w:r>
      <w:r w:rsidRPr="007A4556">
        <w:rPr>
          <w:rFonts w:eastAsia="Times New Roman"/>
          <w:color w:val="000000" w:themeColor="text1"/>
          <w:sz w:val="28"/>
          <w:szCs w:val="28"/>
          <w:lang w:eastAsia="es-MX"/>
        </w:rPr>
        <w:t xml:space="preserve">el principio </w:t>
      </w:r>
      <w:r w:rsidR="007C09F9" w:rsidRPr="007A4556">
        <w:rPr>
          <w:rFonts w:eastAsia="Times New Roman"/>
          <w:color w:val="000000" w:themeColor="text1"/>
          <w:sz w:val="28"/>
          <w:szCs w:val="28"/>
          <w:lang w:eastAsia="es-MX"/>
        </w:rPr>
        <w:t xml:space="preserve">de reserva de ley </w:t>
      </w:r>
      <w:r w:rsidR="00E921C3" w:rsidRPr="007A4556">
        <w:rPr>
          <w:rFonts w:eastAsia="Times New Roman"/>
          <w:color w:val="000000" w:themeColor="text1"/>
          <w:sz w:val="28"/>
          <w:szCs w:val="28"/>
          <w:lang w:eastAsia="es-MX"/>
        </w:rPr>
        <w:t xml:space="preserve">—en materia de inspección, vigilancia y control </w:t>
      </w:r>
      <w:r w:rsidR="00F31016" w:rsidRPr="007A4556">
        <w:rPr>
          <w:rFonts w:eastAsia="Times New Roman"/>
          <w:color w:val="000000" w:themeColor="text1"/>
          <w:sz w:val="28"/>
          <w:szCs w:val="28"/>
          <w:lang w:eastAsia="es-MX"/>
        </w:rPr>
        <w:t>sobre la</w:t>
      </w:r>
      <w:r w:rsidR="007A0564" w:rsidRPr="007A4556">
        <w:rPr>
          <w:rFonts w:eastAsia="Times New Roman"/>
          <w:color w:val="000000" w:themeColor="text1"/>
          <w:sz w:val="28"/>
          <w:szCs w:val="28"/>
          <w:lang w:eastAsia="es-MX"/>
        </w:rPr>
        <w:t xml:space="preserve"> actividad</w:t>
      </w:r>
      <w:r w:rsidR="00F31016" w:rsidRPr="007A4556">
        <w:rPr>
          <w:rFonts w:eastAsia="Times New Roman"/>
          <w:color w:val="000000" w:themeColor="text1"/>
          <w:sz w:val="28"/>
          <w:szCs w:val="28"/>
          <w:lang w:eastAsia="es-MX"/>
        </w:rPr>
        <w:t xml:space="preserve"> </w:t>
      </w:r>
      <w:r w:rsidR="00B932AC" w:rsidRPr="007A4556">
        <w:rPr>
          <w:rFonts w:eastAsia="Times New Roman"/>
          <w:color w:val="000000" w:themeColor="text1"/>
          <w:sz w:val="28"/>
          <w:szCs w:val="28"/>
          <w:lang w:eastAsia="es-MX"/>
        </w:rPr>
        <w:t xml:space="preserve">de los </w:t>
      </w:r>
      <w:r w:rsidR="00F31016" w:rsidRPr="007A4556">
        <w:rPr>
          <w:rFonts w:eastAsia="Times New Roman"/>
          <w:color w:val="000000" w:themeColor="text1"/>
          <w:sz w:val="28"/>
          <w:szCs w:val="28"/>
          <w:lang w:eastAsia="es-MX"/>
        </w:rPr>
        <w:t xml:space="preserve">entes </w:t>
      </w:r>
      <w:r w:rsidR="00B932AC" w:rsidRPr="007A4556">
        <w:rPr>
          <w:rFonts w:eastAsia="Times New Roman"/>
          <w:color w:val="000000" w:themeColor="text1"/>
          <w:sz w:val="28"/>
          <w:szCs w:val="28"/>
          <w:lang w:eastAsia="es-MX"/>
        </w:rPr>
        <w:t xml:space="preserve">vigilados— </w:t>
      </w:r>
      <w:r w:rsidR="006E7F10" w:rsidRPr="007A4556">
        <w:rPr>
          <w:rFonts w:eastAsia="Times New Roman"/>
          <w:color w:val="000000" w:themeColor="text1"/>
          <w:sz w:val="28"/>
          <w:szCs w:val="28"/>
          <w:lang w:eastAsia="es-MX"/>
        </w:rPr>
        <w:t xml:space="preserve">y, como efecto consecuencial, </w:t>
      </w:r>
      <w:r w:rsidR="006E7F10" w:rsidRPr="007A4556">
        <w:rPr>
          <w:rFonts w:eastAsia="Times New Roman"/>
          <w:i/>
          <w:iCs/>
          <w:color w:val="000000" w:themeColor="text1"/>
          <w:sz w:val="28"/>
          <w:szCs w:val="28"/>
          <w:lang w:eastAsia="es-MX"/>
        </w:rPr>
        <w:t xml:space="preserve">(ii) </w:t>
      </w:r>
      <w:r w:rsidRPr="007A4556">
        <w:rPr>
          <w:rFonts w:eastAsia="Times New Roman"/>
          <w:color w:val="000000" w:themeColor="text1"/>
          <w:sz w:val="28"/>
          <w:szCs w:val="28"/>
          <w:lang w:eastAsia="es-MX"/>
        </w:rPr>
        <w:t xml:space="preserve">el principio de legalidad </w:t>
      </w:r>
      <w:r w:rsidR="006E7F10" w:rsidRPr="007A4556">
        <w:rPr>
          <w:rFonts w:eastAsia="Times New Roman"/>
          <w:color w:val="000000" w:themeColor="text1"/>
          <w:sz w:val="28"/>
          <w:szCs w:val="28"/>
          <w:lang w:eastAsia="es-MX"/>
        </w:rPr>
        <w:t xml:space="preserve">y </w:t>
      </w:r>
      <w:r w:rsidR="006E7F10" w:rsidRPr="007A4556">
        <w:rPr>
          <w:rFonts w:eastAsia="Times New Roman"/>
          <w:i/>
          <w:iCs/>
          <w:color w:val="000000" w:themeColor="text1"/>
          <w:sz w:val="28"/>
          <w:szCs w:val="28"/>
          <w:lang w:eastAsia="es-MX"/>
        </w:rPr>
        <w:t>(iii)</w:t>
      </w:r>
      <w:r w:rsidR="00396ED3" w:rsidRPr="007A4556">
        <w:rPr>
          <w:rFonts w:eastAsia="Times New Roman"/>
          <w:i/>
          <w:color w:val="000000" w:themeColor="text1"/>
          <w:sz w:val="28"/>
          <w:szCs w:val="28"/>
          <w:lang w:eastAsia="es-MX"/>
        </w:rPr>
        <w:t xml:space="preserve"> </w:t>
      </w:r>
      <w:r w:rsidR="00396ED3" w:rsidRPr="007A4556">
        <w:rPr>
          <w:rFonts w:eastAsia="Times New Roman"/>
          <w:color w:val="000000" w:themeColor="text1"/>
          <w:sz w:val="28"/>
          <w:szCs w:val="28"/>
          <w:lang w:eastAsia="es-MX"/>
        </w:rPr>
        <w:t xml:space="preserve">el derecho al debido proceso </w:t>
      </w:r>
      <w:r w:rsidRPr="007A4556">
        <w:rPr>
          <w:rFonts w:eastAsia="Times New Roman"/>
          <w:color w:val="000000" w:themeColor="text1"/>
          <w:sz w:val="28"/>
          <w:szCs w:val="28"/>
          <w:lang w:eastAsia="es-MX"/>
        </w:rPr>
        <w:t xml:space="preserve">—adopción de formas propias para cada tipo de actuación—, como consecuencia de </w:t>
      </w:r>
      <w:r w:rsidR="00B512E7" w:rsidRPr="007A4556">
        <w:rPr>
          <w:rFonts w:eastAsia="Times New Roman"/>
          <w:color w:val="000000" w:themeColor="text1"/>
          <w:sz w:val="28"/>
          <w:szCs w:val="28"/>
          <w:lang w:eastAsia="es-MX"/>
        </w:rPr>
        <w:t xml:space="preserve">una </w:t>
      </w:r>
      <w:r w:rsidRPr="007A4556">
        <w:rPr>
          <w:rFonts w:eastAsia="Times New Roman"/>
          <w:color w:val="000000" w:themeColor="text1"/>
          <w:sz w:val="28"/>
          <w:szCs w:val="28"/>
          <w:lang w:eastAsia="es-MX"/>
        </w:rPr>
        <w:t>alta indeterminación</w:t>
      </w:r>
      <w:r w:rsidR="00CA6460" w:rsidRPr="007A4556">
        <w:rPr>
          <w:rFonts w:eastAsia="Times New Roman"/>
          <w:color w:val="000000" w:themeColor="text1"/>
          <w:sz w:val="28"/>
          <w:szCs w:val="28"/>
          <w:lang w:eastAsia="es-MX"/>
        </w:rPr>
        <w:t xml:space="preserve"> y </w:t>
      </w:r>
      <w:r w:rsidR="00202403" w:rsidRPr="007A4556">
        <w:rPr>
          <w:rFonts w:eastAsia="Times New Roman"/>
          <w:color w:val="000000" w:themeColor="text1"/>
          <w:sz w:val="28"/>
          <w:szCs w:val="28"/>
          <w:lang w:eastAsia="es-MX"/>
        </w:rPr>
        <w:t>ambigüedad</w:t>
      </w:r>
      <w:r w:rsidRPr="007A4556">
        <w:rPr>
          <w:rFonts w:eastAsia="Times New Roman"/>
          <w:color w:val="000000" w:themeColor="text1"/>
          <w:sz w:val="28"/>
          <w:szCs w:val="28"/>
          <w:lang w:eastAsia="es-MX"/>
        </w:rPr>
        <w:t xml:space="preserve"> de las medidas cautelares </w:t>
      </w:r>
      <w:r w:rsidR="008B3F80" w:rsidRPr="007A4556">
        <w:rPr>
          <w:rFonts w:eastAsia="Times New Roman"/>
          <w:color w:val="000000" w:themeColor="text1"/>
          <w:sz w:val="28"/>
          <w:szCs w:val="28"/>
          <w:lang w:eastAsia="es-MX"/>
        </w:rPr>
        <w:t xml:space="preserve">y sancionatorias </w:t>
      </w:r>
      <w:r w:rsidRPr="007A4556">
        <w:rPr>
          <w:rFonts w:eastAsia="Times New Roman"/>
          <w:color w:val="000000" w:themeColor="text1"/>
          <w:sz w:val="28"/>
          <w:szCs w:val="28"/>
          <w:lang w:eastAsia="es-MX"/>
        </w:rPr>
        <w:t xml:space="preserve">a cargo </w:t>
      </w:r>
      <w:r w:rsidR="008B3F80" w:rsidRPr="007A4556">
        <w:rPr>
          <w:rFonts w:eastAsia="Times New Roman"/>
          <w:color w:val="000000" w:themeColor="text1"/>
          <w:sz w:val="28"/>
          <w:szCs w:val="28"/>
          <w:lang w:eastAsia="es-MX"/>
        </w:rPr>
        <w:t>del Superintendente</w:t>
      </w:r>
      <w:r w:rsidRPr="007A4556">
        <w:rPr>
          <w:rFonts w:eastAsia="Times New Roman"/>
          <w:color w:val="000000" w:themeColor="text1"/>
          <w:sz w:val="28"/>
          <w:szCs w:val="28"/>
          <w:lang w:eastAsia="es-MX"/>
        </w:rPr>
        <w:t xml:space="preserve"> del Subsidio Familiar, las cuales no se distinguen de manera sustantiva ni procedimental </w:t>
      </w:r>
      <w:r w:rsidR="008B3F80" w:rsidRPr="007A4556">
        <w:rPr>
          <w:rFonts w:eastAsia="Times New Roman"/>
          <w:color w:val="000000" w:themeColor="text1"/>
          <w:sz w:val="28"/>
          <w:szCs w:val="28"/>
          <w:lang w:eastAsia="es-MX"/>
        </w:rPr>
        <w:t>entre sí</w:t>
      </w:r>
      <w:r w:rsidRPr="007A4556">
        <w:rPr>
          <w:rFonts w:eastAsia="Times New Roman"/>
          <w:color w:val="000000" w:themeColor="text1"/>
          <w:sz w:val="28"/>
          <w:szCs w:val="28"/>
          <w:lang w:eastAsia="es-MX"/>
        </w:rPr>
        <w:t>?</w:t>
      </w:r>
      <w:r w:rsidR="005B54F6" w:rsidRPr="007A4556">
        <w:rPr>
          <w:rFonts w:eastAsia="Times New Roman"/>
          <w:color w:val="000000" w:themeColor="text1"/>
          <w:sz w:val="28"/>
          <w:szCs w:val="28"/>
          <w:lang w:eastAsia="es-MX"/>
        </w:rPr>
        <w:t xml:space="preserve"> </w:t>
      </w:r>
    </w:p>
    <w:p w14:paraId="2543A0BD" w14:textId="77777777" w:rsidR="00E0209F" w:rsidRPr="007A4556" w:rsidRDefault="00E0209F" w:rsidP="008870CD">
      <w:pPr>
        <w:tabs>
          <w:tab w:val="left" w:pos="567"/>
        </w:tabs>
        <w:suppressAutoHyphens/>
        <w:contextualSpacing/>
        <w:jc w:val="both"/>
        <w:rPr>
          <w:rFonts w:ascii="Times New Roman" w:hAnsi="Times New Roman" w:cs="Times New Roman"/>
          <w:i/>
          <w:iCs/>
          <w:color w:val="000000" w:themeColor="text1"/>
          <w:sz w:val="28"/>
          <w:szCs w:val="28"/>
        </w:rPr>
      </w:pPr>
    </w:p>
    <w:p w14:paraId="6AA5F08F" w14:textId="164292CB" w:rsidR="00C3579D" w:rsidRPr="007A4556" w:rsidRDefault="00932B32" w:rsidP="008870CD">
      <w:pPr>
        <w:numPr>
          <w:ilvl w:val="0"/>
          <w:numId w:val="1"/>
        </w:numPr>
        <w:tabs>
          <w:tab w:val="left" w:pos="567"/>
        </w:tabs>
        <w:suppressAutoHyphens/>
        <w:ind w:left="0" w:firstLine="0"/>
        <w:contextualSpacing/>
        <w:jc w:val="both"/>
        <w:rPr>
          <w:rFonts w:ascii="Times New Roman" w:hAnsi="Times New Roman" w:cs="Times New Roman"/>
          <w:i/>
          <w:iCs/>
          <w:color w:val="000000" w:themeColor="text1"/>
          <w:sz w:val="28"/>
          <w:szCs w:val="28"/>
        </w:rPr>
      </w:pPr>
      <w:r w:rsidRPr="007A4556">
        <w:rPr>
          <w:rFonts w:ascii="Times New Roman" w:hAnsi="Times New Roman" w:cs="Times New Roman"/>
          <w:color w:val="000000" w:themeColor="text1"/>
          <w:sz w:val="28"/>
          <w:szCs w:val="28"/>
        </w:rPr>
        <w:t>Este</w:t>
      </w:r>
      <w:r w:rsidR="00960A95" w:rsidRPr="007A4556">
        <w:rPr>
          <w:rFonts w:ascii="Times New Roman" w:hAnsi="Times New Roman" w:cs="Times New Roman"/>
          <w:color w:val="000000" w:themeColor="text1"/>
          <w:sz w:val="28"/>
          <w:szCs w:val="28"/>
        </w:rPr>
        <w:t xml:space="preserve"> problema jurídico </w:t>
      </w:r>
      <w:r w:rsidR="00290DA1" w:rsidRPr="007A4556">
        <w:rPr>
          <w:rFonts w:ascii="Times New Roman" w:hAnsi="Times New Roman" w:cs="Times New Roman"/>
          <w:color w:val="000000" w:themeColor="text1"/>
          <w:sz w:val="28"/>
          <w:szCs w:val="28"/>
        </w:rPr>
        <w:t>considerado</w:t>
      </w:r>
      <w:r w:rsidR="00960A95" w:rsidRPr="007A4556">
        <w:rPr>
          <w:rFonts w:ascii="Times New Roman" w:hAnsi="Times New Roman" w:cs="Times New Roman"/>
          <w:color w:val="000000" w:themeColor="text1"/>
          <w:sz w:val="28"/>
          <w:szCs w:val="28"/>
        </w:rPr>
        <w:t xml:space="preserve"> por la Sala </w:t>
      </w:r>
      <w:r w:rsidR="00290DA1" w:rsidRPr="007A4556">
        <w:rPr>
          <w:rFonts w:ascii="Times New Roman" w:hAnsi="Times New Roman" w:cs="Times New Roman"/>
          <w:color w:val="000000" w:themeColor="text1"/>
          <w:sz w:val="28"/>
          <w:szCs w:val="28"/>
        </w:rPr>
        <w:t xml:space="preserve">Plena </w:t>
      </w:r>
      <w:r w:rsidR="00960A95" w:rsidRPr="007A4556">
        <w:rPr>
          <w:rFonts w:ascii="Times New Roman" w:hAnsi="Times New Roman" w:cs="Times New Roman"/>
          <w:color w:val="000000" w:themeColor="text1"/>
          <w:sz w:val="28"/>
          <w:szCs w:val="28"/>
        </w:rPr>
        <w:t xml:space="preserve">genera tres impactos constitucionales </w:t>
      </w:r>
      <w:r w:rsidR="00D30534" w:rsidRPr="007A4556">
        <w:rPr>
          <w:rFonts w:ascii="Times New Roman" w:hAnsi="Times New Roman" w:cs="Times New Roman"/>
          <w:color w:val="000000" w:themeColor="text1"/>
          <w:sz w:val="28"/>
          <w:szCs w:val="28"/>
        </w:rPr>
        <w:t>correlacionados</w:t>
      </w:r>
      <w:r w:rsidR="00960A95" w:rsidRPr="007A4556">
        <w:rPr>
          <w:rFonts w:ascii="Times New Roman" w:hAnsi="Times New Roman" w:cs="Times New Roman"/>
          <w:color w:val="000000" w:themeColor="text1"/>
          <w:sz w:val="28"/>
          <w:szCs w:val="28"/>
        </w:rPr>
        <w:t xml:space="preserve"> </w:t>
      </w:r>
      <w:r w:rsidR="00205E36" w:rsidRPr="007A4556">
        <w:rPr>
          <w:rFonts w:ascii="Times New Roman" w:hAnsi="Times New Roman" w:cs="Times New Roman"/>
          <w:color w:val="000000" w:themeColor="text1"/>
          <w:sz w:val="28"/>
          <w:szCs w:val="28"/>
        </w:rPr>
        <w:t xml:space="preserve">para el actor </w:t>
      </w:r>
      <w:r w:rsidR="00960A95" w:rsidRPr="007A4556">
        <w:rPr>
          <w:rFonts w:ascii="Times New Roman" w:hAnsi="Times New Roman" w:cs="Times New Roman"/>
          <w:color w:val="000000" w:themeColor="text1"/>
          <w:sz w:val="28"/>
          <w:szCs w:val="28"/>
        </w:rPr>
        <w:t>que deben ser analizados</w:t>
      </w:r>
      <w:r w:rsidR="00205E36" w:rsidRPr="007A4556">
        <w:rPr>
          <w:rFonts w:ascii="Times New Roman" w:hAnsi="Times New Roman" w:cs="Times New Roman"/>
          <w:color w:val="000000" w:themeColor="text1"/>
          <w:sz w:val="28"/>
          <w:szCs w:val="28"/>
        </w:rPr>
        <w:t xml:space="preserve"> consecuencialmente</w:t>
      </w:r>
      <w:r w:rsidR="00960A95" w:rsidRPr="007A4556">
        <w:rPr>
          <w:rFonts w:ascii="Times New Roman" w:hAnsi="Times New Roman" w:cs="Times New Roman"/>
          <w:color w:val="000000" w:themeColor="text1"/>
          <w:sz w:val="28"/>
          <w:szCs w:val="28"/>
        </w:rPr>
        <w:t xml:space="preserve">: </w:t>
      </w:r>
    </w:p>
    <w:p w14:paraId="0AC852E4" w14:textId="77777777" w:rsidR="00C3579D" w:rsidRPr="007A4556" w:rsidRDefault="00C3579D" w:rsidP="008870CD">
      <w:pPr>
        <w:tabs>
          <w:tab w:val="left" w:pos="567"/>
        </w:tabs>
        <w:suppressAutoHyphens/>
        <w:contextualSpacing/>
        <w:jc w:val="both"/>
        <w:rPr>
          <w:rFonts w:ascii="Times New Roman" w:hAnsi="Times New Roman" w:cs="Times New Roman"/>
          <w:i/>
          <w:iCs/>
          <w:color w:val="000000" w:themeColor="text1"/>
          <w:sz w:val="28"/>
          <w:szCs w:val="28"/>
        </w:rPr>
      </w:pPr>
    </w:p>
    <w:p w14:paraId="30980414" w14:textId="2E3A4903" w:rsidR="006A3DD5" w:rsidRPr="007A4556" w:rsidRDefault="00960A95" w:rsidP="008870CD">
      <w:pPr>
        <w:numPr>
          <w:ilvl w:val="0"/>
          <w:numId w:val="1"/>
        </w:numPr>
        <w:tabs>
          <w:tab w:val="left" w:pos="567"/>
        </w:tabs>
        <w:suppressAutoHyphens/>
        <w:ind w:left="0" w:firstLine="0"/>
        <w:contextualSpacing/>
        <w:jc w:val="both"/>
        <w:rPr>
          <w:rFonts w:ascii="Times New Roman" w:hAnsi="Times New Roman" w:cs="Times New Roman"/>
          <w:i/>
          <w:iCs/>
          <w:color w:val="000000" w:themeColor="text1"/>
          <w:sz w:val="28"/>
          <w:szCs w:val="28"/>
        </w:rPr>
      </w:pPr>
      <w:r w:rsidRPr="007A4556">
        <w:rPr>
          <w:rFonts w:ascii="Times New Roman" w:hAnsi="Times New Roman" w:cs="Times New Roman"/>
          <w:color w:val="000000" w:themeColor="text1"/>
          <w:sz w:val="28"/>
          <w:szCs w:val="28"/>
        </w:rPr>
        <w:t xml:space="preserve">En primer lugar, </w:t>
      </w:r>
      <w:r w:rsidR="006A3DD5" w:rsidRPr="007A4556">
        <w:rPr>
          <w:rFonts w:ascii="Times New Roman" w:hAnsi="Times New Roman" w:cs="Times New Roman"/>
          <w:color w:val="000000" w:themeColor="text1"/>
          <w:sz w:val="28"/>
          <w:szCs w:val="28"/>
        </w:rPr>
        <w:t>el desconocimiento del principio de reserva de ley, pues los aspectos que se alegan respecto de los numerales 20, 22 y 23 —como la determinación clara de la conducta sancionable y los criterios de procedencia de una medida cautelar— corresponden a materias que, por su naturaleza, están reservadas a la ley y, por lo tanto, no pueden suplirse de forma general por medio de la potestad reglamentaria.</w:t>
      </w:r>
    </w:p>
    <w:p w14:paraId="52E13F9E" w14:textId="77777777" w:rsidR="006A3DD5" w:rsidRPr="007A4556" w:rsidRDefault="006A3DD5" w:rsidP="008870CD">
      <w:pPr>
        <w:pStyle w:val="Prrafodelista"/>
        <w:suppressAutoHyphens/>
        <w:contextualSpacing/>
        <w:rPr>
          <w:color w:val="000000" w:themeColor="text1"/>
          <w:sz w:val="28"/>
          <w:szCs w:val="28"/>
        </w:rPr>
      </w:pPr>
    </w:p>
    <w:p w14:paraId="4C4981DD" w14:textId="3086FBF7" w:rsidR="00960A95" w:rsidRPr="007A4556" w:rsidRDefault="00E60A67" w:rsidP="008870CD">
      <w:pPr>
        <w:numPr>
          <w:ilvl w:val="0"/>
          <w:numId w:val="1"/>
        </w:numPr>
        <w:tabs>
          <w:tab w:val="left" w:pos="567"/>
        </w:tabs>
        <w:suppressAutoHyphens/>
        <w:ind w:left="0" w:firstLine="0"/>
        <w:contextualSpacing/>
        <w:jc w:val="both"/>
        <w:rPr>
          <w:rFonts w:ascii="Times New Roman" w:hAnsi="Times New Roman" w:cs="Times New Roman"/>
          <w:i/>
          <w:iCs/>
          <w:color w:val="000000" w:themeColor="text1"/>
          <w:sz w:val="28"/>
          <w:szCs w:val="28"/>
        </w:rPr>
      </w:pPr>
      <w:r w:rsidRPr="007A4556">
        <w:rPr>
          <w:rFonts w:ascii="Times New Roman" w:hAnsi="Times New Roman" w:cs="Times New Roman"/>
          <w:color w:val="000000" w:themeColor="text1"/>
          <w:sz w:val="28"/>
          <w:szCs w:val="28"/>
        </w:rPr>
        <w:t xml:space="preserve">En segundo lugar y como efecto de lo anterior, </w:t>
      </w:r>
      <w:r w:rsidR="00960A95" w:rsidRPr="007A4556">
        <w:rPr>
          <w:rFonts w:ascii="Times New Roman" w:hAnsi="Times New Roman" w:cs="Times New Roman"/>
          <w:color w:val="000000" w:themeColor="text1"/>
          <w:sz w:val="28"/>
          <w:szCs w:val="28"/>
        </w:rPr>
        <w:t>el desconocimiento del principio de legalidad, en sus componentes de tipicidad, razonabilidad y proporcionalidad</w:t>
      </w:r>
      <w:r w:rsidR="00505CE4" w:rsidRPr="007A4556">
        <w:rPr>
          <w:rFonts w:ascii="Times New Roman" w:hAnsi="Times New Roman" w:cs="Times New Roman"/>
          <w:color w:val="000000" w:themeColor="text1"/>
          <w:sz w:val="28"/>
          <w:szCs w:val="28"/>
        </w:rPr>
        <w:t xml:space="preserve">. </w:t>
      </w:r>
      <w:r w:rsidR="00960A95" w:rsidRPr="007A4556">
        <w:rPr>
          <w:rFonts w:ascii="Times New Roman" w:hAnsi="Times New Roman" w:cs="Times New Roman"/>
          <w:color w:val="000000" w:themeColor="text1"/>
          <w:sz w:val="28"/>
          <w:szCs w:val="28"/>
        </w:rPr>
        <w:t xml:space="preserve">De una parte, </w:t>
      </w:r>
      <w:r w:rsidR="00E43EF1" w:rsidRPr="007A4556">
        <w:rPr>
          <w:rFonts w:ascii="Times New Roman" w:hAnsi="Times New Roman" w:cs="Times New Roman"/>
          <w:color w:val="000000" w:themeColor="text1"/>
          <w:sz w:val="28"/>
          <w:szCs w:val="28"/>
        </w:rPr>
        <w:t xml:space="preserve">el numeral 20 </w:t>
      </w:r>
      <w:r w:rsidR="00DC33D0" w:rsidRPr="007A4556">
        <w:rPr>
          <w:rFonts w:ascii="Times New Roman" w:hAnsi="Times New Roman" w:cs="Times New Roman"/>
          <w:color w:val="000000" w:themeColor="text1"/>
          <w:sz w:val="28"/>
          <w:szCs w:val="28"/>
        </w:rPr>
        <w:t>contiene</w:t>
      </w:r>
      <w:r w:rsidR="00E43EF1" w:rsidRPr="007A4556">
        <w:rPr>
          <w:rFonts w:ascii="Times New Roman" w:hAnsi="Times New Roman" w:cs="Times New Roman"/>
          <w:color w:val="000000" w:themeColor="text1"/>
          <w:sz w:val="28"/>
          <w:szCs w:val="28"/>
        </w:rPr>
        <w:t xml:space="preserve"> una medida de intervención y vigilancia</w:t>
      </w:r>
      <w:r w:rsidR="00F602E4" w:rsidRPr="007A4556">
        <w:rPr>
          <w:rFonts w:ascii="Times New Roman" w:hAnsi="Times New Roman" w:cs="Times New Roman"/>
          <w:color w:val="000000" w:themeColor="text1"/>
          <w:sz w:val="28"/>
          <w:szCs w:val="28"/>
        </w:rPr>
        <w:t xml:space="preserve"> </w:t>
      </w:r>
      <w:r w:rsidR="00DC33D0" w:rsidRPr="007A4556">
        <w:rPr>
          <w:rFonts w:ascii="Times New Roman" w:hAnsi="Times New Roman" w:cs="Times New Roman"/>
          <w:color w:val="000000" w:themeColor="text1"/>
          <w:sz w:val="28"/>
          <w:szCs w:val="28"/>
        </w:rPr>
        <w:t xml:space="preserve">formulada </w:t>
      </w:r>
      <w:r w:rsidR="00F602E4" w:rsidRPr="007A4556">
        <w:rPr>
          <w:rFonts w:ascii="Times New Roman" w:hAnsi="Times New Roman" w:cs="Times New Roman"/>
          <w:color w:val="000000" w:themeColor="text1"/>
          <w:sz w:val="28"/>
          <w:szCs w:val="28"/>
        </w:rPr>
        <w:t xml:space="preserve">de forma amplia </w:t>
      </w:r>
      <w:r w:rsidR="00C448CA" w:rsidRPr="007A4556">
        <w:rPr>
          <w:rFonts w:ascii="Times New Roman" w:hAnsi="Times New Roman" w:cs="Times New Roman"/>
          <w:color w:val="000000" w:themeColor="text1"/>
          <w:sz w:val="28"/>
          <w:szCs w:val="28"/>
        </w:rPr>
        <w:t>e indetermina</w:t>
      </w:r>
      <w:r w:rsidR="001D2D4C" w:rsidRPr="007A4556">
        <w:rPr>
          <w:rFonts w:ascii="Times New Roman" w:hAnsi="Times New Roman" w:cs="Times New Roman"/>
          <w:color w:val="000000" w:themeColor="text1"/>
          <w:sz w:val="28"/>
          <w:szCs w:val="28"/>
        </w:rPr>
        <w:t>da</w:t>
      </w:r>
      <w:r w:rsidR="00C448CA" w:rsidRPr="007A4556">
        <w:rPr>
          <w:rFonts w:ascii="Times New Roman" w:hAnsi="Times New Roman" w:cs="Times New Roman"/>
          <w:color w:val="000000" w:themeColor="text1"/>
          <w:sz w:val="28"/>
          <w:szCs w:val="28"/>
        </w:rPr>
        <w:t>, al punto</w:t>
      </w:r>
      <w:r w:rsidR="00DC33D0" w:rsidRPr="007A4556">
        <w:rPr>
          <w:rFonts w:ascii="Times New Roman" w:hAnsi="Times New Roman" w:cs="Times New Roman"/>
          <w:color w:val="000000" w:themeColor="text1"/>
          <w:sz w:val="28"/>
          <w:szCs w:val="28"/>
        </w:rPr>
        <w:t xml:space="preserve"> de</w:t>
      </w:r>
      <w:r w:rsidR="00C448CA" w:rsidRPr="007A4556">
        <w:rPr>
          <w:rFonts w:ascii="Times New Roman" w:hAnsi="Times New Roman" w:cs="Times New Roman"/>
          <w:color w:val="000000" w:themeColor="text1"/>
          <w:sz w:val="28"/>
          <w:szCs w:val="28"/>
        </w:rPr>
        <w:t xml:space="preserve"> que su naturaleza no resulta verificable. De otra</w:t>
      </w:r>
      <w:r w:rsidR="00960A95" w:rsidRPr="007A4556">
        <w:rPr>
          <w:rFonts w:ascii="Times New Roman" w:hAnsi="Times New Roman" w:cs="Times New Roman"/>
          <w:color w:val="000000" w:themeColor="text1"/>
          <w:sz w:val="28"/>
          <w:szCs w:val="28"/>
        </w:rPr>
        <w:t xml:space="preserve">, </w:t>
      </w:r>
      <w:r w:rsidR="00932B32" w:rsidRPr="007A4556">
        <w:rPr>
          <w:rFonts w:ascii="Times New Roman" w:hAnsi="Times New Roman" w:cs="Times New Roman"/>
          <w:color w:val="000000" w:themeColor="text1"/>
          <w:sz w:val="28"/>
          <w:szCs w:val="28"/>
        </w:rPr>
        <w:t xml:space="preserve">al permitirse en </w:t>
      </w:r>
      <w:r w:rsidR="00960A95" w:rsidRPr="007A4556">
        <w:rPr>
          <w:rFonts w:ascii="Times New Roman" w:hAnsi="Times New Roman" w:cs="Times New Roman"/>
          <w:color w:val="000000" w:themeColor="text1"/>
          <w:sz w:val="28"/>
          <w:szCs w:val="28"/>
        </w:rPr>
        <w:t>el numeral 22 la adopción de una medida de intervención administrativa total o parcial</w:t>
      </w:r>
      <w:r w:rsidR="00932B32" w:rsidRPr="007A4556">
        <w:rPr>
          <w:rFonts w:ascii="Times New Roman" w:hAnsi="Times New Roman" w:cs="Times New Roman"/>
          <w:color w:val="000000" w:themeColor="text1"/>
          <w:sz w:val="28"/>
          <w:szCs w:val="28"/>
        </w:rPr>
        <w:t>, sin</w:t>
      </w:r>
      <w:r w:rsidR="00C3579D" w:rsidRPr="007A4556">
        <w:rPr>
          <w:rFonts w:ascii="Times New Roman" w:hAnsi="Times New Roman" w:cs="Times New Roman"/>
          <w:color w:val="000000" w:themeColor="text1"/>
          <w:sz w:val="28"/>
          <w:szCs w:val="28"/>
        </w:rPr>
        <w:t xml:space="preserve"> </w:t>
      </w:r>
      <w:r w:rsidR="00960A95" w:rsidRPr="007A4556">
        <w:rPr>
          <w:rFonts w:ascii="Times New Roman" w:hAnsi="Times New Roman" w:cs="Times New Roman"/>
          <w:color w:val="000000" w:themeColor="text1"/>
          <w:sz w:val="28"/>
          <w:szCs w:val="28"/>
        </w:rPr>
        <w:t>definir</w:t>
      </w:r>
      <w:r w:rsidR="00C3579D" w:rsidRPr="007A4556">
        <w:rPr>
          <w:rFonts w:ascii="Times New Roman" w:hAnsi="Times New Roman" w:cs="Times New Roman"/>
          <w:color w:val="000000" w:themeColor="text1"/>
          <w:sz w:val="28"/>
          <w:szCs w:val="28"/>
        </w:rPr>
        <w:t>se</w:t>
      </w:r>
      <w:r w:rsidR="00960A95" w:rsidRPr="007A4556">
        <w:rPr>
          <w:rFonts w:ascii="Times New Roman" w:hAnsi="Times New Roman" w:cs="Times New Roman"/>
          <w:color w:val="000000" w:themeColor="text1"/>
          <w:sz w:val="28"/>
          <w:szCs w:val="28"/>
        </w:rPr>
        <w:t xml:space="preserve"> con claridad </w:t>
      </w:r>
      <w:r w:rsidR="00B512E7" w:rsidRPr="007A4556">
        <w:rPr>
          <w:rFonts w:ascii="Times New Roman" w:hAnsi="Times New Roman" w:cs="Times New Roman"/>
          <w:color w:val="000000" w:themeColor="text1"/>
          <w:sz w:val="28"/>
          <w:szCs w:val="28"/>
        </w:rPr>
        <w:t xml:space="preserve">su carácter, </w:t>
      </w:r>
      <w:r w:rsidR="00960A95" w:rsidRPr="007A4556">
        <w:rPr>
          <w:rFonts w:ascii="Times New Roman" w:hAnsi="Times New Roman" w:cs="Times New Roman"/>
          <w:color w:val="000000" w:themeColor="text1"/>
          <w:sz w:val="28"/>
          <w:szCs w:val="28"/>
        </w:rPr>
        <w:t xml:space="preserve">la conducta sancionable ni los criterios de graduación de </w:t>
      </w:r>
      <w:r w:rsidR="008E5D9F" w:rsidRPr="007A4556">
        <w:rPr>
          <w:rFonts w:ascii="Times New Roman" w:hAnsi="Times New Roman" w:cs="Times New Roman"/>
          <w:color w:val="000000" w:themeColor="text1"/>
          <w:sz w:val="28"/>
          <w:szCs w:val="28"/>
        </w:rPr>
        <w:t>aquella</w:t>
      </w:r>
      <w:r w:rsidR="00960A95" w:rsidRPr="007A4556">
        <w:rPr>
          <w:rFonts w:ascii="Times New Roman" w:hAnsi="Times New Roman" w:cs="Times New Roman"/>
          <w:color w:val="000000" w:themeColor="text1"/>
          <w:sz w:val="28"/>
          <w:szCs w:val="28"/>
        </w:rPr>
        <w:t xml:space="preserve">. </w:t>
      </w:r>
      <w:r w:rsidR="00850AEF" w:rsidRPr="007A4556">
        <w:rPr>
          <w:rFonts w:ascii="Times New Roman" w:hAnsi="Times New Roman" w:cs="Times New Roman"/>
          <w:color w:val="000000" w:themeColor="text1"/>
          <w:sz w:val="28"/>
          <w:szCs w:val="28"/>
        </w:rPr>
        <w:t>Además</w:t>
      </w:r>
      <w:r w:rsidR="00960A95" w:rsidRPr="007A4556">
        <w:rPr>
          <w:rFonts w:ascii="Times New Roman" w:hAnsi="Times New Roman" w:cs="Times New Roman"/>
          <w:color w:val="000000" w:themeColor="text1"/>
          <w:sz w:val="28"/>
          <w:szCs w:val="28"/>
        </w:rPr>
        <w:t xml:space="preserve">, </w:t>
      </w:r>
      <w:r w:rsidR="00932B32" w:rsidRPr="007A4556">
        <w:rPr>
          <w:rFonts w:ascii="Times New Roman" w:hAnsi="Times New Roman" w:cs="Times New Roman"/>
          <w:color w:val="000000" w:themeColor="text1"/>
          <w:sz w:val="28"/>
          <w:szCs w:val="28"/>
        </w:rPr>
        <w:t>en relación con el</w:t>
      </w:r>
      <w:r w:rsidR="00960A95" w:rsidRPr="007A4556">
        <w:rPr>
          <w:rFonts w:ascii="Times New Roman" w:hAnsi="Times New Roman" w:cs="Times New Roman"/>
          <w:color w:val="000000" w:themeColor="text1"/>
          <w:sz w:val="28"/>
          <w:szCs w:val="28"/>
        </w:rPr>
        <w:t xml:space="preserve"> numeral 23</w:t>
      </w:r>
      <w:r w:rsidR="00932B32" w:rsidRPr="007A4556">
        <w:rPr>
          <w:rFonts w:ascii="Times New Roman" w:hAnsi="Times New Roman" w:cs="Times New Roman"/>
          <w:color w:val="000000" w:themeColor="text1"/>
          <w:sz w:val="28"/>
          <w:szCs w:val="28"/>
        </w:rPr>
        <w:t xml:space="preserve">, al diseñarse </w:t>
      </w:r>
      <w:r w:rsidR="00960A95" w:rsidRPr="007A4556">
        <w:rPr>
          <w:rFonts w:ascii="Times New Roman" w:hAnsi="Times New Roman" w:cs="Times New Roman"/>
          <w:color w:val="000000" w:themeColor="text1"/>
          <w:sz w:val="28"/>
          <w:szCs w:val="28"/>
        </w:rPr>
        <w:t>las medidas cautelares</w:t>
      </w:r>
      <w:r w:rsidR="00C3579D" w:rsidRPr="007A4556">
        <w:rPr>
          <w:rFonts w:ascii="Times New Roman" w:hAnsi="Times New Roman" w:cs="Times New Roman"/>
          <w:color w:val="000000" w:themeColor="text1"/>
          <w:sz w:val="28"/>
          <w:szCs w:val="28"/>
        </w:rPr>
        <w:t xml:space="preserve"> de intervención administrativa, multas sucesivas y vigilancia especial,</w:t>
      </w:r>
      <w:r w:rsidR="00960A95" w:rsidRPr="007A4556">
        <w:rPr>
          <w:rFonts w:ascii="Times New Roman" w:hAnsi="Times New Roman" w:cs="Times New Roman"/>
          <w:color w:val="000000" w:themeColor="text1"/>
          <w:sz w:val="28"/>
          <w:szCs w:val="28"/>
        </w:rPr>
        <w:t xml:space="preserve"> mediante </w:t>
      </w:r>
      <w:r w:rsidR="00523DCD" w:rsidRPr="007A4556">
        <w:rPr>
          <w:rFonts w:ascii="Times New Roman" w:hAnsi="Times New Roman" w:cs="Times New Roman"/>
          <w:color w:val="000000" w:themeColor="text1"/>
          <w:sz w:val="28"/>
          <w:szCs w:val="28"/>
        </w:rPr>
        <w:t>fórmulas</w:t>
      </w:r>
      <w:r w:rsidR="00960A95" w:rsidRPr="007A4556">
        <w:rPr>
          <w:rFonts w:ascii="Times New Roman" w:hAnsi="Times New Roman" w:cs="Times New Roman"/>
          <w:color w:val="000000" w:themeColor="text1"/>
          <w:sz w:val="28"/>
          <w:szCs w:val="28"/>
        </w:rPr>
        <w:t xml:space="preserve"> excesivamente abiertas e indeterminadas, </w:t>
      </w:r>
      <w:r w:rsidR="00932B32" w:rsidRPr="007A4556">
        <w:rPr>
          <w:rFonts w:ascii="Times New Roman" w:hAnsi="Times New Roman" w:cs="Times New Roman"/>
          <w:color w:val="000000" w:themeColor="text1"/>
          <w:sz w:val="28"/>
          <w:szCs w:val="28"/>
        </w:rPr>
        <w:t xml:space="preserve">que presuntamente desconocen su </w:t>
      </w:r>
      <w:r w:rsidR="00960A95" w:rsidRPr="007A4556">
        <w:rPr>
          <w:rFonts w:ascii="Times New Roman" w:hAnsi="Times New Roman" w:cs="Times New Roman"/>
          <w:color w:val="000000" w:themeColor="text1"/>
          <w:sz w:val="28"/>
          <w:szCs w:val="28"/>
        </w:rPr>
        <w:t xml:space="preserve">carácter provisional </w:t>
      </w:r>
      <w:r w:rsidR="00C3579D" w:rsidRPr="007A4556">
        <w:rPr>
          <w:rFonts w:ascii="Times New Roman" w:hAnsi="Times New Roman" w:cs="Times New Roman"/>
          <w:color w:val="000000" w:themeColor="text1"/>
          <w:sz w:val="28"/>
          <w:szCs w:val="28"/>
        </w:rPr>
        <w:t>y temporal</w:t>
      </w:r>
      <w:r w:rsidR="008E5D9F" w:rsidRPr="007A4556">
        <w:rPr>
          <w:rFonts w:ascii="Times New Roman" w:hAnsi="Times New Roman" w:cs="Times New Roman"/>
          <w:color w:val="000000" w:themeColor="text1"/>
          <w:sz w:val="28"/>
          <w:szCs w:val="28"/>
        </w:rPr>
        <w:t>, sin distinguirse de medidas equivalentes de orden sancionatorio</w:t>
      </w:r>
      <w:r w:rsidR="00505CE4" w:rsidRPr="007A4556">
        <w:rPr>
          <w:rFonts w:ascii="Times New Roman" w:hAnsi="Times New Roman" w:cs="Times New Roman"/>
          <w:color w:val="000000" w:themeColor="text1"/>
          <w:sz w:val="28"/>
          <w:szCs w:val="28"/>
        </w:rPr>
        <w:t xml:space="preserve">. </w:t>
      </w:r>
    </w:p>
    <w:p w14:paraId="5144D69A" w14:textId="77777777" w:rsidR="00C3579D" w:rsidRPr="007A4556" w:rsidRDefault="00C3579D" w:rsidP="008870CD">
      <w:pPr>
        <w:pStyle w:val="Prrafodelista"/>
        <w:suppressAutoHyphens/>
        <w:contextualSpacing/>
        <w:rPr>
          <w:i/>
          <w:iCs/>
          <w:color w:val="000000" w:themeColor="text1"/>
          <w:sz w:val="28"/>
          <w:szCs w:val="28"/>
        </w:rPr>
      </w:pPr>
    </w:p>
    <w:p w14:paraId="1F446455" w14:textId="73E9BB9C" w:rsidR="00960A95" w:rsidRPr="007A4556" w:rsidRDefault="00C3579D" w:rsidP="008870CD">
      <w:pPr>
        <w:numPr>
          <w:ilvl w:val="0"/>
          <w:numId w:val="1"/>
        </w:numPr>
        <w:tabs>
          <w:tab w:val="left" w:pos="567"/>
        </w:tabs>
        <w:suppressAutoHyphens/>
        <w:ind w:left="0" w:firstLine="0"/>
        <w:contextualSpacing/>
        <w:jc w:val="both"/>
        <w:rPr>
          <w:rFonts w:ascii="Times New Roman" w:hAnsi="Times New Roman" w:cs="Times New Roman"/>
          <w:i/>
          <w:iCs/>
          <w:color w:val="000000" w:themeColor="text1"/>
          <w:sz w:val="28"/>
          <w:szCs w:val="28"/>
        </w:rPr>
      </w:pPr>
      <w:r w:rsidRPr="007A4556">
        <w:rPr>
          <w:rFonts w:ascii="Times New Roman" w:hAnsi="Times New Roman" w:cs="Times New Roman"/>
          <w:color w:val="000000" w:themeColor="text1"/>
          <w:sz w:val="28"/>
          <w:szCs w:val="28"/>
        </w:rPr>
        <w:t xml:space="preserve">En tercer lugar, la afectación al debido proceso, considerando que la alta indeterminación en los numerales </w:t>
      </w:r>
      <w:r w:rsidR="00E91738" w:rsidRPr="007A4556">
        <w:rPr>
          <w:rFonts w:ascii="Times New Roman" w:hAnsi="Times New Roman" w:cs="Times New Roman"/>
          <w:color w:val="000000" w:themeColor="text1"/>
          <w:sz w:val="28"/>
          <w:szCs w:val="28"/>
        </w:rPr>
        <w:t xml:space="preserve">20, </w:t>
      </w:r>
      <w:r w:rsidRPr="007A4556">
        <w:rPr>
          <w:rFonts w:ascii="Times New Roman" w:hAnsi="Times New Roman" w:cs="Times New Roman"/>
          <w:color w:val="000000" w:themeColor="text1"/>
          <w:sz w:val="28"/>
          <w:szCs w:val="28"/>
        </w:rPr>
        <w:t xml:space="preserve">22 y 23 compromete también el debido proceso, especialmente en relación con aquellas medidas de naturaleza </w:t>
      </w:r>
      <w:r w:rsidR="00523DCD" w:rsidRPr="007A4556">
        <w:rPr>
          <w:rFonts w:ascii="Times New Roman" w:hAnsi="Times New Roman" w:cs="Times New Roman"/>
          <w:color w:val="000000" w:themeColor="text1"/>
          <w:sz w:val="28"/>
          <w:szCs w:val="28"/>
        </w:rPr>
        <w:t>cautelar</w:t>
      </w:r>
      <w:r w:rsidRPr="007A4556">
        <w:rPr>
          <w:rFonts w:ascii="Times New Roman" w:hAnsi="Times New Roman" w:cs="Times New Roman"/>
          <w:color w:val="000000" w:themeColor="text1"/>
          <w:sz w:val="28"/>
          <w:szCs w:val="28"/>
        </w:rPr>
        <w:t>, ya que no se respetan las garantías procedimentales mínimas</w:t>
      </w:r>
      <w:r w:rsidR="00523DCD" w:rsidRPr="007A4556">
        <w:rPr>
          <w:rFonts w:ascii="Times New Roman" w:hAnsi="Times New Roman" w:cs="Times New Roman"/>
          <w:color w:val="000000" w:themeColor="text1"/>
          <w:sz w:val="28"/>
          <w:szCs w:val="28"/>
        </w:rPr>
        <w:t xml:space="preserve">. </w:t>
      </w:r>
    </w:p>
    <w:p w14:paraId="717BDB0A" w14:textId="77777777" w:rsidR="00523DCD" w:rsidRPr="007A4556" w:rsidRDefault="00523DCD" w:rsidP="008870CD">
      <w:pPr>
        <w:tabs>
          <w:tab w:val="left" w:pos="567"/>
        </w:tabs>
        <w:suppressAutoHyphens/>
        <w:contextualSpacing/>
        <w:jc w:val="both"/>
        <w:rPr>
          <w:rFonts w:ascii="Times New Roman" w:hAnsi="Times New Roman" w:cs="Times New Roman"/>
          <w:i/>
          <w:iCs/>
          <w:color w:val="000000" w:themeColor="text1"/>
          <w:sz w:val="28"/>
          <w:szCs w:val="28"/>
        </w:rPr>
      </w:pPr>
    </w:p>
    <w:p w14:paraId="2E7A3101" w14:textId="457CF5CB" w:rsidR="00E0209F" w:rsidRPr="007A4556" w:rsidRDefault="00E0209F"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lang w:val="es-ES"/>
        </w:rPr>
      </w:pPr>
      <w:r w:rsidRPr="007A4556">
        <w:rPr>
          <w:rFonts w:ascii="Times New Roman" w:hAnsi="Times New Roman" w:cs="Times New Roman"/>
          <w:i/>
          <w:iCs/>
          <w:color w:val="000000" w:themeColor="text1"/>
          <w:sz w:val="28"/>
          <w:szCs w:val="28"/>
        </w:rPr>
        <w:t xml:space="preserve">Metodología de la decisión. </w:t>
      </w:r>
      <w:r w:rsidRPr="007A4556">
        <w:rPr>
          <w:rFonts w:ascii="Times New Roman" w:hAnsi="Times New Roman" w:cs="Times New Roman"/>
          <w:color w:val="000000" w:themeColor="text1"/>
          <w:sz w:val="28"/>
          <w:szCs w:val="28"/>
        </w:rPr>
        <w:t xml:space="preserve">Para resolver </w:t>
      </w:r>
      <w:r w:rsidR="00E40714" w:rsidRPr="007A4556">
        <w:rPr>
          <w:rFonts w:ascii="Times New Roman" w:hAnsi="Times New Roman" w:cs="Times New Roman"/>
          <w:color w:val="000000" w:themeColor="text1"/>
          <w:sz w:val="28"/>
          <w:szCs w:val="28"/>
        </w:rPr>
        <w:t>el problema jurídico expuesto</w:t>
      </w:r>
      <w:r w:rsidRPr="007A4556">
        <w:rPr>
          <w:rFonts w:ascii="Times New Roman" w:hAnsi="Times New Roman" w:cs="Times New Roman"/>
          <w:color w:val="000000" w:themeColor="text1"/>
          <w:sz w:val="28"/>
          <w:szCs w:val="28"/>
        </w:rPr>
        <w:t xml:space="preserve">, </w:t>
      </w:r>
      <w:r w:rsidR="005A5710" w:rsidRPr="007A4556">
        <w:rPr>
          <w:rFonts w:ascii="Times New Roman" w:hAnsi="Times New Roman" w:cs="Times New Roman"/>
          <w:color w:val="000000" w:themeColor="text1"/>
          <w:sz w:val="28"/>
          <w:szCs w:val="28"/>
        </w:rPr>
        <w:t xml:space="preserve">como parte dogmática, </w:t>
      </w:r>
      <w:r w:rsidRPr="007A4556">
        <w:rPr>
          <w:rFonts w:ascii="Times New Roman" w:hAnsi="Times New Roman" w:cs="Times New Roman"/>
          <w:color w:val="000000" w:themeColor="text1"/>
          <w:sz w:val="28"/>
          <w:szCs w:val="28"/>
        </w:rPr>
        <w:t xml:space="preserve">la Sala Plena procederá a </w:t>
      </w:r>
      <w:r w:rsidRPr="007A4556">
        <w:rPr>
          <w:rFonts w:ascii="Times New Roman" w:hAnsi="Times New Roman" w:cs="Times New Roman"/>
          <w:i/>
          <w:iCs/>
          <w:color w:val="000000" w:themeColor="text1"/>
          <w:sz w:val="28"/>
          <w:szCs w:val="28"/>
        </w:rPr>
        <w:t xml:space="preserve">(i) </w:t>
      </w:r>
      <w:r w:rsidR="008C7264" w:rsidRPr="007A4556">
        <w:rPr>
          <w:rFonts w:ascii="Times New Roman" w:hAnsi="Times New Roman" w:cs="Times New Roman"/>
          <w:color w:val="000000" w:themeColor="text1"/>
          <w:sz w:val="28"/>
          <w:szCs w:val="28"/>
        </w:rPr>
        <w:t xml:space="preserve">realizar una caracterización general del principio de reserva de ley </w:t>
      </w:r>
      <w:r w:rsidR="00DC33D0" w:rsidRPr="007A4556">
        <w:rPr>
          <w:rFonts w:ascii="Times New Roman" w:hAnsi="Times New Roman" w:cs="Times New Roman"/>
          <w:color w:val="000000" w:themeColor="text1"/>
          <w:sz w:val="28"/>
          <w:szCs w:val="28"/>
        </w:rPr>
        <w:t xml:space="preserve">y su </w:t>
      </w:r>
      <w:r w:rsidR="00E91738" w:rsidRPr="007A4556">
        <w:rPr>
          <w:rFonts w:ascii="Times New Roman" w:hAnsi="Times New Roman" w:cs="Times New Roman"/>
          <w:color w:val="000000" w:themeColor="text1"/>
          <w:sz w:val="28"/>
          <w:szCs w:val="28"/>
        </w:rPr>
        <w:t>relación con el de legalidad</w:t>
      </w:r>
      <w:r w:rsidR="008C7264" w:rsidRPr="007A4556">
        <w:rPr>
          <w:rFonts w:ascii="Times New Roman" w:hAnsi="Times New Roman" w:cs="Times New Roman"/>
          <w:color w:val="000000" w:themeColor="text1"/>
          <w:sz w:val="28"/>
          <w:szCs w:val="28"/>
        </w:rPr>
        <w:t xml:space="preserve"> en lo que se refiere a la</w:t>
      </w:r>
      <w:r w:rsidR="008B3F80" w:rsidRPr="007A4556">
        <w:rPr>
          <w:rFonts w:ascii="Times New Roman" w:hAnsi="Times New Roman" w:cs="Times New Roman"/>
          <w:color w:val="000000" w:themeColor="text1"/>
          <w:sz w:val="28"/>
          <w:szCs w:val="28"/>
        </w:rPr>
        <w:t>s funciones de</w:t>
      </w:r>
      <w:r w:rsidR="008C7264" w:rsidRPr="007A4556">
        <w:rPr>
          <w:rFonts w:ascii="Times New Roman" w:hAnsi="Times New Roman" w:cs="Times New Roman"/>
          <w:color w:val="000000" w:themeColor="text1"/>
          <w:sz w:val="28"/>
          <w:szCs w:val="28"/>
        </w:rPr>
        <w:t xml:space="preserve"> inspección, vigilancia y control, en particular, </w:t>
      </w:r>
      <w:r w:rsidR="008B3F80" w:rsidRPr="007A4556">
        <w:rPr>
          <w:rFonts w:ascii="Times New Roman" w:hAnsi="Times New Roman" w:cs="Times New Roman"/>
          <w:color w:val="000000" w:themeColor="text1"/>
          <w:sz w:val="28"/>
          <w:szCs w:val="28"/>
        </w:rPr>
        <w:t xml:space="preserve">a cargo </w:t>
      </w:r>
      <w:r w:rsidR="008C7264" w:rsidRPr="007A4556">
        <w:rPr>
          <w:rFonts w:ascii="Times New Roman" w:hAnsi="Times New Roman" w:cs="Times New Roman"/>
          <w:color w:val="000000" w:themeColor="text1"/>
          <w:sz w:val="28"/>
          <w:szCs w:val="28"/>
        </w:rPr>
        <w:t xml:space="preserve">de la Superintendencia del Subsidio Familiar </w:t>
      </w:r>
      <w:r w:rsidRPr="007A4556">
        <w:rPr>
          <w:rFonts w:ascii="Times New Roman" w:hAnsi="Times New Roman" w:cs="Times New Roman"/>
          <w:color w:val="000000" w:themeColor="text1"/>
          <w:sz w:val="28"/>
          <w:szCs w:val="28"/>
        </w:rPr>
        <w:t xml:space="preserve">—cap. 6—; </w:t>
      </w:r>
      <w:r w:rsidRPr="007A4556">
        <w:rPr>
          <w:rFonts w:ascii="Times New Roman" w:hAnsi="Times New Roman" w:cs="Times New Roman"/>
          <w:i/>
          <w:iCs/>
          <w:color w:val="000000" w:themeColor="text1"/>
          <w:sz w:val="28"/>
          <w:szCs w:val="28"/>
        </w:rPr>
        <w:t>(ii)</w:t>
      </w:r>
      <w:r w:rsidR="008C7264" w:rsidRPr="007A4556">
        <w:rPr>
          <w:rFonts w:ascii="Times New Roman" w:hAnsi="Times New Roman" w:cs="Times New Roman"/>
          <w:i/>
          <w:iCs/>
          <w:color w:val="000000" w:themeColor="text1"/>
          <w:sz w:val="28"/>
          <w:szCs w:val="28"/>
        </w:rPr>
        <w:t xml:space="preserve"> </w:t>
      </w:r>
      <w:r w:rsidR="008C7264" w:rsidRPr="007A4556">
        <w:rPr>
          <w:rFonts w:ascii="Times New Roman" w:hAnsi="Times New Roman" w:cs="Times New Roman"/>
          <w:color w:val="000000" w:themeColor="text1"/>
          <w:sz w:val="28"/>
          <w:szCs w:val="28"/>
        </w:rPr>
        <w:t xml:space="preserve">identificar los elementos o las características propias de las medidas cautelares desde un ámbito general y </w:t>
      </w:r>
      <w:r w:rsidR="00C2535A" w:rsidRPr="007A4556">
        <w:rPr>
          <w:rFonts w:ascii="Times New Roman" w:hAnsi="Times New Roman" w:cs="Times New Roman"/>
          <w:color w:val="000000" w:themeColor="text1"/>
          <w:sz w:val="28"/>
          <w:szCs w:val="28"/>
        </w:rPr>
        <w:t xml:space="preserve">en el </w:t>
      </w:r>
      <w:r w:rsidR="00396ED3" w:rsidRPr="007A4556">
        <w:rPr>
          <w:rFonts w:ascii="Times New Roman" w:hAnsi="Times New Roman" w:cs="Times New Roman"/>
          <w:color w:val="000000" w:themeColor="text1"/>
          <w:sz w:val="28"/>
          <w:szCs w:val="28"/>
        </w:rPr>
        <w:t>escenario específico</w:t>
      </w:r>
      <w:r w:rsidR="00C2535A" w:rsidRPr="007A4556">
        <w:rPr>
          <w:rFonts w:ascii="Times New Roman" w:hAnsi="Times New Roman" w:cs="Times New Roman"/>
          <w:color w:val="000000" w:themeColor="text1"/>
          <w:sz w:val="28"/>
          <w:szCs w:val="28"/>
        </w:rPr>
        <w:t xml:space="preserve"> de la inspección, vigilancia y control </w:t>
      </w:r>
      <w:r w:rsidR="003B0EC2" w:rsidRPr="007A4556">
        <w:rPr>
          <w:rFonts w:ascii="Times New Roman" w:hAnsi="Times New Roman" w:cs="Times New Roman"/>
          <w:color w:val="000000" w:themeColor="text1"/>
          <w:sz w:val="28"/>
          <w:szCs w:val="28"/>
        </w:rPr>
        <w:t xml:space="preserve">a cargo del Estado </w:t>
      </w:r>
      <w:r w:rsidR="00C2535A" w:rsidRPr="007A4556">
        <w:rPr>
          <w:rFonts w:ascii="Times New Roman" w:hAnsi="Times New Roman" w:cs="Times New Roman"/>
          <w:color w:val="000000" w:themeColor="text1"/>
          <w:sz w:val="28"/>
          <w:szCs w:val="28"/>
        </w:rPr>
        <w:t xml:space="preserve">—cap. 7—; </w:t>
      </w:r>
      <w:r w:rsidR="00C2535A" w:rsidRPr="007A4556">
        <w:rPr>
          <w:rFonts w:ascii="Times New Roman" w:hAnsi="Times New Roman" w:cs="Times New Roman"/>
          <w:i/>
          <w:iCs/>
          <w:color w:val="000000" w:themeColor="text1"/>
          <w:sz w:val="28"/>
          <w:szCs w:val="28"/>
        </w:rPr>
        <w:t xml:space="preserve">(iii) </w:t>
      </w:r>
      <w:r w:rsidR="00396ED3" w:rsidRPr="007A4556">
        <w:rPr>
          <w:rFonts w:ascii="Times New Roman" w:hAnsi="Times New Roman" w:cs="Times New Roman"/>
          <w:color w:val="000000" w:themeColor="text1"/>
          <w:sz w:val="28"/>
          <w:szCs w:val="28"/>
        </w:rPr>
        <w:t>referir</w:t>
      </w:r>
      <w:r w:rsidR="00BF5D3E" w:rsidRPr="007A4556">
        <w:rPr>
          <w:rFonts w:ascii="Times New Roman" w:hAnsi="Times New Roman" w:cs="Times New Roman"/>
          <w:color w:val="000000" w:themeColor="text1"/>
          <w:sz w:val="28"/>
          <w:szCs w:val="28"/>
        </w:rPr>
        <w:t xml:space="preserve"> la libertad de configuración del legislador en lo que se refiere a la inspección, vigilancia y control</w:t>
      </w:r>
      <w:r w:rsidR="00120D7C" w:rsidRPr="007A4556">
        <w:rPr>
          <w:rFonts w:ascii="Times New Roman" w:hAnsi="Times New Roman" w:cs="Times New Roman"/>
          <w:color w:val="000000" w:themeColor="text1"/>
          <w:sz w:val="28"/>
          <w:szCs w:val="28"/>
        </w:rPr>
        <w:t xml:space="preserve"> </w:t>
      </w:r>
      <w:r w:rsidR="00BF5D3E" w:rsidRPr="007A4556">
        <w:rPr>
          <w:rFonts w:ascii="Times New Roman" w:hAnsi="Times New Roman" w:cs="Times New Roman"/>
          <w:color w:val="000000" w:themeColor="text1"/>
          <w:sz w:val="28"/>
          <w:szCs w:val="28"/>
        </w:rPr>
        <w:t xml:space="preserve">y los límites constitucionales que ha dispuesto esta Corporación </w:t>
      </w:r>
      <w:r w:rsidRPr="007A4556">
        <w:rPr>
          <w:rFonts w:ascii="Times New Roman" w:hAnsi="Times New Roman" w:cs="Times New Roman"/>
          <w:color w:val="000000" w:themeColor="text1"/>
          <w:sz w:val="28"/>
          <w:szCs w:val="28"/>
        </w:rPr>
        <w:t>—cap. 8—</w:t>
      </w:r>
      <w:r w:rsidR="00BF5D3E" w:rsidRPr="007A4556">
        <w:rPr>
          <w:rFonts w:ascii="Times New Roman" w:hAnsi="Times New Roman" w:cs="Times New Roman"/>
          <w:color w:val="000000" w:themeColor="text1"/>
          <w:sz w:val="28"/>
          <w:szCs w:val="28"/>
        </w:rPr>
        <w:t>. Para el caso concreto</w:t>
      </w:r>
      <w:r w:rsidR="00396ED3" w:rsidRPr="007A4556">
        <w:rPr>
          <w:rFonts w:ascii="Times New Roman" w:hAnsi="Times New Roman" w:cs="Times New Roman"/>
          <w:color w:val="000000" w:themeColor="text1"/>
          <w:sz w:val="28"/>
          <w:szCs w:val="28"/>
        </w:rPr>
        <w:t>,</w:t>
      </w:r>
      <w:r w:rsidRPr="007A4556">
        <w:rPr>
          <w:rFonts w:ascii="Times New Roman" w:hAnsi="Times New Roman" w:cs="Times New Roman"/>
          <w:color w:val="000000" w:themeColor="text1"/>
          <w:sz w:val="28"/>
          <w:szCs w:val="28"/>
        </w:rPr>
        <w:t xml:space="preserve"> </w:t>
      </w:r>
      <w:r w:rsidRPr="007A4556">
        <w:rPr>
          <w:rFonts w:ascii="Times New Roman" w:hAnsi="Times New Roman" w:cs="Times New Roman"/>
          <w:i/>
          <w:iCs/>
          <w:color w:val="000000" w:themeColor="text1"/>
          <w:sz w:val="28"/>
          <w:szCs w:val="28"/>
        </w:rPr>
        <w:t xml:space="preserve">(iv) </w:t>
      </w:r>
      <w:r w:rsidRPr="007A4556">
        <w:rPr>
          <w:rFonts w:ascii="Times New Roman" w:hAnsi="Times New Roman" w:cs="Times New Roman"/>
          <w:color w:val="000000" w:themeColor="text1"/>
          <w:sz w:val="28"/>
          <w:szCs w:val="28"/>
        </w:rPr>
        <w:t xml:space="preserve">contextualizará el desarrollo normativo del régimen de inspección, vigilancia y control adelantado por la Superintendencia del Subsidio Familiar —cap. </w:t>
      </w:r>
      <w:r w:rsidR="005E0805" w:rsidRPr="007A4556">
        <w:rPr>
          <w:rFonts w:ascii="Times New Roman" w:hAnsi="Times New Roman" w:cs="Times New Roman"/>
          <w:color w:val="000000" w:themeColor="text1"/>
          <w:sz w:val="28"/>
          <w:szCs w:val="28"/>
        </w:rPr>
        <w:t>9.1</w:t>
      </w:r>
      <w:r w:rsidRPr="007A4556">
        <w:rPr>
          <w:rFonts w:ascii="Times New Roman" w:hAnsi="Times New Roman" w:cs="Times New Roman"/>
          <w:color w:val="000000" w:themeColor="text1"/>
          <w:sz w:val="28"/>
          <w:szCs w:val="28"/>
        </w:rPr>
        <w:t>—</w:t>
      </w:r>
      <w:r w:rsidR="00396ED3" w:rsidRPr="007A4556">
        <w:rPr>
          <w:rFonts w:ascii="Times New Roman" w:hAnsi="Times New Roman" w:cs="Times New Roman"/>
          <w:color w:val="000000" w:themeColor="text1"/>
          <w:sz w:val="28"/>
          <w:szCs w:val="28"/>
        </w:rPr>
        <w:t>y</w:t>
      </w:r>
      <w:r w:rsidRPr="007A4556">
        <w:rPr>
          <w:rFonts w:ascii="Times New Roman" w:hAnsi="Times New Roman" w:cs="Times New Roman"/>
          <w:color w:val="000000" w:themeColor="text1"/>
          <w:sz w:val="28"/>
          <w:szCs w:val="28"/>
        </w:rPr>
        <w:t xml:space="preserve"> </w:t>
      </w:r>
      <w:r w:rsidRPr="007A4556">
        <w:rPr>
          <w:rFonts w:ascii="Times New Roman" w:hAnsi="Times New Roman" w:cs="Times New Roman"/>
          <w:i/>
          <w:iCs/>
          <w:color w:val="000000" w:themeColor="text1"/>
          <w:sz w:val="28"/>
          <w:szCs w:val="28"/>
          <w:lang w:val="es-ES"/>
        </w:rPr>
        <w:t xml:space="preserve">(v) </w:t>
      </w:r>
      <w:r w:rsidRPr="007A4556">
        <w:rPr>
          <w:rFonts w:ascii="Times New Roman" w:hAnsi="Times New Roman" w:cs="Times New Roman"/>
          <w:color w:val="000000" w:themeColor="text1"/>
          <w:sz w:val="28"/>
          <w:szCs w:val="28"/>
        </w:rPr>
        <w:t xml:space="preserve">se procederá a resolver </w:t>
      </w:r>
      <w:r w:rsidR="00E40714" w:rsidRPr="007A4556">
        <w:rPr>
          <w:rFonts w:ascii="Times New Roman" w:hAnsi="Times New Roman" w:cs="Times New Roman"/>
          <w:color w:val="000000" w:themeColor="text1"/>
          <w:sz w:val="28"/>
          <w:szCs w:val="28"/>
        </w:rPr>
        <w:t>el</w:t>
      </w:r>
      <w:r w:rsidRPr="007A4556">
        <w:rPr>
          <w:rFonts w:ascii="Times New Roman" w:hAnsi="Times New Roman" w:cs="Times New Roman"/>
          <w:color w:val="000000" w:themeColor="text1"/>
          <w:sz w:val="28"/>
          <w:szCs w:val="28"/>
        </w:rPr>
        <w:t xml:space="preserve"> problema jurídico — cap. </w:t>
      </w:r>
      <w:r w:rsidR="005E0805" w:rsidRPr="007A4556">
        <w:rPr>
          <w:rFonts w:ascii="Times New Roman" w:hAnsi="Times New Roman" w:cs="Times New Roman"/>
          <w:color w:val="000000" w:themeColor="text1"/>
          <w:sz w:val="28"/>
          <w:szCs w:val="28"/>
        </w:rPr>
        <w:t>9.2.</w:t>
      </w:r>
      <w:r w:rsidRPr="007A4556">
        <w:rPr>
          <w:rFonts w:ascii="Times New Roman" w:hAnsi="Times New Roman" w:cs="Times New Roman"/>
          <w:color w:val="000000" w:themeColor="text1"/>
          <w:sz w:val="28"/>
          <w:szCs w:val="28"/>
        </w:rPr>
        <w:t>—.</w:t>
      </w:r>
    </w:p>
    <w:p w14:paraId="20B6C2A4" w14:textId="77777777" w:rsidR="00E0209F" w:rsidRPr="007A4556" w:rsidRDefault="00E0209F" w:rsidP="008870CD">
      <w:pPr>
        <w:tabs>
          <w:tab w:val="left" w:pos="567"/>
        </w:tabs>
        <w:suppressAutoHyphens/>
        <w:contextualSpacing/>
        <w:jc w:val="both"/>
        <w:rPr>
          <w:rFonts w:ascii="Times New Roman" w:hAnsi="Times New Roman" w:cs="Times New Roman"/>
          <w:color w:val="000000" w:themeColor="text1"/>
          <w:sz w:val="28"/>
          <w:szCs w:val="28"/>
        </w:rPr>
      </w:pPr>
    </w:p>
    <w:p w14:paraId="672C3951" w14:textId="272C31D3" w:rsidR="005D07ED" w:rsidRPr="007A4556" w:rsidRDefault="005D07ED" w:rsidP="008870CD">
      <w:pPr>
        <w:numPr>
          <w:ilvl w:val="0"/>
          <w:numId w:val="27"/>
        </w:numPr>
        <w:tabs>
          <w:tab w:val="left" w:pos="567"/>
        </w:tabs>
        <w:suppressAutoHyphens/>
        <w:contextualSpacing/>
        <w:jc w:val="both"/>
        <w:rPr>
          <w:rFonts w:ascii="Times New Roman" w:hAnsi="Times New Roman" w:cs="Times New Roman"/>
          <w:b/>
          <w:bCs/>
          <w:color w:val="000000" w:themeColor="text1"/>
          <w:sz w:val="28"/>
          <w:szCs w:val="28"/>
        </w:rPr>
      </w:pPr>
      <w:r w:rsidRPr="007A4556">
        <w:rPr>
          <w:rFonts w:ascii="Times New Roman" w:hAnsi="Times New Roman" w:cs="Times New Roman"/>
          <w:b/>
          <w:bCs/>
          <w:color w:val="000000" w:themeColor="text1"/>
          <w:sz w:val="28"/>
          <w:szCs w:val="28"/>
        </w:rPr>
        <w:t xml:space="preserve">Caracterización esencial </w:t>
      </w:r>
      <w:r w:rsidR="00034D25" w:rsidRPr="007A4556">
        <w:rPr>
          <w:rFonts w:ascii="Times New Roman" w:hAnsi="Times New Roman" w:cs="Times New Roman"/>
          <w:b/>
          <w:color w:val="000000" w:themeColor="text1"/>
          <w:sz w:val="28"/>
          <w:szCs w:val="28"/>
        </w:rPr>
        <w:t xml:space="preserve">del principio de </w:t>
      </w:r>
      <w:r w:rsidR="00E64717" w:rsidRPr="007A4556">
        <w:rPr>
          <w:rFonts w:ascii="Times New Roman" w:hAnsi="Times New Roman" w:cs="Times New Roman"/>
          <w:b/>
          <w:bCs/>
          <w:color w:val="000000" w:themeColor="text1"/>
          <w:sz w:val="28"/>
          <w:szCs w:val="28"/>
        </w:rPr>
        <w:t xml:space="preserve">reserva de ley </w:t>
      </w:r>
      <w:r w:rsidRPr="007A4556">
        <w:rPr>
          <w:rFonts w:ascii="Times New Roman" w:hAnsi="Times New Roman" w:cs="Times New Roman"/>
          <w:b/>
          <w:color w:val="000000" w:themeColor="text1"/>
          <w:sz w:val="28"/>
          <w:szCs w:val="28"/>
        </w:rPr>
        <w:t xml:space="preserve">y </w:t>
      </w:r>
      <w:r w:rsidR="008B3F80" w:rsidRPr="007A4556">
        <w:rPr>
          <w:rFonts w:ascii="Times New Roman" w:hAnsi="Times New Roman" w:cs="Times New Roman"/>
          <w:b/>
          <w:color w:val="000000" w:themeColor="text1"/>
          <w:sz w:val="28"/>
          <w:szCs w:val="28"/>
        </w:rPr>
        <w:t xml:space="preserve">su </w:t>
      </w:r>
      <w:r w:rsidR="00B8297F" w:rsidRPr="007A4556">
        <w:rPr>
          <w:rFonts w:ascii="Times New Roman" w:hAnsi="Times New Roman" w:cs="Times New Roman"/>
          <w:b/>
          <w:color w:val="000000" w:themeColor="text1"/>
          <w:sz w:val="28"/>
          <w:szCs w:val="28"/>
        </w:rPr>
        <w:t xml:space="preserve">relación </w:t>
      </w:r>
      <w:r w:rsidR="00034D25" w:rsidRPr="007A4556">
        <w:rPr>
          <w:rFonts w:ascii="Times New Roman" w:hAnsi="Times New Roman" w:cs="Times New Roman"/>
          <w:b/>
          <w:color w:val="000000" w:themeColor="text1"/>
          <w:sz w:val="28"/>
          <w:szCs w:val="28"/>
        </w:rPr>
        <w:t xml:space="preserve">con </w:t>
      </w:r>
      <w:r w:rsidR="003B0EC2" w:rsidRPr="007A4556">
        <w:rPr>
          <w:rFonts w:ascii="Times New Roman" w:hAnsi="Times New Roman" w:cs="Times New Roman"/>
          <w:b/>
          <w:color w:val="000000" w:themeColor="text1"/>
          <w:sz w:val="28"/>
          <w:szCs w:val="28"/>
        </w:rPr>
        <w:t>el principio de</w:t>
      </w:r>
      <w:r w:rsidRPr="007A4556">
        <w:rPr>
          <w:rFonts w:ascii="Times New Roman" w:hAnsi="Times New Roman" w:cs="Times New Roman"/>
          <w:b/>
          <w:color w:val="000000" w:themeColor="text1"/>
          <w:sz w:val="28"/>
          <w:szCs w:val="28"/>
        </w:rPr>
        <w:t xml:space="preserve"> </w:t>
      </w:r>
      <w:r w:rsidR="007A1AB3" w:rsidRPr="007A4556">
        <w:rPr>
          <w:rFonts w:ascii="Times New Roman" w:hAnsi="Times New Roman" w:cs="Times New Roman"/>
          <w:b/>
          <w:bCs/>
          <w:color w:val="000000" w:themeColor="text1"/>
          <w:sz w:val="28"/>
          <w:szCs w:val="28"/>
        </w:rPr>
        <w:t xml:space="preserve">legalidad </w:t>
      </w:r>
      <w:r w:rsidR="00034D25" w:rsidRPr="007A4556">
        <w:rPr>
          <w:rFonts w:ascii="Times New Roman" w:hAnsi="Times New Roman" w:cs="Times New Roman"/>
          <w:b/>
          <w:bCs/>
          <w:color w:val="000000" w:themeColor="text1"/>
          <w:sz w:val="28"/>
          <w:szCs w:val="28"/>
        </w:rPr>
        <w:t>en materia de inspección, vigilancia y control</w:t>
      </w:r>
      <w:r w:rsidR="003B0EC2" w:rsidRPr="007A4556">
        <w:rPr>
          <w:rFonts w:ascii="Times New Roman" w:hAnsi="Times New Roman" w:cs="Times New Roman"/>
          <w:b/>
          <w:bCs/>
          <w:color w:val="000000" w:themeColor="text1"/>
          <w:sz w:val="28"/>
          <w:szCs w:val="28"/>
        </w:rPr>
        <w:t>. El caso de la</w:t>
      </w:r>
      <w:r w:rsidR="00753B8C" w:rsidRPr="007A4556">
        <w:rPr>
          <w:rFonts w:ascii="Times New Roman" w:hAnsi="Times New Roman" w:cs="Times New Roman"/>
          <w:b/>
          <w:bCs/>
          <w:color w:val="000000" w:themeColor="text1"/>
          <w:sz w:val="28"/>
          <w:szCs w:val="28"/>
        </w:rPr>
        <w:t xml:space="preserve"> Superintendencia del Subsidio Familiar </w:t>
      </w:r>
    </w:p>
    <w:p w14:paraId="38566D04" w14:textId="77777777" w:rsidR="005D07ED" w:rsidRPr="007A4556" w:rsidRDefault="005D07ED" w:rsidP="008870CD">
      <w:pPr>
        <w:tabs>
          <w:tab w:val="left" w:pos="567"/>
        </w:tabs>
        <w:suppressAutoHyphens/>
        <w:contextualSpacing/>
        <w:jc w:val="both"/>
        <w:rPr>
          <w:rFonts w:ascii="Times New Roman" w:hAnsi="Times New Roman" w:cs="Times New Roman"/>
          <w:b/>
          <w:bCs/>
          <w:color w:val="000000" w:themeColor="text1"/>
          <w:sz w:val="28"/>
          <w:szCs w:val="28"/>
        </w:rPr>
      </w:pPr>
    </w:p>
    <w:p w14:paraId="33F2A781" w14:textId="3D6F5FCE" w:rsidR="008D484F" w:rsidRPr="007A4556" w:rsidRDefault="00702A00"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i/>
          <w:iCs/>
          <w:color w:val="000000" w:themeColor="text1"/>
          <w:sz w:val="28"/>
          <w:szCs w:val="28"/>
        </w:rPr>
        <w:t xml:space="preserve">Nociones </w:t>
      </w:r>
      <w:r w:rsidRPr="007A4556">
        <w:rPr>
          <w:rFonts w:ascii="Times New Roman" w:hAnsi="Times New Roman" w:cs="Times New Roman"/>
          <w:i/>
          <w:color w:val="000000" w:themeColor="text1"/>
          <w:sz w:val="28"/>
          <w:szCs w:val="28"/>
        </w:rPr>
        <w:t>de reserva de ley</w:t>
      </w:r>
      <w:r w:rsidR="00215C57" w:rsidRPr="007A4556">
        <w:rPr>
          <w:rFonts w:ascii="Times New Roman" w:hAnsi="Times New Roman" w:cs="Times New Roman"/>
          <w:i/>
          <w:iCs/>
          <w:color w:val="000000" w:themeColor="text1"/>
          <w:sz w:val="28"/>
          <w:szCs w:val="28"/>
        </w:rPr>
        <w:t xml:space="preserve"> y legalidad</w:t>
      </w:r>
      <w:r w:rsidRPr="007A4556">
        <w:rPr>
          <w:rFonts w:ascii="Times New Roman" w:hAnsi="Times New Roman" w:cs="Times New Roman"/>
          <w:i/>
          <w:iCs/>
          <w:color w:val="000000" w:themeColor="text1"/>
          <w:sz w:val="28"/>
          <w:szCs w:val="28"/>
        </w:rPr>
        <w:t xml:space="preserve">. </w:t>
      </w:r>
      <w:r w:rsidR="005D07ED" w:rsidRPr="007A4556">
        <w:rPr>
          <w:rFonts w:ascii="Times New Roman" w:hAnsi="Times New Roman" w:cs="Times New Roman"/>
          <w:color w:val="000000" w:themeColor="text1"/>
          <w:sz w:val="28"/>
          <w:szCs w:val="28"/>
          <w:lang w:val="es-ES"/>
        </w:rPr>
        <w:t xml:space="preserve">Desde una </w:t>
      </w:r>
      <w:r w:rsidR="003B0EC2" w:rsidRPr="007A4556">
        <w:rPr>
          <w:rFonts w:ascii="Times New Roman" w:hAnsi="Times New Roman" w:cs="Times New Roman"/>
          <w:color w:val="000000" w:themeColor="text1"/>
          <w:sz w:val="28"/>
          <w:szCs w:val="28"/>
          <w:lang w:val="es-ES"/>
        </w:rPr>
        <w:t>noción</w:t>
      </w:r>
      <w:r w:rsidR="005D07ED" w:rsidRPr="007A4556">
        <w:rPr>
          <w:rFonts w:ascii="Times New Roman" w:hAnsi="Times New Roman" w:cs="Times New Roman"/>
          <w:color w:val="000000" w:themeColor="text1"/>
          <w:sz w:val="28"/>
          <w:szCs w:val="28"/>
          <w:lang w:val="es-ES"/>
        </w:rPr>
        <w:t xml:space="preserve"> amplia</w:t>
      </w:r>
      <w:r w:rsidR="003B0EC2" w:rsidRPr="007A4556">
        <w:rPr>
          <w:rFonts w:ascii="Times New Roman" w:hAnsi="Times New Roman" w:cs="Times New Roman"/>
          <w:color w:val="000000" w:themeColor="text1"/>
          <w:sz w:val="28"/>
          <w:szCs w:val="28"/>
          <w:lang w:val="es-ES"/>
        </w:rPr>
        <w:t xml:space="preserve"> o expansiva</w:t>
      </w:r>
      <w:r w:rsidR="005D07ED" w:rsidRPr="007A4556">
        <w:rPr>
          <w:rFonts w:ascii="Times New Roman" w:hAnsi="Times New Roman" w:cs="Times New Roman"/>
          <w:color w:val="000000" w:themeColor="text1"/>
          <w:sz w:val="28"/>
          <w:szCs w:val="28"/>
          <w:lang w:val="es-ES"/>
        </w:rPr>
        <w:t xml:space="preserve">, el </w:t>
      </w:r>
      <w:r w:rsidR="005D07ED" w:rsidRPr="007A4556">
        <w:rPr>
          <w:rFonts w:ascii="Times New Roman" w:hAnsi="Times New Roman" w:cs="Times New Roman"/>
          <w:i/>
          <w:color w:val="000000" w:themeColor="text1"/>
          <w:sz w:val="28"/>
          <w:szCs w:val="28"/>
          <w:lang w:val="es-ES"/>
        </w:rPr>
        <w:t>principio de legalidad</w:t>
      </w:r>
      <w:r w:rsidR="008D484F" w:rsidRPr="007A4556">
        <w:rPr>
          <w:rFonts w:ascii="Times New Roman" w:hAnsi="Times New Roman" w:cs="Times New Roman"/>
          <w:color w:val="000000" w:themeColor="text1"/>
          <w:sz w:val="28"/>
          <w:szCs w:val="28"/>
          <w:lang w:val="es-ES"/>
        </w:rPr>
        <w:t xml:space="preserve"> </w:t>
      </w:r>
      <w:r w:rsidR="008D484F" w:rsidRPr="007A4556">
        <w:rPr>
          <w:rFonts w:ascii="Times New Roman" w:hAnsi="Times New Roman" w:cs="Times New Roman"/>
          <w:bCs/>
          <w:color w:val="000000" w:themeColor="text1"/>
          <w:sz w:val="28"/>
          <w:szCs w:val="28"/>
        </w:rPr>
        <w:t xml:space="preserve">es uno de los pilares del Estado de Derecho y conlleva que toda actuación del Estado y, con ello de sus servidores públicos, deberá estar fundada en una </w:t>
      </w:r>
      <w:r w:rsidR="008D484F" w:rsidRPr="007A4556">
        <w:rPr>
          <w:rFonts w:ascii="Times New Roman" w:hAnsi="Times New Roman" w:cs="Times New Roman"/>
          <w:bCs/>
          <w:i/>
          <w:iCs/>
          <w:color w:val="000000" w:themeColor="text1"/>
          <w:sz w:val="28"/>
          <w:szCs w:val="28"/>
        </w:rPr>
        <w:t xml:space="preserve">norma jurídica previa, escrita y cierta. </w:t>
      </w:r>
      <w:r w:rsidR="008D484F" w:rsidRPr="007A4556">
        <w:rPr>
          <w:rFonts w:ascii="Times New Roman" w:hAnsi="Times New Roman" w:cs="Times New Roman"/>
          <w:bCs/>
          <w:color w:val="000000" w:themeColor="text1"/>
          <w:sz w:val="28"/>
          <w:szCs w:val="28"/>
        </w:rPr>
        <w:t xml:space="preserve">Por eso, además del artículo 29 superior, su existencia se deriva de, entre otras, las disposiciones contenidas en los artículos 121, 122, 123 y 230 de la Constitución </w:t>
      </w:r>
      <w:r w:rsidR="008D484F" w:rsidRPr="007A4556">
        <w:rPr>
          <w:rFonts w:ascii="Times New Roman" w:hAnsi="Times New Roman" w:cs="Times New Roman"/>
          <w:bCs/>
          <w:color w:val="000000" w:themeColor="text1"/>
          <w:sz w:val="28"/>
          <w:szCs w:val="28"/>
        </w:rPr>
        <w:lastRenderedPageBreak/>
        <w:t>Política, que señalan que ninguna autoridad o servidor público podrá ejercer funciones por fuera de la Constitución y la ley</w:t>
      </w:r>
      <w:r w:rsidR="008D484F" w:rsidRPr="007A4556">
        <w:rPr>
          <w:rStyle w:val="Refdenotaalpie"/>
          <w:rFonts w:ascii="Times New Roman" w:hAnsi="Times New Roman" w:cs="Times New Roman"/>
          <w:bCs/>
          <w:color w:val="000000" w:themeColor="text1"/>
          <w:sz w:val="28"/>
          <w:szCs w:val="28"/>
        </w:rPr>
        <w:footnoteReference w:id="82"/>
      </w:r>
      <w:r w:rsidR="008D484F" w:rsidRPr="007A4556">
        <w:rPr>
          <w:rFonts w:ascii="Times New Roman" w:hAnsi="Times New Roman" w:cs="Times New Roman"/>
          <w:bCs/>
          <w:color w:val="000000" w:themeColor="text1"/>
          <w:sz w:val="28"/>
          <w:szCs w:val="28"/>
        </w:rPr>
        <w:t xml:space="preserve">. </w:t>
      </w:r>
      <w:r w:rsidR="008D484F" w:rsidRPr="007A4556">
        <w:rPr>
          <w:rFonts w:ascii="Times New Roman" w:hAnsi="Times New Roman" w:cs="Times New Roman"/>
          <w:color w:val="000000" w:themeColor="text1"/>
          <w:sz w:val="28"/>
          <w:szCs w:val="28"/>
        </w:rPr>
        <w:t xml:space="preserve">Además, </w:t>
      </w:r>
      <w:r w:rsidR="0021001C" w:rsidRPr="007A4556">
        <w:rPr>
          <w:rFonts w:ascii="Times New Roman" w:hAnsi="Times New Roman" w:cs="Times New Roman"/>
          <w:color w:val="000000" w:themeColor="text1"/>
          <w:sz w:val="28"/>
          <w:szCs w:val="28"/>
        </w:rPr>
        <w:t xml:space="preserve">el principio de legalidad </w:t>
      </w:r>
      <w:r w:rsidR="008D484F" w:rsidRPr="007A4556">
        <w:rPr>
          <w:rFonts w:ascii="Times New Roman" w:hAnsi="Times New Roman" w:cs="Times New Roman"/>
          <w:color w:val="000000" w:themeColor="text1"/>
          <w:sz w:val="28"/>
          <w:szCs w:val="28"/>
        </w:rPr>
        <w:t xml:space="preserve">tiene como finalidad actuar como una </w:t>
      </w:r>
      <w:r w:rsidR="008D484F" w:rsidRPr="007A4556">
        <w:rPr>
          <w:rFonts w:ascii="Times New Roman" w:hAnsi="Times New Roman" w:cs="Times New Roman"/>
          <w:i/>
          <w:iCs/>
          <w:color w:val="000000" w:themeColor="text1"/>
          <w:sz w:val="28"/>
          <w:szCs w:val="28"/>
        </w:rPr>
        <w:t>norma objetiva</w:t>
      </w:r>
      <w:r w:rsidR="008D484F" w:rsidRPr="007A4556">
        <w:rPr>
          <w:rFonts w:ascii="Times New Roman" w:hAnsi="Times New Roman" w:cs="Times New Roman"/>
          <w:color w:val="000000" w:themeColor="text1"/>
          <w:sz w:val="28"/>
          <w:szCs w:val="28"/>
        </w:rPr>
        <w:t xml:space="preserve"> que: </w:t>
      </w:r>
      <w:r w:rsidR="008D484F" w:rsidRPr="007A4556">
        <w:rPr>
          <w:rFonts w:ascii="Times New Roman" w:hAnsi="Times New Roman" w:cs="Times New Roman"/>
          <w:i/>
          <w:iCs/>
          <w:color w:val="000000" w:themeColor="text1"/>
          <w:sz w:val="28"/>
          <w:szCs w:val="28"/>
        </w:rPr>
        <w:t>(i)</w:t>
      </w:r>
      <w:r w:rsidR="008D484F" w:rsidRPr="007A4556">
        <w:rPr>
          <w:rFonts w:ascii="Times New Roman" w:hAnsi="Times New Roman" w:cs="Times New Roman"/>
          <w:color w:val="000000" w:themeColor="text1"/>
          <w:sz w:val="28"/>
          <w:szCs w:val="28"/>
        </w:rPr>
        <w:t xml:space="preserve"> limita el poder del Estado y la arbitrariedad en el proceso de toma de decisiones de la </w:t>
      </w:r>
      <w:r w:rsidR="0021001C" w:rsidRPr="007A4556">
        <w:rPr>
          <w:rFonts w:ascii="Times New Roman" w:hAnsi="Times New Roman" w:cs="Times New Roman"/>
          <w:color w:val="000000" w:themeColor="text1"/>
          <w:sz w:val="28"/>
          <w:szCs w:val="28"/>
        </w:rPr>
        <w:t>A</w:t>
      </w:r>
      <w:r w:rsidR="008D484F" w:rsidRPr="007A4556">
        <w:rPr>
          <w:rFonts w:ascii="Times New Roman" w:hAnsi="Times New Roman" w:cs="Times New Roman"/>
          <w:color w:val="000000" w:themeColor="text1"/>
          <w:sz w:val="28"/>
          <w:szCs w:val="28"/>
        </w:rPr>
        <w:t>dministración</w:t>
      </w:r>
      <w:r w:rsidR="008D484F" w:rsidRPr="007A4556">
        <w:rPr>
          <w:rStyle w:val="Refdenotaalpie"/>
          <w:rFonts w:ascii="Times New Roman" w:hAnsi="Times New Roman" w:cs="Times New Roman"/>
          <w:color w:val="000000" w:themeColor="text1"/>
          <w:sz w:val="28"/>
          <w:szCs w:val="28"/>
        </w:rPr>
        <w:footnoteReference w:id="83"/>
      </w:r>
      <w:r w:rsidR="008D484F" w:rsidRPr="007A4556">
        <w:rPr>
          <w:rFonts w:ascii="Times New Roman" w:hAnsi="Times New Roman" w:cs="Times New Roman"/>
          <w:color w:val="000000" w:themeColor="text1"/>
          <w:sz w:val="28"/>
          <w:szCs w:val="28"/>
        </w:rPr>
        <w:t xml:space="preserve">; </w:t>
      </w:r>
      <w:r w:rsidR="008D484F" w:rsidRPr="007A4556">
        <w:rPr>
          <w:rFonts w:ascii="Times New Roman" w:hAnsi="Times New Roman" w:cs="Times New Roman"/>
          <w:i/>
          <w:iCs/>
          <w:color w:val="000000" w:themeColor="text1"/>
          <w:sz w:val="28"/>
          <w:szCs w:val="28"/>
        </w:rPr>
        <w:t xml:space="preserve">(ii) </w:t>
      </w:r>
      <w:r w:rsidR="008D484F" w:rsidRPr="007A4556">
        <w:rPr>
          <w:rFonts w:ascii="Times New Roman" w:hAnsi="Times New Roman" w:cs="Times New Roman"/>
          <w:color w:val="000000" w:themeColor="text1"/>
          <w:sz w:val="28"/>
          <w:szCs w:val="28"/>
        </w:rPr>
        <w:t xml:space="preserve">asegura la igualdad de todas las personas ante el poder público y la salvaguarda </w:t>
      </w:r>
      <w:r w:rsidR="00B4154B" w:rsidRPr="007A4556">
        <w:rPr>
          <w:rFonts w:ascii="Times New Roman" w:hAnsi="Times New Roman" w:cs="Times New Roman"/>
          <w:color w:val="000000" w:themeColor="text1"/>
          <w:sz w:val="28"/>
          <w:szCs w:val="28"/>
        </w:rPr>
        <w:t xml:space="preserve">de </w:t>
      </w:r>
      <w:r w:rsidR="008D484F" w:rsidRPr="007A4556">
        <w:rPr>
          <w:rFonts w:ascii="Times New Roman" w:hAnsi="Times New Roman" w:cs="Times New Roman"/>
          <w:color w:val="000000" w:themeColor="text1"/>
          <w:sz w:val="28"/>
          <w:szCs w:val="28"/>
        </w:rPr>
        <w:t>la seguridad jurídica</w:t>
      </w:r>
      <w:r w:rsidR="008D484F" w:rsidRPr="007A4556">
        <w:rPr>
          <w:rStyle w:val="Refdenotaalpie"/>
          <w:rFonts w:ascii="Times New Roman" w:hAnsi="Times New Roman" w:cs="Times New Roman"/>
          <w:color w:val="000000" w:themeColor="text1"/>
          <w:sz w:val="28"/>
          <w:szCs w:val="28"/>
        </w:rPr>
        <w:footnoteReference w:id="84"/>
      </w:r>
      <w:r w:rsidR="008D484F" w:rsidRPr="007A4556">
        <w:rPr>
          <w:rFonts w:ascii="Times New Roman" w:hAnsi="Times New Roman" w:cs="Times New Roman"/>
          <w:color w:val="000000" w:themeColor="text1"/>
          <w:sz w:val="28"/>
          <w:szCs w:val="28"/>
        </w:rPr>
        <w:t xml:space="preserve"> y </w:t>
      </w:r>
      <w:r w:rsidR="008D484F" w:rsidRPr="007A4556">
        <w:rPr>
          <w:rFonts w:ascii="Times New Roman" w:hAnsi="Times New Roman" w:cs="Times New Roman"/>
          <w:i/>
          <w:iCs/>
          <w:color w:val="000000" w:themeColor="text1"/>
          <w:sz w:val="28"/>
          <w:szCs w:val="28"/>
        </w:rPr>
        <w:t>(iii) </w:t>
      </w:r>
      <w:r w:rsidR="008D484F" w:rsidRPr="007A4556">
        <w:rPr>
          <w:rFonts w:ascii="Times New Roman" w:hAnsi="Times New Roman" w:cs="Times New Roman"/>
          <w:color w:val="000000" w:themeColor="text1"/>
          <w:sz w:val="28"/>
          <w:szCs w:val="28"/>
        </w:rPr>
        <w:t xml:space="preserve">otorga certidumbre </w:t>
      </w:r>
      <w:r w:rsidR="0021001C" w:rsidRPr="007A4556">
        <w:rPr>
          <w:rFonts w:ascii="Times New Roman" w:hAnsi="Times New Roman" w:cs="Times New Roman"/>
          <w:color w:val="000000" w:themeColor="text1"/>
          <w:sz w:val="28"/>
          <w:szCs w:val="28"/>
        </w:rPr>
        <w:t>jurídica</w:t>
      </w:r>
      <w:r w:rsidR="008D484F" w:rsidRPr="007A4556">
        <w:rPr>
          <w:rFonts w:ascii="Times New Roman" w:hAnsi="Times New Roman" w:cs="Times New Roman"/>
          <w:color w:val="000000" w:themeColor="text1"/>
          <w:sz w:val="28"/>
          <w:szCs w:val="28"/>
        </w:rPr>
        <w:t xml:space="preserve"> sobre la conducta objeto de reproche y su consecuencia jurídica</w:t>
      </w:r>
      <w:r w:rsidR="008D484F" w:rsidRPr="007A4556">
        <w:rPr>
          <w:rStyle w:val="Refdenotaalpie"/>
          <w:rFonts w:ascii="Times New Roman" w:hAnsi="Times New Roman" w:cs="Times New Roman"/>
          <w:color w:val="000000" w:themeColor="text1"/>
          <w:sz w:val="28"/>
          <w:szCs w:val="28"/>
        </w:rPr>
        <w:footnoteReference w:id="85"/>
      </w:r>
      <w:r w:rsidR="008D484F" w:rsidRPr="007A4556">
        <w:rPr>
          <w:rFonts w:ascii="Times New Roman" w:hAnsi="Times New Roman" w:cs="Times New Roman"/>
          <w:color w:val="000000" w:themeColor="text1"/>
          <w:sz w:val="28"/>
          <w:szCs w:val="28"/>
        </w:rPr>
        <w:t>.</w:t>
      </w:r>
    </w:p>
    <w:p w14:paraId="38BCA757" w14:textId="77777777" w:rsidR="008D484F" w:rsidRPr="007A4556" w:rsidRDefault="008D484F" w:rsidP="008870CD">
      <w:pPr>
        <w:pStyle w:val="Prrafodelista"/>
        <w:suppressAutoHyphens/>
        <w:ind w:left="0"/>
        <w:contextualSpacing/>
        <w:rPr>
          <w:color w:val="000000" w:themeColor="text1"/>
          <w:sz w:val="28"/>
          <w:szCs w:val="28"/>
          <w:lang w:val="es-ES"/>
        </w:rPr>
      </w:pPr>
    </w:p>
    <w:p w14:paraId="292670F4" w14:textId="77777777" w:rsidR="001C04D4" w:rsidRPr="007A4556" w:rsidRDefault="0021001C"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lang w:val="es-ES"/>
        </w:rPr>
        <w:t>Por tal razón, l</w:t>
      </w:r>
      <w:r w:rsidR="00AF707F" w:rsidRPr="007A4556">
        <w:rPr>
          <w:rFonts w:ascii="Times New Roman" w:hAnsi="Times New Roman" w:cs="Times New Roman"/>
          <w:color w:val="000000" w:themeColor="text1"/>
          <w:sz w:val="28"/>
          <w:szCs w:val="28"/>
          <w:lang w:val="es-ES"/>
        </w:rPr>
        <w:t xml:space="preserve">a Corte </w:t>
      </w:r>
      <w:r w:rsidRPr="007A4556">
        <w:rPr>
          <w:rFonts w:ascii="Times New Roman" w:hAnsi="Times New Roman" w:cs="Times New Roman"/>
          <w:color w:val="000000" w:themeColor="text1"/>
          <w:sz w:val="28"/>
          <w:szCs w:val="28"/>
          <w:lang w:val="es-ES"/>
        </w:rPr>
        <w:t xml:space="preserve">Constitucional </w:t>
      </w:r>
      <w:r w:rsidR="00AF707F" w:rsidRPr="007A4556">
        <w:rPr>
          <w:rFonts w:ascii="Times New Roman" w:hAnsi="Times New Roman" w:cs="Times New Roman"/>
          <w:color w:val="000000" w:themeColor="text1"/>
          <w:sz w:val="28"/>
          <w:szCs w:val="28"/>
          <w:lang w:val="es-ES"/>
        </w:rPr>
        <w:t xml:space="preserve">ha sostenido que </w:t>
      </w:r>
      <w:r w:rsidRPr="007A4556">
        <w:rPr>
          <w:rFonts w:ascii="Times New Roman" w:hAnsi="Times New Roman" w:cs="Times New Roman"/>
          <w:color w:val="000000" w:themeColor="text1"/>
          <w:sz w:val="28"/>
          <w:szCs w:val="28"/>
          <w:lang w:val="es-ES"/>
        </w:rPr>
        <w:t>el principio de</w:t>
      </w:r>
      <w:r w:rsidR="00AF707F" w:rsidRPr="007A4556">
        <w:rPr>
          <w:rFonts w:ascii="Times New Roman" w:hAnsi="Times New Roman" w:cs="Times New Roman"/>
          <w:color w:val="000000" w:themeColor="text1"/>
          <w:sz w:val="28"/>
          <w:szCs w:val="28"/>
          <w:lang w:val="es-ES"/>
        </w:rPr>
        <w:t xml:space="preserve"> legalidad implica que el Congreso</w:t>
      </w:r>
      <w:r w:rsidR="005D07ED" w:rsidRPr="007A4556">
        <w:rPr>
          <w:rFonts w:ascii="Times New Roman" w:hAnsi="Times New Roman" w:cs="Times New Roman"/>
          <w:color w:val="000000" w:themeColor="text1"/>
          <w:sz w:val="28"/>
          <w:szCs w:val="28"/>
          <w:lang w:val="es-ES"/>
        </w:rPr>
        <w:t xml:space="preserve"> </w:t>
      </w:r>
      <w:r w:rsidR="005D07ED" w:rsidRPr="007A4556">
        <w:rPr>
          <w:rFonts w:ascii="Times New Roman" w:hAnsi="Times New Roman" w:cs="Times New Roman"/>
          <w:color w:val="000000" w:themeColor="text1"/>
          <w:sz w:val="28"/>
          <w:szCs w:val="28"/>
        </w:rPr>
        <w:t>“</w:t>
      </w:r>
      <w:r w:rsidR="00AF707F" w:rsidRPr="007A4556">
        <w:rPr>
          <w:rFonts w:ascii="Times New Roman" w:hAnsi="Times New Roman" w:cs="Times New Roman"/>
          <w:color w:val="000000" w:themeColor="text1"/>
          <w:sz w:val="28"/>
          <w:szCs w:val="28"/>
        </w:rPr>
        <w:t xml:space="preserve">(…) </w:t>
      </w:r>
      <w:r w:rsidR="005D07ED" w:rsidRPr="007A4556">
        <w:rPr>
          <w:rFonts w:ascii="Times New Roman" w:hAnsi="Times New Roman" w:cs="Times New Roman"/>
          <w:color w:val="000000" w:themeColor="text1"/>
          <w:sz w:val="28"/>
          <w:szCs w:val="28"/>
        </w:rPr>
        <w:t xml:space="preserve">y de manera más amplia, los órganos de representación </w:t>
      </w:r>
      <w:r w:rsidR="005F4670" w:rsidRPr="007A4556">
        <w:rPr>
          <w:rFonts w:ascii="Times New Roman" w:hAnsi="Times New Roman" w:cs="Times New Roman"/>
          <w:color w:val="000000" w:themeColor="text1"/>
          <w:sz w:val="28"/>
          <w:szCs w:val="28"/>
        </w:rPr>
        <w:t>democrática</w:t>
      </w:r>
      <w:r w:rsidR="005D07ED" w:rsidRPr="007A4556">
        <w:rPr>
          <w:rFonts w:ascii="Times New Roman" w:hAnsi="Times New Roman" w:cs="Times New Roman"/>
          <w:color w:val="000000" w:themeColor="text1"/>
          <w:sz w:val="28"/>
          <w:szCs w:val="28"/>
        </w:rPr>
        <w:t xml:space="preserve"> detentan la cláusula general de competencia legislativa, que les permite expedir normas jurídicas de naturaleza vinculante”</w:t>
      </w:r>
      <w:r w:rsidR="005D07ED" w:rsidRPr="007A4556">
        <w:rPr>
          <w:rStyle w:val="Refdenotaalpie"/>
          <w:rFonts w:ascii="Times New Roman" w:hAnsi="Times New Roman" w:cs="Times New Roman"/>
          <w:color w:val="000000" w:themeColor="text1"/>
          <w:sz w:val="28"/>
          <w:szCs w:val="28"/>
        </w:rPr>
        <w:footnoteReference w:id="86"/>
      </w:r>
      <w:r w:rsidR="005D07ED" w:rsidRPr="007A4556">
        <w:rPr>
          <w:rFonts w:ascii="Times New Roman" w:hAnsi="Times New Roman" w:cs="Times New Roman"/>
          <w:color w:val="000000" w:themeColor="text1"/>
          <w:sz w:val="28"/>
          <w:szCs w:val="28"/>
        </w:rPr>
        <w:t xml:space="preserve">. </w:t>
      </w:r>
    </w:p>
    <w:p w14:paraId="61FA7529" w14:textId="77777777" w:rsidR="001C04D4" w:rsidRPr="007A4556" w:rsidRDefault="001C04D4" w:rsidP="008870CD">
      <w:pPr>
        <w:tabs>
          <w:tab w:val="left" w:pos="567"/>
        </w:tabs>
        <w:suppressAutoHyphens/>
        <w:contextualSpacing/>
        <w:jc w:val="both"/>
        <w:rPr>
          <w:rFonts w:ascii="Times New Roman" w:hAnsi="Times New Roman" w:cs="Times New Roman"/>
          <w:color w:val="000000" w:themeColor="text1"/>
          <w:sz w:val="28"/>
          <w:szCs w:val="28"/>
        </w:rPr>
      </w:pPr>
    </w:p>
    <w:p w14:paraId="21E7AD2D" w14:textId="1884287E" w:rsidR="005D07ED" w:rsidRPr="007A4556" w:rsidRDefault="004D6350"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Esto</w:t>
      </w:r>
      <w:r w:rsidR="005D07ED" w:rsidRPr="007A4556">
        <w:rPr>
          <w:rFonts w:ascii="Times New Roman" w:hAnsi="Times New Roman" w:cs="Times New Roman"/>
          <w:color w:val="000000" w:themeColor="text1"/>
          <w:sz w:val="28"/>
          <w:szCs w:val="28"/>
        </w:rPr>
        <w:t xml:space="preserve"> significa que, </w:t>
      </w:r>
      <w:r w:rsidRPr="007A4556">
        <w:rPr>
          <w:rFonts w:ascii="Times New Roman" w:hAnsi="Times New Roman" w:cs="Times New Roman"/>
          <w:color w:val="000000" w:themeColor="text1"/>
          <w:sz w:val="28"/>
          <w:szCs w:val="28"/>
        </w:rPr>
        <w:t>en la actualidad</w:t>
      </w:r>
      <w:r w:rsidR="006A2093" w:rsidRPr="007A4556">
        <w:rPr>
          <w:rFonts w:ascii="Times New Roman" w:hAnsi="Times New Roman" w:cs="Times New Roman"/>
          <w:color w:val="000000" w:themeColor="text1"/>
          <w:sz w:val="28"/>
          <w:szCs w:val="28"/>
        </w:rPr>
        <w:t>,</w:t>
      </w:r>
      <w:r w:rsidR="005D07ED" w:rsidRPr="007A4556">
        <w:rPr>
          <w:rFonts w:ascii="Times New Roman" w:hAnsi="Times New Roman" w:cs="Times New Roman"/>
          <w:color w:val="000000" w:themeColor="text1"/>
          <w:sz w:val="28"/>
          <w:szCs w:val="28"/>
        </w:rPr>
        <w:t xml:space="preserve"> no necesariamente toda la </w:t>
      </w:r>
      <w:r w:rsidRPr="007A4556">
        <w:rPr>
          <w:rFonts w:ascii="Times New Roman" w:hAnsi="Times New Roman" w:cs="Times New Roman"/>
          <w:color w:val="000000" w:themeColor="text1"/>
          <w:sz w:val="28"/>
          <w:szCs w:val="28"/>
        </w:rPr>
        <w:t>normatividad</w:t>
      </w:r>
      <w:r w:rsidR="005D07ED" w:rsidRPr="007A4556">
        <w:rPr>
          <w:rFonts w:ascii="Times New Roman" w:hAnsi="Times New Roman" w:cs="Times New Roman"/>
          <w:color w:val="000000" w:themeColor="text1"/>
          <w:sz w:val="28"/>
          <w:szCs w:val="28"/>
        </w:rPr>
        <w:t xml:space="preserve"> debe ser producida por el Congreso de la República.</w:t>
      </w:r>
      <w:r w:rsidR="001C04D4" w:rsidRPr="007A4556">
        <w:rPr>
          <w:rFonts w:ascii="Times New Roman" w:hAnsi="Times New Roman" w:cs="Times New Roman"/>
          <w:color w:val="000000" w:themeColor="text1"/>
          <w:sz w:val="28"/>
          <w:szCs w:val="28"/>
        </w:rPr>
        <w:t xml:space="preserve"> Por</w:t>
      </w:r>
      <w:r w:rsidR="0021001C" w:rsidRPr="007A4556">
        <w:rPr>
          <w:rFonts w:ascii="Times New Roman" w:hAnsi="Times New Roman" w:cs="Times New Roman"/>
          <w:color w:val="000000" w:themeColor="text1"/>
          <w:sz w:val="28"/>
          <w:szCs w:val="28"/>
        </w:rPr>
        <w:t xml:space="preserve"> ilustrar, e</w:t>
      </w:r>
      <w:r w:rsidR="005D07ED" w:rsidRPr="007A4556">
        <w:rPr>
          <w:rFonts w:ascii="Times New Roman" w:hAnsi="Times New Roman" w:cs="Times New Roman"/>
          <w:color w:val="000000" w:themeColor="text1"/>
          <w:sz w:val="28"/>
          <w:szCs w:val="28"/>
        </w:rPr>
        <w:t xml:space="preserve">n la Sentencia C-654 de 2015, </w:t>
      </w:r>
      <w:r w:rsidR="0021001C" w:rsidRPr="007A4556">
        <w:rPr>
          <w:rFonts w:ascii="Times New Roman" w:hAnsi="Times New Roman" w:cs="Times New Roman"/>
          <w:color w:val="000000" w:themeColor="text1"/>
          <w:sz w:val="28"/>
          <w:szCs w:val="28"/>
        </w:rPr>
        <w:t>la Corte</w:t>
      </w:r>
      <w:r w:rsidR="005D07ED" w:rsidRPr="007A4556">
        <w:rPr>
          <w:rFonts w:ascii="Times New Roman" w:hAnsi="Times New Roman" w:cs="Times New Roman"/>
          <w:color w:val="000000" w:themeColor="text1"/>
          <w:sz w:val="28"/>
          <w:szCs w:val="28"/>
        </w:rPr>
        <w:t xml:space="preserve"> ha indicado que puede ser v</w:t>
      </w:r>
      <w:r w:rsidR="0021001C" w:rsidRPr="007A4556">
        <w:rPr>
          <w:rFonts w:ascii="Times New Roman" w:hAnsi="Times New Roman" w:cs="Times New Roman"/>
          <w:color w:val="000000" w:themeColor="text1"/>
          <w:sz w:val="28"/>
          <w:szCs w:val="28"/>
        </w:rPr>
        <w:t>á</w:t>
      </w:r>
      <w:r w:rsidR="005D07ED" w:rsidRPr="007A4556">
        <w:rPr>
          <w:rFonts w:ascii="Times New Roman" w:hAnsi="Times New Roman" w:cs="Times New Roman"/>
          <w:color w:val="000000" w:themeColor="text1"/>
          <w:sz w:val="28"/>
          <w:szCs w:val="28"/>
        </w:rPr>
        <w:t>lida la producción normativa en aquellos casos derivados “del ejercicio de la potestad reglamentaria, las precisas facultades extraordinarias que se otorgan al Gobierno o, de una manera más general, de las autoridades a las que la Constitución y la ley han investido de facultades regulatorias”</w:t>
      </w:r>
      <w:r w:rsidR="005D07ED" w:rsidRPr="007A4556">
        <w:rPr>
          <w:rStyle w:val="Refdenotaalpie"/>
          <w:rFonts w:ascii="Times New Roman" w:hAnsi="Times New Roman" w:cs="Times New Roman"/>
          <w:color w:val="000000" w:themeColor="text1"/>
          <w:sz w:val="28"/>
          <w:szCs w:val="28"/>
        </w:rPr>
        <w:footnoteReference w:id="87"/>
      </w:r>
      <w:r w:rsidR="005D07ED" w:rsidRPr="007A4556">
        <w:rPr>
          <w:rFonts w:ascii="Times New Roman" w:hAnsi="Times New Roman" w:cs="Times New Roman"/>
          <w:color w:val="000000" w:themeColor="text1"/>
          <w:sz w:val="28"/>
          <w:szCs w:val="28"/>
        </w:rPr>
        <w:t xml:space="preserve">. </w:t>
      </w:r>
      <w:r w:rsidR="0021001C" w:rsidRPr="007A4556">
        <w:rPr>
          <w:rFonts w:ascii="Times New Roman" w:hAnsi="Times New Roman" w:cs="Times New Roman"/>
          <w:color w:val="000000" w:themeColor="text1"/>
          <w:sz w:val="28"/>
          <w:szCs w:val="28"/>
        </w:rPr>
        <w:t>Por lo tanto</w:t>
      </w:r>
      <w:r w:rsidR="005D07ED" w:rsidRPr="007A4556">
        <w:rPr>
          <w:rFonts w:ascii="Times New Roman" w:hAnsi="Times New Roman" w:cs="Times New Roman"/>
          <w:color w:val="000000" w:themeColor="text1"/>
          <w:sz w:val="28"/>
          <w:szCs w:val="28"/>
        </w:rPr>
        <w:t xml:space="preserve">, el principio de legalidad permite </w:t>
      </w:r>
      <w:r w:rsidR="006476AE" w:rsidRPr="007A4556">
        <w:rPr>
          <w:rFonts w:ascii="Times New Roman" w:hAnsi="Times New Roman" w:cs="Times New Roman"/>
          <w:color w:val="000000" w:themeColor="text1"/>
          <w:sz w:val="28"/>
          <w:szCs w:val="28"/>
        </w:rPr>
        <w:t>que,</w:t>
      </w:r>
      <w:r w:rsidR="005D07ED" w:rsidRPr="007A4556">
        <w:rPr>
          <w:rFonts w:ascii="Times New Roman" w:hAnsi="Times New Roman" w:cs="Times New Roman"/>
          <w:color w:val="000000" w:themeColor="text1"/>
          <w:sz w:val="28"/>
          <w:szCs w:val="28"/>
        </w:rPr>
        <w:t xml:space="preserve"> en </w:t>
      </w:r>
      <w:r w:rsidR="0021001C" w:rsidRPr="007A4556">
        <w:rPr>
          <w:rFonts w:ascii="Times New Roman" w:hAnsi="Times New Roman" w:cs="Times New Roman"/>
          <w:color w:val="000000" w:themeColor="text1"/>
          <w:sz w:val="28"/>
          <w:szCs w:val="28"/>
        </w:rPr>
        <w:t xml:space="preserve">aquellas </w:t>
      </w:r>
      <w:r w:rsidR="005D07ED" w:rsidRPr="007A4556">
        <w:rPr>
          <w:rFonts w:ascii="Times New Roman" w:hAnsi="Times New Roman" w:cs="Times New Roman"/>
          <w:color w:val="000000" w:themeColor="text1"/>
          <w:sz w:val="28"/>
          <w:szCs w:val="28"/>
        </w:rPr>
        <w:t>materias únicamente amparadas por la cláusula general de competencia legislativa, exista un margen amplio</w:t>
      </w:r>
      <w:r w:rsidR="0021001C" w:rsidRPr="007A4556">
        <w:rPr>
          <w:rFonts w:ascii="Times New Roman" w:hAnsi="Times New Roman" w:cs="Times New Roman"/>
          <w:color w:val="000000" w:themeColor="text1"/>
          <w:sz w:val="28"/>
          <w:szCs w:val="28"/>
        </w:rPr>
        <w:t xml:space="preserve">, flexible o extendido </w:t>
      </w:r>
      <w:r w:rsidR="001A43BD" w:rsidRPr="007A4556">
        <w:rPr>
          <w:rFonts w:ascii="Times New Roman" w:hAnsi="Times New Roman" w:cs="Times New Roman"/>
          <w:color w:val="000000" w:themeColor="text1"/>
          <w:sz w:val="28"/>
          <w:szCs w:val="28"/>
        </w:rPr>
        <w:t xml:space="preserve">respecto </w:t>
      </w:r>
      <w:r w:rsidR="005D07ED" w:rsidRPr="007A4556">
        <w:rPr>
          <w:rFonts w:ascii="Times New Roman" w:hAnsi="Times New Roman" w:cs="Times New Roman"/>
          <w:color w:val="000000" w:themeColor="text1"/>
          <w:sz w:val="28"/>
          <w:szCs w:val="28"/>
        </w:rPr>
        <w:t>de</w:t>
      </w:r>
      <w:r w:rsidR="0021001C" w:rsidRPr="007A4556">
        <w:rPr>
          <w:rFonts w:ascii="Times New Roman" w:hAnsi="Times New Roman" w:cs="Times New Roman"/>
          <w:color w:val="000000" w:themeColor="text1"/>
          <w:sz w:val="28"/>
          <w:szCs w:val="28"/>
        </w:rPr>
        <w:t xml:space="preserve"> la</w:t>
      </w:r>
      <w:r w:rsidR="005D07ED" w:rsidRPr="007A4556">
        <w:rPr>
          <w:rFonts w:ascii="Times New Roman" w:hAnsi="Times New Roman" w:cs="Times New Roman"/>
          <w:color w:val="000000" w:themeColor="text1"/>
          <w:sz w:val="28"/>
          <w:szCs w:val="28"/>
        </w:rPr>
        <w:t xml:space="preserve"> actuación reglamentaria. En estos casos, el reglamento puede desarrollar o concretar aspectos o temas centrales que solamente fueron </w:t>
      </w:r>
      <w:r w:rsidR="0021001C" w:rsidRPr="007A4556">
        <w:rPr>
          <w:rFonts w:ascii="Times New Roman" w:hAnsi="Times New Roman" w:cs="Times New Roman"/>
          <w:color w:val="000000" w:themeColor="text1"/>
          <w:sz w:val="28"/>
          <w:szCs w:val="28"/>
        </w:rPr>
        <w:t xml:space="preserve">referidos </w:t>
      </w:r>
      <w:r w:rsidR="005D07ED" w:rsidRPr="007A4556">
        <w:rPr>
          <w:rFonts w:ascii="Times New Roman" w:hAnsi="Times New Roman" w:cs="Times New Roman"/>
          <w:color w:val="000000" w:themeColor="text1"/>
          <w:sz w:val="28"/>
          <w:szCs w:val="28"/>
        </w:rPr>
        <w:t xml:space="preserve">previamente en la ley. </w:t>
      </w:r>
    </w:p>
    <w:p w14:paraId="12A7BB0C" w14:textId="77777777" w:rsidR="005D07ED" w:rsidRPr="007A4556" w:rsidRDefault="005D07ED" w:rsidP="008870CD">
      <w:pPr>
        <w:tabs>
          <w:tab w:val="left" w:pos="567"/>
        </w:tabs>
        <w:suppressAutoHyphens/>
        <w:contextualSpacing/>
        <w:jc w:val="both"/>
        <w:rPr>
          <w:rFonts w:ascii="Times New Roman" w:hAnsi="Times New Roman" w:cs="Times New Roman"/>
          <w:color w:val="000000" w:themeColor="text1"/>
          <w:sz w:val="28"/>
          <w:szCs w:val="28"/>
        </w:rPr>
      </w:pPr>
    </w:p>
    <w:p w14:paraId="19B5EA3A" w14:textId="1D492724" w:rsidR="005D07ED" w:rsidRPr="007A4556" w:rsidRDefault="005D07ED"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 xml:space="preserve">Por su parte, desde una </w:t>
      </w:r>
      <w:r w:rsidR="0021001C" w:rsidRPr="007A4556">
        <w:rPr>
          <w:rFonts w:ascii="Times New Roman" w:hAnsi="Times New Roman" w:cs="Times New Roman"/>
          <w:color w:val="000000" w:themeColor="text1"/>
          <w:sz w:val="28"/>
          <w:szCs w:val="28"/>
        </w:rPr>
        <w:t>concepción o noción</w:t>
      </w:r>
      <w:r w:rsidRPr="007A4556">
        <w:rPr>
          <w:rFonts w:ascii="Times New Roman" w:hAnsi="Times New Roman" w:cs="Times New Roman"/>
          <w:color w:val="000000" w:themeColor="text1"/>
          <w:sz w:val="28"/>
          <w:szCs w:val="28"/>
        </w:rPr>
        <w:t xml:space="preserve"> más restrictiva, el </w:t>
      </w:r>
      <w:r w:rsidRPr="007A4556">
        <w:rPr>
          <w:rFonts w:ascii="Times New Roman" w:hAnsi="Times New Roman" w:cs="Times New Roman"/>
          <w:i/>
          <w:color w:val="000000" w:themeColor="text1"/>
          <w:sz w:val="28"/>
          <w:szCs w:val="28"/>
        </w:rPr>
        <w:t xml:space="preserve">principio de reserva de ley </w:t>
      </w:r>
      <w:r w:rsidRPr="007A4556">
        <w:rPr>
          <w:rFonts w:ascii="Times New Roman" w:hAnsi="Times New Roman" w:cs="Times New Roman"/>
          <w:color w:val="000000" w:themeColor="text1"/>
          <w:sz w:val="28"/>
          <w:szCs w:val="28"/>
        </w:rPr>
        <w:t>hace referencia específica a la institución</w:t>
      </w:r>
      <w:r w:rsidR="0021001C" w:rsidRPr="007A4556">
        <w:rPr>
          <w:rFonts w:ascii="Times New Roman" w:hAnsi="Times New Roman" w:cs="Times New Roman"/>
          <w:color w:val="000000" w:themeColor="text1"/>
          <w:sz w:val="28"/>
          <w:szCs w:val="28"/>
        </w:rPr>
        <w:t xml:space="preserve"> o figura</w:t>
      </w:r>
      <w:r w:rsidRPr="007A4556">
        <w:rPr>
          <w:rFonts w:ascii="Times New Roman" w:hAnsi="Times New Roman" w:cs="Times New Roman"/>
          <w:color w:val="000000" w:themeColor="text1"/>
          <w:sz w:val="28"/>
          <w:szCs w:val="28"/>
        </w:rPr>
        <w:t xml:space="preserve"> jurídica que, por disposición</w:t>
      </w:r>
      <w:r w:rsidR="0021001C" w:rsidRPr="007A4556">
        <w:rPr>
          <w:rFonts w:ascii="Times New Roman" w:hAnsi="Times New Roman" w:cs="Times New Roman"/>
          <w:color w:val="000000" w:themeColor="text1"/>
          <w:sz w:val="28"/>
          <w:szCs w:val="28"/>
        </w:rPr>
        <w:t xml:space="preserve"> expresa</w:t>
      </w:r>
      <w:r w:rsidRPr="007A4556">
        <w:rPr>
          <w:rFonts w:ascii="Times New Roman" w:hAnsi="Times New Roman" w:cs="Times New Roman"/>
          <w:color w:val="000000" w:themeColor="text1"/>
          <w:sz w:val="28"/>
          <w:szCs w:val="28"/>
        </w:rPr>
        <w:t xml:space="preserve"> de la Constitución, </w:t>
      </w:r>
      <w:r w:rsidR="00FE46B6" w:rsidRPr="007A4556">
        <w:rPr>
          <w:rFonts w:ascii="Times New Roman" w:hAnsi="Times New Roman" w:cs="Times New Roman"/>
          <w:color w:val="000000" w:themeColor="text1"/>
          <w:sz w:val="28"/>
          <w:szCs w:val="28"/>
        </w:rPr>
        <w:t>exige</w:t>
      </w:r>
      <w:r w:rsidRPr="007A4556">
        <w:rPr>
          <w:rFonts w:ascii="Times New Roman" w:hAnsi="Times New Roman" w:cs="Times New Roman"/>
          <w:color w:val="000000" w:themeColor="text1"/>
          <w:sz w:val="28"/>
          <w:szCs w:val="28"/>
        </w:rPr>
        <w:t xml:space="preserve"> que un determinado asunto corresponda a la regulación de una ley proferida por el </w:t>
      </w:r>
      <w:r w:rsidR="00C81647" w:rsidRPr="007A4556">
        <w:rPr>
          <w:rFonts w:ascii="Times New Roman" w:hAnsi="Times New Roman" w:cs="Times New Roman"/>
          <w:color w:val="000000" w:themeColor="text1"/>
          <w:sz w:val="28"/>
          <w:szCs w:val="28"/>
        </w:rPr>
        <w:t>Congreso de la República</w:t>
      </w:r>
      <w:r w:rsidRPr="007A4556">
        <w:rPr>
          <w:rFonts w:ascii="Times New Roman" w:hAnsi="Times New Roman" w:cs="Times New Roman"/>
          <w:color w:val="000000" w:themeColor="text1"/>
          <w:sz w:val="28"/>
          <w:szCs w:val="28"/>
        </w:rPr>
        <w:t xml:space="preserve"> o </w:t>
      </w:r>
      <w:r w:rsidR="007046DD" w:rsidRPr="007A4556">
        <w:rPr>
          <w:rFonts w:ascii="Times New Roman" w:hAnsi="Times New Roman" w:cs="Times New Roman"/>
          <w:color w:val="000000" w:themeColor="text1"/>
          <w:sz w:val="28"/>
          <w:szCs w:val="28"/>
        </w:rPr>
        <w:t xml:space="preserve">de una norma </w:t>
      </w:r>
      <w:r w:rsidRPr="007A4556">
        <w:rPr>
          <w:rFonts w:ascii="Times New Roman" w:hAnsi="Times New Roman" w:cs="Times New Roman"/>
          <w:color w:val="000000" w:themeColor="text1"/>
          <w:sz w:val="28"/>
          <w:szCs w:val="28"/>
        </w:rPr>
        <w:t>con fuerza material de ley</w:t>
      </w:r>
      <w:r w:rsidRPr="007A4556">
        <w:rPr>
          <w:rStyle w:val="Refdenotaalpie"/>
          <w:rFonts w:ascii="Times New Roman" w:hAnsi="Times New Roman" w:cs="Times New Roman"/>
          <w:color w:val="000000" w:themeColor="text1"/>
          <w:sz w:val="28"/>
          <w:szCs w:val="28"/>
        </w:rPr>
        <w:footnoteReference w:id="88"/>
      </w:r>
      <w:r w:rsidRPr="007A4556">
        <w:rPr>
          <w:rFonts w:ascii="Times New Roman" w:hAnsi="Times New Roman" w:cs="Times New Roman"/>
          <w:color w:val="000000" w:themeColor="text1"/>
          <w:sz w:val="28"/>
          <w:szCs w:val="28"/>
        </w:rPr>
        <w:t>. En otras palabras, la reserva de ley exige que ciertas materias se regulen mediante la expedición de leyes o normas con fuerza materia</w:t>
      </w:r>
      <w:r w:rsidR="007046DD" w:rsidRPr="007A4556">
        <w:rPr>
          <w:rFonts w:ascii="Times New Roman" w:hAnsi="Times New Roman" w:cs="Times New Roman"/>
          <w:color w:val="000000" w:themeColor="text1"/>
          <w:sz w:val="28"/>
          <w:szCs w:val="28"/>
        </w:rPr>
        <w:t>l</w:t>
      </w:r>
      <w:r w:rsidRPr="007A4556">
        <w:rPr>
          <w:rFonts w:ascii="Times New Roman" w:hAnsi="Times New Roman" w:cs="Times New Roman"/>
          <w:color w:val="000000" w:themeColor="text1"/>
          <w:sz w:val="28"/>
          <w:szCs w:val="28"/>
        </w:rPr>
        <w:t xml:space="preserve"> de ley y no a través de regulación de menor jerarquía, como los decretos de carácter reglamentario</w:t>
      </w:r>
      <w:r w:rsidR="007046DD" w:rsidRPr="007A4556">
        <w:rPr>
          <w:rFonts w:ascii="Times New Roman" w:hAnsi="Times New Roman" w:cs="Times New Roman"/>
          <w:color w:val="000000" w:themeColor="text1"/>
          <w:sz w:val="28"/>
          <w:szCs w:val="28"/>
        </w:rPr>
        <w:t xml:space="preserve"> u otros decretos de contenido administrativo</w:t>
      </w:r>
      <w:r w:rsidRPr="007A4556">
        <w:rPr>
          <w:rStyle w:val="Refdenotaalpie"/>
          <w:rFonts w:ascii="Times New Roman" w:hAnsi="Times New Roman" w:cs="Times New Roman"/>
          <w:color w:val="000000" w:themeColor="text1"/>
          <w:sz w:val="28"/>
          <w:szCs w:val="28"/>
        </w:rPr>
        <w:footnoteReference w:id="89"/>
      </w:r>
      <w:r w:rsidR="007046DD" w:rsidRPr="007A4556">
        <w:rPr>
          <w:rFonts w:ascii="Times New Roman" w:hAnsi="Times New Roman" w:cs="Times New Roman"/>
          <w:color w:val="000000" w:themeColor="text1"/>
          <w:sz w:val="28"/>
          <w:szCs w:val="28"/>
        </w:rPr>
        <w:t>.</w:t>
      </w:r>
      <w:r w:rsidRPr="007A4556">
        <w:rPr>
          <w:rFonts w:ascii="Times New Roman" w:hAnsi="Times New Roman" w:cs="Times New Roman"/>
          <w:color w:val="000000" w:themeColor="text1"/>
          <w:sz w:val="28"/>
          <w:szCs w:val="28"/>
        </w:rPr>
        <w:t xml:space="preserve"> </w:t>
      </w:r>
      <w:r w:rsidR="0021001C" w:rsidRPr="007A4556">
        <w:rPr>
          <w:rFonts w:ascii="Times New Roman" w:hAnsi="Times New Roman" w:cs="Times New Roman"/>
          <w:color w:val="000000" w:themeColor="text1"/>
          <w:sz w:val="28"/>
          <w:szCs w:val="28"/>
        </w:rPr>
        <w:t>En consecuencia</w:t>
      </w:r>
      <w:r w:rsidRPr="007A4556">
        <w:rPr>
          <w:rFonts w:ascii="Times New Roman" w:hAnsi="Times New Roman" w:cs="Times New Roman"/>
          <w:color w:val="000000" w:themeColor="text1"/>
          <w:sz w:val="28"/>
          <w:szCs w:val="28"/>
        </w:rPr>
        <w:t xml:space="preserve">, cuando existe </w:t>
      </w:r>
      <w:r w:rsidR="00C81647" w:rsidRPr="007A4556">
        <w:rPr>
          <w:rFonts w:ascii="Times New Roman" w:hAnsi="Times New Roman" w:cs="Times New Roman"/>
          <w:color w:val="000000" w:themeColor="text1"/>
          <w:sz w:val="28"/>
          <w:szCs w:val="28"/>
        </w:rPr>
        <w:t xml:space="preserve">un asunto </w:t>
      </w:r>
      <w:r w:rsidRPr="007A4556">
        <w:rPr>
          <w:rFonts w:ascii="Times New Roman" w:hAnsi="Times New Roman" w:cs="Times New Roman"/>
          <w:color w:val="000000" w:themeColor="text1"/>
          <w:sz w:val="28"/>
          <w:szCs w:val="28"/>
        </w:rPr>
        <w:t>reserva</w:t>
      </w:r>
      <w:r w:rsidR="00C81647" w:rsidRPr="007A4556">
        <w:rPr>
          <w:rFonts w:ascii="Times New Roman" w:hAnsi="Times New Roman" w:cs="Times New Roman"/>
          <w:color w:val="000000" w:themeColor="text1"/>
          <w:sz w:val="28"/>
          <w:szCs w:val="28"/>
        </w:rPr>
        <w:t xml:space="preserve">do </w:t>
      </w:r>
      <w:r w:rsidR="00C81647" w:rsidRPr="007A4556">
        <w:rPr>
          <w:rFonts w:ascii="Times New Roman" w:hAnsi="Times New Roman" w:cs="Times New Roman"/>
          <w:color w:val="000000" w:themeColor="text1"/>
          <w:sz w:val="28"/>
          <w:szCs w:val="28"/>
        </w:rPr>
        <w:lastRenderedPageBreak/>
        <w:t>al legislador</w:t>
      </w:r>
      <w:r w:rsidRPr="007A4556">
        <w:rPr>
          <w:rFonts w:ascii="Times New Roman" w:hAnsi="Times New Roman" w:cs="Times New Roman"/>
          <w:color w:val="000000" w:themeColor="text1"/>
          <w:sz w:val="28"/>
          <w:szCs w:val="28"/>
        </w:rPr>
        <w:t xml:space="preserve">, el ámbito de regulación reglamentaria se contrae, puesto que </w:t>
      </w:r>
      <w:r w:rsidR="00B4154B" w:rsidRPr="007A4556">
        <w:rPr>
          <w:rFonts w:ascii="Times New Roman" w:hAnsi="Times New Roman" w:cs="Times New Roman"/>
          <w:color w:val="000000" w:themeColor="text1"/>
          <w:sz w:val="28"/>
          <w:szCs w:val="28"/>
        </w:rPr>
        <w:t xml:space="preserve">este </w:t>
      </w:r>
      <w:r w:rsidRPr="007A4556">
        <w:rPr>
          <w:rFonts w:ascii="Times New Roman" w:hAnsi="Times New Roman" w:cs="Times New Roman"/>
          <w:color w:val="000000" w:themeColor="text1"/>
          <w:sz w:val="28"/>
          <w:szCs w:val="28"/>
        </w:rPr>
        <w:t>no puede desarrollar ni concretar aspectos esenciales</w:t>
      </w:r>
      <w:r w:rsidR="0021001C" w:rsidRPr="007A4556">
        <w:rPr>
          <w:rFonts w:ascii="Times New Roman" w:hAnsi="Times New Roman" w:cs="Times New Roman"/>
          <w:color w:val="000000" w:themeColor="text1"/>
          <w:sz w:val="28"/>
          <w:szCs w:val="28"/>
        </w:rPr>
        <w:t xml:space="preserve"> o necesarios</w:t>
      </w:r>
      <w:r w:rsidRPr="007A4556">
        <w:rPr>
          <w:rFonts w:ascii="Times New Roman" w:hAnsi="Times New Roman" w:cs="Times New Roman"/>
          <w:color w:val="000000" w:themeColor="text1"/>
          <w:sz w:val="28"/>
          <w:szCs w:val="28"/>
        </w:rPr>
        <w:t xml:space="preserve"> de la materia reservada a la ley</w:t>
      </w:r>
      <w:r w:rsidR="00B23496" w:rsidRPr="007A4556">
        <w:rPr>
          <w:rStyle w:val="Refdenotaalpie"/>
          <w:rFonts w:ascii="Times New Roman" w:hAnsi="Times New Roman" w:cs="Times New Roman"/>
          <w:color w:val="000000" w:themeColor="text1"/>
          <w:sz w:val="28"/>
          <w:szCs w:val="28"/>
        </w:rPr>
        <w:footnoteReference w:id="90"/>
      </w:r>
      <w:r w:rsidRPr="007A4556">
        <w:rPr>
          <w:rFonts w:ascii="Times New Roman" w:hAnsi="Times New Roman" w:cs="Times New Roman"/>
          <w:color w:val="000000" w:themeColor="text1"/>
          <w:sz w:val="28"/>
          <w:szCs w:val="28"/>
        </w:rPr>
        <w:t xml:space="preserve">. </w:t>
      </w:r>
    </w:p>
    <w:p w14:paraId="72E781AB" w14:textId="77777777" w:rsidR="005D07ED" w:rsidRPr="007A4556" w:rsidRDefault="005D07ED" w:rsidP="008870CD">
      <w:pPr>
        <w:tabs>
          <w:tab w:val="left" w:pos="567"/>
        </w:tabs>
        <w:suppressAutoHyphens/>
        <w:contextualSpacing/>
        <w:jc w:val="both"/>
        <w:rPr>
          <w:rFonts w:ascii="Times New Roman" w:hAnsi="Times New Roman" w:cs="Times New Roman"/>
          <w:color w:val="000000" w:themeColor="text1"/>
          <w:sz w:val="28"/>
          <w:szCs w:val="28"/>
        </w:rPr>
      </w:pPr>
    </w:p>
    <w:p w14:paraId="5C10B2B3" w14:textId="0D8A389A" w:rsidR="005D07ED" w:rsidRPr="007A4556" w:rsidRDefault="005D07ED"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Como toda institución jurídica,</w:t>
      </w:r>
      <w:r w:rsidR="0021001C" w:rsidRPr="007A4556">
        <w:rPr>
          <w:rFonts w:ascii="Times New Roman" w:hAnsi="Times New Roman" w:cs="Times New Roman"/>
          <w:color w:val="000000" w:themeColor="text1"/>
          <w:sz w:val="28"/>
          <w:szCs w:val="28"/>
        </w:rPr>
        <w:t xml:space="preserve"> la Corte Constitucional ha señalado que</w:t>
      </w:r>
      <w:r w:rsidRPr="007A4556">
        <w:rPr>
          <w:rFonts w:ascii="Times New Roman" w:hAnsi="Times New Roman" w:cs="Times New Roman"/>
          <w:color w:val="000000" w:themeColor="text1"/>
          <w:sz w:val="28"/>
          <w:szCs w:val="28"/>
        </w:rPr>
        <w:t xml:space="preserve"> el principio de reserva de ley no es absoluto ni puede entenderse aplicable de manera homogénea o idéntica para todas las materias sujetas a regulación. </w:t>
      </w:r>
      <w:r w:rsidR="0021001C" w:rsidRPr="007A4556">
        <w:rPr>
          <w:rFonts w:ascii="Times New Roman" w:hAnsi="Times New Roman" w:cs="Times New Roman"/>
          <w:color w:val="000000" w:themeColor="text1"/>
          <w:sz w:val="28"/>
          <w:szCs w:val="28"/>
        </w:rPr>
        <w:t>Esta Corporación</w:t>
      </w:r>
      <w:r w:rsidRPr="007A4556">
        <w:rPr>
          <w:rFonts w:ascii="Times New Roman" w:hAnsi="Times New Roman" w:cs="Times New Roman"/>
          <w:color w:val="000000" w:themeColor="text1"/>
          <w:sz w:val="28"/>
          <w:szCs w:val="28"/>
        </w:rPr>
        <w:t xml:space="preserve"> ha sostenido que el alcance de la competencia normativa del legislador, así como el grado de detalle exigido en su regulación, depende de varios factores</w:t>
      </w:r>
      <w:r w:rsidR="005F4670" w:rsidRPr="007A4556">
        <w:rPr>
          <w:rFonts w:ascii="Times New Roman" w:hAnsi="Times New Roman" w:cs="Times New Roman"/>
          <w:color w:val="000000" w:themeColor="text1"/>
          <w:sz w:val="28"/>
          <w:szCs w:val="28"/>
        </w:rPr>
        <w:t>, tales como</w:t>
      </w:r>
      <w:r w:rsidRPr="007A4556">
        <w:rPr>
          <w:rFonts w:ascii="Times New Roman" w:hAnsi="Times New Roman" w:cs="Times New Roman"/>
          <w:color w:val="000000" w:themeColor="text1"/>
          <w:sz w:val="28"/>
          <w:szCs w:val="28"/>
        </w:rPr>
        <w:t xml:space="preserve">: </w:t>
      </w:r>
      <w:r w:rsidRPr="007A4556">
        <w:rPr>
          <w:rFonts w:ascii="Times New Roman" w:hAnsi="Times New Roman" w:cs="Times New Roman"/>
          <w:i/>
          <w:iCs/>
          <w:color w:val="000000" w:themeColor="text1"/>
          <w:sz w:val="28"/>
          <w:szCs w:val="28"/>
        </w:rPr>
        <w:t>(i)</w:t>
      </w:r>
      <w:r w:rsidRPr="007A4556">
        <w:rPr>
          <w:rFonts w:ascii="Times New Roman" w:hAnsi="Times New Roman" w:cs="Times New Roman"/>
          <w:color w:val="000000" w:themeColor="text1"/>
          <w:sz w:val="28"/>
          <w:szCs w:val="28"/>
        </w:rPr>
        <w:t xml:space="preserve"> la naturaleza misma de la materia a regular; </w:t>
      </w:r>
      <w:r w:rsidRPr="007A4556">
        <w:rPr>
          <w:rFonts w:ascii="Times New Roman" w:hAnsi="Times New Roman" w:cs="Times New Roman"/>
          <w:i/>
          <w:iCs/>
          <w:color w:val="000000" w:themeColor="text1"/>
          <w:sz w:val="28"/>
          <w:szCs w:val="28"/>
        </w:rPr>
        <w:t xml:space="preserve">(ii) </w:t>
      </w:r>
      <w:r w:rsidRPr="007A4556">
        <w:rPr>
          <w:rFonts w:ascii="Times New Roman" w:hAnsi="Times New Roman" w:cs="Times New Roman"/>
          <w:color w:val="000000" w:themeColor="text1"/>
          <w:sz w:val="28"/>
          <w:szCs w:val="28"/>
        </w:rPr>
        <w:t xml:space="preserve">si se trata de una reserva legal ordinaria, esto es, de aquellos casos en que la Constitución exige </w:t>
      </w:r>
      <w:r w:rsidR="0021001C" w:rsidRPr="007A4556">
        <w:rPr>
          <w:rFonts w:ascii="Times New Roman" w:hAnsi="Times New Roman" w:cs="Times New Roman"/>
          <w:color w:val="000000" w:themeColor="text1"/>
          <w:sz w:val="28"/>
          <w:szCs w:val="28"/>
        </w:rPr>
        <w:t xml:space="preserve">expresamente </w:t>
      </w:r>
      <w:r w:rsidRPr="007A4556">
        <w:rPr>
          <w:rFonts w:ascii="Times New Roman" w:hAnsi="Times New Roman" w:cs="Times New Roman"/>
          <w:color w:val="000000" w:themeColor="text1"/>
          <w:sz w:val="28"/>
          <w:szCs w:val="28"/>
        </w:rPr>
        <w:t xml:space="preserve">que ciertas materias sean reguladas directamente por el legislador; o </w:t>
      </w:r>
      <w:r w:rsidRPr="007A4556">
        <w:rPr>
          <w:rFonts w:ascii="Times New Roman" w:hAnsi="Times New Roman" w:cs="Times New Roman"/>
          <w:i/>
          <w:iCs/>
          <w:color w:val="000000" w:themeColor="text1"/>
          <w:sz w:val="28"/>
          <w:szCs w:val="28"/>
        </w:rPr>
        <w:t>(iii)</w:t>
      </w:r>
      <w:r w:rsidRPr="007A4556">
        <w:rPr>
          <w:rFonts w:ascii="Times New Roman" w:hAnsi="Times New Roman" w:cs="Times New Roman"/>
          <w:color w:val="000000" w:themeColor="text1"/>
          <w:sz w:val="28"/>
          <w:szCs w:val="28"/>
        </w:rPr>
        <w:t xml:space="preserve"> si se trata de una reserva legal de carácter estatutario u orgánico, en cuyo caso la Carta no solo atribuye competencia exclusiva al Congreso, sino que impone además un procedimiento legislativo calificado y específico para la adopción de la norma correspondiente</w:t>
      </w:r>
      <w:r w:rsidRPr="007A4556">
        <w:rPr>
          <w:rStyle w:val="Refdenotaalpie"/>
          <w:rFonts w:ascii="Times New Roman" w:hAnsi="Times New Roman" w:cs="Times New Roman"/>
          <w:color w:val="000000" w:themeColor="text1"/>
          <w:sz w:val="28"/>
          <w:szCs w:val="28"/>
        </w:rPr>
        <w:footnoteReference w:id="91"/>
      </w:r>
      <w:r w:rsidRPr="007A4556">
        <w:rPr>
          <w:rFonts w:ascii="Times New Roman" w:hAnsi="Times New Roman" w:cs="Times New Roman"/>
          <w:color w:val="000000" w:themeColor="text1"/>
          <w:sz w:val="28"/>
          <w:szCs w:val="28"/>
        </w:rPr>
        <w:t>.</w:t>
      </w:r>
    </w:p>
    <w:p w14:paraId="41117E66" w14:textId="77777777" w:rsidR="005F4670" w:rsidRPr="007A4556" w:rsidRDefault="005F4670" w:rsidP="008870CD">
      <w:pPr>
        <w:tabs>
          <w:tab w:val="left" w:pos="567"/>
        </w:tabs>
        <w:suppressAutoHyphens/>
        <w:contextualSpacing/>
        <w:jc w:val="both"/>
        <w:rPr>
          <w:rFonts w:ascii="Times New Roman" w:hAnsi="Times New Roman" w:cs="Times New Roman"/>
          <w:color w:val="000000" w:themeColor="text1"/>
          <w:sz w:val="28"/>
          <w:szCs w:val="28"/>
        </w:rPr>
      </w:pPr>
    </w:p>
    <w:p w14:paraId="7E2ED600" w14:textId="103BC821" w:rsidR="00414522" w:rsidRPr="007A4556" w:rsidRDefault="0021001C"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 xml:space="preserve">En consecuencia, </w:t>
      </w:r>
      <w:r w:rsidR="00971697" w:rsidRPr="007A4556">
        <w:rPr>
          <w:rFonts w:ascii="Times New Roman" w:hAnsi="Times New Roman" w:cs="Times New Roman"/>
          <w:color w:val="000000" w:themeColor="text1"/>
          <w:sz w:val="28"/>
          <w:szCs w:val="28"/>
        </w:rPr>
        <w:t xml:space="preserve">tratándose de materias sujetas a reserva de ley, el cumplimiento del principio de legalidad no se satisface con una simple mención o referencia a </w:t>
      </w:r>
      <w:r w:rsidR="00B4154B" w:rsidRPr="007A4556">
        <w:rPr>
          <w:rFonts w:ascii="Times New Roman" w:hAnsi="Times New Roman" w:cs="Times New Roman"/>
          <w:color w:val="000000" w:themeColor="text1"/>
          <w:sz w:val="28"/>
          <w:szCs w:val="28"/>
        </w:rPr>
        <w:t>una fuente</w:t>
      </w:r>
      <w:r w:rsidR="00971697" w:rsidRPr="007A4556">
        <w:rPr>
          <w:rFonts w:ascii="Times New Roman" w:hAnsi="Times New Roman" w:cs="Times New Roman"/>
          <w:color w:val="000000" w:themeColor="text1"/>
          <w:sz w:val="28"/>
          <w:szCs w:val="28"/>
        </w:rPr>
        <w:t xml:space="preserve"> jurídic</w:t>
      </w:r>
      <w:r w:rsidR="00B4154B" w:rsidRPr="007A4556">
        <w:rPr>
          <w:rFonts w:ascii="Times New Roman" w:hAnsi="Times New Roman" w:cs="Times New Roman"/>
          <w:color w:val="000000" w:themeColor="text1"/>
          <w:sz w:val="28"/>
          <w:szCs w:val="28"/>
        </w:rPr>
        <w:t>a</w:t>
      </w:r>
      <w:r w:rsidR="00971697" w:rsidRPr="007A4556">
        <w:rPr>
          <w:rFonts w:ascii="Times New Roman" w:hAnsi="Times New Roman" w:cs="Times New Roman"/>
          <w:color w:val="000000" w:themeColor="text1"/>
          <w:sz w:val="28"/>
          <w:szCs w:val="28"/>
        </w:rPr>
        <w:t xml:space="preserve">. </w:t>
      </w:r>
      <w:r w:rsidR="00B4154B" w:rsidRPr="007A4556">
        <w:rPr>
          <w:rFonts w:ascii="Times New Roman" w:hAnsi="Times New Roman" w:cs="Times New Roman"/>
          <w:color w:val="000000" w:themeColor="text1"/>
          <w:sz w:val="28"/>
          <w:szCs w:val="28"/>
        </w:rPr>
        <w:t>En estos casos</w:t>
      </w:r>
      <w:r w:rsidR="00971697" w:rsidRPr="007A4556">
        <w:rPr>
          <w:rFonts w:ascii="Times New Roman" w:hAnsi="Times New Roman" w:cs="Times New Roman"/>
          <w:color w:val="000000" w:themeColor="text1"/>
          <w:sz w:val="28"/>
          <w:szCs w:val="28"/>
        </w:rPr>
        <w:t xml:space="preserve"> se requiere que la norma a cargo del </w:t>
      </w:r>
      <w:r w:rsidR="006476AE" w:rsidRPr="007A4556">
        <w:rPr>
          <w:rFonts w:ascii="Times New Roman" w:hAnsi="Times New Roman" w:cs="Times New Roman"/>
          <w:color w:val="000000" w:themeColor="text1"/>
          <w:sz w:val="28"/>
          <w:szCs w:val="28"/>
        </w:rPr>
        <w:t>legislador</w:t>
      </w:r>
      <w:r w:rsidR="00971697" w:rsidRPr="007A4556">
        <w:rPr>
          <w:rFonts w:ascii="Times New Roman" w:hAnsi="Times New Roman" w:cs="Times New Roman"/>
          <w:color w:val="000000" w:themeColor="text1"/>
          <w:sz w:val="28"/>
          <w:szCs w:val="28"/>
        </w:rPr>
        <w:t xml:space="preserve"> sea ordinario o extraordinario, responda a las exigencias propias del constituyente para asegurar un marco normativo objetivo, claro y suficiente.</w:t>
      </w:r>
      <w:r w:rsidR="00414522" w:rsidRPr="007A4556">
        <w:rPr>
          <w:rFonts w:ascii="Times New Roman" w:hAnsi="Times New Roman" w:cs="Times New Roman"/>
          <w:color w:val="000000" w:themeColor="text1"/>
          <w:sz w:val="28"/>
          <w:szCs w:val="28"/>
        </w:rPr>
        <w:t xml:space="preserve"> Por lo tanto, en materias reservadas al legislador, el análisis del principio de legalidad se hace más exigente en sus contenidos, como sería aquellos asociados a los elementos de tipicidad, razonabilidad y proporcionalidad</w:t>
      </w:r>
      <w:r w:rsidR="00650170" w:rsidRPr="007A4556">
        <w:rPr>
          <w:rFonts w:ascii="Times New Roman" w:hAnsi="Times New Roman" w:cs="Times New Roman"/>
          <w:color w:val="000000" w:themeColor="text1"/>
          <w:sz w:val="28"/>
          <w:szCs w:val="28"/>
        </w:rPr>
        <w:t xml:space="preserve"> del diseño legislativo</w:t>
      </w:r>
      <w:r w:rsidR="00414522" w:rsidRPr="007A4556">
        <w:rPr>
          <w:rStyle w:val="Refdenotaalpie"/>
          <w:rFonts w:ascii="Times New Roman" w:hAnsi="Times New Roman" w:cs="Times New Roman"/>
          <w:color w:val="000000" w:themeColor="text1"/>
          <w:sz w:val="28"/>
          <w:szCs w:val="28"/>
        </w:rPr>
        <w:footnoteReference w:id="92"/>
      </w:r>
      <w:r w:rsidR="00414522" w:rsidRPr="007A4556">
        <w:rPr>
          <w:rFonts w:ascii="Times New Roman" w:hAnsi="Times New Roman" w:cs="Times New Roman"/>
          <w:color w:val="000000" w:themeColor="text1"/>
          <w:sz w:val="28"/>
          <w:szCs w:val="28"/>
        </w:rPr>
        <w:t>.</w:t>
      </w:r>
      <w:r w:rsidR="00971697" w:rsidRPr="007A4556">
        <w:rPr>
          <w:rFonts w:ascii="Times New Roman" w:hAnsi="Times New Roman" w:cs="Times New Roman"/>
          <w:color w:val="000000" w:themeColor="text1"/>
          <w:sz w:val="28"/>
          <w:szCs w:val="28"/>
        </w:rPr>
        <w:t xml:space="preserve"> </w:t>
      </w:r>
    </w:p>
    <w:p w14:paraId="65D4BF66" w14:textId="77777777" w:rsidR="00414522" w:rsidRPr="007A4556" w:rsidRDefault="00414522" w:rsidP="008870CD">
      <w:pPr>
        <w:pStyle w:val="Prrafodelista"/>
        <w:suppressAutoHyphens/>
        <w:contextualSpacing/>
        <w:rPr>
          <w:color w:val="000000" w:themeColor="text1"/>
          <w:sz w:val="28"/>
          <w:szCs w:val="28"/>
        </w:rPr>
      </w:pPr>
    </w:p>
    <w:p w14:paraId="02BFD13B" w14:textId="59F900CC" w:rsidR="00971697" w:rsidRPr="007A4556" w:rsidRDefault="00971697"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 xml:space="preserve">A continuación, se explicará cómo en este caso </w:t>
      </w:r>
      <w:r w:rsidR="00414522" w:rsidRPr="007A4556">
        <w:rPr>
          <w:rFonts w:ascii="Times New Roman" w:hAnsi="Times New Roman" w:cs="Times New Roman"/>
          <w:color w:val="000000" w:themeColor="text1"/>
          <w:sz w:val="28"/>
          <w:szCs w:val="28"/>
        </w:rPr>
        <w:t>la inspección, vigilancia y control ha sido un asunto cuya regulación se ha reservado a la ley y, por lo tanto, el cumplimiento del principio de legalidad se hace más exigente.</w:t>
      </w:r>
    </w:p>
    <w:p w14:paraId="07A46076" w14:textId="77777777" w:rsidR="005D07ED" w:rsidRPr="007A4556" w:rsidRDefault="005D07ED" w:rsidP="008870CD">
      <w:pPr>
        <w:pStyle w:val="Prrafodelista"/>
        <w:suppressAutoHyphens/>
        <w:ind w:left="0"/>
        <w:contextualSpacing/>
        <w:rPr>
          <w:color w:val="000000" w:themeColor="text1"/>
          <w:sz w:val="28"/>
          <w:szCs w:val="28"/>
        </w:rPr>
      </w:pPr>
    </w:p>
    <w:p w14:paraId="59125889" w14:textId="7F8A52DE" w:rsidR="005D07ED" w:rsidRPr="007A4556" w:rsidRDefault="00EC45D1"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i/>
          <w:iCs/>
          <w:color w:val="000000" w:themeColor="text1"/>
          <w:sz w:val="28"/>
          <w:szCs w:val="28"/>
        </w:rPr>
        <w:t>Existe</w:t>
      </w:r>
      <w:r w:rsidR="00702A00" w:rsidRPr="007A4556">
        <w:rPr>
          <w:rFonts w:ascii="Times New Roman" w:hAnsi="Times New Roman" w:cs="Times New Roman"/>
          <w:i/>
          <w:color w:val="000000" w:themeColor="text1"/>
          <w:sz w:val="28"/>
          <w:szCs w:val="28"/>
        </w:rPr>
        <w:t xml:space="preserve"> reserva de ley en</w:t>
      </w:r>
      <w:r w:rsidR="00702A00" w:rsidRPr="007A4556">
        <w:rPr>
          <w:rFonts w:ascii="Times New Roman" w:hAnsi="Times New Roman" w:cs="Times New Roman"/>
          <w:i/>
          <w:iCs/>
          <w:color w:val="000000" w:themeColor="text1"/>
          <w:sz w:val="28"/>
          <w:szCs w:val="28"/>
        </w:rPr>
        <w:t xml:space="preserve"> materia de inspección, vigilancia y control. </w:t>
      </w:r>
      <w:r w:rsidR="005D07ED" w:rsidRPr="007A4556">
        <w:rPr>
          <w:rFonts w:ascii="Times New Roman" w:hAnsi="Times New Roman" w:cs="Times New Roman"/>
          <w:color w:val="000000" w:themeColor="text1"/>
          <w:sz w:val="28"/>
          <w:szCs w:val="28"/>
        </w:rPr>
        <w:t xml:space="preserve">En </w:t>
      </w:r>
      <w:r w:rsidR="008973BB" w:rsidRPr="007A4556">
        <w:rPr>
          <w:rFonts w:ascii="Times New Roman" w:hAnsi="Times New Roman" w:cs="Times New Roman"/>
          <w:color w:val="000000" w:themeColor="text1"/>
          <w:sz w:val="28"/>
          <w:szCs w:val="28"/>
        </w:rPr>
        <w:t>esta materia</w:t>
      </w:r>
      <w:r w:rsidR="005D07ED" w:rsidRPr="007A4556">
        <w:rPr>
          <w:rFonts w:ascii="Times New Roman" w:hAnsi="Times New Roman" w:cs="Times New Roman"/>
          <w:color w:val="000000" w:themeColor="text1"/>
          <w:sz w:val="28"/>
          <w:szCs w:val="28"/>
        </w:rPr>
        <w:t xml:space="preserve"> </w:t>
      </w:r>
      <w:r w:rsidR="008973BB" w:rsidRPr="007A4556">
        <w:rPr>
          <w:rFonts w:ascii="Times New Roman" w:hAnsi="Times New Roman" w:cs="Times New Roman"/>
          <w:color w:val="000000" w:themeColor="text1"/>
          <w:sz w:val="28"/>
          <w:szCs w:val="28"/>
        </w:rPr>
        <w:t>específica</w:t>
      </w:r>
      <w:r w:rsidR="005D07ED" w:rsidRPr="007A4556">
        <w:rPr>
          <w:rFonts w:ascii="Times New Roman" w:hAnsi="Times New Roman" w:cs="Times New Roman"/>
          <w:color w:val="000000" w:themeColor="text1"/>
          <w:sz w:val="28"/>
          <w:szCs w:val="28"/>
        </w:rPr>
        <w:t xml:space="preserve">, </w:t>
      </w:r>
      <w:r w:rsidR="004C7F06" w:rsidRPr="007A4556">
        <w:rPr>
          <w:rFonts w:ascii="Times New Roman" w:hAnsi="Times New Roman" w:cs="Times New Roman"/>
          <w:color w:val="000000" w:themeColor="text1"/>
          <w:sz w:val="28"/>
          <w:szCs w:val="28"/>
        </w:rPr>
        <w:t>el debate</w:t>
      </w:r>
      <w:r w:rsidR="005D07ED" w:rsidRPr="007A4556">
        <w:rPr>
          <w:rFonts w:ascii="Times New Roman" w:hAnsi="Times New Roman" w:cs="Times New Roman"/>
          <w:color w:val="000000" w:themeColor="text1"/>
          <w:sz w:val="28"/>
          <w:szCs w:val="28"/>
        </w:rPr>
        <w:t xml:space="preserve"> sobre la reserva de ley se centra en el ejercicio de la función de inspección, vigilancia y control atribuida a la Superintendencia del Subsidio Familiar </w:t>
      </w:r>
      <w:r w:rsidR="00BB3A2F" w:rsidRPr="007A4556">
        <w:rPr>
          <w:rFonts w:ascii="Times New Roman" w:hAnsi="Times New Roman" w:cs="Times New Roman"/>
          <w:color w:val="000000" w:themeColor="text1"/>
          <w:sz w:val="28"/>
          <w:szCs w:val="28"/>
        </w:rPr>
        <w:t>respecto de sus entidades vigiladas, como sucede con</w:t>
      </w:r>
      <w:r w:rsidR="005D07ED" w:rsidRPr="007A4556">
        <w:rPr>
          <w:rFonts w:ascii="Times New Roman" w:hAnsi="Times New Roman" w:cs="Times New Roman"/>
          <w:color w:val="000000" w:themeColor="text1"/>
          <w:sz w:val="28"/>
          <w:szCs w:val="28"/>
        </w:rPr>
        <w:t xml:space="preserve"> las Cajas de Compensación Familiar, particularmente cuando dicha función se manifiesta a través de medidas cautelares</w:t>
      </w:r>
      <w:r w:rsidR="00B4154B" w:rsidRPr="007A4556">
        <w:rPr>
          <w:rFonts w:ascii="Times New Roman" w:hAnsi="Times New Roman" w:cs="Times New Roman"/>
          <w:color w:val="000000" w:themeColor="text1"/>
          <w:sz w:val="28"/>
          <w:szCs w:val="28"/>
        </w:rPr>
        <w:t xml:space="preserve"> y sancionatorias</w:t>
      </w:r>
      <w:r w:rsidR="00BB3A2F" w:rsidRPr="007A4556">
        <w:rPr>
          <w:rFonts w:ascii="Times New Roman" w:hAnsi="Times New Roman" w:cs="Times New Roman"/>
          <w:color w:val="000000" w:themeColor="text1"/>
          <w:sz w:val="28"/>
          <w:szCs w:val="28"/>
        </w:rPr>
        <w:t xml:space="preserve">, de las cuales se alega </w:t>
      </w:r>
      <w:r w:rsidR="005D07ED" w:rsidRPr="007A4556">
        <w:rPr>
          <w:rFonts w:ascii="Times New Roman" w:hAnsi="Times New Roman" w:cs="Times New Roman"/>
          <w:color w:val="000000" w:themeColor="text1"/>
          <w:sz w:val="28"/>
          <w:szCs w:val="28"/>
        </w:rPr>
        <w:t xml:space="preserve">no han sido claramente </w:t>
      </w:r>
      <w:r w:rsidR="000D0F97" w:rsidRPr="007A4556">
        <w:rPr>
          <w:rFonts w:ascii="Times New Roman" w:hAnsi="Times New Roman" w:cs="Times New Roman"/>
          <w:color w:val="000000" w:themeColor="text1"/>
          <w:sz w:val="28"/>
          <w:szCs w:val="28"/>
        </w:rPr>
        <w:t xml:space="preserve">definidas ni </w:t>
      </w:r>
      <w:r w:rsidR="005D07ED" w:rsidRPr="007A4556">
        <w:rPr>
          <w:rFonts w:ascii="Times New Roman" w:hAnsi="Times New Roman" w:cs="Times New Roman"/>
          <w:color w:val="000000" w:themeColor="text1"/>
          <w:sz w:val="28"/>
          <w:szCs w:val="28"/>
        </w:rPr>
        <w:t xml:space="preserve">diferenciadas </w:t>
      </w:r>
      <w:r w:rsidR="00B4154B" w:rsidRPr="007A4556">
        <w:rPr>
          <w:rFonts w:ascii="Times New Roman" w:hAnsi="Times New Roman" w:cs="Times New Roman"/>
          <w:color w:val="000000" w:themeColor="text1"/>
          <w:sz w:val="28"/>
          <w:szCs w:val="28"/>
        </w:rPr>
        <w:t>entre sí</w:t>
      </w:r>
      <w:r w:rsidR="005D07ED" w:rsidRPr="007A4556">
        <w:rPr>
          <w:rFonts w:ascii="Times New Roman" w:hAnsi="Times New Roman" w:cs="Times New Roman"/>
          <w:color w:val="000000" w:themeColor="text1"/>
          <w:sz w:val="28"/>
          <w:szCs w:val="28"/>
        </w:rPr>
        <w:t xml:space="preserve">. </w:t>
      </w:r>
    </w:p>
    <w:p w14:paraId="2FDB74F5" w14:textId="77777777" w:rsidR="005D07ED" w:rsidRPr="007A4556" w:rsidRDefault="005D07ED" w:rsidP="008870CD">
      <w:pPr>
        <w:pStyle w:val="Prrafodelista"/>
        <w:suppressAutoHyphens/>
        <w:contextualSpacing/>
        <w:rPr>
          <w:color w:val="000000" w:themeColor="text1"/>
          <w:sz w:val="28"/>
          <w:szCs w:val="28"/>
        </w:rPr>
      </w:pPr>
    </w:p>
    <w:p w14:paraId="6E4821AE" w14:textId="42C31C89" w:rsidR="005D07ED" w:rsidRPr="007A4556" w:rsidRDefault="005D07ED"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lastRenderedPageBreak/>
        <w:t xml:space="preserve">La Constitución de 1991 no </w:t>
      </w:r>
      <w:r w:rsidR="00B4154B" w:rsidRPr="007A4556">
        <w:rPr>
          <w:rFonts w:ascii="Times New Roman" w:hAnsi="Times New Roman" w:cs="Times New Roman"/>
          <w:color w:val="000000" w:themeColor="text1"/>
          <w:sz w:val="28"/>
          <w:szCs w:val="28"/>
        </w:rPr>
        <w:t xml:space="preserve">contiene </w:t>
      </w:r>
      <w:r w:rsidRPr="007A4556">
        <w:rPr>
          <w:rFonts w:ascii="Times New Roman" w:hAnsi="Times New Roman" w:cs="Times New Roman"/>
          <w:color w:val="000000" w:themeColor="text1"/>
          <w:sz w:val="28"/>
          <w:szCs w:val="28"/>
        </w:rPr>
        <w:t xml:space="preserve">un artículo específico que resuelva este </w:t>
      </w:r>
      <w:r w:rsidR="00BB3A2F" w:rsidRPr="007A4556">
        <w:rPr>
          <w:rFonts w:ascii="Times New Roman" w:hAnsi="Times New Roman" w:cs="Times New Roman"/>
          <w:color w:val="000000" w:themeColor="text1"/>
          <w:sz w:val="28"/>
          <w:szCs w:val="28"/>
        </w:rPr>
        <w:t>punto</w:t>
      </w:r>
      <w:r w:rsidRPr="007A4556">
        <w:rPr>
          <w:rFonts w:ascii="Times New Roman" w:hAnsi="Times New Roman" w:cs="Times New Roman"/>
          <w:color w:val="000000" w:themeColor="text1"/>
          <w:sz w:val="28"/>
          <w:szCs w:val="28"/>
        </w:rPr>
        <w:t>. Sin embargo, esta Corporación ha establecido que “los alcances específicos de las funciones de inspección y vigilancia deberán ser precisados por el legislador (…), pues se trata de una materia sujeta a reserva de ley</w:t>
      </w:r>
      <w:r w:rsidR="00BB3A2F" w:rsidRPr="007A4556">
        <w:rPr>
          <w:rFonts w:ascii="Times New Roman" w:hAnsi="Times New Roman" w:cs="Times New Roman"/>
          <w:color w:val="000000" w:themeColor="text1"/>
          <w:sz w:val="28"/>
          <w:szCs w:val="28"/>
        </w:rPr>
        <w:t>”</w:t>
      </w:r>
      <w:r w:rsidRPr="007A4556">
        <w:rPr>
          <w:rStyle w:val="Refdenotaalpie"/>
          <w:rFonts w:ascii="Times New Roman" w:hAnsi="Times New Roman" w:cs="Times New Roman"/>
          <w:color w:val="000000" w:themeColor="text1"/>
          <w:sz w:val="28"/>
          <w:szCs w:val="28"/>
        </w:rPr>
        <w:footnoteReference w:id="93"/>
      </w:r>
      <w:r w:rsidRPr="007A4556">
        <w:rPr>
          <w:rFonts w:ascii="Times New Roman" w:hAnsi="Times New Roman" w:cs="Times New Roman"/>
          <w:color w:val="000000" w:themeColor="text1"/>
          <w:sz w:val="28"/>
          <w:szCs w:val="28"/>
        </w:rPr>
        <w:t xml:space="preserve">. </w:t>
      </w:r>
      <w:r w:rsidR="00BB3A2F" w:rsidRPr="007A4556">
        <w:rPr>
          <w:rFonts w:ascii="Times New Roman" w:hAnsi="Times New Roman" w:cs="Times New Roman"/>
          <w:color w:val="000000" w:themeColor="text1"/>
          <w:sz w:val="28"/>
          <w:szCs w:val="28"/>
        </w:rPr>
        <w:t>Esta reserva de ley no exige una regulación altamente detallada, exhaustiva o pormenorizada, puesto que p</w:t>
      </w:r>
      <w:r w:rsidR="000D0F97" w:rsidRPr="007A4556">
        <w:rPr>
          <w:rFonts w:ascii="Times New Roman" w:hAnsi="Times New Roman" w:cs="Times New Roman"/>
          <w:color w:val="000000" w:themeColor="text1"/>
          <w:sz w:val="28"/>
          <w:szCs w:val="28"/>
        </w:rPr>
        <w:t>odría</w:t>
      </w:r>
      <w:r w:rsidR="00BB3A2F" w:rsidRPr="007A4556">
        <w:rPr>
          <w:rFonts w:ascii="Times New Roman" w:hAnsi="Times New Roman" w:cs="Times New Roman"/>
          <w:color w:val="000000" w:themeColor="text1"/>
          <w:sz w:val="28"/>
          <w:szCs w:val="28"/>
        </w:rPr>
        <w:t xml:space="preserve"> vaciar</w:t>
      </w:r>
      <w:r w:rsidR="000D0F97" w:rsidRPr="007A4556">
        <w:rPr>
          <w:rFonts w:ascii="Times New Roman" w:hAnsi="Times New Roman" w:cs="Times New Roman"/>
          <w:color w:val="000000" w:themeColor="text1"/>
          <w:sz w:val="28"/>
          <w:szCs w:val="28"/>
        </w:rPr>
        <w:t>se</w:t>
      </w:r>
      <w:r w:rsidR="00BB3A2F" w:rsidRPr="007A4556">
        <w:rPr>
          <w:rFonts w:ascii="Times New Roman" w:hAnsi="Times New Roman" w:cs="Times New Roman"/>
          <w:color w:val="000000" w:themeColor="text1"/>
          <w:sz w:val="28"/>
          <w:szCs w:val="28"/>
        </w:rPr>
        <w:t xml:space="preserve"> el ámbito de competencia del Presidente de la República, a quien le corresponde </w:t>
      </w:r>
      <w:r w:rsidR="004C5136" w:rsidRPr="007A4556">
        <w:rPr>
          <w:rFonts w:ascii="Times New Roman" w:hAnsi="Times New Roman" w:cs="Times New Roman"/>
          <w:color w:val="000000" w:themeColor="text1"/>
          <w:sz w:val="28"/>
          <w:szCs w:val="28"/>
        </w:rPr>
        <w:t xml:space="preserve">ejercer </w:t>
      </w:r>
      <w:r w:rsidR="00BB3A2F" w:rsidRPr="007A4556">
        <w:rPr>
          <w:rFonts w:ascii="Times New Roman" w:hAnsi="Times New Roman" w:cs="Times New Roman"/>
          <w:color w:val="000000" w:themeColor="text1"/>
          <w:sz w:val="28"/>
          <w:szCs w:val="28"/>
        </w:rPr>
        <w:t xml:space="preserve">igualmente </w:t>
      </w:r>
      <w:r w:rsidR="008973BB" w:rsidRPr="007A4556">
        <w:rPr>
          <w:rFonts w:ascii="Times New Roman" w:hAnsi="Times New Roman" w:cs="Times New Roman"/>
          <w:color w:val="000000" w:themeColor="text1"/>
          <w:sz w:val="28"/>
          <w:szCs w:val="28"/>
        </w:rPr>
        <w:t xml:space="preserve">aquellas </w:t>
      </w:r>
      <w:r w:rsidR="004C5136" w:rsidRPr="007A4556">
        <w:rPr>
          <w:rFonts w:ascii="Times New Roman" w:hAnsi="Times New Roman" w:cs="Times New Roman"/>
          <w:color w:val="000000" w:themeColor="text1"/>
          <w:sz w:val="28"/>
          <w:szCs w:val="28"/>
        </w:rPr>
        <w:t xml:space="preserve">funciones por disposición constitucional. </w:t>
      </w:r>
      <w:r w:rsidR="00BB3A2F" w:rsidRPr="007A4556">
        <w:rPr>
          <w:rFonts w:ascii="Times New Roman" w:hAnsi="Times New Roman" w:cs="Times New Roman"/>
          <w:color w:val="000000" w:themeColor="text1"/>
          <w:sz w:val="28"/>
          <w:szCs w:val="28"/>
        </w:rPr>
        <w:t xml:space="preserve">La Corte ha sido insistente en que el equilibrio entre el principio de reserva de ley y la potestad reglamentaria está en que el legislador fije las </w:t>
      </w:r>
      <w:r w:rsidR="00BB3A2F" w:rsidRPr="007A4556">
        <w:rPr>
          <w:rFonts w:ascii="Times New Roman" w:hAnsi="Times New Roman" w:cs="Times New Roman"/>
          <w:i/>
          <w:iCs/>
          <w:color w:val="000000" w:themeColor="text1"/>
          <w:sz w:val="28"/>
          <w:szCs w:val="28"/>
        </w:rPr>
        <w:t>pautas generales o el núcleo esencial</w:t>
      </w:r>
      <w:r w:rsidR="00BB3A2F" w:rsidRPr="007A4556">
        <w:rPr>
          <w:rFonts w:ascii="Times New Roman" w:hAnsi="Times New Roman" w:cs="Times New Roman"/>
          <w:color w:val="000000" w:themeColor="text1"/>
          <w:sz w:val="28"/>
          <w:szCs w:val="28"/>
        </w:rPr>
        <w:t xml:space="preserve"> que oriente adecuadamente el ejercicio de </w:t>
      </w:r>
      <w:r w:rsidR="000D0F97" w:rsidRPr="007A4556">
        <w:rPr>
          <w:rFonts w:ascii="Times New Roman" w:hAnsi="Times New Roman" w:cs="Times New Roman"/>
          <w:color w:val="000000" w:themeColor="text1"/>
          <w:sz w:val="28"/>
          <w:szCs w:val="28"/>
        </w:rPr>
        <w:t xml:space="preserve">las </w:t>
      </w:r>
      <w:r w:rsidR="00BB3A2F" w:rsidRPr="007A4556">
        <w:rPr>
          <w:rFonts w:ascii="Times New Roman" w:hAnsi="Times New Roman" w:cs="Times New Roman"/>
          <w:color w:val="000000" w:themeColor="text1"/>
          <w:sz w:val="28"/>
          <w:szCs w:val="28"/>
        </w:rPr>
        <w:t xml:space="preserve">funciones en cabeza del Gobierno Nacional. </w:t>
      </w:r>
    </w:p>
    <w:p w14:paraId="604100D4" w14:textId="77777777" w:rsidR="005D07ED" w:rsidRPr="007A4556" w:rsidRDefault="005D07ED" w:rsidP="008870CD">
      <w:pPr>
        <w:pStyle w:val="Prrafodelista"/>
        <w:suppressAutoHyphens/>
        <w:contextualSpacing/>
        <w:rPr>
          <w:color w:val="000000" w:themeColor="text1"/>
          <w:sz w:val="28"/>
          <w:szCs w:val="28"/>
        </w:rPr>
      </w:pPr>
    </w:p>
    <w:p w14:paraId="4A9BB163" w14:textId="77777777" w:rsidR="00437542" w:rsidRPr="007A4556" w:rsidRDefault="005D07ED" w:rsidP="008870CD">
      <w:pPr>
        <w:numPr>
          <w:ilvl w:val="0"/>
          <w:numId w:val="1"/>
        </w:numPr>
        <w:tabs>
          <w:tab w:val="left" w:pos="567"/>
        </w:tabs>
        <w:suppressAutoHyphens/>
        <w:ind w:left="0" w:firstLine="0"/>
        <w:contextualSpacing/>
        <w:jc w:val="both"/>
        <w:rPr>
          <w:rFonts w:ascii="Times New Roman" w:hAnsi="Times New Roman" w:cs="Times New Roman"/>
          <w:b/>
          <w:bCs/>
          <w:color w:val="000000" w:themeColor="text1"/>
          <w:sz w:val="28"/>
          <w:szCs w:val="28"/>
        </w:rPr>
      </w:pPr>
      <w:r w:rsidRPr="007A4556">
        <w:rPr>
          <w:rFonts w:ascii="Times New Roman" w:hAnsi="Times New Roman" w:cs="Times New Roman"/>
          <w:color w:val="000000" w:themeColor="text1"/>
          <w:sz w:val="28"/>
          <w:szCs w:val="28"/>
        </w:rPr>
        <w:t>En primer lugar, la Corte</w:t>
      </w:r>
      <w:r w:rsidR="00EA66AA" w:rsidRPr="007A4556">
        <w:rPr>
          <w:rFonts w:ascii="Times New Roman" w:hAnsi="Times New Roman" w:cs="Times New Roman"/>
          <w:color w:val="000000" w:themeColor="text1"/>
          <w:sz w:val="28"/>
          <w:szCs w:val="28"/>
        </w:rPr>
        <w:t xml:space="preserve"> Constitucional</w:t>
      </w:r>
      <w:r w:rsidRPr="007A4556">
        <w:rPr>
          <w:rFonts w:ascii="Times New Roman" w:hAnsi="Times New Roman" w:cs="Times New Roman"/>
          <w:color w:val="000000" w:themeColor="text1"/>
          <w:sz w:val="28"/>
          <w:szCs w:val="28"/>
        </w:rPr>
        <w:t xml:space="preserve"> ha llegado a esta conclusión porque la </w:t>
      </w:r>
      <w:r w:rsidR="00C400C1" w:rsidRPr="007A4556">
        <w:rPr>
          <w:rFonts w:ascii="Times New Roman" w:hAnsi="Times New Roman" w:cs="Times New Roman"/>
          <w:color w:val="000000" w:themeColor="text1"/>
          <w:sz w:val="28"/>
          <w:szCs w:val="28"/>
        </w:rPr>
        <w:t>Constitución Política de 1991</w:t>
      </w:r>
      <w:r w:rsidRPr="007A4556">
        <w:rPr>
          <w:rFonts w:ascii="Times New Roman" w:hAnsi="Times New Roman" w:cs="Times New Roman"/>
          <w:color w:val="000000" w:themeColor="text1"/>
          <w:sz w:val="28"/>
          <w:szCs w:val="28"/>
        </w:rPr>
        <w:t xml:space="preserve"> no reserva para el reglamento una facultad de </w:t>
      </w:r>
      <w:r w:rsidR="00BB3A2F" w:rsidRPr="007A4556">
        <w:rPr>
          <w:rFonts w:ascii="Times New Roman" w:hAnsi="Times New Roman" w:cs="Times New Roman"/>
          <w:color w:val="000000" w:themeColor="text1"/>
          <w:sz w:val="28"/>
          <w:szCs w:val="28"/>
        </w:rPr>
        <w:t>regulación</w:t>
      </w:r>
      <w:r w:rsidRPr="007A4556">
        <w:rPr>
          <w:rFonts w:ascii="Times New Roman" w:hAnsi="Times New Roman" w:cs="Times New Roman"/>
          <w:color w:val="000000" w:themeColor="text1"/>
          <w:sz w:val="28"/>
          <w:szCs w:val="28"/>
        </w:rPr>
        <w:t xml:space="preserve"> directa</w:t>
      </w:r>
      <w:r w:rsidR="005A34E1" w:rsidRPr="007A4556">
        <w:rPr>
          <w:rFonts w:ascii="Times New Roman" w:hAnsi="Times New Roman" w:cs="Times New Roman"/>
          <w:color w:val="000000" w:themeColor="text1"/>
          <w:sz w:val="28"/>
          <w:szCs w:val="28"/>
        </w:rPr>
        <w:t xml:space="preserve"> </w:t>
      </w:r>
      <w:r w:rsidR="00B4154B" w:rsidRPr="007A4556">
        <w:rPr>
          <w:rFonts w:ascii="Times New Roman" w:hAnsi="Times New Roman" w:cs="Times New Roman"/>
          <w:color w:val="000000" w:themeColor="text1"/>
          <w:sz w:val="28"/>
          <w:szCs w:val="28"/>
        </w:rPr>
        <w:t xml:space="preserve">a efectos de </w:t>
      </w:r>
      <w:r w:rsidR="005A34E1" w:rsidRPr="007A4556">
        <w:rPr>
          <w:rFonts w:ascii="Times New Roman" w:hAnsi="Times New Roman" w:cs="Times New Roman"/>
          <w:color w:val="000000" w:themeColor="text1"/>
          <w:sz w:val="28"/>
          <w:szCs w:val="28"/>
        </w:rPr>
        <w:t>ejercer la</w:t>
      </w:r>
      <w:r w:rsidR="002D5542" w:rsidRPr="007A4556">
        <w:rPr>
          <w:rFonts w:ascii="Times New Roman" w:hAnsi="Times New Roman" w:cs="Times New Roman"/>
          <w:color w:val="000000" w:themeColor="text1"/>
          <w:sz w:val="28"/>
          <w:szCs w:val="28"/>
        </w:rPr>
        <w:t xml:space="preserve"> inspección, vigilancia y control, </w:t>
      </w:r>
      <w:r w:rsidRPr="007A4556">
        <w:rPr>
          <w:rFonts w:ascii="Times New Roman" w:hAnsi="Times New Roman" w:cs="Times New Roman"/>
          <w:color w:val="000000" w:themeColor="text1"/>
          <w:sz w:val="28"/>
          <w:szCs w:val="28"/>
        </w:rPr>
        <w:t xml:space="preserve">sino </w:t>
      </w:r>
      <w:r w:rsidR="00C74F63" w:rsidRPr="007A4556">
        <w:rPr>
          <w:rFonts w:ascii="Times New Roman" w:hAnsi="Times New Roman" w:cs="Times New Roman"/>
          <w:color w:val="000000" w:themeColor="text1"/>
          <w:sz w:val="28"/>
          <w:szCs w:val="28"/>
        </w:rPr>
        <w:t xml:space="preserve">que </w:t>
      </w:r>
      <w:r w:rsidR="002D5542" w:rsidRPr="007A4556">
        <w:rPr>
          <w:rFonts w:ascii="Times New Roman" w:hAnsi="Times New Roman" w:cs="Times New Roman"/>
          <w:color w:val="000000" w:themeColor="text1"/>
          <w:sz w:val="28"/>
          <w:szCs w:val="28"/>
        </w:rPr>
        <w:t>la función del Presidente de la República</w:t>
      </w:r>
      <w:r w:rsidR="001D0483" w:rsidRPr="007A4556">
        <w:rPr>
          <w:rFonts w:ascii="Times New Roman" w:hAnsi="Times New Roman" w:cs="Times New Roman"/>
          <w:color w:val="000000" w:themeColor="text1"/>
          <w:sz w:val="28"/>
          <w:szCs w:val="28"/>
        </w:rPr>
        <w:t xml:space="preserve"> está</w:t>
      </w:r>
      <w:r w:rsidRPr="007A4556">
        <w:rPr>
          <w:rFonts w:ascii="Times New Roman" w:hAnsi="Times New Roman" w:cs="Times New Roman"/>
          <w:color w:val="000000" w:themeColor="text1"/>
          <w:sz w:val="28"/>
          <w:szCs w:val="28"/>
        </w:rPr>
        <w:t xml:space="preserve"> delimitada, sujeta o subordinada a la ley. </w:t>
      </w:r>
      <w:r w:rsidR="003E7D71" w:rsidRPr="007A4556">
        <w:rPr>
          <w:rFonts w:ascii="Times New Roman" w:hAnsi="Times New Roman" w:cs="Times New Roman"/>
          <w:color w:val="000000" w:themeColor="text1"/>
          <w:sz w:val="28"/>
          <w:szCs w:val="28"/>
        </w:rPr>
        <w:t xml:space="preserve">En otras palabras, la Constitución establece un esquema </w:t>
      </w:r>
      <w:r w:rsidR="005A34E1" w:rsidRPr="007A4556">
        <w:rPr>
          <w:rFonts w:ascii="Times New Roman" w:hAnsi="Times New Roman" w:cs="Times New Roman"/>
          <w:color w:val="000000" w:themeColor="text1"/>
          <w:sz w:val="28"/>
          <w:szCs w:val="28"/>
        </w:rPr>
        <w:t>en el que concurren</w:t>
      </w:r>
      <w:r w:rsidR="003E7D71" w:rsidRPr="007A4556">
        <w:rPr>
          <w:rFonts w:ascii="Times New Roman" w:hAnsi="Times New Roman" w:cs="Times New Roman"/>
          <w:color w:val="000000" w:themeColor="text1"/>
          <w:sz w:val="28"/>
          <w:szCs w:val="28"/>
        </w:rPr>
        <w:t xml:space="preserve"> el </w:t>
      </w:r>
      <w:r w:rsidR="00C74F63" w:rsidRPr="007A4556">
        <w:rPr>
          <w:rFonts w:ascii="Times New Roman" w:hAnsi="Times New Roman" w:cs="Times New Roman"/>
          <w:color w:val="000000" w:themeColor="text1"/>
          <w:sz w:val="28"/>
          <w:szCs w:val="28"/>
        </w:rPr>
        <w:t>Congreso de la República</w:t>
      </w:r>
      <w:r w:rsidR="003E7D71" w:rsidRPr="007A4556">
        <w:rPr>
          <w:rFonts w:ascii="Times New Roman" w:hAnsi="Times New Roman" w:cs="Times New Roman"/>
          <w:color w:val="000000" w:themeColor="text1"/>
          <w:sz w:val="28"/>
          <w:szCs w:val="28"/>
        </w:rPr>
        <w:t xml:space="preserve"> y </w:t>
      </w:r>
      <w:r w:rsidR="00C74F63" w:rsidRPr="007A4556">
        <w:rPr>
          <w:rFonts w:ascii="Times New Roman" w:hAnsi="Times New Roman" w:cs="Times New Roman"/>
          <w:color w:val="000000" w:themeColor="text1"/>
          <w:sz w:val="28"/>
          <w:szCs w:val="28"/>
        </w:rPr>
        <w:t>el Ejecutivo</w:t>
      </w:r>
      <w:r w:rsidR="003E7D71" w:rsidRPr="007A4556">
        <w:rPr>
          <w:rFonts w:ascii="Times New Roman" w:hAnsi="Times New Roman" w:cs="Times New Roman"/>
          <w:color w:val="000000" w:themeColor="text1"/>
          <w:sz w:val="28"/>
          <w:szCs w:val="28"/>
        </w:rPr>
        <w:t xml:space="preserve">, pero esté último </w:t>
      </w:r>
      <w:r w:rsidR="00B4154B" w:rsidRPr="007A4556">
        <w:rPr>
          <w:rFonts w:ascii="Times New Roman" w:hAnsi="Times New Roman" w:cs="Times New Roman"/>
          <w:color w:val="000000" w:themeColor="text1"/>
          <w:sz w:val="28"/>
          <w:szCs w:val="28"/>
        </w:rPr>
        <w:t xml:space="preserve">en condición subordinada </w:t>
      </w:r>
      <w:r w:rsidR="00BB3A2F" w:rsidRPr="007A4556">
        <w:rPr>
          <w:rFonts w:ascii="Times New Roman" w:hAnsi="Times New Roman" w:cs="Times New Roman"/>
          <w:color w:val="000000" w:themeColor="text1"/>
          <w:sz w:val="28"/>
          <w:szCs w:val="28"/>
        </w:rPr>
        <w:t xml:space="preserve">a las pautas </w:t>
      </w:r>
      <w:r w:rsidR="00437542" w:rsidRPr="007A4556">
        <w:rPr>
          <w:rFonts w:ascii="Times New Roman" w:hAnsi="Times New Roman" w:cs="Times New Roman"/>
          <w:color w:val="000000" w:themeColor="text1"/>
          <w:sz w:val="28"/>
          <w:szCs w:val="28"/>
        </w:rPr>
        <w:t xml:space="preserve">generales </w:t>
      </w:r>
      <w:r w:rsidR="00BB3A2F" w:rsidRPr="007A4556">
        <w:rPr>
          <w:rFonts w:ascii="Times New Roman" w:hAnsi="Times New Roman" w:cs="Times New Roman"/>
          <w:color w:val="000000" w:themeColor="text1"/>
          <w:sz w:val="28"/>
          <w:szCs w:val="28"/>
        </w:rPr>
        <w:t>del legislador</w:t>
      </w:r>
      <w:r w:rsidR="003E7D71" w:rsidRPr="007A4556">
        <w:rPr>
          <w:rFonts w:ascii="Times New Roman" w:hAnsi="Times New Roman" w:cs="Times New Roman"/>
          <w:color w:val="000000" w:themeColor="text1"/>
          <w:sz w:val="28"/>
          <w:szCs w:val="28"/>
        </w:rPr>
        <w:t>.</w:t>
      </w:r>
    </w:p>
    <w:p w14:paraId="18679016" w14:textId="77777777" w:rsidR="003E7D71" w:rsidRPr="007A4556" w:rsidRDefault="003E7D71" w:rsidP="008870CD">
      <w:pPr>
        <w:tabs>
          <w:tab w:val="left" w:pos="567"/>
        </w:tabs>
        <w:suppressAutoHyphens/>
        <w:contextualSpacing/>
        <w:jc w:val="both"/>
        <w:rPr>
          <w:rFonts w:ascii="Times New Roman" w:hAnsi="Times New Roman" w:cs="Times New Roman"/>
          <w:b/>
          <w:bCs/>
          <w:color w:val="000000" w:themeColor="text1"/>
          <w:sz w:val="28"/>
          <w:szCs w:val="28"/>
        </w:rPr>
      </w:pPr>
    </w:p>
    <w:p w14:paraId="14FE8B3A" w14:textId="097866EA" w:rsidR="00C74F63" w:rsidRPr="007A4556" w:rsidRDefault="00C74F63"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sz w:val="28"/>
          <w:szCs w:val="28"/>
        </w:rPr>
        <w:t xml:space="preserve">La Corte Constitucional ha insistido en que </w:t>
      </w:r>
      <w:r w:rsidR="00B4154B" w:rsidRPr="007A4556">
        <w:rPr>
          <w:rFonts w:ascii="Times New Roman" w:hAnsi="Times New Roman" w:cs="Times New Roman"/>
          <w:sz w:val="28"/>
          <w:szCs w:val="28"/>
        </w:rPr>
        <w:t xml:space="preserve">esa atribución regulatoria </w:t>
      </w:r>
      <w:r w:rsidR="004670C3" w:rsidRPr="007A4556">
        <w:rPr>
          <w:rFonts w:ascii="Times New Roman" w:hAnsi="Times New Roman" w:cs="Times New Roman"/>
          <w:sz w:val="28"/>
          <w:szCs w:val="28"/>
        </w:rPr>
        <w:t xml:space="preserve">legal </w:t>
      </w:r>
      <w:r w:rsidRPr="007A4556">
        <w:rPr>
          <w:rFonts w:ascii="Times New Roman" w:hAnsi="Times New Roman" w:cs="Times New Roman"/>
          <w:sz w:val="28"/>
          <w:szCs w:val="28"/>
        </w:rPr>
        <w:t xml:space="preserve">se trata de la determinación de parámetros normativos </w:t>
      </w:r>
      <w:r w:rsidRPr="007A4556">
        <w:rPr>
          <w:rFonts w:ascii="Times New Roman" w:hAnsi="Times New Roman" w:cs="Times New Roman"/>
          <w:i/>
          <w:iCs/>
          <w:sz w:val="28"/>
          <w:szCs w:val="28"/>
        </w:rPr>
        <w:t>esenciales</w:t>
      </w:r>
      <w:r w:rsidRPr="007A4556">
        <w:rPr>
          <w:rStyle w:val="Refdenotaalpie"/>
          <w:rFonts w:ascii="Times New Roman" w:hAnsi="Times New Roman" w:cs="Times New Roman"/>
          <w:sz w:val="28"/>
          <w:szCs w:val="28"/>
        </w:rPr>
        <w:footnoteReference w:id="94"/>
      </w:r>
      <w:r w:rsidRPr="007A4556">
        <w:rPr>
          <w:rFonts w:ascii="Times New Roman" w:hAnsi="Times New Roman" w:cs="Times New Roman"/>
          <w:sz w:val="28"/>
          <w:szCs w:val="28"/>
        </w:rPr>
        <w:t xml:space="preserve">, </w:t>
      </w:r>
      <w:r w:rsidRPr="007A4556">
        <w:rPr>
          <w:rFonts w:ascii="Times New Roman" w:hAnsi="Times New Roman" w:cs="Times New Roman"/>
          <w:i/>
          <w:iCs/>
          <w:sz w:val="28"/>
          <w:szCs w:val="28"/>
        </w:rPr>
        <w:t>básicos</w:t>
      </w:r>
      <w:r w:rsidRPr="007A4556">
        <w:rPr>
          <w:rStyle w:val="Refdenotaalpie"/>
          <w:rFonts w:ascii="Times New Roman" w:hAnsi="Times New Roman" w:cs="Times New Roman"/>
          <w:sz w:val="28"/>
          <w:szCs w:val="28"/>
        </w:rPr>
        <w:footnoteReference w:id="95"/>
      </w:r>
      <w:r w:rsidRPr="007A4556">
        <w:rPr>
          <w:rFonts w:ascii="Times New Roman" w:hAnsi="Times New Roman" w:cs="Times New Roman"/>
          <w:i/>
          <w:iCs/>
          <w:sz w:val="28"/>
          <w:szCs w:val="28"/>
        </w:rPr>
        <w:t xml:space="preserve"> </w:t>
      </w:r>
      <w:r w:rsidRPr="007A4556">
        <w:rPr>
          <w:rFonts w:ascii="Times New Roman" w:hAnsi="Times New Roman" w:cs="Times New Roman"/>
          <w:sz w:val="28"/>
          <w:szCs w:val="28"/>
        </w:rPr>
        <w:t xml:space="preserve">o </w:t>
      </w:r>
      <w:r w:rsidRPr="007A4556">
        <w:rPr>
          <w:rFonts w:ascii="Times New Roman" w:hAnsi="Times New Roman" w:cs="Times New Roman"/>
          <w:i/>
          <w:iCs/>
          <w:sz w:val="28"/>
          <w:szCs w:val="28"/>
        </w:rPr>
        <w:t>mínimos</w:t>
      </w:r>
      <w:r w:rsidRPr="007A4556">
        <w:rPr>
          <w:rStyle w:val="Refdenotaalpie"/>
          <w:rFonts w:ascii="Times New Roman" w:hAnsi="Times New Roman" w:cs="Times New Roman"/>
          <w:sz w:val="28"/>
          <w:szCs w:val="28"/>
        </w:rPr>
        <w:footnoteReference w:id="96"/>
      </w:r>
      <w:r w:rsidRPr="007A4556">
        <w:rPr>
          <w:rFonts w:ascii="Times New Roman" w:hAnsi="Times New Roman" w:cs="Times New Roman"/>
          <w:i/>
          <w:iCs/>
          <w:sz w:val="28"/>
          <w:szCs w:val="28"/>
        </w:rPr>
        <w:t xml:space="preserve"> </w:t>
      </w:r>
      <w:r w:rsidRPr="007A4556">
        <w:rPr>
          <w:rFonts w:ascii="Times New Roman" w:hAnsi="Times New Roman" w:cs="Times New Roman"/>
          <w:sz w:val="28"/>
          <w:szCs w:val="28"/>
        </w:rPr>
        <w:t xml:space="preserve">que deben seguir los órganos del poder público para el ejercicio de sus funciones de inspección, control y vigilancia, sin que </w:t>
      </w:r>
      <w:r w:rsidR="00B4154B" w:rsidRPr="007A4556">
        <w:rPr>
          <w:rFonts w:ascii="Times New Roman" w:hAnsi="Times New Roman" w:cs="Times New Roman"/>
          <w:sz w:val="28"/>
          <w:szCs w:val="28"/>
        </w:rPr>
        <w:t>obligatoriamente sea</w:t>
      </w:r>
      <w:r w:rsidRPr="007A4556">
        <w:rPr>
          <w:rFonts w:ascii="Times New Roman" w:hAnsi="Times New Roman" w:cs="Times New Roman"/>
          <w:sz w:val="28"/>
          <w:szCs w:val="28"/>
        </w:rPr>
        <w:t xml:space="preserve"> una normativa </w:t>
      </w:r>
      <w:r w:rsidR="00BB3A2F" w:rsidRPr="007A4556">
        <w:rPr>
          <w:rFonts w:ascii="Times New Roman" w:hAnsi="Times New Roman" w:cs="Times New Roman"/>
          <w:sz w:val="28"/>
          <w:szCs w:val="28"/>
        </w:rPr>
        <w:t>minuciosa</w:t>
      </w:r>
      <w:r w:rsidR="008973BB" w:rsidRPr="007A4556">
        <w:rPr>
          <w:rFonts w:ascii="Times New Roman" w:hAnsi="Times New Roman" w:cs="Times New Roman"/>
          <w:sz w:val="28"/>
          <w:szCs w:val="28"/>
        </w:rPr>
        <w:t>,</w:t>
      </w:r>
      <w:r w:rsidRPr="007A4556">
        <w:rPr>
          <w:rFonts w:ascii="Times New Roman" w:hAnsi="Times New Roman" w:cs="Times New Roman"/>
          <w:sz w:val="28"/>
          <w:szCs w:val="28"/>
        </w:rPr>
        <w:t xml:space="preserve"> al punto que desconozca la realidad de la administración pública o que genere un vaciamiento de las competencias constitucionales del </w:t>
      </w:r>
      <w:r w:rsidR="004C5136" w:rsidRPr="007A4556">
        <w:rPr>
          <w:rFonts w:ascii="Times New Roman" w:hAnsi="Times New Roman" w:cs="Times New Roman"/>
          <w:sz w:val="28"/>
          <w:szCs w:val="28"/>
        </w:rPr>
        <w:t>Presidente de la República</w:t>
      </w:r>
      <w:r w:rsidRPr="007A4556">
        <w:rPr>
          <w:rStyle w:val="Refdenotaalpie"/>
          <w:rFonts w:ascii="Times New Roman" w:hAnsi="Times New Roman" w:cs="Times New Roman"/>
          <w:sz w:val="28"/>
          <w:szCs w:val="28"/>
        </w:rPr>
        <w:footnoteReference w:id="97"/>
      </w:r>
      <w:r w:rsidRPr="007A4556">
        <w:rPr>
          <w:rFonts w:ascii="Times New Roman" w:hAnsi="Times New Roman" w:cs="Times New Roman"/>
          <w:sz w:val="28"/>
          <w:szCs w:val="28"/>
        </w:rPr>
        <w:t xml:space="preserve">. </w:t>
      </w:r>
      <w:r w:rsidR="00BB3A2F" w:rsidRPr="007A4556">
        <w:rPr>
          <w:rFonts w:ascii="Times New Roman" w:hAnsi="Times New Roman" w:cs="Times New Roman"/>
          <w:sz w:val="28"/>
          <w:szCs w:val="28"/>
        </w:rPr>
        <w:t>Igualmente</w:t>
      </w:r>
      <w:r w:rsidRPr="007A4556">
        <w:rPr>
          <w:rFonts w:ascii="Times New Roman" w:hAnsi="Times New Roman" w:cs="Times New Roman"/>
          <w:sz w:val="28"/>
          <w:szCs w:val="28"/>
        </w:rPr>
        <w:t xml:space="preserve">, </w:t>
      </w:r>
      <w:r w:rsidRPr="007A4556">
        <w:rPr>
          <w:rFonts w:ascii="Times New Roman" w:hAnsi="Times New Roman" w:cs="Times New Roman"/>
          <w:color w:val="000000" w:themeColor="text1"/>
          <w:sz w:val="28"/>
          <w:szCs w:val="28"/>
        </w:rPr>
        <w:t xml:space="preserve">la </w:t>
      </w:r>
      <w:r w:rsidR="007068DD" w:rsidRPr="007A4556">
        <w:rPr>
          <w:rFonts w:ascii="Times New Roman" w:hAnsi="Times New Roman" w:cs="Times New Roman"/>
          <w:color w:val="000000" w:themeColor="text1"/>
          <w:sz w:val="28"/>
          <w:szCs w:val="28"/>
        </w:rPr>
        <w:t>jurisprudencia</w:t>
      </w:r>
      <w:r w:rsidRPr="007A4556">
        <w:rPr>
          <w:rFonts w:ascii="Times New Roman" w:hAnsi="Times New Roman" w:cs="Times New Roman"/>
          <w:color w:val="000000" w:themeColor="text1"/>
          <w:sz w:val="28"/>
          <w:szCs w:val="28"/>
        </w:rPr>
        <w:t xml:space="preserve"> ha reconocido el </w:t>
      </w:r>
      <w:r w:rsidRPr="007A4556">
        <w:rPr>
          <w:rFonts w:ascii="Times New Roman" w:hAnsi="Times New Roman" w:cs="Times New Roman"/>
          <w:i/>
          <w:iCs/>
          <w:color w:val="000000" w:themeColor="text1"/>
          <w:sz w:val="28"/>
          <w:szCs w:val="28"/>
        </w:rPr>
        <w:t>amplio margen de configuración del legislador</w:t>
      </w:r>
      <w:r w:rsidRPr="007A4556">
        <w:rPr>
          <w:rFonts w:ascii="Times New Roman" w:hAnsi="Times New Roman" w:cs="Times New Roman"/>
          <w:color w:val="000000" w:themeColor="text1"/>
          <w:sz w:val="28"/>
          <w:szCs w:val="28"/>
        </w:rPr>
        <w:t xml:space="preserve"> para desarrollar tal marco de referencia normativo </w:t>
      </w:r>
      <w:r w:rsidR="00B4154B" w:rsidRPr="007A4556">
        <w:rPr>
          <w:rFonts w:ascii="Times New Roman" w:hAnsi="Times New Roman" w:cs="Times New Roman"/>
          <w:color w:val="000000" w:themeColor="text1"/>
          <w:sz w:val="28"/>
          <w:szCs w:val="28"/>
        </w:rPr>
        <w:t xml:space="preserve">respecto </w:t>
      </w:r>
      <w:r w:rsidRPr="007A4556">
        <w:rPr>
          <w:rFonts w:ascii="Times New Roman" w:hAnsi="Times New Roman" w:cs="Times New Roman"/>
          <w:color w:val="000000" w:themeColor="text1"/>
          <w:sz w:val="28"/>
          <w:szCs w:val="28"/>
        </w:rPr>
        <w:t>de las competencias constitucionales</w:t>
      </w:r>
      <w:r w:rsidRPr="007A4556">
        <w:rPr>
          <w:rStyle w:val="Refdenotaalpie"/>
          <w:rFonts w:ascii="Times New Roman" w:hAnsi="Times New Roman" w:cs="Times New Roman"/>
          <w:color w:val="000000" w:themeColor="text1"/>
          <w:sz w:val="28"/>
          <w:szCs w:val="28"/>
        </w:rPr>
        <w:footnoteReference w:id="98"/>
      </w:r>
      <w:r w:rsidRPr="007A4556">
        <w:rPr>
          <w:rFonts w:ascii="Times New Roman" w:hAnsi="Times New Roman" w:cs="Times New Roman"/>
          <w:color w:val="000000" w:themeColor="text1"/>
          <w:sz w:val="28"/>
          <w:szCs w:val="28"/>
        </w:rPr>
        <w:t xml:space="preserve">, lo que se extiende incluso a la determinación de la entidad </w:t>
      </w:r>
      <w:r w:rsidRPr="007A4556">
        <w:rPr>
          <w:rFonts w:ascii="Times New Roman" w:hAnsi="Times New Roman" w:cs="Times New Roman"/>
          <w:color w:val="000000" w:themeColor="text1"/>
          <w:sz w:val="28"/>
          <w:szCs w:val="28"/>
          <w:lang w:val="es-ES"/>
        </w:rPr>
        <w:t>de la Rama Ejecutiva que debe desempeñar las funciones de inspección, vigilancia y control</w:t>
      </w:r>
      <w:r w:rsidRPr="007A4556">
        <w:rPr>
          <w:rStyle w:val="Refdenotaalpie"/>
          <w:rFonts w:ascii="Times New Roman" w:hAnsi="Times New Roman" w:cs="Times New Roman"/>
          <w:color w:val="000000" w:themeColor="text1"/>
          <w:sz w:val="28"/>
          <w:szCs w:val="28"/>
        </w:rPr>
        <w:footnoteReference w:id="99"/>
      </w:r>
      <w:r w:rsidRPr="007A4556">
        <w:rPr>
          <w:rFonts w:ascii="Times New Roman" w:hAnsi="Times New Roman" w:cs="Times New Roman"/>
          <w:color w:val="000000" w:themeColor="text1"/>
          <w:sz w:val="28"/>
          <w:szCs w:val="28"/>
        </w:rPr>
        <w:t xml:space="preserve">. </w:t>
      </w:r>
    </w:p>
    <w:p w14:paraId="042FF7C8" w14:textId="77777777" w:rsidR="00C74F63" w:rsidRPr="007A4556" w:rsidRDefault="00C74F63" w:rsidP="008870CD">
      <w:pPr>
        <w:tabs>
          <w:tab w:val="left" w:pos="567"/>
        </w:tabs>
        <w:suppressAutoHyphens/>
        <w:contextualSpacing/>
        <w:jc w:val="both"/>
        <w:rPr>
          <w:rFonts w:ascii="Times New Roman" w:hAnsi="Times New Roman" w:cs="Times New Roman"/>
          <w:sz w:val="28"/>
          <w:szCs w:val="28"/>
        </w:rPr>
      </w:pPr>
    </w:p>
    <w:p w14:paraId="4A244046" w14:textId="0D8156A2" w:rsidR="00C74F63" w:rsidRPr="007A4556" w:rsidRDefault="004301AF"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sz w:val="28"/>
          <w:szCs w:val="28"/>
        </w:rPr>
        <w:t>En segundo lugar</w:t>
      </w:r>
      <w:r w:rsidR="00C74F63" w:rsidRPr="007A4556">
        <w:rPr>
          <w:rFonts w:ascii="Times New Roman" w:hAnsi="Times New Roman" w:cs="Times New Roman"/>
          <w:sz w:val="28"/>
          <w:szCs w:val="28"/>
        </w:rPr>
        <w:t xml:space="preserve">, </w:t>
      </w:r>
      <w:r w:rsidR="00B4154B" w:rsidRPr="007A4556">
        <w:rPr>
          <w:rFonts w:ascii="Times New Roman" w:hAnsi="Times New Roman" w:cs="Times New Roman"/>
          <w:sz w:val="28"/>
          <w:szCs w:val="28"/>
        </w:rPr>
        <w:t xml:space="preserve">esta </w:t>
      </w:r>
      <w:r w:rsidR="00C74F63" w:rsidRPr="007A4556">
        <w:rPr>
          <w:rFonts w:ascii="Times New Roman" w:hAnsi="Times New Roman" w:cs="Times New Roman"/>
          <w:sz w:val="28"/>
          <w:szCs w:val="28"/>
        </w:rPr>
        <w:t xml:space="preserve">Corte ha </w:t>
      </w:r>
      <w:r w:rsidR="008717E5" w:rsidRPr="007A4556">
        <w:rPr>
          <w:rFonts w:ascii="Times New Roman" w:hAnsi="Times New Roman" w:cs="Times New Roman"/>
          <w:sz w:val="28"/>
          <w:szCs w:val="28"/>
        </w:rPr>
        <w:t>reiterado</w:t>
      </w:r>
      <w:r w:rsidR="00C74F63" w:rsidRPr="007A4556">
        <w:rPr>
          <w:rFonts w:ascii="Times New Roman" w:hAnsi="Times New Roman" w:cs="Times New Roman"/>
          <w:sz w:val="28"/>
          <w:szCs w:val="28"/>
        </w:rPr>
        <w:t xml:space="preserve"> que el Presidente de la República ejerce sus funciones constitucionales de inspección, vigilancia y control sujetándose a los parámetros previstos o definidos en la ley. En consecuencia, en ejercicio de la potestad reglamentaria (artículo 189.11, 16, 21, 22, 24 y 26</w:t>
      </w:r>
      <w:r w:rsidR="00C74F63" w:rsidRPr="007A4556">
        <w:rPr>
          <w:rStyle w:val="Refdenotaalpie"/>
          <w:rFonts w:ascii="Times New Roman" w:hAnsi="Times New Roman" w:cs="Times New Roman"/>
          <w:sz w:val="28"/>
          <w:szCs w:val="28"/>
        </w:rPr>
        <w:footnoteReference w:id="100"/>
      </w:r>
      <w:r w:rsidR="00C74F63" w:rsidRPr="007A4556">
        <w:rPr>
          <w:rFonts w:ascii="Times New Roman" w:hAnsi="Times New Roman" w:cs="Times New Roman"/>
          <w:sz w:val="28"/>
          <w:szCs w:val="28"/>
        </w:rPr>
        <w:t xml:space="preserve">) </w:t>
      </w:r>
      <w:r w:rsidR="00C74F63" w:rsidRPr="007A4556">
        <w:rPr>
          <w:rFonts w:ascii="Times New Roman" w:hAnsi="Times New Roman" w:cs="Times New Roman"/>
          <w:sz w:val="28"/>
          <w:szCs w:val="28"/>
        </w:rPr>
        <w:lastRenderedPageBreak/>
        <w:t>puede desarrollar los contenidos legales de tal función, respecto de lo cual la “materialidad legislativa prefijada por la ley debe ser respetada en el desarrollo de su reglamentación”</w:t>
      </w:r>
      <w:r w:rsidR="00C74F63" w:rsidRPr="007A4556">
        <w:rPr>
          <w:rStyle w:val="Refdenotaalpie"/>
          <w:rFonts w:ascii="Times New Roman" w:hAnsi="Times New Roman" w:cs="Times New Roman"/>
          <w:sz w:val="28"/>
          <w:szCs w:val="28"/>
        </w:rPr>
        <w:footnoteReference w:id="101"/>
      </w:r>
      <w:r w:rsidR="00C74F63" w:rsidRPr="007A4556">
        <w:rPr>
          <w:rFonts w:ascii="Times New Roman" w:hAnsi="Times New Roman" w:cs="Times New Roman"/>
          <w:sz w:val="28"/>
          <w:szCs w:val="28"/>
        </w:rPr>
        <w:t xml:space="preserve"> o, lo que es lo mismo, la potestad reglamentaria debe ejercerse de forma subsidiaria a la ley</w:t>
      </w:r>
      <w:r w:rsidR="00C74F63" w:rsidRPr="007A4556">
        <w:rPr>
          <w:rStyle w:val="Refdenotaalpie"/>
          <w:rFonts w:ascii="Times New Roman" w:hAnsi="Times New Roman" w:cs="Times New Roman"/>
          <w:sz w:val="28"/>
          <w:szCs w:val="28"/>
        </w:rPr>
        <w:footnoteReference w:id="102"/>
      </w:r>
      <w:r w:rsidR="00C74F63" w:rsidRPr="007A4556">
        <w:rPr>
          <w:rFonts w:ascii="Times New Roman" w:hAnsi="Times New Roman" w:cs="Times New Roman"/>
          <w:sz w:val="28"/>
          <w:szCs w:val="28"/>
        </w:rPr>
        <w:t xml:space="preserve">, </w:t>
      </w:r>
      <w:r w:rsidR="00BD5211" w:rsidRPr="007A4556">
        <w:rPr>
          <w:rFonts w:ascii="Times New Roman" w:hAnsi="Times New Roman" w:cs="Times New Roman"/>
          <w:sz w:val="28"/>
          <w:szCs w:val="28"/>
        </w:rPr>
        <w:t>razón por la cual</w:t>
      </w:r>
      <w:r w:rsidR="00C74F63" w:rsidRPr="007A4556">
        <w:rPr>
          <w:rFonts w:ascii="Times New Roman" w:hAnsi="Times New Roman" w:cs="Times New Roman"/>
          <w:sz w:val="28"/>
          <w:szCs w:val="28"/>
        </w:rPr>
        <w:t xml:space="preserve"> no puede modificar, ampliar o restringir el contenido de </w:t>
      </w:r>
      <w:r w:rsidR="00B4154B" w:rsidRPr="007A4556">
        <w:rPr>
          <w:rFonts w:ascii="Times New Roman" w:hAnsi="Times New Roman" w:cs="Times New Roman"/>
          <w:sz w:val="28"/>
          <w:szCs w:val="28"/>
        </w:rPr>
        <w:t>aquella</w:t>
      </w:r>
      <w:r w:rsidR="00C74F63" w:rsidRPr="007A4556">
        <w:rPr>
          <w:rStyle w:val="Refdenotaalpie"/>
          <w:rFonts w:ascii="Times New Roman" w:hAnsi="Times New Roman" w:cs="Times New Roman"/>
          <w:sz w:val="28"/>
          <w:szCs w:val="28"/>
        </w:rPr>
        <w:footnoteReference w:id="103"/>
      </w:r>
      <w:r w:rsidR="00C74F63" w:rsidRPr="007A4556">
        <w:rPr>
          <w:rFonts w:ascii="Times New Roman" w:hAnsi="Times New Roman" w:cs="Times New Roman"/>
          <w:sz w:val="28"/>
          <w:szCs w:val="28"/>
        </w:rPr>
        <w:t>.</w:t>
      </w:r>
      <w:r w:rsidR="00437542" w:rsidRPr="007A4556">
        <w:rPr>
          <w:rFonts w:ascii="Times New Roman" w:hAnsi="Times New Roman" w:cs="Times New Roman"/>
          <w:sz w:val="28"/>
          <w:szCs w:val="28"/>
        </w:rPr>
        <w:t xml:space="preserve"> </w:t>
      </w:r>
    </w:p>
    <w:p w14:paraId="5EF93062" w14:textId="77777777" w:rsidR="00437542" w:rsidRPr="007A4556" w:rsidRDefault="00437542" w:rsidP="008870CD">
      <w:pPr>
        <w:tabs>
          <w:tab w:val="left" w:pos="567"/>
        </w:tabs>
        <w:suppressAutoHyphens/>
        <w:contextualSpacing/>
        <w:jc w:val="both"/>
        <w:rPr>
          <w:rFonts w:ascii="Times New Roman" w:hAnsi="Times New Roman" w:cs="Times New Roman"/>
          <w:color w:val="000000" w:themeColor="text1"/>
          <w:sz w:val="28"/>
          <w:szCs w:val="28"/>
        </w:rPr>
      </w:pPr>
    </w:p>
    <w:p w14:paraId="23DD3A4C" w14:textId="32B6AC31" w:rsidR="0070518B" w:rsidRPr="007A4556" w:rsidRDefault="008D65F2" w:rsidP="008870CD">
      <w:pPr>
        <w:numPr>
          <w:ilvl w:val="0"/>
          <w:numId w:val="1"/>
        </w:numPr>
        <w:tabs>
          <w:tab w:val="left" w:pos="567"/>
        </w:tabs>
        <w:suppressAutoHyphens/>
        <w:ind w:left="0" w:firstLine="0"/>
        <w:contextualSpacing/>
        <w:jc w:val="both"/>
        <w:rPr>
          <w:rFonts w:ascii="Times New Roman" w:hAnsi="Times New Roman" w:cs="Times New Roman"/>
          <w:b/>
          <w:bCs/>
          <w:color w:val="000000" w:themeColor="text1"/>
          <w:sz w:val="28"/>
          <w:szCs w:val="28"/>
        </w:rPr>
      </w:pPr>
      <w:r w:rsidRPr="007A4556">
        <w:rPr>
          <w:rFonts w:ascii="Times New Roman" w:hAnsi="Times New Roman" w:cs="Times New Roman"/>
          <w:color w:val="000000" w:themeColor="text1"/>
          <w:sz w:val="28"/>
          <w:szCs w:val="28"/>
        </w:rPr>
        <w:t>En tercer lugar</w:t>
      </w:r>
      <w:r w:rsidR="00C74F63" w:rsidRPr="007A4556">
        <w:rPr>
          <w:rFonts w:ascii="Times New Roman" w:hAnsi="Times New Roman" w:cs="Times New Roman"/>
          <w:color w:val="000000" w:themeColor="text1"/>
          <w:sz w:val="28"/>
          <w:szCs w:val="28"/>
        </w:rPr>
        <w:t xml:space="preserve">, </w:t>
      </w:r>
      <w:r w:rsidR="008717E5" w:rsidRPr="007A4556">
        <w:rPr>
          <w:rFonts w:ascii="Times New Roman" w:hAnsi="Times New Roman" w:cs="Times New Roman"/>
          <w:color w:val="000000" w:themeColor="text1"/>
          <w:sz w:val="28"/>
          <w:szCs w:val="28"/>
        </w:rPr>
        <w:t xml:space="preserve">la Corte </w:t>
      </w:r>
      <w:r w:rsidR="00B4154B" w:rsidRPr="007A4556">
        <w:rPr>
          <w:rFonts w:ascii="Times New Roman" w:hAnsi="Times New Roman" w:cs="Times New Roman"/>
          <w:color w:val="000000" w:themeColor="text1"/>
          <w:sz w:val="28"/>
          <w:szCs w:val="28"/>
        </w:rPr>
        <w:t xml:space="preserve">Constitucional </w:t>
      </w:r>
      <w:r w:rsidR="008717E5" w:rsidRPr="007A4556">
        <w:rPr>
          <w:rFonts w:ascii="Times New Roman" w:hAnsi="Times New Roman" w:cs="Times New Roman"/>
          <w:color w:val="000000" w:themeColor="text1"/>
          <w:sz w:val="28"/>
          <w:szCs w:val="28"/>
        </w:rPr>
        <w:t xml:space="preserve">la precisado el papel de </w:t>
      </w:r>
      <w:r w:rsidR="00C74F63" w:rsidRPr="007A4556">
        <w:rPr>
          <w:rFonts w:ascii="Times New Roman" w:hAnsi="Times New Roman" w:cs="Times New Roman"/>
          <w:color w:val="000000" w:themeColor="text1"/>
          <w:sz w:val="28"/>
          <w:szCs w:val="28"/>
        </w:rPr>
        <w:t>las superintendencias</w:t>
      </w:r>
      <w:r w:rsidR="008717E5" w:rsidRPr="007A4556">
        <w:rPr>
          <w:rFonts w:ascii="Times New Roman" w:hAnsi="Times New Roman" w:cs="Times New Roman"/>
          <w:color w:val="000000" w:themeColor="text1"/>
          <w:sz w:val="28"/>
          <w:szCs w:val="28"/>
        </w:rPr>
        <w:t>. A</w:t>
      </w:r>
      <w:r w:rsidR="00A00E08" w:rsidRPr="007A4556">
        <w:rPr>
          <w:rFonts w:ascii="Times New Roman" w:hAnsi="Times New Roman" w:cs="Times New Roman"/>
          <w:color w:val="000000" w:themeColor="text1"/>
          <w:sz w:val="28"/>
          <w:szCs w:val="28"/>
        </w:rPr>
        <w:t>un cuando</w:t>
      </w:r>
      <w:r w:rsidR="00C74F63" w:rsidRPr="007A4556">
        <w:rPr>
          <w:rFonts w:ascii="Times New Roman" w:hAnsi="Times New Roman" w:cs="Times New Roman"/>
          <w:color w:val="000000" w:themeColor="text1"/>
          <w:sz w:val="28"/>
          <w:szCs w:val="28"/>
        </w:rPr>
        <w:t xml:space="preserve"> </w:t>
      </w:r>
      <w:r w:rsidR="004670C3" w:rsidRPr="007A4556">
        <w:rPr>
          <w:rFonts w:ascii="Times New Roman" w:hAnsi="Times New Roman" w:cs="Times New Roman"/>
          <w:color w:val="000000" w:themeColor="text1"/>
          <w:sz w:val="28"/>
          <w:szCs w:val="28"/>
        </w:rPr>
        <w:t xml:space="preserve">estas </w:t>
      </w:r>
      <w:r w:rsidR="00C74F63" w:rsidRPr="007A4556">
        <w:rPr>
          <w:rFonts w:ascii="Times New Roman" w:hAnsi="Times New Roman" w:cs="Times New Roman"/>
          <w:color w:val="000000" w:themeColor="text1"/>
          <w:sz w:val="28"/>
          <w:szCs w:val="28"/>
        </w:rPr>
        <w:t>hacen parte de la Rama Ejecutiva y ejercen funciones en virtud de esquemas de desconcentración o delegación</w:t>
      </w:r>
      <w:r w:rsidR="005F4670" w:rsidRPr="007A4556">
        <w:rPr>
          <w:rFonts w:ascii="Times New Roman" w:hAnsi="Times New Roman" w:cs="Times New Roman"/>
          <w:color w:val="000000" w:themeColor="text1"/>
          <w:sz w:val="28"/>
          <w:szCs w:val="28"/>
        </w:rPr>
        <w:t xml:space="preserve"> (en función de si tiene</w:t>
      </w:r>
      <w:r w:rsidR="001D66C4" w:rsidRPr="007A4556">
        <w:rPr>
          <w:rFonts w:ascii="Times New Roman" w:hAnsi="Times New Roman" w:cs="Times New Roman"/>
          <w:color w:val="000000" w:themeColor="text1"/>
          <w:sz w:val="28"/>
          <w:szCs w:val="28"/>
        </w:rPr>
        <w:t>n</w:t>
      </w:r>
      <w:r w:rsidR="005F4670" w:rsidRPr="007A4556">
        <w:rPr>
          <w:rFonts w:ascii="Times New Roman" w:hAnsi="Times New Roman" w:cs="Times New Roman"/>
          <w:color w:val="000000" w:themeColor="text1"/>
          <w:sz w:val="28"/>
          <w:szCs w:val="28"/>
        </w:rPr>
        <w:t xml:space="preserve"> o no personería jurídica)</w:t>
      </w:r>
      <w:r w:rsidR="00C74F63" w:rsidRPr="007A4556">
        <w:rPr>
          <w:rFonts w:ascii="Times New Roman" w:hAnsi="Times New Roman" w:cs="Times New Roman"/>
          <w:color w:val="000000" w:themeColor="text1"/>
          <w:sz w:val="28"/>
          <w:szCs w:val="28"/>
        </w:rPr>
        <w:t>, no cuentan con autonomía normativa (</w:t>
      </w:r>
      <w:r w:rsidR="00BD5211" w:rsidRPr="007A4556">
        <w:rPr>
          <w:rFonts w:ascii="Times New Roman" w:hAnsi="Times New Roman" w:cs="Times New Roman"/>
          <w:color w:val="000000" w:themeColor="text1"/>
          <w:sz w:val="28"/>
          <w:szCs w:val="28"/>
        </w:rPr>
        <w:t xml:space="preserve">arts. </w:t>
      </w:r>
      <w:r w:rsidR="00C74F63" w:rsidRPr="007A4556">
        <w:rPr>
          <w:rFonts w:ascii="Times New Roman" w:hAnsi="Times New Roman" w:cs="Times New Roman"/>
          <w:color w:val="000000" w:themeColor="text1"/>
          <w:sz w:val="28"/>
          <w:szCs w:val="28"/>
        </w:rPr>
        <w:t>209</w:t>
      </w:r>
      <w:r w:rsidR="00C74F63" w:rsidRPr="007A4556">
        <w:rPr>
          <w:rStyle w:val="Refdenotaalpie"/>
          <w:rFonts w:ascii="Times New Roman" w:hAnsi="Times New Roman" w:cs="Times New Roman"/>
          <w:color w:val="000000" w:themeColor="text1"/>
          <w:sz w:val="28"/>
          <w:szCs w:val="28"/>
        </w:rPr>
        <w:footnoteReference w:id="104"/>
      </w:r>
      <w:r w:rsidR="00C74F63" w:rsidRPr="007A4556">
        <w:rPr>
          <w:rFonts w:ascii="Times New Roman" w:hAnsi="Times New Roman" w:cs="Times New Roman"/>
          <w:color w:val="000000" w:themeColor="text1"/>
          <w:sz w:val="28"/>
          <w:szCs w:val="28"/>
        </w:rPr>
        <w:t xml:space="preserve"> y 211</w:t>
      </w:r>
      <w:r w:rsidR="00C74F63" w:rsidRPr="007A4556">
        <w:rPr>
          <w:rStyle w:val="Refdenotaalpie"/>
          <w:rFonts w:ascii="Times New Roman" w:hAnsi="Times New Roman" w:cs="Times New Roman"/>
          <w:color w:val="000000" w:themeColor="text1"/>
          <w:sz w:val="28"/>
          <w:szCs w:val="28"/>
        </w:rPr>
        <w:footnoteReference w:id="105"/>
      </w:r>
      <w:r w:rsidR="00C74F63" w:rsidRPr="007A4556">
        <w:rPr>
          <w:rFonts w:ascii="Times New Roman" w:hAnsi="Times New Roman" w:cs="Times New Roman"/>
          <w:color w:val="000000" w:themeColor="text1"/>
          <w:sz w:val="28"/>
          <w:szCs w:val="28"/>
        </w:rPr>
        <w:t xml:space="preserve">). Su capacidad de actuación está supeditada al marco legal y reglamentario previamente definido, lo que les impide emitir normas sustantivas de manera autónoma. Con todo, </w:t>
      </w:r>
      <w:r w:rsidR="008717E5" w:rsidRPr="007A4556">
        <w:rPr>
          <w:rFonts w:ascii="Times New Roman" w:hAnsi="Times New Roman" w:cs="Times New Roman"/>
          <w:color w:val="000000" w:themeColor="text1"/>
          <w:sz w:val="28"/>
          <w:szCs w:val="28"/>
        </w:rPr>
        <w:t xml:space="preserve">esta Corporación ha reconocido que </w:t>
      </w:r>
      <w:r w:rsidR="00C74F63" w:rsidRPr="007A4556">
        <w:rPr>
          <w:rFonts w:ascii="Times New Roman" w:hAnsi="Times New Roman" w:cs="Times New Roman"/>
          <w:i/>
          <w:iCs/>
          <w:color w:val="000000" w:themeColor="text1"/>
          <w:sz w:val="28"/>
          <w:szCs w:val="28"/>
        </w:rPr>
        <w:t xml:space="preserve">(i) </w:t>
      </w:r>
      <w:r w:rsidR="00C74F63" w:rsidRPr="007A4556">
        <w:rPr>
          <w:rFonts w:ascii="Times New Roman" w:hAnsi="Times New Roman" w:cs="Times New Roman"/>
          <w:color w:val="000000" w:themeColor="text1"/>
          <w:sz w:val="28"/>
          <w:szCs w:val="28"/>
        </w:rPr>
        <w:t xml:space="preserve">tienen un margen de discrecionalidad en relación con su ejercicio y </w:t>
      </w:r>
      <w:r w:rsidR="00C74F63" w:rsidRPr="007A4556">
        <w:rPr>
          <w:rFonts w:ascii="Times New Roman" w:hAnsi="Times New Roman" w:cs="Times New Roman"/>
          <w:i/>
          <w:iCs/>
          <w:color w:val="000000" w:themeColor="text1"/>
          <w:sz w:val="28"/>
          <w:szCs w:val="28"/>
        </w:rPr>
        <w:t xml:space="preserve">(ii) </w:t>
      </w:r>
      <w:r w:rsidR="008717E5" w:rsidRPr="007A4556">
        <w:rPr>
          <w:rFonts w:ascii="Times New Roman" w:hAnsi="Times New Roman" w:cs="Times New Roman"/>
          <w:color w:val="000000" w:themeColor="text1"/>
          <w:sz w:val="28"/>
          <w:szCs w:val="28"/>
        </w:rPr>
        <w:t>en</w:t>
      </w:r>
      <w:r w:rsidR="00B4154B" w:rsidRPr="007A4556">
        <w:rPr>
          <w:rFonts w:ascii="Times New Roman" w:hAnsi="Times New Roman" w:cs="Times New Roman"/>
          <w:color w:val="000000" w:themeColor="text1"/>
          <w:sz w:val="28"/>
          <w:szCs w:val="28"/>
        </w:rPr>
        <w:t xml:space="preserve"> lo que se refiere a</w:t>
      </w:r>
      <w:r w:rsidR="008717E5" w:rsidRPr="007A4556">
        <w:rPr>
          <w:rFonts w:ascii="Times New Roman" w:hAnsi="Times New Roman" w:cs="Times New Roman"/>
          <w:color w:val="000000" w:themeColor="text1"/>
          <w:sz w:val="28"/>
          <w:szCs w:val="28"/>
        </w:rPr>
        <w:t xml:space="preserve"> la aplicación de</w:t>
      </w:r>
      <w:r w:rsidR="00C74F63" w:rsidRPr="007A4556">
        <w:rPr>
          <w:rFonts w:ascii="Times New Roman" w:hAnsi="Times New Roman" w:cs="Times New Roman"/>
          <w:i/>
          <w:iCs/>
          <w:color w:val="000000" w:themeColor="text1"/>
          <w:sz w:val="28"/>
          <w:szCs w:val="28"/>
        </w:rPr>
        <w:t xml:space="preserve"> </w:t>
      </w:r>
      <w:r w:rsidR="00C74F63" w:rsidRPr="007A4556">
        <w:rPr>
          <w:rFonts w:ascii="Times New Roman" w:hAnsi="Times New Roman" w:cs="Times New Roman"/>
          <w:color w:val="000000" w:themeColor="text1"/>
          <w:sz w:val="28"/>
          <w:szCs w:val="28"/>
          <w:lang w:val="es-ES"/>
        </w:rPr>
        <w:t>criterios técnicos en relación con su naturaleza jurídica, sus funciones, su estructura administrativa y los asuntos sobre los que recae la inspección, vigilancia y control.</w:t>
      </w:r>
    </w:p>
    <w:p w14:paraId="03936F55" w14:textId="77777777" w:rsidR="00E4193D" w:rsidRPr="007A4556" w:rsidRDefault="00E4193D" w:rsidP="008870CD">
      <w:pPr>
        <w:suppressAutoHyphens/>
        <w:contextualSpacing/>
        <w:rPr>
          <w:rFonts w:ascii="Times New Roman" w:hAnsi="Times New Roman" w:cs="Times New Roman"/>
          <w:b/>
          <w:bCs/>
          <w:color w:val="000000" w:themeColor="text1"/>
          <w:sz w:val="28"/>
          <w:szCs w:val="28"/>
        </w:rPr>
      </w:pPr>
    </w:p>
    <w:p w14:paraId="4A22CC59" w14:textId="0AB1CDEA" w:rsidR="00E4193D" w:rsidRPr="007A4556" w:rsidRDefault="00E4193D"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 xml:space="preserve">En </w:t>
      </w:r>
      <w:r w:rsidR="008D65F2" w:rsidRPr="007A4556">
        <w:rPr>
          <w:rFonts w:ascii="Times New Roman" w:hAnsi="Times New Roman" w:cs="Times New Roman"/>
          <w:color w:val="000000" w:themeColor="text1"/>
          <w:sz w:val="28"/>
          <w:szCs w:val="28"/>
        </w:rPr>
        <w:t>cuarto</w:t>
      </w:r>
      <w:r w:rsidRPr="007A4556">
        <w:rPr>
          <w:rFonts w:ascii="Times New Roman" w:hAnsi="Times New Roman" w:cs="Times New Roman"/>
          <w:color w:val="000000" w:themeColor="text1"/>
          <w:sz w:val="28"/>
          <w:szCs w:val="28"/>
        </w:rPr>
        <w:t xml:space="preserve"> lugar, la Corte Constitucional también ha </w:t>
      </w:r>
      <w:r w:rsidR="003B0E2C" w:rsidRPr="007A4556">
        <w:rPr>
          <w:rFonts w:ascii="Times New Roman" w:hAnsi="Times New Roman" w:cs="Times New Roman"/>
          <w:color w:val="000000" w:themeColor="text1"/>
          <w:sz w:val="28"/>
          <w:szCs w:val="28"/>
        </w:rPr>
        <w:t>concluido</w:t>
      </w:r>
      <w:r w:rsidRPr="007A4556">
        <w:rPr>
          <w:rFonts w:ascii="Times New Roman" w:hAnsi="Times New Roman" w:cs="Times New Roman"/>
          <w:color w:val="000000" w:themeColor="text1"/>
          <w:sz w:val="28"/>
          <w:szCs w:val="28"/>
        </w:rPr>
        <w:t xml:space="preserve"> que se trata de un asunto r</w:t>
      </w:r>
      <w:r w:rsidR="00437542" w:rsidRPr="007A4556">
        <w:rPr>
          <w:rFonts w:ascii="Times New Roman" w:hAnsi="Times New Roman" w:cs="Times New Roman"/>
          <w:color w:val="000000" w:themeColor="text1"/>
          <w:sz w:val="28"/>
          <w:szCs w:val="28"/>
        </w:rPr>
        <w:t>eservado</w:t>
      </w:r>
      <w:r w:rsidRPr="007A4556">
        <w:rPr>
          <w:rFonts w:ascii="Times New Roman" w:hAnsi="Times New Roman" w:cs="Times New Roman"/>
          <w:color w:val="000000" w:themeColor="text1"/>
          <w:sz w:val="28"/>
          <w:szCs w:val="28"/>
        </w:rPr>
        <w:t xml:space="preserve"> al legislador, puesto que el ejercicio de la función de inspección, vigilancia y control se ha vinculado con la potestad correctiva o sancionatoria de la </w:t>
      </w:r>
      <w:r w:rsidR="00E40561" w:rsidRPr="007A4556">
        <w:rPr>
          <w:rFonts w:ascii="Times New Roman" w:hAnsi="Times New Roman" w:cs="Times New Roman"/>
          <w:color w:val="000000" w:themeColor="text1"/>
          <w:sz w:val="28"/>
          <w:szCs w:val="28"/>
        </w:rPr>
        <w:t>A</w:t>
      </w:r>
      <w:r w:rsidRPr="007A4556">
        <w:rPr>
          <w:rFonts w:ascii="Times New Roman" w:hAnsi="Times New Roman" w:cs="Times New Roman"/>
          <w:color w:val="000000" w:themeColor="text1"/>
          <w:sz w:val="28"/>
          <w:szCs w:val="28"/>
        </w:rPr>
        <w:t xml:space="preserve">dministración, la cual, por su naturaleza, está sujeta a la reserva de ley. </w:t>
      </w:r>
      <w:r w:rsidR="008717E5" w:rsidRPr="007A4556">
        <w:rPr>
          <w:rFonts w:ascii="Times New Roman" w:hAnsi="Times New Roman" w:cs="Times New Roman"/>
          <w:color w:val="000000" w:themeColor="text1"/>
          <w:sz w:val="28"/>
          <w:szCs w:val="28"/>
        </w:rPr>
        <w:t>Este Tribunal</w:t>
      </w:r>
      <w:r w:rsidRPr="007A4556">
        <w:rPr>
          <w:rFonts w:ascii="Times New Roman" w:hAnsi="Times New Roman" w:cs="Times New Roman"/>
          <w:color w:val="000000" w:themeColor="text1"/>
          <w:sz w:val="28"/>
          <w:szCs w:val="28"/>
        </w:rPr>
        <w:t xml:space="preserve"> ha reiterado en diversas sentencias —entre otras, en los fallos C-690 de 2003 y C-487 de 2023</w:t>
      </w:r>
      <w:r w:rsidR="008717E5" w:rsidRPr="007A4556">
        <w:rPr>
          <w:rFonts w:ascii="Times New Roman" w:hAnsi="Times New Roman" w:cs="Times New Roman"/>
          <w:color w:val="000000" w:themeColor="text1"/>
          <w:sz w:val="28"/>
          <w:szCs w:val="28"/>
        </w:rPr>
        <w:t>—</w:t>
      </w:r>
      <w:r w:rsidRPr="007A4556">
        <w:rPr>
          <w:rFonts w:ascii="Times New Roman" w:hAnsi="Times New Roman" w:cs="Times New Roman"/>
          <w:color w:val="000000" w:themeColor="text1"/>
          <w:sz w:val="28"/>
          <w:szCs w:val="28"/>
        </w:rPr>
        <w:t xml:space="preserve"> que el derecho administrativo sancionador, al igual que el derecho penal, está sometido al principio de legalidad, el cual implica, a su vez, una reserva de ley, considerando los efectos restrictivos que las sanciones tienen sobre los derechos. Con todo, en estos casos</w:t>
      </w:r>
      <w:r w:rsidR="008717E5" w:rsidRPr="007A4556">
        <w:rPr>
          <w:rFonts w:ascii="Times New Roman" w:hAnsi="Times New Roman" w:cs="Times New Roman"/>
          <w:color w:val="000000" w:themeColor="text1"/>
          <w:sz w:val="28"/>
          <w:szCs w:val="28"/>
        </w:rPr>
        <w:t>,</w:t>
      </w:r>
      <w:r w:rsidRPr="007A4556">
        <w:rPr>
          <w:rFonts w:ascii="Times New Roman" w:hAnsi="Times New Roman" w:cs="Times New Roman"/>
          <w:color w:val="000000" w:themeColor="text1"/>
          <w:sz w:val="28"/>
          <w:szCs w:val="28"/>
        </w:rPr>
        <w:t xml:space="preserve"> igualmente, </w:t>
      </w:r>
      <w:r w:rsidR="0099141E" w:rsidRPr="007A4556">
        <w:rPr>
          <w:rFonts w:ascii="Times New Roman" w:hAnsi="Times New Roman" w:cs="Times New Roman"/>
          <w:color w:val="000000" w:themeColor="text1"/>
          <w:sz w:val="28"/>
          <w:szCs w:val="28"/>
        </w:rPr>
        <w:t xml:space="preserve">dicha potestad </w:t>
      </w:r>
      <w:r w:rsidRPr="007A4556">
        <w:rPr>
          <w:rFonts w:ascii="Times New Roman" w:hAnsi="Times New Roman" w:cs="Times New Roman"/>
          <w:color w:val="000000" w:themeColor="text1"/>
          <w:sz w:val="28"/>
          <w:szCs w:val="28"/>
        </w:rPr>
        <w:t>adquiere “matices de flexibilidad y menos rigurosidad para el caso del derecho administrativo sancionador”</w:t>
      </w:r>
      <w:r w:rsidR="00286C89" w:rsidRPr="007A4556">
        <w:rPr>
          <w:rFonts w:ascii="Times New Roman" w:hAnsi="Times New Roman" w:cs="Times New Roman"/>
          <w:color w:val="000000" w:themeColor="text1"/>
          <w:sz w:val="28"/>
          <w:szCs w:val="28"/>
        </w:rPr>
        <w:t>,</w:t>
      </w:r>
      <w:r w:rsidRPr="007A4556">
        <w:rPr>
          <w:rFonts w:ascii="Times New Roman" w:hAnsi="Times New Roman" w:cs="Times New Roman"/>
          <w:i/>
          <w:iCs/>
          <w:color w:val="000000" w:themeColor="text1"/>
          <w:sz w:val="28"/>
          <w:szCs w:val="28"/>
        </w:rPr>
        <w:t xml:space="preserve"> </w:t>
      </w:r>
      <w:r w:rsidRPr="007A4556">
        <w:rPr>
          <w:rFonts w:ascii="Times New Roman" w:hAnsi="Times New Roman" w:cs="Times New Roman"/>
          <w:color w:val="000000" w:themeColor="text1"/>
          <w:sz w:val="28"/>
          <w:szCs w:val="28"/>
        </w:rPr>
        <w:t xml:space="preserve">que inciden en la exigencia regulatoria al legislador, </w:t>
      </w:r>
      <w:r w:rsidR="003B0E2C" w:rsidRPr="007A4556">
        <w:rPr>
          <w:rFonts w:ascii="Times New Roman" w:hAnsi="Times New Roman" w:cs="Times New Roman"/>
          <w:color w:val="000000" w:themeColor="text1"/>
          <w:sz w:val="28"/>
          <w:szCs w:val="28"/>
        </w:rPr>
        <w:t>asunto que</w:t>
      </w:r>
      <w:r w:rsidRPr="007A4556">
        <w:rPr>
          <w:rFonts w:ascii="Times New Roman" w:hAnsi="Times New Roman" w:cs="Times New Roman"/>
          <w:color w:val="000000" w:themeColor="text1"/>
          <w:sz w:val="28"/>
          <w:szCs w:val="28"/>
        </w:rPr>
        <w:t xml:space="preserve"> se explicará más adelante. </w:t>
      </w:r>
    </w:p>
    <w:p w14:paraId="34063C36" w14:textId="77777777" w:rsidR="00E4193D" w:rsidRPr="007A4556" w:rsidRDefault="00E4193D" w:rsidP="008870CD">
      <w:pPr>
        <w:pStyle w:val="Prrafodelista"/>
        <w:suppressAutoHyphens/>
        <w:contextualSpacing/>
        <w:rPr>
          <w:color w:val="000000" w:themeColor="text1"/>
          <w:sz w:val="28"/>
          <w:szCs w:val="28"/>
        </w:rPr>
      </w:pPr>
    </w:p>
    <w:p w14:paraId="6E40C133" w14:textId="65EE3606" w:rsidR="00E4193D" w:rsidRPr="007A4556" w:rsidRDefault="00E4193D"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 xml:space="preserve">En </w:t>
      </w:r>
      <w:r w:rsidR="008D65F2" w:rsidRPr="007A4556">
        <w:rPr>
          <w:rFonts w:ascii="Times New Roman" w:hAnsi="Times New Roman" w:cs="Times New Roman"/>
          <w:color w:val="000000" w:themeColor="text1"/>
          <w:sz w:val="28"/>
          <w:szCs w:val="28"/>
        </w:rPr>
        <w:t>quinto</w:t>
      </w:r>
      <w:r w:rsidRPr="007A4556">
        <w:rPr>
          <w:rFonts w:ascii="Times New Roman" w:hAnsi="Times New Roman" w:cs="Times New Roman"/>
          <w:color w:val="000000" w:themeColor="text1"/>
          <w:sz w:val="28"/>
          <w:szCs w:val="28"/>
        </w:rPr>
        <w:t xml:space="preserve"> lugar, </w:t>
      </w:r>
      <w:r w:rsidR="003B0E2C" w:rsidRPr="007A4556">
        <w:rPr>
          <w:rFonts w:ascii="Times New Roman" w:hAnsi="Times New Roman" w:cs="Times New Roman"/>
          <w:color w:val="000000" w:themeColor="text1"/>
          <w:sz w:val="28"/>
          <w:szCs w:val="28"/>
        </w:rPr>
        <w:t>esta Corporación</w:t>
      </w:r>
      <w:r w:rsidRPr="007A4556">
        <w:rPr>
          <w:rFonts w:ascii="Times New Roman" w:hAnsi="Times New Roman" w:cs="Times New Roman"/>
          <w:color w:val="000000" w:themeColor="text1"/>
          <w:sz w:val="28"/>
          <w:szCs w:val="28"/>
        </w:rPr>
        <w:t xml:space="preserve"> también ha establecido que existe una reserva de ley en</w:t>
      </w:r>
      <w:r w:rsidR="00286C89" w:rsidRPr="007A4556">
        <w:rPr>
          <w:rFonts w:ascii="Times New Roman" w:hAnsi="Times New Roman" w:cs="Times New Roman"/>
          <w:color w:val="000000" w:themeColor="text1"/>
          <w:sz w:val="28"/>
          <w:szCs w:val="28"/>
        </w:rPr>
        <w:t xml:space="preserve"> materia de </w:t>
      </w:r>
      <w:r w:rsidRPr="007A4556">
        <w:rPr>
          <w:rFonts w:ascii="Times New Roman" w:hAnsi="Times New Roman" w:cs="Times New Roman"/>
          <w:color w:val="000000" w:themeColor="text1"/>
          <w:sz w:val="28"/>
          <w:szCs w:val="28"/>
        </w:rPr>
        <w:t xml:space="preserve">intervención del Estado </w:t>
      </w:r>
      <w:r w:rsidR="003B0E2C" w:rsidRPr="007A4556">
        <w:rPr>
          <w:rFonts w:ascii="Times New Roman" w:hAnsi="Times New Roman" w:cs="Times New Roman"/>
          <w:color w:val="000000" w:themeColor="text1"/>
          <w:sz w:val="28"/>
          <w:szCs w:val="28"/>
        </w:rPr>
        <w:t xml:space="preserve">frente </w:t>
      </w:r>
      <w:r w:rsidRPr="007A4556">
        <w:rPr>
          <w:rFonts w:ascii="Times New Roman" w:hAnsi="Times New Roman" w:cs="Times New Roman"/>
          <w:color w:val="000000" w:themeColor="text1"/>
          <w:sz w:val="28"/>
          <w:szCs w:val="28"/>
        </w:rPr>
        <w:t>a actividades económicas, incluida la prestación de servicios que hacen parte del sistema de seguridad social</w:t>
      </w:r>
      <w:r w:rsidR="008717E5" w:rsidRPr="007A4556">
        <w:rPr>
          <w:rFonts w:ascii="Times New Roman" w:hAnsi="Times New Roman" w:cs="Times New Roman"/>
          <w:color w:val="000000" w:themeColor="text1"/>
          <w:sz w:val="28"/>
          <w:szCs w:val="28"/>
        </w:rPr>
        <w:t xml:space="preserve">, </w:t>
      </w:r>
      <w:r w:rsidR="0099141E" w:rsidRPr="007A4556">
        <w:rPr>
          <w:rFonts w:ascii="Times New Roman" w:hAnsi="Times New Roman" w:cs="Times New Roman"/>
          <w:color w:val="000000" w:themeColor="text1"/>
          <w:sz w:val="28"/>
          <w:szCs w:val="28"/>
        </w:rPr>
        <w:t xml:space="preserve">asociadas </w:t>
      </w:r>
      <w:r w:rsidR="008717E5" w:rsidRPr="007A4556">
        <w:rPr>
          <w:rFonts w:ascii="Times New Roman" w:hAnsi="Times New Roman" w:cs="Times New Roman"/>
          <w:color w:val="000000" w:themeColor="text1"/>
          <w:sz w:val="28"/>
          <w:szCs w:val="28"/>
        </w:rPr>
        <w:t>a su vez a las labores de inspección, vigilancia y control sobre privados</w:t>
      </w:r>
      <w:r w:rsidRPr="007A4556">
        <w:rPr>
          <w:rStyle w:val="Refdenotaalpie"/>
          <w:rFonts w:ascii="Times New Roman" w:hAnsi="Times New Roman" w:cs="Times New Roman"/>
          <w:color w:val="000000" w:themeColor="text1"/>
          <w:sz w:val="28"/>
          <w:szCs w:val="28"/>
        </w:rPr>
        <w:footnoteReference w:id="106"/>
      </w:r>
      <w:r w:rsidRPr="007A4556">
        <w:rPr>
          <w:rFonts w:ascii="Times New Roman" w:hAnsi="Times New Roman" w:cs="Times New Roman"/>
          <w:color w:val="000000" w:themeColor="text1"/>
          <w:sz w:val="28"/>
          <w:szCs w:val="28"/>
        </w:rPr>
        <w:t>. Como regla general, la Corte ha dispuesto que “</w:t>
      </w:r>
      <w:r w:rsidR="008717E5" w:rsidRPr="007A4556">
        <w:rPr>
          <w:rFonts w:ascii="Times New Roman" w:hAnsi="Times New Roman" w:cs="Times New Roman"/>
          <w:color w:val="000000" w:themeColor="text1"/>
          <w:sz w:val="28"/>
          <w:szCs w:val="28"/>
        </w:rPr>
        <w:t xml:space="preserve">la </w:t>
      </w:r>
      <w:r w:rsidRPr="007A4556">
        <w:rPr>
          <w:rFonts w:ascii="Times New Roman" w:hAnsi="Times New Roman" w:cs="Times New Roman"/>
          <w:color w:val="000000" w:themeColor="text1"/>
          <w:sz w:val="28"/>
          <w:szCs w:val="28"/>
        </w:rPr>
        <w:t>condición general de la intervención del Estado en la Economía, a</w:t>
      </w:r>
      <w:r w:rsidR="00286C89" w:rsidRPr="007A4556">
        <w:rPr>
          <w:rFonts w:ascii="Times New Roman" w:hAnsi="Times New Roman" w:cs="Times New Roman"/>
          <w:color w:val="000000" w:themeColor="text1"/>
          <w:sz w:val="28"/>
          <w:szCs w:val="28"/>
        </w:rPr>
        <w:t>l</w:t>
      </w:r>
      <w:r w:rsidRPr="007A4556">
        <w:rPr>
          <w:rFonts w:ascii="Times New Roman" w:hAnsi="Times New Roman" w:cs="Times New Roman"/>
          <w:color w:val="000000" w:themeColor="text1"/>
          <w:sz w:val="28"/>
          <w:szCs w:val="28"/>
        </w:rPr>
        <w:t xml:space="preserve"> tenor de lo dispuesto en el artículo 334 en consonancia con el numeral 21 del artículo 150 </w:t>
      </w:r>
      <w:r w:rsidRPr="007A4556">
        <w:rPr>
          <w:rFonts w:ascii="Times New Roman" w:hAnsi="Times New Roman" w:cs="Times New Roman"/>
          <w:color w:val="000000" w:themeColor="text1"/>
          <w:sz w:val="28"/>
          <w:szCs w:val="28"/>
        </w:rPr>
        <w:lastRenderedPageBreak/>
        <w:t xml:space="preserve">de la Constitución, la misma debe hacerse por mandato de la ley, la cual debe precisar los fines y los alcances de la intervención y cuáles son las restricciones que se establecen a la libertad económica”. </w:t>
      </w:r>
      <w:r w:rsidR="00A23484" w:rsidRPr="007A4556">
        <w:rPr>
          <w:rFonts w:ascii="Times New Roman" w:hAnsi="Times New Roman" w:cs="Times New Roman"/>
          <w:color w:val="000000" w:themeColor="text1"/>
          <w:sz w:val="28"/>
          <w:szCs w:val="28"/>
        </w:rPr>
        <w:t>Igualmente, según el artículo 333 de la Constitución, l</w:t>
      </w:r>
      <w:r w:rsidRPr="007A4556">
        <w:rPr>
          <w:rFonts w:ascii="Times New Roman" w:hAnsi="Times New Roman" w:cs="Times New Roman"/>
          <w:color w:val="000000" w:themeColor="text1"/>
          <w:sz w:val="28"/>
          <w:szCs w:val="28"/>
        </w:rPr>
        <w:t>a intervención se realiza por mandato de la ley. Sin embargo, en estos casos tampoco se trata de agotar</w:t>
      </w:r>
      <w:r w:rsidR="003B0E2C" w:rsidRPr="007A4556">
        <w:rPr>
          <w:rFonts w:ascii="Times New Roman" w:hAnsi="Times New Roman" w:cs="Times New Roman"/>
          <w:color w:val="000000" w:themeColor="text1"/>
          <w:sz w:val="28"/>
          <w:szCs w:val="28"/>
        </w:rPr>
        <w:t xml:space="preserve"> legislativamente</w:t>
      </w:r>
      <w:r w:rsidRPr="007A4556">
        <w:rPr>
          <w:rFonts w:ascii="Times New Roman" w:hAnsi="Times New Roman" w:cs="Times New Roman"/>
          <w:color w:val="000000" w:themeColor="text1"/>
          <w:sz w:val="28"/>
          <w:szCs w:val="28"/>
        </w:rPr>
        <w:t xml:space="preserve"> todos los supuestos en los que sea necesaria la actuación del Estado, ni predeterminar hasta el detalle el sentido de la misma, sino </w:t>
      </w:r>
      <w:r w:rsidR="003B0E2C" w:rsidRPr="007A4556">
        <w:rPr>
          <w:rFonts w:ascii="Times New Roman" w:hAnsi="Times New Roman" w:cs="Times New Roman"/>
          <w:color w:val="000000" w:themeColor="text1"/>
          <w:sz w:val="28"/>
          <w:szCs w:val="28"/>
        </w:rPr>
        <w:t xml:space="preserve">precisar </w:t>
      </w:r>
      <w:r w:rsidRPr="007A4556">
        <w:rPr>
          <w:rFonts w:ascii="Times New Roman" w:hAnsi="Times New Roman" w:cs="Times New Roman"/>
          <w:color w:val="000000" w:themeColor="text1"/>
          <w:sz w:val="28"/>
          <w:szCs w:val="28"/>
        </w:rPr>
        <w:t>“el núcleo esencial de la regulación”</w:t>
      </w:r>
      <w:r w:rsidRPr="007A4556">
        <w:rPr>
          <w:rStyle w:val="Refdenotaalpie"/>
          <w:rFonts w:ascii="Times New Roman" w:hAnsi="Times New Roman" w:cs="Times New Roman"/>
          <w:color w:val="000000" w:themeColor="text1"/>
          <w:sz w:val="28"/>
          <w:szCs w:val="28"/>
        </w:rPr>
        <w:footnoteReference w:id="107"/>
      </w:r>
      <w:r w:rsidRPr="007A4556">
        <w:rPr>
          <w:rFonts w:ascii="Times New Roman" w:hAnsi="Times New Roman" w:cs="Times New Roman"/>
          <w:color w:val="000000" w:themeColor="text1"/>
          <w:sz w:val="28"/>
          <w:szCs w:val="28"/>
        </w:rPr>
        <w:t xml:space="preserve">. </w:t>
      </w:r>
    </w:p>
    <w:p w14:paraId="6B7DA777" w14:textId="77777777" w:rsidR="00D23AA7" w:rsidRPr="007A4556" w:rsidRDefault="00D23AA7" w:rsidP="008870CD">
      <w:pPr>
        <w:pStyle w:val="Prrafodelista"/>
        <w:suppressAutoHyphens/>
        <w:ind w:left="0"/>
        <w:contextualSpacing/>
        <w:rPr>
          <w:color w:val="000000" w:themeColor="text1"/>
          <w:sz w:val="28"/>
          <w:szCs w:val="28"/>
        </w:rPr>
      </w:pPr>
    </w:p>
    <w:p w14:paraId="332A88BE" w14:textId="77777777" w:rsidR="00C664B4" w:rsidRPr="007A4556" w:rsidRDefault="008D65F2" w:rsidP="008870CD">
      <w:pPr>
        <w:numPr>
          <w:ilvl w:val="0"/>
          <w:numId w:val="1"/>
        </w:numPr>
        <w:tabs>
          <w:tab w:val="left" w:pos="567"/>
        </w:tabs>
        <w:suppressAutoHyphens/>
        <w:ind w:left="0" w:firstLine="0"/>
        <w:contextualSpacing/>
        <w:jc w:val="both"/>
        <w:rPr>
          <w:rFonts w:ascii="Times New Roman" w:hAnsi="Times New Roman" w:cs="Times New Roman"/>
          <w:b/>
          <w:bCs/>
          <w:color w:val="000000" w:themeColor="text1"/>
          <w:sz w:val="28"/>
          <w:szCs w:val="28"/>
        </w:rPr>
      </w:pPr>
      <w:r w:rsidRPr="007A4556">
        <w:rPr>
          <w:rFonts w:ascii="Times New Roman" w:hAnsi="Times New Roman" w:cs="Times New Roman"/>
          <w:color w:val="000000" w:themeColor="text1"/>
          <w:sz w:val="28"/>
          <w:szCs w:val="28"/>
        </w:rPr>
        <w:t>Lo anterior quiere decir que, sin perjuicio de las especiales facultades de regulación que en materia de inspección, vigilancia y control tiene el Presidente de la República, el reglamento no puede ser la fuente autónoma de las obligaciones o restricciones que se impongan a los sujetos vigilados</w:t>
      </w:r>
      <w:r w:rsidRPr="007A4556">
        <w:rPr>
          <w:rStyle w:val="Refdenotaalpie"/>
          <w:rFonts w:ascii="Times New Roman" w:hAnsi="Times New Roman" w:cs="Times New Roman"/>
          <w:color w:val="000000" w:themeColor="text1"/>
          <w:sz w:val="28"/>
          <w:szCs w:val="28"/>
        </w:rPr>
        <w:footnoteReference w:id="108"/>
      </w:r>
      <w:r w:rsidRPr="007A4556">
        <w:rPr>
          <w:rFonts w:ascii="Times New Roman" w:hAnsi="Times New Roman" w:cs="Times New Roman"/>
          <w:color w:val="000000" w:themeColor="text1"/>
          <w:sz w:val="28"/>
          <w:szCs w:val="28"/>
        </w:rPr>
        <w:t xml:space="preserve">. </w:t>
      </w:r>
    </w:p>
    <w:p w14:paraId="520DACF9" w14:textId="77777777" w:rsidR="00C664B4" w:rsidRPr="007A4556" w:rsidRDefault="00C664B4" w:rsidP="008870CD">
      <w:pPr>
        <w:pStyle w:val="Prrafodelista"/>
        <w:suppressAutoHyphens/>
        <w:contextualSpacing/>
        <w:rPr>
          <w:b/>
          <w:bCs/>
          <w:color w:val="000000" w:themeColor="text1"/>
          <w:sz w:val="28"/>
          <w:szCs w:val="28"/>
        </w:rPr>
      </w:pPr>
    </w:p>
    <w:p w14:paraId="71B1A698" w14:textId="76B9A385" w:rsidR="008717E5" w:rsidRPr="007A4556" w:rsidRDefault="00C664B4"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i/>
          <w:iCs/>
          <w:color w:val="000000" w:themeColor="text1"/>
          <w:sz w:val="28"/>
          <w:szCs w:val="28"/>
        </w:rPr>
        <w:t>Existe</w:t>
      </w:r>
      <w:r w:rsidR="00F75DD1" w:rsidRPr="007A4556">
        <w:rPr>
          <w:rFonts w:ascii="Times New Roman" w:hAnsi="Times New Roman" w:cs="Times New Roman"/>
          <w:i/>
          <w:color w:val="000000" w:themeColor="text1"/>
          <w:sz w:val="28"/>
          <w:szCs w:val="28"/>
        </w:rPr>
        <w:t xml:space="preserve"> reserva de ley </w:t>
      </w:r>
      <w:r w:rsidR="00F75DD1" w:rsidRPr="007A4556">
        <w:rPr>
          <w:rFonts w:ascii="Times New Roman" w:hAnsi="Times New Roman" w:cs="Times New Roman"/>
          <w:i/>
          <w:iCs/>
          <w:color w:val="000000" w:themeColor="text1"/>
          <w:sz w:val="28"/>
          <w:szCs w:val="28"/>
        </w:rPr>
        <w:t xml:space="preserve">en el ejercicio de </w:t>
      </w:r>
      <w:r w:rsidR="003B0E2C" w:rsidRPr="007A4556">
        <w:rPr>
          <w:rFonts w:ascii="Times New Roman" w:hAnsi="Times New Roman" w:cs="Times New Roman"/>
          <w:i/>
          <w:iCs/>
          <w:color w:val="000000" w:themeColor="text1"/>
          <w:sz w:val="28"/>
          <w:szCs w:val="28"/>
        </w:rPr>
        <w:t xml:space="preserve">las funciones de </w:t>
      </w:r>
      <w:r w:rsidR="00F75DD1" w:rsidRPr="007A4556">
        <w:rPr>
          <w:rFonts w:ascii="Times New Roman" w:hAnsi="Times New Roman" w:cs="Times New Roman"/>
          <w:i/>
          <w:iCs/>
          <w:color w:val="000000" w:themeColor="text1"/>
          <w:sz w:val="28"/>
          <w:szCs w:val="28"/>
        </w:rPr>
        <w:t xml:space="preserve">inspección, vigilancia y control a cargo de la Superintendencia del Subsidio Familiar. </w:t>
      </w:r>
      <w:r w:rsidR="008717E5" w:rsidRPr="007A4556">
        <w:rPr>
          <w:rFonts w:ascii="Times New Roman" w:hAnsi="Times New Roman" w:cs="Times New Roman"/>
          <w:color w:val="000000" w:themeColor="text1"/>
          <w:sz w:val="28"/>
          <w:szCs w:val="28"/>
        </w:rPr>
        <w:t xml:space="preserve">Estos tres aspectos </w:t>
      </w:r>
      <w:r w:rsidR="004047BF" w:rsidRPr="007A4556">
        <w:rPr>
          <w:rFonts w:ascii="Times New Roman" w:hAnsi="Times New Roman" w:cs="Times New Roman"/>
          <w:color w:val="000000" w:themeColor="text1"/>
          <w:sz w:val="28"/>
          <w:szCs w:val="28"/>
        </w:rPr>
        <w:t>(</w:t>
      </w:r>
      <w:r w:rsidR="008717E5" w:rsidRPr="007A4556">
        <w:rPr>
          <w:rFonts w:ascii="Times New Roman" w:hAnsi="Times New Roman" w:cs="Times New Roman"/>
          <w:color w:val="000000" w:themeColor="text1"/>
          <w:sz w:val="28"/>
          <w:szCs w:val="28"/>
        </w:rPr>
        <w:t>inspección, vigilancia y control, alcance sancionatorio y actividad económica</w:t>
      </w:r>
      <w:r w:rsidR="004047BF" w:rsidRPr="007A4556">
        <w:rPr>
          <w:rFonts w:ascii="Times New Roman" w:hAnsi="Times New Roman" w:cs="Times New Roman"/>
          <w:color w:val="000000" w:themeColor="text1"/>
          <w:sz w:val="28"/>
          <w:szCs w:val="28"/>
        </w:rPr>
        <w:t>)</w:t>
      </w:r>
      <w:r w:rsidR="008717E5" w:rsidRPr="007A4556">
        <w:rPr>
          <w:rFonts w:ascii="Times New Roman" w:hAnsi="Times New Roman" w:cs="Times New Roman"/>
          <w:color w:val="000000" w:themeColor="text1"/>
          <w:sz w:val="28"/>
          <w:szCs w:val="28"/>
        </w:rPr>
        <w:t xml:space="preserve"> se han asociado con las funciones de la Superintendencia del Subsidio Familiar, razón por la cual esta Corporación ha dispuesto expresamente que su regulación es un asunto reservado al legislador. </w:t>
      </w:r>
    </w:p>
    <w:p w14:paraId="475102C4" w14:textId="77777777" w:rsidR="008717E5" w:rsidRPr="007A4556" w:rsidRDefault="008717E5" w:rsidP="008870CD">
      <w:pPr>
        <w:tabs>
          <w:tab w:val="left" w:pos="567"/>
        </w:tabs>
        <w:suppressAutoHyphens/>
        <w:contextualSpacing/>
        <w:jc w:val="both"/>
        <w:rPr>
          <w:rFonts w:ascii="Times New Roman" w:hAnsi="Times New Roman" w:cs="Times New Roman"/>
          <w:color w:val="000000" w:themeColor="text1"/>
          <w:sz w:val="28"/>
          <w:szCs w:val="28"/>
        </w:rPr>
      </w:pPr>
    </w:p>
    <w:p w14:paraId="09E3E243" w14:textId="77777777" w:rsidR="00562F42" w:rsidRPr="007A4556" w:rsidRDefault="00DD1D2F"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 xml:space="preserve">En la Sentencia </w:t>
      </w:r>
      <w:r w:rsidR="00D23AA7" w:rsidRPr="007A4556">
        <w:rPr>
          <w:rFonts w:ascii="Times New Roman" w:hAnsi="Times New Roman" w:cs="Times New Roman"/>
          <w:color w:val="000000" w:themeColor="text1"/>
          <w:sz w:val="28"/>
          <w:szCs w:val="28"/>
        </w:rPr>
        <w:t>C-429 de 2019</w:t>
      </w:r>
      <w:r w:rsidRPr="007A4556">
        <w:rPr>
          <w:rFonts w:ascii="Times New Roman" w:hAnsi="Times New Roman" w:cs="Times New Roman"/>
          <w:color w:val="000000" w:themeColor="text1"/>
          <w:sz w:val="28"/>
          <w:szCs w:val="28"/>
        </w:rPr>
        <w:t xml:space="preserve">, </w:t>
      </w:r>
      <w:r w:rsidR="00390D87" w:rsidRPr="007A4556">
        <w:rPr>
          <w:rFonts w:ascii="Times New Roman" w:hAnsi="Times New Roman" w:cs="Times New Roman"/>
          <w:color w:val="000000" w:themeColor="text1"/>
          <w:sz w:val="28"/>
          <w:szCs w:val="28"/>
        </w:rPr>
        <w:t xml:space="preserve">en </w:t>
      </w:r>
      <w:r w:rsidR="003B0E2C" w:rsidRPr="007A4556">
        <w:rPr>
          <w:rFonts w:ascii="Times New Roman" w:hAnsi="Times New Roman" w:cs="Times New Roman"/>
          <w:color w:val="000000" w:themeColor="text1"/>
          <w:sz w:val="28"/>
          <w:szCs w:val="28"/>
        </w:rPr>
        <w:t xml:space="preserve">la </w:t>
      </w:r>
      <w:r w:rsidR="00390D87" w:rsidRPr="007A4556">
        <w:rPr>
          <w:rFonts w:ascii="Times New Roman" w:hAnsi="Times New Roman" w:cs="Times New Roman"/>
          <w:color w:val="000000" w:themeColor="text1"/>
          <w:sz w:val="28"/>
          <w:szCs w:val="28"/>
        </w:rPr>
        <w:t xml:space="preserve">que se juzgaron algunas disposiciones </w:t>
      </w:r>
      <w:r w:rsidR="007B3D1A" w:rsidRPr="007A4556">
        <w:rPr>
          <w:rFonts w:ascii="Times New Roman" w:hAnsi="Times New Roman" w:cs="Times New Roman"/>
          <w:color w:val="000000" w:themeColor="text1"/>
          <w:sz w:val="28"/>
          <w:szCs w:val="28"/>
        </w:rPr>
        <w:t xml:space="preserve">del régimen de la </w:t>
      </w:r>
      <w:r w:rsidR="008B71AF" w:rsidRPr="007A4556">
        <w:rPr>
          <w:rFonts w:ascii="Times New Roman" w:hAnsi="Times New Roman" w:cs="Times New Roman"/>
          <w:color w:val="000000" w:themeColor="text1"/>
          <w:sz w:val="28"/>
          <w:szCs w:val="28"/>
        </w:rPr>
        <w:t xml:space="preserve">Superintendencia del Subsidio </w:t>
      </w:r>
      <w:r w:rsidRPr="007A4556">
        <w:rPr>
          <w:rFonts w:ascii="Times New Roman" w:hAnsi="Times New Roman" w:cs="Times New Roman"/>
          <w:color w:val="000000" w:themeColor="text1"/>
          <w:sz w:val="28"/>
          <w:szCs w:val="28"/>
        </w:rPr>
        <w:t>Familiar</w:t>
      </w:r>
      <w:r w:rsidR="008B71AF" w:rsidRPr="007A4556">
        <w:rPr>
          <w:rFonts w:ascii="Times New Roman" w:hAnsi="Times New Roman" w:cs="Times New Roman"/>
          <w:color w:val="000000" w:themeColor="text1"/>
          <w:sz w:val="28"/>
          <w:szCs w:val="28"/>
        </w:rPr>
        <w:t xml:space="preserve">, </w:t>
      </w:r>
      <w:r w:rsidR="007B3D1A" w:rsidRPr="007A4556">
        <w:rPr>
          <w:rFonts w:ascii="Times New Roman" w:hAnsi="Times New Roman" w:cs="Times New Roman"/>
          <w:color w:val="000000" w:themeColor="text1"/>
          <w:sz w:val="28"/>
          <w:szCs w:val="28"/>
        </w:rPr>
        <w:t xml:space="preserve">entre ellas el Decreto Ley 2150 de 1992, </w:t>
      </w:r>
      <w:r w:rsidR="00390D87" w:rsidRPr="007A4556">
        <w:rPr>
          <w:rFonts w:ascii="Times New Roman" w:hAnsi="Times New Roman" w:cs="Times New Roman"/>
          <w:color w:val="000000" w:themeColor="text1"/>
          <w:sz w:val="28"/>
          <w:szCs w:val="28"/>
        </w:rPr>
        <w:t xml:space="preserve">la </w:t>
      </w:r>
      <w:r w:rsidR="007B3D1A" w:rsidRPr="007A4556">
        <w:rPr>
          <w:rFonts w:ascii="Times New Roman" w:hAnsi="Times New Roman" w:cs="Times New Roman"/>
          <w:color w:val="000000" w:themeColor="text1"/>
          <w:sz w:val="28"/>
          <w:szCs w:val="28"/>
        </w:rPr>
        <w:t xml:space="preserve">Corte Constitucional </w:t>
      </w:r>
      <w:r w:rsidR="00390D87" w:rsidRPr="007A4556">
        <w:rPr>
          <w:rFonts w:ascii="Times New Roman" w:hAnsi="Times New Roman" w:cs="Times New Roman"/>
          <w:color w:val="000000" w:themeColor="text1"/>
          <w:sz w:val="28"/>
          <w:szCs w:val="28"/>
        </w:rPr>
        <w:t>consideró que,</w:t>
      </w:r>
      <w:r w:rsidR="008B71AF" w:rsidRPr="007A4556">
        <w:rPr>
          <w:rFonts w:ascii="Times New Roman" w:hAnsi="Times New Roman" w:cs="Times New Roman"/>
          <w:color w:val="000000" w:themeColor="text1"/>
          <w:sz w:val="28"/>
          <w:szCs w:val="28"/>
        </w:rPr>
        <w:t xml:space="preserve"> </w:t>
      </w:r>
      <w:r w:rsidR="00562F42" w:rsidRPr="007A4556">
        <w:rPr>
          <w:rFonts w:ascii="Times New Roman" w:hAnsi="Times New Roman" w:cs="Times New Roman"/>
          <w:color w:val="000000" w:themeColor="text1"/>
          <w:sz w:val="28"/>
          <w:szCs w:val="28"/>
        </w:rPr>
        <w:t>“</w:t>
      </w:r>
      <w:r w:rsidR="00562F42" w:rsidRPr="007A4556">
        <w:rPr>
          <w:rFonts w:ascii="Times New Roman" w:hAnsi="Times New Roman" w:cs="Times New Roman"/>
          <w:color w:val="000000" w:themeColor="text1"/>
          <w:sz w:val="28"/>
          <w:szCs w:val="28"/>
          <w:lang w:val="es-ES"/>
        </w:rPr>
        <w:t>de conformidad con el artículo 150 superior, numeral 8°, los alcances específicos de las funciones de inspección y vigilancia deberán ser precisados por el Legislador, como lo ha señalado esta Corporación en varias decisiones, pues se trata de una materia sujeta a reserva de ley”.</w:t>
      </w:r>
    </w:p>
    <w:p w14:paraId="066BDBA4" w14:textId="77777777" w:rsidR="00562F42" w:rsidRPr="007A4556" w:rsidRDefault="00562F42" w:rsidP="008870CD">
      <w:pPr>
        <w:pStyle w:val="Prrafodelista"/>
        <w:suppressAutoHyphens/>
        <w:contextualSpacing/>
        <w:rPr>
          <w:color w:val="000000" w:themeColor="text1"/>
          <w:sz w:val="28"/>
          <w:szCs w:val="28"/>
          <w:lang w:val="es-ES"/>
        </w:rPr>
      </w:pPr>
    </w:p>
    <w:p w14:paraId="72D5D800" w14:textId="77777777" w:rsidR="00C664B4" w:rsidRPr="007A4556" w:rsidRDefault="00B07C88"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lang w:val="es-ES"/>
        </w:rPr>
        <w:t>En</w:t>
      </w:r>
      <w:r w:rsidR="00D8156F" w:rsidRPr="007A4556">
        <w:rPr>
          <w:rFonts w:ascii="Times New Roman" w:hAnsi="Times New Roman" w:cs="Times New Roman"/>
          <w:color w:val="000000" w:themeColor="text1"/>
          <w:sz w:val="28"/>
          <w:szCs w:val="28"/>
          <w:lang w:val="es-ES"/>
        </w:rPr>
        <w:t xml:space="preserve"> ese fallo </w:t>
      </w:r>
      <w:r w:rsidR="007B3D1A" w:rsidRPr="007A4556">
        <w:rPr>
          <w:rFonts w:ascii="Times New Roman" w:hAnsi="Times New Roman" w:cs="Times New Roman"/>
          <w:color w:val="000000" w:themeColor="text1"/>
          <w:sz w:val="28"/>
          <w:szCs w:val="28"/>
          <w:lang w:val="es-ES"/>
        </w:rPr>
        <w:t>se hizo referencia a</w:t>
      </w:r>
      <w:r w:rsidR="00D8156F" w:rsidRPr="007A4556">
        <w:rPr>
          <w:rFonts w:ascii="Times New Roman" w:hAnsi="Times New Roman" w:cs="Times New Roman"/>
          <w:color w:val="000000" w:themeColor="text1"/>
          <w:sz w:val="28"/>
          <w:szCs w:val="28"/>
          <w:lang w:val="es-ES"/>
        </w:rPr>
        <w:t xml:space="preserve"> la importancia de la regulación a cargo del legislador, sea ordinario o extraordinario, dado que “</w:t>
      </w:r>
      <w:r w:rsidR="008B71AF" w:rsidRPr="007A4556">
        <w:rPr>
          <w:rFonts w:ascii="Times New Roman" w:hAnsi="Times New Roman" w:cs="Times New Roman"/>
          <w:color w:val="000000" w:themeColor="text1"/>
          <w:sz w:val="28"/>
          <w:szCs w:val="28"/>
          <w:lang w:val="es-ES"/>
        </w:rPr>
        <w:t>las funciones de inspección, vigilancia y control, atribuidas al Legislador para su regulación y al Gobierno Nacional en cuanto a su ejercicio, constituyen mecanismos especiales diseñados para realizar, de modo concreto y en un sector determinado de la actividad económica, las orientaciones generales de la política estatal y para verificar, en el área respecto de la cual operan, la materialización de los imperativos derivados del interés colectivo</w:t>
      </w:r>
      <w:r w:rsidR="00C12621" w:rsidRPr="007A4556">
        <w:rPr>
          <w:rFonts w:ascii="Times New Roman" w:hAnsi="Times New Roman" w:cs="Times New Roman"/>
          <w:color w:val="000000" w:themeColor="text1"/>
          <w:sz w:val="28"/>
          <w:szCs w:val="28"/>
          <w:lang w:val="es-ES"/>
        </w:rPr>
        <w:t>”</w:t>
      </w:r>
      <w:r w:rsidR="008B71AF" w:rsidRPr="007A4556">
        <w:rPr>
          <w:rFonts w:ascii="Times New Roman" w:hAnsi="Times New Roman" w:cs="Times New Roman"/>
          <w:color w:val="000000" w:themeColor="text1"/>
          <w:sz w:val="28"/>
          <w:szCs w:val="28"/>
          <w:lang w:val="es-ES"/>
        </w:rPr>
        <w:t>.</w:t>
      </w:r>
      <w:r w:rsidR="000651BD" w:rsidRPr="007A4556">
        <w:rPr>
          <w:rFonts w:ascii="Times New Roman" w:hAnsi="Times New Roman" w:cs="Times New Roman"/>
          <w:color w:val="000000" w:themeColor="text1"/>
          <w:sz w:val="28"/>
          <w:szCs w:val="28"/>
          <w:lang w:val="es-ES"/>
        </w:rPr>
        <w:t xml:space="preserve"> </w:t>
      </w:r>
    </w:p>
    <w:p w14:paraId="10CC6566" w14:textId="77777777" w:rsidR="00C664B4" w:rsidRPr="007A4556" w:rsidRDefault="00C664B4" w:rsidP="008870CD">
      <w:pPr>
        <w:pStyle w:val="Prrafodelista"/>
        <w:suppressAutoHyphens/>
        <w:contextualSpacing/>
        <w:rPr>
          <w:color w:val="000000" w:themeColor="text1"/>
          <w:sz w:val="28"/>
          <w:szCs w:val="28"/>
          <w:lang w:val="es-ES"/>
        </w:rPr>
      </w:pPr>
    </w:p>
    <w:p w14:paraId="0C5AB507" w14:textId="7E9B76BE" w:rsidR="005D07ED" w:rsidRPr="007A4556" w:rsidRDefault="007B3D1A"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lang w:val="es-ES"/>
        </w:rPr>
        <w:t>Igualmente</w:t>
      </w:r>
      <w:r w:rsidR="000651BD" w:rsidRPr="007A4556">
        <w:rPr>
          <w:rFonts w:ascii="Times New Roman" w:hAnsi="Times New Roman" w:cs="Times New Roman"/>
          <w:color w:val="000000" w:themeColor="text1"/>
          <w:sz w:val="28"/>
          <w:szCs w:val="28"/>
          <w:lang w:val="es-ES"/>
        </w:rPr>
        <w:t>,</w:t>
      </w:r>
      <w:r w:rsidRPr="007A4556">
        <w:rPr>
          <w:rFonts w:ascii="Times New Roman" w:hAnsi="Times New Roman" w:cs="Times New Roman"/>
          <w:color w:val="000000" w:themeColor="text1"/>
          <w:sz w:val="28"/>
          <w:szCs w:val="28"/>
          <w:lang w:val="es-ES"/>
        </w:rPr>
        <w:t xml:space="preserve"> </w:t>
      </w:r>
      <w:r w:rsidR="00C664B4" w:rsidRPr="007A4556">
        <w:rPr>
          <w:rFonts w:ascii="Times New Roman" w:hAnsi="Times New Roman" w:cs="Times New Roman"/>
          <w:color w:val="000000" w:themeColor="text1"/>
          <w:sz w:val="28"/>
          <w:szCs w:val="28"/>
          <w:lang w:val="es-ES"/>
        </w:rPr>
        <w:t xml:space="preserve">la Corte </w:t>
      </w:r>
      <w:r w:rsidR="00DC33D0" w:rsidRPr="007A4556">
        <w:rPr>
          <w:rFonts w:ascii="Times New Roman" w:hAnsi="Times New Roman" w:cs="Times New Roman"/>
          <w:color w:val="000000" w:themeColor="text1"/>
          <w:sz w:val="28"/>
          <w:szCs w:val="28"/>
          <w:lang w:val="es-ES"/>
        </w:rPr>
        <w:t xml:space="preserve">expuso </w:t>
      </w:r>
      <w:r w:rsidR="00C664B4" w:rsidRPr="007A4556">
        <w:rPr>
          <w:rFonts w:ascii="Times New Roman" w:hAnsi="Times New Roman" w:cs="Times New Roman"/>
          <w:color w:val="000000" w:themeColor="text1"/>
          <w:sz w:val="28"/>
          <w:szCs w:val="28"/>
          <w:lang w:val="es-ES"/>
        </w:rPr>
        <w:t>que</w:t>
      </w:r>
      <w:r w:rsidR="000651BD" w:rsidRPr="007A4556">
        <w:rPr>
          <w:rFonts w:ascii="Times New Roman" w:hAnsi="Times New Roman" w:cs="Times New Roman"/>
          <w:color w:val="000000" w:themeColor="text1"/>
          <w:sz w:val="28"/>
          <w:szCs w:val="28"/>
          <w:lang w:val="es-ES"/>
        </w:rPr>
        <w:t xml:space="preserve"> “el Congreso de la República es titular de un amplio margen de configuración legislativa</w:t>
      </w:r>
      <w:r w:rsidR="000651BD" w:rsidRPr="007A4556">
        <w:rPr>
          <w:rFonts w:ascii="Times New Roman" w:hAnsi="Times New Roman" w:cs="Times New Roman"/>
          <w:color w:val="000000" w:themeColor="text1"/>
          <w:sz w:val="28"/>
          <w:szCs w:val="28"/>
        </w:rPr>
        <w:t xml:space="preserve"> </w:t>
      </w:r>
      <w:r w:rsidR="000651BD" w:rsidRPr="007A4556">
        <w:rPr>
          <w:rFonts w:ascii="Times New Roman" w:hAnsi="Times New Roman" w:cs="Times New Roman"/>
          <w:color w:val="000000" w:themeColor="text1"/>
          <w:sz w:val="28"/>
          <w:szCs w:val="28"/>
          <w:lang w:val="es-ES"/>
        </w:rPr>
        <w:t xml:space="preserve">para desarrollar el contenido normativo de las competencias constitucionales de inspección, vigilancia y control que debe ejercer la Rama Ejecutiva del Poder Público”. </w:t>
      </w:r>
      <w:r w:rsidRPr="007A4556">
        <w:rPr>
          <w:rFonts w:ascii="Times New Roman" w:hAnsi="Times New Roman" w:cs="Times New Roman"/>
          <w:color w:val="000000" w:themeColor="text1"/>
          <w:sz w:val="28"/>
          <w:szCs w:val="28"/>
          <w:lang w:val="es-ES"/>
        </w:rPr>
        <w:t>Así</w:t>
      </w:r>
      <w:r w:rsidR="00EB29C4" w:rsidRPr="007A4556">
        <w:rPr>
          <w:rFonts w:ascii="Times New Roman" w:hAnsi="Times New Roman" w:cs="Times New Roman"/>
          <w:color w:val="000000" w:themeColor="text1"/>
          <w:sz w:val="28"/>
          <w:szCs w:val="28"/>
          <w:lang w:val="es-ES"/>
        </w:rPr>
        <w:t xml:space="preserve">, </w:t>
      </w:r>
      <w:r w:rsidRPr="007A4556">
        <w:rPr>
          <w:rFonts w:ascii="Times New Roman" w:hAnsi="Times New Roman" w:cs="Times New Roman"/>
          <w:color w:val="000000" w:themeColor="text1"/>
          <w:sz w:val="28"/>
          <w:szCs w:val="28"/>
          <w:lang w:val="es-ES"/>
        </w:rPr>
        <w:t xml:space="preserve">analizando la competencia del legislador y el margen de potestad reglamentaria, la </w:t>
      </w:r>
      <w:r w:rsidR="00EB29C4" w:rsidRPr="007A4556">
        <w:rPr>
          <w:rFonts w:ascii="Times New Roman" w:hAnsi="Times New Roman" w:cs="Times New Roman"/>
          <w:color w:val="000000" w:themeColor="text1"/>
          <w:sz w:val="28"/>
          <w:szCs w:val="28"/>
          <w:lang w:val="es-ES"/>
        </w:rPr>
        <w:t xml:space="preserve">Corte </w:t>
      </w:r>
      <w:r w:rsidR="003B0E2C" w:rsidRPr="007A4556">
        <w:rPr>
          <w:rFonts w:ascii="Times New Roman" w:hAnsi="Times New Roman" w:cs="Times New Roman"/>
          <w:color w:val="000000" w:themeColor="text1"/>
          <w:sz w:val="28"/>
          <w:szCs w:val="28"/>
          <w:lang w:val="es-ES"/>
        </w:rPr>
        <w:lastRenderedPageBreak/>
        <w:t xml:space="preserve">Constitucional </w:t>
      </w:r>
      <w:r w:rsidR="00EB29C4" w:rsidRPr="007A4556">
        <w:rPr>
          <w:rFonts w:ascii="Times New Roman" w:hAnsi="Times New Roman" w:cs="Times New Roman"/>
          <w:color w:val="000000" w:themeColor="text1"/>
          <w:sz w:val="28"/>
          <w:szCs w:val="28"/>
          <w:lang w:val="es-ES"/>
        </w:rPr>
        <w:t>fijó las siguientes reglas en lo que se refiere al ejercicio de la</w:t>
      </w:r>
      <w:r w:rsidRPr="007A4556">
        <w:rPr>
          <w:rFonts w:ascii="Times New Roman" w:hAnsi="Times New Roman" w:cs="Times New Roman"/>
          <w:color w:val="000000" w:themeColor="text1"/>
          <w:sz w:val="28"/>
          <w:szCs w:val="28"/>
          <w:lang w:val="es-ES"/>
        </w:rPr>
        <w:t>s</w:t>
      </w:r>
      <w:r w:rsidR="00EB29C4" w:rsidRPr="007A4556">
        <w:rPr>
          <w:rFonts w:ascii="Times New Roman" w:hAnsi="Times New Roman" w:cs="Times New Roman"/>
          <w:color w:val="000000" w:themeColor="text1"/>
          <w:sz w:val="28"/>
          <w:szCs w:val="28"/>
          <w:lang w:val="es-ES"/>
        </w:rPr>
        <w:t xml:space="preserve"> funci</w:t>
      </w:r>
      <w:r w:rsidRPr="007A4556">
        <w:rPr>
          <w:rFonts w:ascii="Times New Roman" w:hAnsi="Times New Roman" w:cs="Times New Roman"/>
          <w:color w:val="000000" w:themeColor="text1"/>
          <w:sz w:val="28"/>
          <w:szCs w:val="28"/>
          <w:lang w:val="es-ES"/>
        </w:rPr>
        <w:t>ones</w:t>
      </w:r>
      <w:r w:rsidR="00EB29C4" w:rsidRPr="007A4556">
        <w:rPr>
          <w:rFonts w:ascii="Times New Roman" w:hAnsi="Times New Roman" w:cs="Times New Roman"/>
          <w:color w:val="000000" w:themeColor="text1"/>
          <w:sz w:val="28"/>
          <w:szCs w:val="28"/>
          <w:lang w:val="es-ES"/>
        </w:rPr>
        <w:t xml:space="preserve"> de inspección, vigilancia y control</w:t>
      </w:r>
      <w:r w:rsidRPr="007A4556">
        <w:rPr>
          <w:rFonts w:ascii="Times New Roman" w:hAnsi="Times New Roman" w:cs="Times New Roman"/>
          <w:color w:val="000000" w:themeColor="text1"/>
          <w:sz w:val="28"/>
          <w:szCs w:val="28"/>
          <w:lang w:val="es-ES"/>
        </w:rPr>
        <w:t xml:space="preserve"> aplicables a la Superintendencia del Subsidio Familiar</w:t>
      </w:r>
      <w:r w:rsidR="00EB29C4" w:rsidRPr="007A4556">
        <w:rPr>
          <w:rFonts w:ascii="Times New Roman" w:hAnsi="Times New Roman" w:cs="Times New Roman"/>
          <w:color w:val="000000" w:themeColor="text1"/>
          <w:sz w:val="28"/>
          <w:szCs w:val="28"/>
          <w:lang w:val="es-ES"/>
        </w:rPr>
        <w:t xml:space="preserve">: </w:t>
      </w:r>
    </w:p>
    <w:p w14:paraId="0EDF7F26" w14:textId="77777777" w:rsidR="00EB29C4" w:rsidRPr="007A4556" w:rsidRDefault="00EB29C4" w:rsidP="008870CD">
      <w:pPr>
        <w:pStyle w:val="Prrafodelista"/>
        <w:suppressAutoHyphens/>
        <w:contextualSpacing/>
        <w:rPr>
          <w:color w:val="000000" w:themeColor="text1"/>
          <w:sz w:val="28"/>
          <w:szCs w:val="28"/>
        </w:rPr>
      </w:pPr>
    </w:p>
    <w:p w14:paraId="2F1D91B9" w14:textId="77777777" w:rsidR="00EB29C4" w:rsidRPr="007A4556" w:rsidRDefault="00EB29C4" w:rsidP="008870CD">
      <w:pPr>
        <w:tabs>
          <w:tab w:val="left" w:pos="567"/>
        </w:tabs>
        <w:suppressAutoHyphens/>
        <w:ind w:left="567" w:right="616"/>
        <w:contextualSpacing/>
        <w:jc w:val="both"/>
        <w:rPr>
          <w:rFonts w:ascii="Times New Roman" w:hAnsi="Times New Roman" w:cs="Times New Roman"/>
          <w:color w:val="000000" w:themeColor="text1"/>
          <w:sz w:val="22"/>
          <w:szCs w:val="22"/>
        </w:rPr>
      </w:pPr>
      <w:r w:rsidRPr="007A4556">
        <w:rPr>
          <w:rFonts w:ascii="Times New Roman" w:hAnsi="Times New Roman" w:cs="Times New Roman"/>
          <w:color w:val="000000" w:themeColor="text1"/>
          <w:sz w:val="22"/>
          <w:szCs w:val="22"/>
        </w:rPr>
        <w:t xml:space="preserve">“(i) Se trata de funciones de naturaleza administrativa. </w:t>
      </w:r>
    </w:p>
    <w:p w14:paraId="1C6C3389" w14:textId="77777777" w:rsidR="00EB29C4" w:rsidRPr="007A4556" w:rsidRDefault="00EB29C4" w:rsidP="008870CD">
      <w:pPr>
        <w:tabs>
          <w:tab w:val="left" w:pos="567"/>
        </w:tabs>
        <w:suppressAutoHyphens/>
        <w:ind w:left="567" w:right="616"/>
        <w:contextualSpacing/>
        <w:jc w:val="both"/>
        <w:rPr>
          <w:rFonts w:ascii="Times New Roman" w:hAnsi="Times New Roman" w:cs="Times New Roman"/>
          <w:color w:val="000000" w:themeColor="text1"/>
          <w:sz w:val="22"/>
          <w:szCs w:val="22"/>
        </w:rPr>
      </w:pPr>
      <w:r w:rsidRPr="007A4556">
        <w:rPr>
          <w:rFonts w:ascii="Times New Roman" w:hAnsi="Times New Roman" w:cs="Times New Roman"/>
          <w:color w:val="000000" w:themeColor="text1"/>
          <w:sz w:val="22"/>
          <w:szCs w:val="22"/>
        </w:rPr>
        <w:t>(ii) Estas facultades forman parte de los instrumentos establecidos por la Carta para la</w:t>
      </w:r>
      <w:r w:rsidR="007B3D1A" w:rsidRPr="007A4556">
        <w:rPr>
          <w:rFonts w:ascii="Times New Roman" w:hAnsi="Times New Roman" w:cs="Times New Roman"/>
          <w:color w:val="000000" w:themeColor="text1"/>
          <w:sz w:val="22"/>
          <w:szCs w:val="22"/>
        </w:rPr>
        <w:t xml:space="preserve"> </w:t>
      </w:r>
      <w:r w:rsidRPr="007A4556">
        <w:rPr>
          <w:rFonts w:ascii="Times New Roman" w:hAnsi="Times New Roman" w:cs="Times New Roman"/>
          <w:color w:val="000000" w:themeColor="text1"/>
          <w:sz w:val="22"/>
          <w:szCs w:val="22"/>
        </w:rPr>
        <w:t>intervención del Estado en la economía</w:t>
      </w:r>
      <w:r w:rsidR="007B3D1A" w:rsidRPr="007A4556">
        <w:rPr>
          <w:rFonts w:ascii="Times New Roman" w:hAnsi="Times New Roman" w:cs="Times New Roman"/>
          <w:color w:val="000000" w:themeColor="text1"/>
          <w:sz w:val="22"/>
          <w:szCs w:val="22"/>
        </w:rPr>
        <w:t xml:space="preserve"> </w:t>
      </w:r>
      <w:r w:rsidRPr="007A4556">
        <w:rPr>
          <w:rFonts w:ascii="Times New Roman" w:hAnsi="Times New Roman" w:cs="Times New Roman"/>
          <w:color w:val="000000" w:themeColor="text1"/>
          <w:sz w:val="22"/>
          <w:szCs w:val="22"/>
        </w:rPr>
        <w:t>y, además, son competencias derivadas del ejercicio de la</w:t>
      </w:r>
      <w:r w:rsidR="007B3D1A" w:rsidRPr="007A4556">
        <w:rPr>
          <w:rFonts w:ascii="Times New Roman" w:hAnsi="Times New Roman" w:cs="Times New Roman"/>
          <w:color w:val="000000" w:themeColor="text1"/>
          <w:sz w:val="22"/>
          <w:szCs w:val="22"/>
        </w:rPr>
        <w:t xml:space="preserve"> </w:t>
      </w:r>
      <w:r w:rsidRPr="007A4556">
        <w:rPr>
          <w:rFonts w:ascii="Times New Roman" w:hAnsi="Times New Roman" w:cs="Times New Roman"/>
          <w:color w:val="000000" w:themeColor="text1"/>
          <w:sz w:val="22"/>
          <w:szCs w:val="22"/>
        </w:rPr>
        <w:t>función administrativa.</w:t>
      </w:r>
    </w:p>
    <w:p w14:paraId="7E01D3A0" w14:textId="77777777" w:rsidR="00EB29C4" w:rsidRPr="007A4556" w:rsidRDefault="00EB29C4" w:rsidP="008870CD">
      <w:pPr>
        <w:tabs>
          <w:tab w:val="left" w:pos="567"/>
        </w:tabs>
        <w:suppressAutoHyphens/>
        <w:ind w:left="567" w:right="616"/>
        <w:contextualSpacing/>
        <w:jc w:val="both"/>
        <w:rPr>
          <w:rFonts w:ascii="Times New Roman" w:hAnsi="Times New Roman" w:cs="Times New Roman"/>
          <w:color w:val="000000" w:themeColor="text1"/>
          <w:sz w:val="22"/>
          <w:szCs w:val="22"/>
        </w:rPr>
      </w:pPr>
      <w:r w:rsidRPr="007A4556">
        <w:rPr>
          <w:rFonts w:ascii="Times New Roman" w:hAnsi="Times New Roman" w:cs="Times New Roman"/>
          <w:color w:val="000000" w:themeColor="text1"/>
          <w:sz w:val="22"/>
          <w:szCs w:val="22"/>
        </w:rPr>
        <w:t>(iii)</w:t>
      </w:r>
      <w:r w:rsidR="007B3D1A" w:rsidRPr="007A4556">
        <w:rPr>
          <w:rFonts w:ascii="Times New Roman" w:hAnsi="Times New Roman" w:cs="Times New Roman"/>
          <w:color w:val="000000" w:themeColor="text1"/>
          <w:sz w:val="22"/>
          <w:szCs w:val="22"/>
        </w:rPr>
        <w:t xml:space="preserve"> </w:t>
      </w:r>
      <w:r w:rsidRPr="007A4556">
        <w:rPr>
          <w:rFonts w:ascii="Times New Roman" w:hAnsi="Times New Roman" w:cs="Times New Roman"/>
          <w:color w:val="000000" w:themeColor="text1"/>
          <w:sz w:val="22"/>
          <w:szCs w:val="22"/>
        </w:rPr>
        <w:t>El fundamento de estas funciones</w:t>
      </w:r>
      <w:r w:rsidR="007B3D1A" w:rsidRPr="007A4556">
        <w:rPr>
          <w:rFonts w:ascii="Times New Roman" w:hAnsi="Times New Roman" w:cs="Times New Roman"/>
          <w:color w:val="000000" w:themeColor="text1"/>
          <w:sz w:val="22"/>
          <w:szCs w:val="22"/>
        </w:rPr>
        <w:t xml:space="preserve"> </w:t>
      </w:r>
      <w:r w:rsidRPr="007A4556">
        <w:rPr>
          <w:rFonts w:ascii="Times New Roman" w:hAnsi="Times New Roman" w:cs="Times New Roman"/>
          <w:color w:val="000000" w:themeColor="text1"/>
          <w:sz w:val="22"/>
          <w:szCs w:val="22"/>
        </w:rPr>
        <w:t>no se encuentra previsto exclusivamente</w:t>
      </w:r>
      <w:r w:rsidR="007B3D1A" w:rsidRPr="007A4556">
        <w:rPr>
          <w:rFonts w:ascii="Times New Roman" w:hAnsi="Times New Roman" w:cs="Times New Roman"/>
          <w:color w:val="000000" w:themeColor="text1"/>
          <w:sz w:val="22"/>
          <w:szCs w:val="22"/>
        </w:rPr>
        <w:t xml:space="preserve"> </w:t>
      </w:r>
      <w:r w:rsidRPr="007A4556">
        <w:rPr>
          <w:rFonts w:ascii="Times New Roman" w:hAnsi="Times New Roman" w:cs="Times New Roman"/>
          <w:color w:val="000000" w:themeColor="text1"/>
          <w:sz w:val="22"/>
          <w:szCs w:val="22"/>
        </w:rPr>
        <w:t>en el artículo 189 de la Constitución. En tal sentido,</w:t>
      </w:r>
      <w:r w:rsidR="007B3D1A" w:rsidRPr="007A4556">
        <w:rPr>
          <w:rFonts w:ascii="Times New Roman" w:hAnsi="Times New Roman" w:cs="Times New Roman"/>
          <w:color w:val="000000" w:themeColor="text1"/>
          <w:sz w:val="22"/>
          <w:szCs w:val="22"/>
        </w:rPr>
        <w:t xml:space="preserve"> </w:t>
      </w:r>
      <w:r w:rsidRPr="007A4556">
        <w:rPr>
          <w:rFonts w:ascii="Times New Roman" w:hAnsi="Times New Roman" w:cs="Times New Roman"/>
          <w:color w:val="000000" w:themeColor="text1"/>
          <w:sz w:val="22"/>
          <w:szCs w:val="22"/>
          <w:lang w:val="es-ES"/>
        </w:rPr>
        <w:t>la facultad legislativa en relación con la regulación de las competencias de control, inspección y vigilancia del Ejecutivo se fundamenta en el artículo 334 superior, en el cual se dispone la dirección de la economía en cabeza del Estado y su intervención en la misma</w:t>
      </w:r>
      <w:r w:rsidR="007B3D1A" w:rsidRPr="007A4556">
        <w:rPr>
          <w:rFonts w:ascii="Times New Roman" w:hAnsi="Times New Roman" w:cs="Times New Roman"/>
          <w:color w:val="000000" w:themeColor="text1"/>
          <w:sz w:val="22"/>
          <w:szCs w:val="22"/>
          <w:lang w:val="es-ES"/>
        </w:rPr>
        <w:t xml:space="preserve"> </w:t>
      </w:r>
      <w:r w:rsidRPr="007A4556">
        <w:rPr>
          <w:rFonts w:ascii="Times New Roman" w:hAnsi="Times New Roman" w:cs="Times New Roman"/>
          <w:color w:val="000000" w:themeColor="text1"/>
          <w:sz w:val="22"/>
          <w:szCs w:val="22"/>
          <w:lang w:val="es-ES"/>
        </w:rPr>
        <w:t>“por mandato de la ley”</w:t>
      </w:r>
      <w:r w:rsidR="007B3D1A" w:rsidRPr="007A4556">
        <w:rPr>
          <w:rFonts w:ascii="Times New Roman" w:hAnsi="Times New Roman" w:cs="Times New Roman"/>
          <w:color w:val="000000" w:themeColor="text1"/>
          <w:sz w:val="22"/>
          <w:szCs w:val="22"/>
        </w:rPr>
        <w:t>.</w:t>
      </w:r>
    </w:p>
    <w:p w14:paraId="27209E8F" w14:textId="77777777" w:rsidR="00EB29C4" w:rsidRPr="007A4556" w:rsidRDefault="00EB29C4" w:rsidP="008870CD">
      <w:pPr>
        <w:tabs>
          <w:tab w:val="left" w:pos="567"/>
        </w:tabs>
        <w:suppressAutoHyphens/>
        <w:ind w:left="567" w:right="616"/>
        <w:contextualSpacing/>
        <w:jc w:val="both"/>
        <w:rPr>
          <w:rFonts w:ascii="Times New Roman" w:hAnsi="Times New Roman" w:cs="Times New Roman"/>
          <w:color w:val="000000" w:themeColor="text1"/>
          <w:sz w:val="22"/>
          <w:szCs w:val="22"/>
        </w:rPr>
      </w:pPr>
      <w:r w:rsidRPr="007A4556">
        <w:rPr>
          <w:rFonts w:ascii="Times New Roman" w:hAnsi="Times New Roman" w:cs="Times New Roman"/>
          <w:color w:val="000000" w:themeColor="text1"/>
          <w:sz w:val="22"/>
          <w:szCs w:val="22"/>
        </w:rPr>
        <w:t>(iv)</w:t>
      </w:r>
      <w:r w:rsidR="00B7588B" w:rsidRPr="007A4556">
        <w:rPr>
          <w:rFonts w:ascii="Times New Roman" w:hAnsi="Times New Roman" w:cs="Times New Roman"/>
          <w:color w:val="000000" w:themeColor="text1"/>
          <w:sz w:val="22"/>
          <w:szCs w:val="22"/>
        </w:rPr>
        <w:t xml:space="preserve"> </w:t>
      </w:r>
      <w:r w:rsidRPr="007A4556">
        <w:rPr>
          <w:rFonts w:ascii="Times New Roman" w:hAnsi="Times New Roman" w:cs="Times New Roman"/>
          <w:color w:val="000000" w:themeColor="text1"/>
          <w:sz w:val="22"/>
          <w:szCs w:val="22"/>
        </w:rPr>
        <w:t>Estas atribuciones implican una</w:t>
      </w:r>
      <w:r w:rsidR="007B3D1A" w:rsidRPr="007A4556">
        <w:rPr>
          <w:rFonts w:ascii="Times New Roman" w:hAnsi="Times New Roman" w:cs="Times New Roman"/>
          <w:color w:val="000000" w:themeColor="text1"/>
          <w:sz w:val="22"/>
          <w:szCs w:val="22"/>
        </w:rPr>
        <w:t xml:space="preserve"> </w:t>
      </w:r>
      <w:r w:rsidRPr="007A4556">
        <w:rPr>
          <w:rFonts w:ascii="Times New Roman" w:hAnsi="Times New Roman" w:cs="Times New Roman"/>
          <w:color w:val="000000" w:themeColor="text1"/>
          <w:sz w:val="22"/>
          <w:szCs w:val="22"/>
        </w:rPr>
        <w:t>concurrencia de competencias entre el Legislador y el Ejecutivo. En este sentido,</w:t>
      </w:r>
      <w:r w:rsidR="007B3D1A" w:rsidRPr="007A4556">
        <w:rPr>
          <w:rFonts w:ascii="Times New Roman" w:hAnsi="Times New Roman" w:cs="Times New Roman"/>
          <w:color w:val="000000" w:themeColor="text1"/>
          <w:sz w:val="22"/>
          <w:szCs w:val="22"/>
        </w:rPr>
        <w:t xml:space="preserve"> </w:t>
      </w:r>
      <w:r w:rsidRPr="007A4556">
        <w:rPr>
          <w:rFonts w:ascii="Times New Roman" w:hAnsi="Times New Roman" w:cs="Times New Roman"/>
          <w:color w:val="000000" w:themeColor="text1"/>
          <w:sz w:val="22"/>
          <w:szCs w:val="22"/>
          <w:lang w:val="es-ES"/>
        </w:rPr>
        <w:t>la regulación legal debe fijar las reglas, instrumentos y condicionamientos</w:t>
      </w:r>
      <w:r w:rsidR="007B3D1A" w:rsidRPr="007A4556">
        <w:rPr>
          <w:rFonts w:ascii="Times New Roman" w:hAnsi="Times New Roman" w:cs="Times New Roman"/>
          <w:color w:val="000000" w:themeColor="text1"/>
          <w:sz w:val="22"/>
          <w:szCs w:val="22"/>
          <w:lang w:val="es-ES"/>
        </w:rPr>
        <w:t xml:space="preserve"> </w:t>
      </w:r>
      <w:r w:rsidRPr="007A4556">
        <w:rPr>
          <w:rFonts w:ascii="Times New Roman" w:hAnsi="Times New Roman" w:cs="Times New Roman"/>
          <w:color w:val="000000" w:themeColor="text1"/>
          <w:sz w:val="22"/>
          <w:szCs w:val="22"/>
          <w:lang w:val="es-ES"/>
        </w:rPr>
        <w:t>apropiados para el efecto, mientras que el Gobierno desarrolla tales pautas.</w:t>
      </w:r>
    </w:p>
    <w:p w14:paraId="296F8A20" w14:textId="77777777" w:rsidR="00EB29C4" w:rsidRPr="007A4556" w:rsidRDefault="00EB29C4" w:rsidP="008870CD">
      <w:pPr>
        <w:tabs>
          <w:tab w:val="left" w:pos="567"/>
        </w:tabs>
        <w:suppressAutoHyphens/>
        <w:ind w:left="567" w:right="616"/>
        <w:contextualSpacing/>
        <w:jc w:val="both"/>
        <w:rPr>
          <w:rFonts w:ascii="Times New Roman" w:hAnsi="Times New Roman" w:cs="Times New Roman"/>
          <w:color w:val="000000" w:themeColor="text1"/>
          <w:sz w:val="22"/>
          <w:szCs w:val="22"/>
        </w:rPr>
      </w:pPr>
      <w:r w:rsidRPr="007A4556">
        <w:rPr>
          <w:rFonts w:ascii="Times New Roman" w:hAnsi="Times New Roman" w:cs="Times New Roman"/>
          <w:color w:val="000000" w:themeColor="text1"/>
          <w:sz w:val="22"/>
          <w:szCs w:val="22"/>
        </w:rPr>
        <w:t>(v)</w:t>
      </w:r>
      <w:r w:rsidR="00B7588B" w:rsidRPr="007A4556">
        <w:rPr>
          <w:rFonts w:ascii="Times New Roman" w:hAnsi="Times New Roman" w:cs="Times New Roman"/>
          <w:color w:val="000000" w:themeColor="text1"/>
          <w:sz w:val="22"/>
          <w:szCs w:val="22"/>
        </w:rPr>
        <w:t xml:space="preserve"> </w:t>
      </w:r>
      <w:r w:rsidRPr="007A4556">
        <w:rPr>
          <w:rFonts w:ascii="Times New Roman" w:hAnsi="Times New Roman" w:cs="Times New Roman"/>
          <w:color w:val="000000" w:themeColor="text1"/>
          <w:sz w:val="22"/>
          <w:szCs w:val="22"/>
          <w:lang w:val="es-ES"/>
        </w:rPr>
        <w:t>No obstante, el grado de discrecionalidad del cual dispone el Legislador en la determinación de las funciones administrativas de inspección, control y vigilancia no es absoluto. Por tanto,</w:t>
      </w:r>
      <w:r w:rsidR="007B3D1A" w:rsidRPr="007A4556">
        <w:rPr>
          <w:rFonts w:ascii="Times New Roman" w:hAnsi="Times New Roman" w:cs="Times New Roman"/>
          <w:color w:val="000000" w:themeColor="text1"/>
          <w:sz w:val="22"/>
          <w:szCs w:val="22"/>
          <w:lang w:val="es-ES"/>
        </w:rPr>
        <w:t xml:space="preserve"> </w:t>
      </w:r>
      <w:r w:rsidRPr="007A4556">
        <w:rPr>
          <w:rFonts w:ascii="Times New Roman" w:hAnsi="Times New Roman" w:cs="Times New Roman"/>
          <w:color w:val="000000" w:themeColor="text1"/>
          <w:sz w:val="22"/>
          <w:szCs w:val="22"/>
          <w:lang w:val="es-ES"/>
        </w:rPr>
        <w:t>debe respetar un núcleo básico esencial de las facultades otorgadas</w:t>
      </w:r>
      <w:r w:rsidR="007B3D1A" w:rsidRPr="007A4556">
        <w:rPr>
          <w:rFonts w:ascii="Times New Roman" w:hAnsi="Times New Roman" w:cs="Times New Roman"/>
          <w:color w:val="000000" w:themeColor="text1"/>
          <w:sz w:val="22"/>
          <w:szCs w:val="22"/>
          <w:lang w:val="es-ES"/>
        </w:rPr>
        <w:t xml:space="preserve"> </w:t>
      </w:r>
      <w:r w:rsidRPr="007A4556">
        <w:rPr>
          <w:rFonts w:ascii="Times New Roman" w:hAnsi="Times New Roman" w:cs="Times New Roman"/>
          <w:color w:val="000000" w:themeColor="text1"/>
          <w:sz w:val="22"/>
          <w:szCs w:val="22"/>
          <w:lang w:val="es-ES"/>
        </w:rPr>
        <w:t>al Presidente de la República, de modo que no se genere un vaciamiento a las competencias de este último.</w:t>
      </w:r>
    </w:p>
    <w:p w14:paraId="3712AD9D" w14:textId="77777777" w:rsidR="00EB29C4" w:rsidRPr="007A4556" w:rsidRDefault="00EB29C4" w:rsidP="008870CD">
      <w:pPr>
        <w:tabs>
          <w:tab w:val="left" w:pos="567"/>
        </w:tabs>
        <w:suppressAutoHyphens/>
        <w:ind w:left="567" w:right="616"/>
        <w:contextualSpacing/>
        <w:jc w:val="both"/>
        <w:rPr>
          <w:rFonts w:ascii="Times New Roman" w:hAnsi="Times New Roman" w:cs="Times New Roman"/>
          <w:color w:val="000000" w:themeColor="text1"/>
          <w:sz w:val="22"/>
          <w:szCs w:val="22"/>
        </w:rPr>
      </w:pPr>
      <w:r w:rsidRPr="007A4556">
        <w:rPr>
          <w:rFonts w:ascii="Times New Roman" w:hAnsi="Times New Roman" w:cs="Times New Roman"/>
          <w:color w:val="000000" w:themeColor="text1"/>
          <w:sz w:val="22"/>
          <w:szCs w:val="22"/>
        </w:rPr>
        <w:t>(vi)</w:t>
      </w:r>
      <w:r w:rsidR="00B7588B" w:rsidRPr="007A4556">
        <w:rPr>
          <w:rFonts w:ascii="Times New Roman" w:hAnsi="Times New Roman" w:cs="Times New Roman"/>
          <w:color w:val="000000" w:themeColor="text1"/>
          <w:sz w:val="22"/>
          <w:szCs w:val="22"/>
        </w:rPr>
        <w:t xml:space="preserve"> </w:t>
      </w:r>
      <w:r w:rsidRPr="007A4556">
        <w:rPr>
          <w:rFonts w:ascii="Times New Roman" w:hAnsi="Times New Roman" w:cs="Times New Roman"/>
          <w:color w:val="000000" w:themeColor="text1"/>
          <w:sz w:val="22"/>
          <w:szCs w:val="22"/>
        </w:rPr>
        <w:t>Aunque estas funciones han sido asignadas al Presidente de la República,</w:t>
      </w:r>
      <w:r w:rsidR="007B3D1A" w:rsidRPr="007A4556">
        <w:rPr>
          <w:rFonts w:ascii="Times New Roman" w:hAnsi="Times New Roman" w:cs="Times New Roman"/>
          <w:color w:val="000000" w:themeColor="text1"/>
          <w:sz w:val="22"/>
          <w:szCs w:val="22"/>
        </w:rPr>
        <w:t xml:space="preserve"> </w:t>
      </w:r>
      <w:r w:rsidRPr="007A4556">
        <w:rPr>
          <w:rFonts w:ascii="Times New Roman" w:hAnsi="Times New Roman" w:cs="Times New Roman"/>
          <w:color w:val="000000" w:themeColor="text1"/>
          <w:sz w:val="22"/>
          <w:szCs w:val="22"/>
        </w:rPr>
        <w:t>pueden ser delegadas en otros entes estatales</w:t>
      </w:r>
      <w:r w:rsidR="007B3D1A" w:rsidRPr="007A4556">
        <w:rPr>
          <w:rFonts w:ascii="Times New Roman" w:hAnsi="Times New Roman" w:cs="Times New Roman"/>
          <w:color w:val="000000" w:themeColor="text1"/>
          <w:sz w:val="22"/>
          <w:szCs w:val="22"/>
        </w:rPr>
        <w:t xml:space="preserve"> </w:t>
      </w:r>
      <w:r w:rsidRPr="007A4556">
        <w:rPr>
          <w:rFonts w:ascii="Times New Roman" w:hAnsi="Times New Roman" w:cs="Times New Roman"/>
          <w:color w:val="000000" w:themeColor="text1"/>
          <w:sz w:val="22"/>
          <w:szCs w:val="22"/>
        </w:rPr>
        <w:t xml:space="preserve">definidos por la ley, como las superintendencias, </w:t>
      </w:r>
      <w:r w:rsidR="00B7588B" w:rsidRPr="007A4556">
        <w:rPr>
          <w:rFonts w:ascii="Times New Roman" w:hAnsi="Times New Roman" w:cs="Times New Roman"/>
          <w:color w:val="000000" w:themeColor="text1"/>
          <w:sz w:val="22"/>
          <w:szCs w:val="22"/>
        </w:rPr>
        <w:t>(…</w:t>
      </w:r>
      <w:r w:rsidR="00EB246E" w:rsidRPr="007A4556">
        <w:rPr>
          <w:rFonts w:ascii="Times New Roman" w:hAnsi="Times New Roman" w:cs="Times New Roman"/>
          <w:color w:val="000000" w:themeColor="text1"/>
          <w:sz w:val="22"/>
          <w:szCs w:val="22"/>
        </w:rPr>
        <w:t>).</w:t>
      </w:r>
    </w:p>
    <w:p w14:paraId="629B3E85" w14:textId="77777777" w:rsidR="00EB29C4" w:rsidRPr="007A4556" w:rsidRDefault="00EB29C4" w:rsidP="008870CD">
      <w:pPr>
        <w:tabs>
          <w:tab w:val="left" w:pos="567"/>
        </w:tabs>
        <w:suppressAutoHyphens/>
        <w:ind w:left="567" w:right="616"/>
        <w:contextualSpacing/>
        <w:jc w:val="both"/>
        <w:rPr>
          <w:rFonts w:ascii="Times New Roman" w:hAnsi="Times New Roman" w:cs="Times New Roman"/>
          <w:color w:val="000000" w:themeColor="text1"/>
          <w:sz w:val="22"/>
          <w:szCs w:val="22"/>
        </w:rPr>
      </w:pPr>
      <w:r w:rsidRPr="007A4556">
        <w:rPr>
          <w:rFonts w:ascii="Times New Roman" w:hAnsi="Times New Roman" w:cs="Times New Roman"/>
          <w:color w:val="000000" w:themeColor="text1"/>
          <w:sz w:val="22"/>
          <w:szCs w:val="22"/>
        </w:rPr>
        <w:t>(vii)</w:t>
      </w:r>
      <w:r w:rsidR="00EB246E" w:rsidRPr="007A4556">
        <w:rPr>
          <w:rFonts w:ascii="Times New Roman" w:hAnsi="Times New Roman" w:cs="Times New Roman"/>
          <w:color w:val="000000" w:themeColor="text1"/>
          <w:sz w:val="22"/>
          <w:szCs w:val="22"/>
        </w:rPr>
        <w:t xml:space="preserve"> </w:t>
      </w:r>
      <w:r w:rsidRPr="007A4556">
        <w:rPr>
          <w:rFonts w:ascii="Times New Roman" w:hAnsi="Times New Roman" w:cs="Times New Roman"/>
          <w:color w:val="000000" w:themeColor="text1"/>
          <w:sz w:val="22"/>
          <w:szCs w:val="22"/>
        </w:rPr>
        <w:t>Las superintendencias y entidades administrativas a quienes se les delegan dichas atribuciones tienen un</w:t>
      </w:r>
      <w:r w:rsidR="007B3D1A" w:rsidRPr="007A4556">
        <w:rPr>
          <w:rFonts w:ascii="Times New Roman" w:hAnsi="Times New Roman" w:cs="Times New Roman"/>
          <w:color w:val="000000" w:themeColor="text1"/>
          <w:sz w:val="22"/>
          <w:szCs w:val="22"/>
        </w:rPr>
        <w:t xml:space="preserve"> </w:t>
      </w:r>
      <w:r w:rsidRPr="007A4556">
        <w:rPr>
          <w:rFonts w:ascii="Times New Roman" w:hAnsi="Times New Roman" w:cs="Times New Roman"/>
          <w:color w:val="000000" w:themeColor="text1"/>
          <w:sz w:val="22"/>
          <w:szCs w:val="22"/>
        </w:rPr>
        <w:t>margen de discrecionalidad en relación con su ejercicio. En este sentido, si bien la ley define las pautas generales para el desempeño de estas funciones, el Ejecutivo conserva un ámbito de apreciación para la aplicación de las normas pertinentes.</w:t>
      </w:r>
    </w:p>
    <w:p w14:paraId="78BA5007" w14:textId="77777777" w:rsidR="00EB29C4" w:rsidRPr="007A4556" w:rsidRDefault="00EB29C4" w:rsidP="008870CD">
      <w:pPr>
        <w:tabs>
          <w:tab w:val="left" w:pos="567"/>
        </w:tabs>
        <w:suppressAutoHyphens/>
        <w:ind w:left="567" w:right="616"/>
        <w:contextualSpacing/>
        <w:jc w:val="both"/>
        <w:rPr>
          <w:rFonts w:ascii="Times New Roman" w:hAnsi="Times New Roman" w:cs="Times New Roman"/>
          <w:color w:val="000000" w:themeColor="text1"/>
          <w:sz w:val="22"/>
          <w:szCs w:val="22"/>
        </w:rPr>
      </w:pPr>
      <w:r w:rsidRPr="007A4556">
        <w:rPr>
          <w:rFonts w:ascii="Times New Roman" w:hAnsi="Times New Roman" w:cs="Times New Roman"/>
          <w:color w:val="000000" w:themeColor="text1"/>
          <w:sz w:val="22"/>
          <w:szCs w:val="22"/>
        </w:rPr>
        <w:t>(viii)</w:t>
      </w:r>
      <w:r w:rsidR="007B3D1A" w:rsidRPr="007A4556">
        <w:rPr>
          <w:rFonts w:ascii="Times New Roman" w:hAnsi="Times New Roman" w:cs="Times New Roman"/>
          <w:color w:val="000000" w:themeColor="text1"/>
          <w:sz w:val="22"/>
          <w:szCs w:val="22"/>
        </w:rPr>
        <w:t xml:space="preserve"> </w:t>
      </w:r>
      <w:r w:rsidRPr="007A4556">
        <w:rPr>
          <w:rFonts w:ascii="Times New Roman" w:hAnsi="Times New Roman" w:cs="Times New Roman"/>
          <w:color w:val="000000" w:themeColor="text1"/>
          <w:sz w:val="22"/>
          <w:szCs w:val="22"/>
          <w:lang w:val="es-ES"/>
        </w:rPr>
        <w:t>No resulta constitucionalmente posible establecer un juicio de igualdad entre las funciones asignadas a dos superintendencias, por cuanto estas entidades responden a criterios distintos en relación con su naturaleza jurídica, sus funciones, su estructura administrativa y los asuntos sobre los que recae el control, circunstancias que impiden predicar la identidad como presupuesto necesario para aplicar el criterio relacional propio del</w:t>
      </w:r>
      <w:r w:rsidR="007B3D1A" w:rsidRPr="007A4556">
        <w:rPr>
          <w:rFonts w:ascii="Times New Roman" w:hAnsi="Times New Roman" w:cs="Times New Roman"/>
          <w:color w:val="000000" w:themeColor="text1"/>
          <w:sz w:val="22"/>
          <w:szCs w:val="22"/>
          <w:lang w:val="es-ES"/>
        </w:rPr>
        <w:t xml:space="preserve"> </w:t>
      </w:r>
      <w:r w:rsidRPr="007A4556">
        <w:rPr>
          <w:rFonts w:ascii="Times New Roman" w:hAnsi="Times New Roman" w:cs="Times New Roman"/>
          <w:color w:val="000000" w:themeColor="text1"/>
          <w:sz w:val="22"/>
          <w:szCs w:val="22"/>
          <w:lang w:val="es-ES"/>
        </w:rPr>
        <w:t>citado juicio.</w:t>
      </w:r>
    </w:p>
    <w:p w14:paraId="1E9D02F9" w14:textId="77777777" w:rsidR="00EB29C4" w:rsidRPr="007A4556" w:rsidRDefault="00EB29C4" w:rsidP="008870CD">
      <w:pPr>
        <w:tabs>
          <w:tab w:val="left" w:pos="567"/>
        </w:tabs>
        <w:suppressAutoHyphens/>
        <w:ind w:left="567" w:right="616"/>
        <w:contextualSpacing/>
        <w:jc w:val="both"/>
        <w:rPr>
          <w:rFonts w:ascii="Times New Roman" w:hAnsi="Times New Roman" w:cs="Times New Roman"/>
          <w:color w:val="000000" w:themeColor="text1"/>
          <w:sz w:val="22"/>
          <w:szCs w:val="22"/>
        </w:rPr>
      </w:pPr>
      <w:r w:rsidRPr="007A4556">
        <w:rPr>
          <w:rFonts w:ascii="Times New Roman" w:hAnsi="Times New Roman" w:cs="Times New Roman"/>
          <w:color w:val="000000" w:themeColor="text1"/>
          <w:sz w:val="22"/>
          <w:szCs w:val="22"/>
        </w:rPr>
        <w:t>(ix)</w:t>
      </w:r>
      <w:r w:rsidR="00EB246E" w:rsidRPr="007A4556">
        <w:rPr>
          <w:rFonts w:ascii="Times New Roman" w:hAnsi="Times New Roman" w:cs="Times New Roman"/>
          <w:color w:val="000000" w:themeColor="text1"/>
          <w:sz w:val="22"/>
          <w:szCs w:val="22"/>
        </w:rPr>
        <w:t xml:space="preserve"> </w:t>
      </w:r>
      <w:r w:rsidRPr="007A4556">
        <w:rPr>
          <w:rFonts w:ascii="Times New Roman" w:hAnsi="Times New Roman" w:cs="Times New Roman"/>
          <w:color w:val="000000" w:themeColor="text1"/>
          <w:sz w:val="22"/>
          <w:szCs w:val="22"/>
        </w:rPr>
        <w:t>Tales competencias son</w:t>
      </w:r>
      <w:r w:rsidR="007B3D1A" w:rsidRPr="007A4556">
        <w:rPr>
          <w:rFonts w:ascii="Times New Roman" w:hAnsi="Times New Roman" w:cs="Times New Roman"/>
          <w:color w:val="000000" w:themeColor="text1"/>
          <w:sz w:val="22"/>
          <w:szCs w:val="22"/>
        </w:rPr>
        <w:t xml:space="preserve"> </w:t>
      </w:r>
      <w:r w:rsidRPr="007A4556">
        <w:rPr>
          <w:rFonts w:ascii="Times New Roman" w:hAnsi="Times New Roman" w:cs="Times New Roman"/>
          <w:color w:val="000000" w:themeColor="text1"/>
          <w:sz w:val="22"/>
          <w:szCs w:val="22"/>
        </w:rPr>
        <w:t>indelegables en particulares</w:t>
      </w:r>
      <w:r w:rsidR="00EB246E" w:rsidRPr="007A4556">
        <w:rPr>
          <w:rFonts w:ascii="Times New Roman" w:hAnsi="Times New Roman" w:cs="Times New Roman"/>
          <w:color w:val="000000" w:themeColor="text1"/>
          <w:sz w:val="22"/>
          <w:szCs w:val="22"/>
        </w:rPr>
        <w:t xml:space="preserve">”. </w:t>
      </w:r>
    </w:p>
    <w:p w14:paraId="0887C9A0" w14:textId="77777777" w:rsidR="00AB3095" w:rsidRPr="007A4556" w:rsidRDefault="00AB3095" w:rsidP="008870CD">
      <w:pPr>
        <w:tabs>
          <w:tab w:val="left" w:pos="567"/>
        </w:tabs>
        <w:suppressAutoHyphens/>
        <w:contextualSpacing/>
        <w:jc w:val="both"/>
        <w:rPr>
          <w:rFonts w:ascii="Times New Roman" w:hAnsi="Times New Roman" w:cs="Times New Roman"/>
          <w:color w:val="000000" w:themeColor="text1"/>
          <w:sz w:val="28"/>
          <w:szCs w:val="28"/>
        </w:rPr>
      </w:pPr>
    </w:p>
    <w:p w14:paraId="0066FB75" w14:textId="57BA8FB8" w:rsidR="00B2017E" w:rsidRPr="007A4556" w:rsidRDefault="00EE699E" w:rsidP="008870CD">
      <w:pPr>
        <w:numPr>
          <w:ilvl w:val="0"/>
          <w:numId w:val="1"/>
        </w:numPr>
        <w:tabs>
          <w:tab w:val="left" w:pos="567"/>
        </w:tabs>
        <w:suppressAutoHyphens/>
        <w:ind w:left="0" w:firstLine="0"/>
        <w:contextualSpacing/>
        <w:jc w:val="both"/>
        <w:rPr>
          <w:rFonts w:ascii="Times New Roman" w:hAnsi="Times New Roman" w:cs="Times New Roman"/>
          <w:b/>
          <w:bCs/>
          <w:color w:val="000000" w:themeColor="text1"/>
          <w:sz w:val="28"/>
          <w:szCs w:val="28"/>
        </w:rPr>
      </w:pPr>
      <w:r w:rsidRPr="007A4556">
        <w:rPr>
          <w:rFonts w:ascii="Times New Roman" w:hAnsi="Times New Roman" w:cs="Times New Roman"/>
          <w:i/>
          <w:iCs/>
          <w:color w:val="000000" w:themeColor="text1"/>
          <w:sz w:val="28"/>
          <w:szCs w:val="28"/>
        </w:rPr>
        <w:t xml:space="preserve">La configuración de conceptos jurídicos indeterminados o fórmulas amplias. El escenario de inconstitucionalidad por una indeterminación insuperable. </w:t>
      </w:r>
      <w:bookmarkStart w:id="3" w:name="_Hlk198219020"/>
      <w:r w:rsidR="008D65F2" w:rsidRPr="007A4556">
        <w:rPr>
          <w:rFonts w:ascii="Times New Roman" w:hAnsi="Times New Roman" w:cs="Times New Roman"/>
          <w:color w:val="000000" w:themeColor="text1"/>
          <w:sz w:val="28"/>
          <w:szCs w:val="28"/>
        </w:rPr>
        <w:t xml:space="preserve">La jurisprudencia constitucional ha considerado que, aun cuando la Constitución establece que las </w:t>
      </w:r>
      <w:r w:rsidR="008D65F2" w:rsidRPr="007A4556">
        <w:rPr>
          <w:rFonts w:ascii="Times New Roman" w:hAnsi="Times New Roman" w:cs="Times New Roman"/>
          <w:color w:val="000000" w:themeColor="text1"/>
          <w:sz w:val="28"/>
          <w:szCs w:val="28"/>
          <w:lang w:val="es-ES_tradnl"/>
        </w:rPr>
        <w:t>funciones de inspección, vigilancia y control que ejerce el Estado en distintos ámbitos es un asunto que está sometido a la reserva de ley</w:t>
      </w:r>
      <w:r w:rsidR="0029160F" w:rsidRPr="007A4556">
        <w:rPr>
          <w:rFonts w:ascii="Times New Roman" w:hAnsi="Times New Roman" w:cs="Times New Roman"/>
          <w:color w:val="000000" w:themeColor="text1"/>
          <w:sz w:val="28"/>
          <w:szCs w:val="28"/>
          <w:lang w:val="es-ES_tradnl"/>
        </w:rPr>
        <w:t xml:space="preserve"> y afecta la legalidad</w:t>
      </w:r>
      <w:r w:rsidR="008D65F2" w:rsidRPr="007A4556">
        <w:rPr>
          <w:rFonts w:ascii="Times New Roman" w:hAnsi="Times New Roman" w:cs="Times New Roman"/>
          <w:color w:val="000000" w:themeColor="text1"/>
          <w:sz w:val="28"/>
          <w:szCs w:val="28"/>
          <w:lang w:val="es-ES_tradnl"/>
        </w:rPr>
        <w:t>,</w:t>
      </w:r>
      <w:r w:rsidR="008D65F2" w:rsidRPr="007A4556">
        <w:rPr>
          <w:rFonts w:ascii="Times New Roman" w:hAnsi="Times New Roman" w:cs="Times New Roman"/>
          <w:i/>
          <w:iCs/>
          <w:color w:val="000000" w:themeColor="text1"/>
          <w:sz w:val="28"/>
          <w:szCs w:val="28"/>
          <w:lang w:val="es-ES_tradnl"/>
        </w:rPr>
        <w:t xml:space="preserve"> </w:t>
      </w:r>
      <w:r w:rsidR="008D65F2" w:rsidRPr="007A4556">
        <w:rPr>
          <w:rFonts w:ascii="Times New Roman" w:hAnsi="Times New Roman" w:cs="Times New Roman"/>
          <w:color w:val="000000" w:themeColor="text1"/>
          <w:sz w:val="28"/>
          <w:szCs w:val="28"/>
          <w:lang w:val="es-ES_tradnl"/>
        </w:rPr>
        <w:t xml:space="preserve">el legislador puede establecer </w:t>
      </w:r>
      <w:r w:rsidR="008D65F2" w:rsidRPr="007A4556">
        <w:rPr>
          <w:rFonts w:ascii="Times New Roman" w:hAnsi="Times New Roman" w:cs="Times New Roman"/>
          <w:i/>
          <w:iCs/>
          <w:color w:val="000000" w:themeColor="text1"/>
          <w:sz w:val="28"/>
          <w:szCs w:val="28"/>
          <w:lang w:val="es-ES_tradnl"/>
        </w:rPr>
        <w:t>conceptos</w:t>
      </w:r>
      <w:r w:rsidR="0087647E" w:rsidRPr="007A4556">
        <w:rPr>
          <w:rFonts w:ascii="Times New Roman" w:hAnsi="Times New Roman" w:cs="Times New Roman"/>
          <w:i/>
          <w:iCs/>
          <w:color w:val="000000" w:themeColor="text1"/>
          <w:sz w:val="28"/>
          <w:szCs w:val="28"/>
          <w:lang w:val="es-ES_tradnl"/>
        </w:rPr>
        <w:t xml:space="preserve"> jurídicos</w:t>
      </w:r>
      <w:r w:rsidR="008D65F2" w:rsidRPr="007A4556">
        <w:rPr>
          <w:rFonts w:ascii="Times New Roman" w:hAnsi="Times New Roman" w:cs="Times New Roman"/>
          <w:i/>
          <w:iCs/>
          <w:color w:val="000000" w:themeColor="text1"/>
          <w:sz w:val="28"/>
          <w:szCs w:val="28"/>
          <w:lang w:val="es-ES_tradnl"/>
        </w:rPr>
        <w:t xml:space="preserve"> indeterminados</w:t>
      </w:r>
      <w:r w:rsidR="008D65F2" w:rsidRPr="007A4556">
        <w:rPr>
          <w:rFonts w:ascii="Times New Roman" w:hAnsi="Times New Roman" w:cs="Times New Roman"/>
          <w:color w:val="000000" w:themeColor="text1"/>
          <w:sz w:val="28"/>
          <w:szCs w:val="28"/>
          <w:lang w:val="es-ES_tradnl"/>
        </w:rPr>
        <w:t xml:space="preserve"> o </w:t>
      </w:r>
      <w:r w:rsidR="008D65F2" w:rsidRPr="007A4556">
        <w:rPr>
          <w:rFonts w:ascii="Times New Roman" w:hAnsi="Times New Roman" w:cs="Times New Roman"/>
          <w:i/>
          <w:iCs/>
          <w:color w:val="000000" w:themeColor="text1"/>
          <w:sz w:val="28"/>
          <w:szCs w:val="28"/>
          <w:lang w:val="es-ES_tradnl"/>
        </w:rPr>
        <w:t>fórmulas amplias</w:t>
      </w:r>
      <w:r w:rsidR="008D65F2" w:rsidRPr="007A4556">
        <w:rPr>
          <w:rFonts w:ascii="Times New Roman" w:hAnsi="Times New Roman" w:cs="Times New Roman"/>
          <w:color w:val="000000" w:themeColor="text1"/>
          <w:sz w:val="28"/>
          <w:szCs w:val="28"/>
          <w:lang w:val="es-ES_tradnl"/>
        </w:rPr>
        <w:t>, que habiliten el ejercicio de las competencias propias del Estado regulador. En todo caso, esta posibilidad está supeditada a que la normativ</w:t>
      </w:r>
      <w:r w:rsidR="00DC33D0" w:rsidRPr="007A4556">
        <w:rPr>
          <w:rFonts w:ascii="Times New Roman" w:hAnsi="Times New Roman" w:cs="Times New Roman"/>
          <w:color w:val="000000" w:themeColor="text1"/>
          <w:sz w:val="28"/>
          <w:szCs w:val="28"/>
          <w:lang w:val="es-ES_tradnl"/>
        </w:rPr>
        <w:t>a</w:t>
      </w:r>
      <w:r w:rsidR="008D65F2" w:rsidRPr="007A4556">
        <w:rPr>
          <w:rFonts w:ascii="Times New Roman" w:hAnsi="Times New Roman" w:cs="Times New Roman"/>
          <w:color w:val="000000" w:themeColor="text1"/>
          <w:sz w:val="28"/>
          <w:szCs w:val="28"/>
          <w:lang w:val="es-ES_tradnl"/>
        </w:rPr>
        <w:t xml:space="preserve"> correspondiente ofrezca </w:t>
      </w:r>
      <w:r w:rsidR="00173F69" w:rsidRPr="007A4556">
        <w:rPr>
          <w:rFonts w:ascii="Times New Roman" w:hAnsi="Times New Roman" w:cs="Times New Roman"/>
          <w:i/>
          <w:iCs/>
          <w:color w:val="000000" w:themeColor="text1"/>
          <w:sz w:val="28"/>
          <w:szCs w:val="28"/>
          <w:lang w:val="es-ES_tradnl"/>
        </w:rPr>
        <w:t>razonables</w:t>
      </w:r>
      <w:r w:rsidR="008D65F2" w:rsidRPr="007A4556">
        <w:rPr>
          <w:rFonts w:ascii="Times New Roman" w:hAnsi="Times New Roman" w:cs="Times New Roman"/>
          <w:i/>
          <w:iCs/>
          <w:color w:val="000000" w:themeColor="text1"/>
          <w:sz w:val="28"/>
          <w:szCs w:val="28"/>
          <w:lang w:val="es-ES_tradnl"/>
        </w:rPr>
        <w:t xml:space="preserve"> criterios orientadores</w:t>
      </w:r>
      <w:r w:rsidR="008D65F2" w:rsidRPr="007A4556">
        <w:rPr>
          <w:rFonts w:ascii="Times New Roman" w:hAnsi="Times New Roman" w:cs="Times New Roman"/>
          <w:color w:val="000000" w:themeColor="text1"/>
          <w:sz w:val="28"/>
          <w:szCs w:val="28"/>
          <w:lang w:val="es-ES_tradnl"/>
        </w:rPr>
        <w:t>, que impidan que la autoridad administrativa ejerza sus competencias de forma arbitraria</w:t>
      </w:r>
      <w:r w:rsidR="008D65F2" w:rsidRPr="007A4556">
        <w:rPr>
          <w:rStyle w:val="Refdenotaalpie"/>
          <w:rFonts w:ascii="Times New Roman" w:hAnsi="Times New Roman" w:cs="Times New Roman"/>
          <w:color w:val="000000" w:themeColor="text1"/>
          <w:sz w:val="28"/>
          <w:szCs w:val="28"/>
          <w:lang w:val="es-ES_tradnl"/>
        </w:rPr>
        <w:footnoteReference w:id="109"/>
      </w:r>
      <w:r w:rsidR="0087647E" w:rsidRPr="007A4556">
        <w:rPr>
          <w:rFonts w:ascii="Times New Roman" w:hAnsi="Times New Roman" w:cs="Times New Roman"/>
          <w:i/>
          <w:iCs/>
          <w:color w:val="000000" w:themeColor="text1"/>
          <w:sz w:val="28"/>
          <w:szCs w:val="28"/>
          <w:lang w:val="es-ES_tradnl"/>
        </w:rPr>
        <w:t xml:space="preserve">, </w:t>
      </w:r>
      <w:r w:rsidR="00B2017E" w:rsidRPr="007A4556">
        <w:rPr>
          <w:rFonts w:ascii="Times New Roman" w:hAnsi="Times New Roman" w:cs="Times New Roman"/>
          <w:color w:val="000000" w:themeColor="text1"/>
          <w:sz w:val="28"/>
          <w:szCs w:val="28"/>
          <w:lang w:val="es-ES_tradnl"/>
        </w:rPr>
        <w:t xml:space="preserve">lo que </w:t>
      </w:r>
      <w:r w:rsidR="00DC33D0" w:rsidRPr="007A4556">
        <w:rPr>
          <w:rFonts w:ascii="Times New Roman" w:hAnsi="Times New Roman" w:cs="Times New Roman"/>
          <w:color w:val="000000" w:themeColor="text1"/>
          <w:sz w:val="28"/>
          <w:szCs w:val="28"/>
          <w:lang w:val="es-ES_tradnl"/>
        </w:rPr>
        <w:t>sucede</w:t>
      </w:r>
      <w:r w:rsidR="00B2017E" w:rsidRPr="007A4556">
        <w:rPr>
          <w:rFonts w:ascii="Times New Roman" w:hAnsi="Times New Roman" w:cs="Times New Roman"/>
          <w:color w:val="000000" w:themeColor="text1"/>
          <w:sz w:val="28"/>
          <w:szCs w:val="28"/>
          <w:lang w:val="es-ES_tradnl"/>
        </w:rPr>
        <w:t xml:space="preserve"> cuando la </w:t>
      </w:r>
      <w:r w:rsidR="00B2017E" w:rsidRPr="007A4556">
        <w:rPr>
          <w:rFonts w:ascii="Times New Roman" w:hAnsi="Times New Roman" w:cs="Times New Roman"/>
          <w:i/>
          <w:iCs/>
          <w:color w:val="000000" w:themeColor="text1"/>
          <w:sz w:val="28"/>
          <w:szCs w:val="28"/>
          <w:lang w:val="es-ES_tradnl"/>
        </w:rPr>
        <w:t xml:space="preserve">indeterminación jurídica es insuperable. </w:t>
      </w:r>
    </w:p>
    <w:bookmarkEnd w:id="3"/>
    <w:p w14:paraId="4620F793" w14:textId="77777777" w:rsidR="008F216F" w:rsidRPr="007A4556" w:rsidRDefault="008F216F" w:rsidP="008870CD">
      <w:pPr>
        <w:tabs>
          <w:tab w:val="left" w:pos="567"/>
        </w:tabs>
        <w:suppressAutoHyphens/>
        <w:contextualSpacing/>
        <w:jc w:val="both"/>
        <w:rPr>
          <w:rFonts w:ascii="Times New Roman" w:hAnsi="Times New Roman" w:cs="Times New Roman"/>
          <w:b/>
          <w:bCs/>
          <w:color w:val="000000" w:themeColor="text1"/>
          <w:sz w:val="28"/>
          <w:szCs w:val="28"/>
        </w:rPr>
      </w:pPr>
    </w:p>
    <w:p w14:paraId="4043B818" w14:textId="31A5BB1C" w:rsidR="00F82667" w:rsidRPr="007A4556" w:rsidRDefault="008F216F" w:rsidP="008870CD">
      <w:pPr>
        <w:numPr>
          <w:ilvl w:val="0"/>
          <w:numId w:val="1"/>
        </w:numPr>
        <w:tabs>
          <w:tab w:val="left" w:pos="567"/>
        </w:tabs>
        <w:suppressAutoHyphens/>
        <w:ind w:left="0" w:firstLine="0"/>
        <w:contextualSpacing/>
        <w:jc w:val="both"/>
        <w:rPr>
          <w:rFonts w:ascii="Times New Roman" w:hAnsi="Times New Roman" w:cs="Times New Roman"/>
          <w:b/>
          <w:bCs/>
          <w:color w:val="000000" w:themeColor="text1"/>
          <w:sz w:val="28"/>
          <w:szCs w:val="28"/>
        </w:rPr>
      </w:pPr>
      <w:r w:rsidRPr="007A4556">
        <w:rPr>
          <w:rFonts w:ascii="Times New Roman" w:hAnsi="Times New Roman" w:cs="Times New Roman"/>
          <w:color w:val="000000" w:themeColor="text1"/>
          <w:sz w:val="28"/>
          <w:szCs w:val="28"/>
        </w:rPr>
        <w:t xml:space="preserve">Si bien el concepto </w:t>
      </w:r>
      <w:r w:rsidR="005D44A5" w:rsidRPr="007A4556">
        <w:rPr>
          <w:rFonts w:ascii="Times New Roman" w:hAnsi="Times New Roman" w:cs="Times New Roman"/>
          <w:color w:val="000000" w:themeColor="text1"/>
          <w:sz w:val="28"/>
          <w:szCs w:val="28"/>
        </w:rPr>
        <w:t xml:space="preserve">de indeterminación insuperable no es un vocablo recurrente </w:t>
      </w:r>
      <w:r w:rsidR="00DC33D0" w:rsidRPr="007A4556">
        <w:rPr>
          <w:rFonts w:ascii="Times New Roman" w:hAnsi="Times New Roman" w:cs="Times New Roman"/>
          <w:color w:val="000000" w:themeColor="text1"/>
          <w:sz w:val="28"/>
          <w:szCs w:val="28"/>
        </w:rPr>
        <w:t>en</w:t>
      </w:r>
      <w:r w:rsidR="005D44A5" w:rsidRPr="007A4556">
        <w:rPr>
          <w:rFonts w:ascii="Times New Roman" w:hAnsi="Times New Roman" w:cs="Times New Roman"/>
          <w:color w:val="000000" w:themeColor="text1"/>
          <w:sz w:val="28"/>
          <w:szCs w:val="28"/>
        </w:rPr>
        <w:t xml:space="preserve"> materia de inspección, vigilancia y control, sino más propio </w:t>
      </w:r>
      <w:r w:rsidR="00DC33D0" w:rsidRPr="007A4556">
        <w:rPr>
          <w:rFonts w:ascii="Times New Roman" w:hAnsi="Times New Roman" w:cs="Times New Roman"/>
          <w:color w:val="000000" w:themeColor="text1"/>
          <w:sz w:val="28"/>
          <w:szCs w:val="28"/>
        </w:rPr>
        <w:t xml:space="preserve">del </w:t>
      </w:r>
      <w:r w:rsidR="004642CA" w:rsidRPr="007A4556">
        <w:rPr>
          <w:rFonts w:ascii="Times New Roman" w:hAnsi="Times New Roman" w:cs="Times New Roman"/>
          <w:color w:val="000000" w:themeColor="text1"/>
          <w:sz w:val="28"/>
          <w:szCs w:val="28"/>
        </w:rPr>
        <w:t xml:space="preserve">ejercicio del </w:t>
      </w:r>
      <w:r w:rsidR="004642CA" w:rsidRPr="007A4556">
        <w:rPr>
          <w:rFonts w:ascii="Times New Roman" w:hAnsi="Times New Roman" w:cs="Times New Roman"/>
          <w:i/>
          <w:iCs/>
          <w:color w:val="000000" w:themeColor="text1"/>
          <w:sz w:val="28"/>
          <w:szCs w:val="28"/>
        </w:rPr>
        <w:t>ius puniendi</w:t>
      </w:r>
      <w:r w:rsidR="000D4AB6" w:rsidRPr="007A4556">
        <w:rPr>
          <w:rFonts w:ascii="Times New Roman" w:hAnsi="Times New Roman" w:cs="Times New Roman"/>
          <w:i/>
          <w:iCs/>
          <w:color w:val="000000" w:themeColor="text1"/>
          <w:sz w:val="28"/>
          <w:szCs w:val="28"/>
        </w:rPr>
        <w:t xml:space="preserve"> </w:t>
      </w:r>
      <w:r w:rsidR="000D4AB6" w:rsidRPr="007A4556">
        <w:rPr>
          <w:rFonts w:ascii="Times New Roman" w:hAnsi="Times New Roman" w:cs="Times New Roman"/>
          <w:color w:val="000000" w:themeColor="text1"/>
          <w:sz w:val="28"/>
          <w:szCs w:val="28"/>
        </w:rPr>
        <w:t>o de la potestad sancionatoria</w:t>
      </w:r>
      <w:r w:rsidR="004642CA" w:rsidRPr="007A4556">
        <w:rPr>
          <w:rFonts w:ascii="Times New Roman" w:hAnsi="Times New Roman" w:cs="Times New Roman"/>
          <w:color w:val="000000" w:themeColor="text1"/>
          <w:sz w:val="28"/>
          <w:szCs w:val="28"/>
        </w:rPr>
        <w:t xml:space="preserve">, lo cierto es que la Corte Constitucional lo ha utilizado en varias ocasiones </w:t>
      </w:r>
      <w:r w:rsidR="00EE08C7" w:rsidRPr="007A4556">
        <w:rPr>
          <w:rFonts w:ascii="Times New Roman" w:hAnsi="Times New Roman" w:cs="Times New Roman"/>
          <w:color w:val="000000" w:themeColor="text1"/>
          <w:sz w:val="28"/>
          <w:szCs w:val="28"/>
        </w:rPr>
        <w:t>respecto de asuntos que compromete</w:t>
      </w:r>
      <w:r w:rsidR="001770E1" w:rsidRPr="007A4556">
        <w:rPr>
          <w:rFonts w:ascii="Times New Roman" w:hAnsi="Times New Roman" w:cs="Times New Roman"/>
          <w:color w:val="000000" w:themeColor="text1"/>
          <w:sz w:val="28"/>
          <w:szCs w:val="28"/>
        </w:rPr>
        <w:t>n</w:t>
      </w:r>
      <w:r w:rsidR="00EE08C7" w:rsidRPr="007A4556">
        <w:rPr>
          <w:rFonts w:ascii="Times New Roman" w:hAnsi="Times New Roman" w:cs="Times New Roman"/>
          <w:color w:val="000000" w:themeColor="text1"/>
          <w:sz w:val="28"/>
          <w:szCs w:val="28"/>
        </w:rPr>
        <w:t xml:space="preserve"> el principio de legalidad y, con ello, de reserva de ley. </w:t>
      </w:r>
      <w:r w:rsidR="00DE3177" w:rsidRPr="007A4556">
        <w:rPr>
          <w:rFonts w:ascii="Times New Roman" w:hAnsi="Times New Roman" w:cs="Times New Roman"/>
          <w:color w:val="000000" w:themeColor="text1"/>
          <w:sz w:val="28"/>
          <w:szCs w:val="28"/>
        </w:rPr>
        <w:t xml:space="preserve">Por esta </w:t>
      </w:r>
      <w:r w:rsidR="00DE3177" w:rsidRPr="007A4556">
        <w:rPr>
          <w:rFonts w:ascii="Times New Roman" w:hAnsi="Times New Roman" w:cs="Times New Roman"/>
          <w:color w:val="000000" w:themeColor="text1"/>
          <w:sz w:val="28"/>
          <w:szCs w:val="28"/>
        </w:rPr>
        <w:lastRenderedPageBreak/>
        <w:t xml:space="preserve">razón, a continuación, </w:t>
      </w:r>
      <w:r w:rsidR="00DC33D0" w:rsidRPr="007A4556">
        <w:rPr>
          <w:rFonts w:ascii="Times New Roman" w:hAnsi="Times New Roman" w:cs="Times New Roman"/>
          <w:color w:val="000000" w:themeColor="text1"/>
          <w:sz w:val="28"/>
          <w:szCs w:val="28"/>
        </w:rPr>
        <w:t>la Sala</w:t>
      </w:r>
      <w:r w:rsidR="00DE3177" w:rsidRPr="007A4556">
        <w:rPr>
          <w:rFonts w:ascii="Times New Roman" w:hAnsi="Times New Roman" w:cs="Times New Roman"/>
          <w:color w:val="000000" w:themeColor="text1"/>
          <w:sz w:val="28"/>
          <w:szCs w:val="28"/>
        </w:rPr>
        <w:t xml:space="preserve"> </w:t>
      </w:r>
      <w:r w:rsidR="00F82667" w:rsidRPr="007A4556">
        <w:rPr>
          <w:rFonts w:ascii="Times New Roman" w:hAnsi="Times New Roman" w:cs="Times New Roman"/>
          <w:color w:val="000000" w:themeColor="text1"/>
          <w:sz w:val="28"/>
          <w:szCs w:val="28"/>
        </w:rPr>
        <w:t>explicará brevemente la diferencia entre</w:t>
      </w:r>
      <w:r w:rsidR="00432A2D" w:rsidRPr="007A4556">
        <w:rPr>
          <w:rFonts w:ascii="Times New Roman" w:hAnsi="Times New Roman" w:cs="Times New Roman"/>
          <w:color w:val="000000" w:themeColor="text1"/>
          <w:sz w:val="28"/>
          <w:szCs w:val="28"/>
        </w:rPr>
        <w:t xml:space="preserve"> </w:t>
      </w:r>
      <w:r w:rsidR="001770E1" w:rsidRPr="007A4556">
        <w:rPr>
          <w:rFonts w:ascii="Times New Roman" w:hAnsi="Times New Roman" w:cs="Times New Roman"/>
          <w:color w:val="000000" w:themeColor="text1"/>
          <w:sz w:val="28"/>
          <w:szCs w:val="28"/>
        </w:rPr>
        <w:t>concepto jurídico indeterminado, su re</w:t>
      </w:r>
      <w:r w:rsidR="00782721" w:rsidRPr="007A4556">
        <w:rPr>
          <w:rFonts w:ascii="Times New Roman" w:hAnsi="Times New Roman" w:cs="Times New Roman"/>
          <w:color w:val="000000" w:themeColor="text1"/>
          <w:sz w:val="28"/>
          <w:szCs w:val="28"/>
        </w:rPr>
        <w:t xml:space="preserve">lación con la </w:t>
      </w:r>
      <w:r w:rsidR="00432A2D" w:rsidRPr="007A4556">
        <w:rPr>
          <w:rFonts w:ascii="Times New Roman" w:hAnsi="Times New Roman" w:cs="Times New Roman"/>
          <w:color w:val="000000" w:themeColor="text1"/>
          <w:sz w:val="28"/>
          <w:szCs w:val="28"/>
        </w:rPr>
        <w:t>ambigüedad normativa</w:t>
      </w:r>
      <w:r w:rsidR="00782721" w:rsidRPr="007A4556">
        <w:rPr>
          <w:rFonts w:ascii="Times New Roman" w:hAnsi="Times New Roman" w:cs="Times New Roman"/>
          <w:color w:val="000000" w:themeColor="text1"/>
          <w:sz w:val="28"/>
          <w:szCs w:val="28"/>
        </w:rPr>
        <w:t xml:space="preserve"> y el carácter insuperable de</w:t>
      </w:r>
      <w:r w:rsidR="00432A2D" w:rsidRPr="007A4556">
        <w:rPr>
          <w:rFonts w:ascii="Times New Roman" w:hAnsi="Times New Roman" w:cs="Times New Roman"/>
          <w:color w:val="000000" w:themeColor="text1"/>
          <w:sz w:val="28"/>
          <w:szCs w:val="28"/>
        </w:rPr>
        <w:t xml:space="preserve"> indeterminación, </w:t>
      </w:r>
      <w:r w:rsidR="00F82667" w:rsidRPr="007A4556">
        <w:rPr>
          <w:rFonts w:ascii="Times New Roman" w:hAnsi="Times New Roman" w:cs="Times New Roman"/>
          <w:color w:val="000000" w:themeColor="text1"/>
          <w:sz w:val="28"/>
          <w:szCs w:val="28"/>
        </w:rPr>
        <w:t xml:space="preserve">dado que se trata de </w:t>
      </w:r>
      <w:r w:rsidR="00D61A21" w:rsidRPr="007A4556">
        <w:rPr>
          <w:rFonts w:ascii="Times New Roman" w:hAnsi="Times New Roman" w:cs="Times New Roman"/>
          <w:color w:val="000000" w:themeColor="text1"/>
          <w:sz w:val="28"/>
          <w:szCs w:val="28"/>
        </w:rPr>
        <w:t xml:space="preserve">criterios </w:t>
      </w:r>
      <w:r w:rsidR="00F82667" w:rsidRPr="007A4556">
        <w:rPr>
          <w:rFonts w:ascii="Times New Roman" w:hAnsi="Times New Roman" w:cs="Times New Roman"/>
          <w:color w:val="000000" w:themeColor="text1"/>
          <w:sz w:val="28"/>
          <w:szCs w:val="28"/>
        </w:rPr>
        <w:t xml:space="preserve">relevantes para esta decisión. </w:t>
      </w:r>
    </w:p>
    <w:p w14:paraId="28149423" w14:textId="1B5B5055" w:rsidR="00432A2D" w:rsidRPr="007A4556" w:rsidRDefault="0089705F" w:rsidP="008870CD">
      <w:pPr>
        <w:pStyle w:val="Prrafodelista"/>
        <w:suppressAutoHyphens/>
        <w:contextualSpacing/>
        <w:jc w:val="center"/>
        <w:rPr>
          <w:i/>
          <w:iCs/>
          <w:color w:val="000000" w:themeColor="text1"/>
          <w:sz w:val="21"/>
          <w:szCs w:val="21"/>
        </w:rPr>
      </w:pPr>
      <w:r w:rsidRPr="007A4556">
        <w:rPr>
          <w:color w:val="000000" w:themeColor="text1"/>
          <w:sz w:val="21"/>
          <w:szCs w:val="21"/>
        </w:rPr>
        <w:t xml:space="preserve">Tabla 11. </w:t>
      </w:r>
      <w:r w:rsidRPr="007A4556">
        <w:rPr>
          <w:i/>
          <w:iCs/>
          <w:color w:val="000000" w:themeColor="text1"/>
          <w:sz w:val="21"/>
          <w:szCs w:val="21"/>
        </w:rPr>
        <w:t>Reiteración de jurisprudencia</w:t>
      </w:r>
    </w:p>
    <w:tbl>
      <w:tblPr>
        <w:tblStyle w:val="Tablaconcuadrcula"/>
        <w:tblW w:w="0" w:type="auto"/>
        <w:tblLook w:val="04A0" w:firstRow="1" w:lastRow="0" w:firstColumn="1" w:lastColumn="0" w:noHBand="0" w:noVBand="1"/>
      </w:tblPr>
      <w:tblGrid>
        <w:gridCol w:w="8828"/>
      </w:tblGrid>
      <w:tr w:rsidR="002B2F4A" w:rsidRPr="007A4556" w14:paraId="21EF6A44" w14:textId="77777777" w:rsidTr="00DA49FB">
        <w:tc>
          <w:tcPr>
            <w:tcW w:w="0" w:type="auto"/>
            <w:shd w:val="clear" w:color="auto" w:fill="B4C6E7" w:themeFill="accent1" w:themeFillTint="66"/>
            <w:vAlign w:val="center"/>
          </w:tcPr>
          <w:p w14:paraId="0F6E9FA6" w14:textId="60B88B17" w:rsidR="002B2F4A" w:rsidRPr="007A4556" w:rsidRDefault="000C54F5" w:rsidP="008870CD">
            <w:pPr>
              <w:tabs>
                <w:tab w:val="left" w:pos="567"/>
              </w:tabs>
              <w:suppressAutoHyphens/>
              <w:contextualSpacing/>
              <w:jc w:val="center"/>
              <w:rPr>
                <w:rFonts w:ascii="Times New Roman" w:hAnsi="Times New Roman" w:cs="Times New Roman"/>
                <w:b/>
                <w:bCs/>
                <w:color w:val="000000" w:themeColor="text1"/>
                <w:sz w:val="21"/>
                <w:szCs w:val="21"/>
              </w:rPr>
            </w:pPr>
            <w:r w:rsidRPr="007A4556">
              <w:rPr>
                <w:rFonts w:ascii="Times New Roman" w:hAnsi="Times New Roman" w:cs="Times New Roman"/>
                <w:b/>
                <w:bCs/>
                <w:color w:val="000000" w:themeColor="text1"/>
                <w:sz w:val="21"/>
                <w:szCs w:val="21"/>
              </w:rPr>
              <w:t>Criterios jurídicos indeterminados e indeterminación insuperable</w:t>
            </w:r>
            <w:r w:rsidRPr="007A4556">
              <w:rPr>
                <w:rStyle w:val="Refdenotaalpie"/>
                <w:rFonts w:ascii="Times New Roman" w:hAnsi="Times New Roman" w:cs="Times New Roman"/>
                <w:color w:val="000000" w:themeColor="text1"/>
                <w:sz w:val="21"/>
                <w:szCs w:val="21"/>
              </w:rPr>
              <w:footnoteReference w:id="110"/>
            </w:r>
          </w:p>
        </w:tc>
      </w:tr>
      <w:tr w:rsidR="002B2F4A" w:rsidRPr="007A4556" w14:paraId="3BFFA24D" w14:textId="77777777" w:rsidTr="00FD514F">
        <w:tc>
          <w:tcPr>
            <w:tcW w:w="0" w:type="auto"/>
          </w:tcPr>
          <w:p w14:paraId="758C292C" w14:textId="40A0734B" w:rsidR="00443FB7" w:rsidRPr="007A4556" w:rsidRDefault="002B2F4A" w:rsidP="008870CD">
            <w:pPr>
              <w:tabs>
                <w:tab w:val="left" w:pos="567"/>
              </w:tabs>
              <w:suppressAutoHyphens/>
              <w:contextualSpacing/>
              <w:jc w:val="both"/>
              <w:rPr>
                <w:rFonts w:ascii="Times New Roman" w:hAnsi="Times New Roman" w:cs="Times New Roman"/>
                <w:color w:val="000000" w:themeColor="text1"/>
                <w:sz w:val="21"/>
                <w:szCs w:val="21"/>
              </w:rPr>
            </w:pPr>
            <w:r w:rsidRPr="007A4556">
              <w:rPr>
                <w:rFonts w:ascii="Times New Roman" w:hAnsi="Times New Roman" w:cs="Times New Roman"/>
                <w:i/>
                <w:iCs/>
                <w:color w:val="000000" w:themeColor="text1"/>
                <w:sz w:val="21"/>
                <w:szCs w:val="21"/>
              </w:rPr>
              <w:t>Noción</w:t>
            </w:r>
            <w:r w:rsidRPr="007A4556">
              <w:rPr>
                <w:rFonts w:ascii="Times New Roman" w:hAnsi="Times New Roman" w:cs="Times New Roman"/>
                <w:color w:val="000000" w:themeColor="text1"/>
                <w:sz w:val="21"/>
                <w:szCs w:val="21"/>
              </w:rPr>
              <w:t>. Un concepto jurídico indeterminado hace referencia a aquellos preceptos que no señala</w:t>
            </w:r>
            <w:r w:rsidR="00336D70" w:rsidRPr="007A4556">
              <w:rPr>
                <w:rFonts w:ascii="Times New Roman" w:hAnsi="Times New Roman" w:cs="Times New Roman"/>
                <w:color w:val="000000" w:themeColor="text1"/>
                <w:sz w:val="21"/>
                <w:szCs w:val="21"/>
              </w:rPr>
              <w:t>n</w:t>
            </w:r>
            <w:r w:rsidRPr="007A4556">
              <w:rPr>
                <w:rFonts w:ascii="Times New Roman" w:hAnsi="Times New Roman" w:cs="Times New Roman"/>
                <w:color w:val="000000" w:themeColor="text1"/>
                <w:sz w:val="21"/>
                <w:szCs w:val="21"/>
              </w:rPr>
              <w:t xml:space="preserve"> con precisión los límites de su supuesto de hecho, sino que </w:t>
            </w:r>
            <w:r w:rsidR="00336D70" w:rsidRPr="007A4556">
              <w:rPr>
                <w:rFonts w:ascii="Times New Roman" w:hAnsi="Times New Roman" w:cs="Times New Roman"/>
                <w:color w:val="000000" w:themeColor="text1"/>
                <w:sz w:val="21"/>
                <w:szCs w:val="21"/>
              </w:rPr>
              <w:t>contienen una</w:t>
            </w:r>
            <w:r w:rsidRPr="007A4556">
              <w:rPr>
                <w:rFonts w:ascii="Times New Roman" w:hAnsi="Times New Roman" w:cs="Times New Roman"/>
                <w:color w:val="000000" w:themeColor="text1"/>
                <w:sz w:val="21"/>
                <w:szCs w:val="21"/>
              </w:rPr>
              <w:t xml:space="preserve"> descripción incompleta o </w:t>
            </w:r>
            <w:r w:rsidR="00C7570B" w:rsidRPr="007A4556">
              <w:rPr>
                <w:rFonts w:ascii="Times New Roman" w:hAnsi="Times New Roman" w:cs="Times New Roman"/>
                <w:color w:val="000000" w:themeColor="text1"/>
                <w:sz w:val="21"/>
                <w:szCs w:val="21"/>
              </w:rPr>
              <w:t>abierta</w:t>
            </w:r>
            <w:r w:rsidRPr="007A4556">
              <w:rPr>
                <w:rFonts w:ascii="Times New Roman" w:hAnsi="Times New Roman" w:cs="Times New Roman"/>
                <w:color w:val="000000" w:themeColor="text1"/>
                <w:sz w:val="21"/>
                <w:szCs w:val="21"/>
              </w:rPr>
              <w:t>.</w:t>
            </w:r>
            <w:r w:rsidR="00C7570B" w:rsidRPr="007A4556">
              <w:rPr>
                <w:rFonts w:ascii="Times New Roman" w:hAnsi="Times New Roman" w:cs="Times New Roman"/>
                <w:color w:val="000000" w:themeColor="text1"/>
                <w:sz w:val="21"/>
                <w:szCs w:val="21"/>
              </w:rPr>
              <w:t xml:space="preserve"> </w:t>
            </w:r>
            <w:r w:rsidRPr="007A4556">
              <w:rPr>
                <w:rFonts w:ascii="Times New Roman" w:hAnsi="Times New Roman" w:cs="Times New Roman"/>
                <w:color w:val="000000" w:themeColor="text1"/>
                <w:sz w:val="21"/>
                <w:szCs w:val="21"/>
              </w:rPr>
              <w:t xml:space="preserve">En otras palabras, </w:t>
            </w:r>
            <w:r w:rsidR="00443FB7" w:rsidRPr="007A4556">
              <w:rPr>
                <w:rFonts w:ascii="Times New Roman" w:hAnsi="Times New Roman" w:cs="Times New Roman"/>
                <w:color w:val="000000" w:themeColor="text1"/>
                <w:sz w:val="21"/>
                <w:szCs w:val="21"/>
              </w:rPr>
              <w:t>“</w:t>
            </w:r>
            <w:r w:rsidRPr="007A4556">
              <w:rPr>
                <w:rFonts w:ascii="Times New Roman" w:hAnsi="Times New Roman" w:cs="Times New Roman"/>
                <w:color w:val="000000" w:themeColor="text1"/>
                <w:sz w:val="21"/>
                <w:szCs w:val="21"/>
              </w:rPr>
              <w:t>dichos conceptos son aquellos en los que el sentido para la aplicación de la norma, no se encuentra determinado con exactitud en la ley”</w:t>
            </w:r>
            <w:r w:rsidR="00443FB7" w:rsidRPr="007A4556">
              <w:rPr>
                <w:rStyle w:val="Refdenotaalpie"/>
                <w:rFonts w:ascii="Times New Roman" w:hAnsi="Times New Roman" w:cs="Times New Roman"/>
                <w:color w:val="000000" w:themeColor="text1"/>
                <w:sz w:val="21"/>
                <w:szCs w:val="21"/>
              </w:rPr>
              <w:footnoteReference w:id="111"/>
            </w:r>
            <w:r w:rsidR="007E2CC0" w:rsidRPr="007A4556">
              <w:rPr>
                <w:rFonts w:ascii="Times New Roman" w:hAnsi="Times New Roman" w:cs="Times New Roman"/>
                <w:color w:val="000000" w:themeColor="text1"/>
                <w:sz w:val="21"/>
                <w:szCs w:val="21"/>
              </w:rPr>
              <w:t>.</w:t>
            </w:r>
            <w:r w:rsidR="00443FB7" w:rsidRPr="007A4556">
              <w:rPr>
                <w:rFonts w:ascii="Times New Roman" w:hAnsi="Times New Roman" w:cs="Times New Roman"/>
                <w:color w:val="000000" w:themeColor="text1"/>
                <w:sz w:val="21"/>
                <w:szCs w:val="21"/>
              </w:rPr>
              <w:t xml:space="preserve"> Estos conceptos no están prohibidos en el orden jurídico, sino que son aceptables pues prevén flexibilidad y adaptabilidad al derecho legislado. En todo caso,</w:t>
            </w:r>
            <w:r w:rsidR="00D50A5F" w:rsidRPr="007A4556">
              <w:rPr>
                <w:rFonts w:ascii="Times New Roman" w:hAnsi="Times New Roman" w:cs="Times New Roman"/>
                <w:color w:val="000000" w:themeColor="text1"/>
                <w:sz w:val="21"/>
                <w:szCs w:val="21"/>
              </w:rPr>
              <w:t xml:space="preserve"> la facultad del legislador para acudir a este tipo de conceptos no puede conllevar una restricción injustificada de derechos y libertades de la ciudadanía</w:t>
            </w:r>
            <w:r w:rsidR="00D50A5F" w:rsidRPr="007A4556">
              <w:rPr>
                <w:rStyle w:val="Refdenotaalpie"/>
                <w:rFonts w:ascii="Times New Roman" w:hAnsi="Times New Roman" w:cs="Times New Roman"/>
                <w:color w:val="000000" w:themeColor="text1"/>
                <w:sz w:val="21"/>
                <w:szCs w:val="21"/>
              </w:rPr>
              <w:footnoteReference w:id="112"/>
            </w:r>
            <w:r w:rsidR="00D50A5F" w:rsidRPr="007A4556">
              <w:rPr>
                <w:rFonts w:ascii="Times New Roman" w:hAnsi="Times New Roman" w:cs="Times New Roman"/>
                <w:color w:val="000000" w:themeColor="text1"/>
                <w:sz w:val="21"/>
                <w:szCs w:val="21"/>
              </w:rPr>
              <w:t xml:space="preserve">. </w:t>
            </w:r>
            <w:r w:rsidR="00443FB7" w:rsidRPr="007A4556">
              <w:rPr>
                <w:rFonts w:ascii="Times New Roman" w:hAnsi="Times New Roman" w:cs="Times New Roman"/>
                <w:color w:val="000000" w:themeColor="text1"/>
                <w:sz w:val="21"/>
                <w:szCs w:val="21"/>
              </w:rPr>
              <w:t xml:space="preserve"> </w:t>
            </w:r>
            <w:r w:rsidRPr="007A4556">
              <w:rPr>
                <w:rFonts w:ascii="Times New Roman" w:hAnsi="Times New Roman" w:cs="Times New Roman"/>
                <w:color w:val="000000" w:themeColor="text1"/>
                <w:sz w:val="21"/>
                <w:szCs w:val="21"/>
              </w:rPr>
              <w:t xml:space="preserve"> </w:t>
            </w:r>
          </w:p>
          <w:p w14:paraId="7DBD6593" w14:textId="77777777" w:rsidR="002B2F4A" w:rsidRPr="007A4556" w:rsidRDefault="002B2F4A" w:rsidP="008870CD">
            <w:pPr>
              <w:tabs>
                <w:tab w:val="left" w:pos="567"/>
              </w:tabs>
              <w:suppressAutoHyphens/>
              <w:contextualSpacing/>
              <w:jc w:val="both"/>
              <w:rPr>
                <w:rFonts w:ascii="Times New Roman" w:hAnsi="Times New Roman" w:cs="Times New Roman"/>
                <w:color w:val="000000" w:themeColor="text1"/>
                <w:sz w:val="21"/>
                <w:szCs w:val="21"/>
              </w:rPr>
            </w:pPr>
          </w:p>
          <w:p w14:paraId="2A52062C" w14:textId="3148F061" w:rsidR="002B2F4A" w:rsidRPr="007A4556" w:rsidRDefault="002B2F4A" w:rsidP="008870CD">
            <w:pPr>
              <w:tabs>
                <w:tab w:val="left" w:pos="567"/>
              </w:tabs>
              <w:suppressAutoHyphens/>
              <w:contextualSpacing/>
              <w:jc w:val="both"/>
              <w:rPr>
                <w:rFonts w:ascii="Times New Roman" w:hAnsi="Times New Roman" w:cs="Times New Roman"/>
                <w:color w:val="000000" w:themeColor="text1"/>
                <w:sz w:val="21"/>
                <w:szCs w:val="21"/>
              </w:rPr>
            </w:pPr>
            <w:r w:rsidRPr="007A4556">
              <w:rPr>
                <w:rFonts w:ascii="Times New Roman" w:hAnsi="Times New Roman" w:cs="Times New Roman"/>
                <w:i/>
                <w:iCs/>
                <w:color w:val="000000" w:themeColor="text1"/>
                <w:sz w:val="21"/>
                <w:szCs w:val="21"/>
              </w:rPr>
              <w:t>Tipologías.</w:t>
            </w:r>
            <w:r w:rsidRPr="007A4556">
              <w:rPr>
                <w:rFonts w:ascii="Times New Roman" w:hAnsi="Times New Roman" w:cs="Times New Roman"/>
                <w:color w:val="000000" w:themeColor="text1"/>
                <w:sz w:val="21"/>
                <w:szCs w:val="21"/>
              </w:rPr>
              <w:t xml:space="preserve"> </w:t>
            </w:r>
            <w:r w:rsidR="00D50A5F" w:rsidRPr="007A4556">
              <w:rPr>
                <w:rFonts w:ascii="Times New Roman" w:hAnsi="Times New Roman" w:cs="Times New Roman"/>
                <w:color w:val="000000" w:themeColor="text1"/>
                <w:sz w:val="21"/>
                <w:szCs w:val="21"/>
              </w:rPr>
              <w:t>Dentro del sistema jurídico existen diferentes expresiones normativas indeterminadas. A</w:t>
            </w:r>
            <w:r w:rsidR="00DD523E" w:rsidRPr="007A4556">
              <w:rPr>
                <w:rFonts w:ascii="Times New Roman" w:hAnsi="Times New Roman" w:cs="Times New Roman"/>
                <w:color w:val="000000" w:themeColor="text1"/>
                <w:sz w:val="21"/>
                <w:szCs w:val="21"/>
              </w:rPr>
              <w:t xml:space="preserve">lgunas de aquellas están asociadas a los conceptos de ambigüedad, vaguedad y textura abierta. </w:t>
            </w:r>
            <w:r w:rsidR="00595624" w:rsidRPr="007A4556">
              <w:rPr>
                <w:rFonts w:ascii="Times New Roman" w:hAnsi="Times New Roman" w:cs="Times New Roman"/>
                <w:i/>
                <w:iCs/>
                <w:color w:val="000000" w:themeColor="text1"/>
                <w:sz w:val="21"/>
                <w:szCs w:val="21"/>
              </w:rPr>
              <w:t xml:space="preserve">(i) </w:t>
            </w:r>
            <w:r w:rsidR="00173CD5" w:rsidRPr="007A4556">
              <w:rPr>
                <w:rFonts w:ascii="Times New Roman" w:hAnsi="Times New Roman" w:cs="Times New Roman"/>
                <w:color w:val="000000" w:themeColor="text1"/>
                <w:sz w:val="21"/>
                <w:szCs w:val="21"/>
              </w:rPr>
              <w:t>L</w:t>
            </w:r>
            <w:r w:rsidR="00595624" w:rsidRPr="007A4556">
              <w:rPr>
                <w:rFonts w:ascii="Times New Roman" w:hAnsi="Times New Roman" w:cs="Times New Roman"/>
                <w:color w:val="000000" w:themeColor="text1"/>
                <w:sz w:val="21"/>
                <w:szCs w:val="21"/>
              </w:rPr>
              <w:t xml:space="preserve">as </w:t>
            </w:r>
            <w:r w:rsidR="00595624" w:rsidRPr="007A4556">
              <w:rPr>
                <w:rFonts w:ascii="Times New Roman" w:hAnsi="Times New Roman" w:cs="Times New Roman"/>
                <w:i/>
                <w:iCs/>
                <w:color w:val="000000" w:themeColor="text1"/>
                <w:sz w:val="21"/>
                <w:szCs w:val="21"/>
              </w:rPr>
              <w:t>normas ambiguas</w:t>
            </w:r>
            <w:r w:rsidR="00595624" w:rsidRPr="007A4556">
              <w:rPr>
                <w:rFonts w:ascii="Times New Roman" w:hAnsi="Times New Roman" w:cs="Times New Roman"/>
                <w:color w:val="000000" w:themeColor="text1"/>
                <w:sz w:val="21"/>
                <w:szCs w:val="21"/>
              </w:rPr>
              <w:t xml:space="preserve"> </w:t>
            </w:r>
            <w:r w:rsidRPr="007A4556">
              <w:rPr>
                <w:rFonts w:ascii="Times New Roman" w:hAnsi="Times New Roman" w:cs="Times New Roman"/>
                <w:color w:val="000000" w:themeColor="text1"/>
                <w:sz w:val="21"/>
                <w:szCs w:val="21"/>
              </w:rPr>
              <w:t>“pueden tener distintos significados según los diferentes contextos en que vayan insertadas, o bien que en una misma palabra puede tener distintos matices de significado en función de esos contextos diversos</w:t>
            </w:r>
            <w:r w:rsidR="00595624" w:rsidRPr="007A4556">
              <w:rPr>
                <w:rFonts w:ascii="Times New Roman" w:hAnsi="Times New Roman" w:cs="Times New Roman"/>
                <w:color w:val="000000" w:themeColor="text1"/>
                <w:sz w:val="21"/>
                <w:szCs w:val="21"/>
              </w:rPr>
              <w:t>”</w:t>
            </w:r>
            <w:r w:rsidR="00595624" w:rsidRPr="007A4556">
              <w:rPr>
                <w:rStyle w:val="Refdenotaalpie"/>
                <w:rFonts w:ascii="Times New Roman" w:hAnsi="Times New Roman" w:cs="Times New Roman"/>
                <w:color w:val="000000" w:themeColor="text1"/>
                <w:sz w:val="21"/>
                <w:szCs w:val="21"/>
              </w:rPr>
              <w:footnoteReference w:id="113"/>
            </w:r>
            <w:r w:rsidR="00DB6D9E" w:rsidRPr="007A4556">
              <w:rPr>
                <w:rFonts w:ascii="Times New Roman" w:hAnsi="Times New Roman" w:cs="Times New Roman"/>
                <w:color w:val="000000" w:themeColor="text1"/>
                <w:sz w:val="21"/>
                <w:szCs w:val="21"/>
              </w:rPr>
              <w:t>.</w:t>
            </w:r>
            <w:r w:rsidR="00595624" w:rsidRPr="007A4556">
              <w:rPr>
                <w:rFonts w:ascii="Times New Roman" w:hAnsi="Times New Roman" w:cs="Times New Roman"/>
                <w:color w:val="000000" w:themeColor="text1"/>
                <w:sz w:val="21"/>
                <w:szCs w:val="21"/>
              </w:rPr>
              <w:t xml:space="preserve"> </w:t>
            </w:r>
            <w:r w:rsidR="00595624" w:rsidRPr="007A4556">
              <w:rPr>
                <w:rFonts w:ascii="Times New Roman" w:hAnsi="Times New Roman" w:cs="Times New Roman"/>
                <w:i/>
                <w:iCs/>
                <w:color w:val="000000" w:themeColor="text1"/>
                <w:sz w:val="21"/>
                <w:szCs w:val="21"/>
              </w:rPr>
              <w:t xml:space="preserve">(ii) </w:t>
            </w:r>
            <w:r w:rsidR="00DB6D9E" w:rsidRPr="007A4556">
              <w:rPr>
                <w:rFonts w:ascii="Times New Roman" w:hAnsi="Times New Roman" w:cs="Times New Roman"/>
                <w:color w:val="000000" w:themeColor="text1"/>
                <w:sz w:val="21"/>
                <w:szCs w:val="21"/>
              </w:rPr>
              <w:t>La</w:t>
            </w:r>
            <w:r w:rsidR="00595624" w:rsidRPr="007A4556">
              <w:rPr>
                <w:rFonts w:ascii="Times New Roman" w:hAnsi="Times New Roman" w:cs="Times New Roman"/>
                <w:color w:val="000000" w:themeColor="text1"/>
                <w:sz w:val="21"/>
                <w:szCs w:val="21"/>
              </w:rPr>
              <w:t xml:space="preserve">s normas </w:t>
            </w:r>
            <w:r w:rsidR="00595624" w:rsidRPr="007A4556">
              <w:rPr>
                <w:rFonts w:ascii="Times New Roman" w:hAnsi="Times New Roman" w:cs="Times New Roman"/>
                <w:i/>
                <w:iCs/>
                <w:color w:val="000000" w:themeColor="text1"/>
                <w:sz w:val="21"/>
                <w:szCs w:val="21"/>
              </w:rPr>
              <w:t>vagas</w:t>
            </w:r>
            <w:r w:rsidR="00595624" w:rsidRPr="007A4556">
              <w:rPr>
                <w:rFonts w:ascii="Times New Roman" w:hAnsi="Times New Roman" w:cs="Times New Roman"/>
                <w:color w:val="000000" w:themeColor="text1"/>
                <w:sz w:val="21"/>
                <w:szCs w:val="21"/>
              </w:rPr>
              <w:t xml:space="preserve"> son aquellas </w:t>
            </w:r>
            <w:r w:rsidR="00D517CD" w:rsidRPr="007A4556">
              <w:rPr>
                <w:rFonts w:ascii="Times New Roman" w:hAnsi="Times New Roman" w:cs="Times New Roman"/>
                <w:color w:val="000000" w:themeColor="text1"/>
                <w:sz w:val="21"/>
                <w:szCs w:val="21"/>
              </w:rPr>
              <w:t>en que su modo de empleo “</w:t>
            </w:r>
            <w:r w:rsidRPr="007A4556">
              <w:rPr>
                <w:rFonts w:ascii="Times New Roman" w:hAnsi="Times New Roman" w:cs="Times New Roman"/>
                <w:color w:val="000000" w:themeColor="text1"/>
                <w:sz w:val="21"/>
                <w:szCs w:val="21"/>
              </w:rPr>
              <w:t>hace que sea incierta o dudosa la inclusión de un hecho o de un objeto concreto dentro del campo de acción de ella</w:t>
            </w:r>
            <w:r w:rsidR="00D517CD" w:rsidRPr="007A4556">
              <w:rPr>
                <w:rFonts w:ascii="Times New Roman" w:hAnsi="Times New Roman" w:cs="Times New Roman"/>
                <w:color w:val="000000" w:themeColor="text1"/>
                <w:sz w:val="21"/>
                <w:szCs w:val="21"/>
              </w:rPr>
              <w:t xml:space="preserve">” y </w:t>
            </w:r>
            <w:r w:rsidR="00D517CD" w:rsidRPr="007A4556">
              <w:rPr>
                <w:rFonts w:ascii="Times New Roman" w:hAnsi="Times New Roman" w:cs="Times New Roman"/>
                <w:i/>
                <w:iCs/>
                <w:color w:val="000000" w:themeColor="text1"/>
                <w:sz w:val="21"/>
                <w:szCs w:val="21"/>
              </w:rPr>
              <w:t xml:space="preserve">(iii) </w:t>
            </w:r>
            <w:r w:rsidR="00D517CD" w:rsidRPr="007A4556">
              <w:rPr>
                <w:rFonts w:ascii="Times New Roman" w:hAnsi="Times New Roman" w:cs="Times New Roman"/>
                <w:color w:val="000000" w:themeColor="text1"/>
                <w:sz w:val="21"/>
                <w:szCs w:val="21"/>
              </w:rPr>
              <w:t xml:space="preserve">las normas de </w:t>
            </w:r>
            <w:r w:rsidR="00D517CD" w:rsidRPr="007A4556">
              <w:rPr>
                <w:rFonts w:ascii="Times New Roman" w:hAnsi="Times New Roman" w:cs="Times New Roman"/>
                <w:i/>
                <w:iCs/>
                <w:color w:val="000000" w:themeColor="text1"/>
                <w:sz w:val="21"/>
                <w:szCs w:val="21"/>
              </w:rPr>
              <w:t>t</w:t>
            </w:r>
            <w:r w:rsidRPr="007A4556">
              <w:rPr>
                <w:rFonts w:ascii="Times New Roman" w:hAnsi="Times New Roman" w:cs="Times New Roman"/>
                <w:i/>
                <w:iCs/>
                <w:color w:val="000000" w:themeColor="text1"/>
                <w:sz w:val="21"/>
                <w:szCs w:val="21"/>
              </w:rPr>
              <w:t>extura abierta</w:t>
            </w:r>
            <w:r w:rsidR="00D517CD" w:rsidRPr="007A4556">
              <w:rPr>
                <w:rFonts w:ascii="Times New Roman" w:hAnsi="Times New Roman" w:cs="Times New Roman"/>
                <w:color w:val="000000" w:themeColor="text1"/>
                <w:sz w:val="21"/>
                <w:szCs w:val="21"/>
              </w:rPr>
              <w:t xml:space="preserve"> constituyen </w:t>
            </w:r>
            <w:r w:rsidRPr="007A4556">
              <w:rPr>
                <w:rFonts w:ascii="Times New Roman" w:hAnsi="Times New Roman" w:cs="Times New Roman"/>
                <w:color w:val="000000" w:themeColor="text1"/>
                <w:sz w:val="21"/>
                <w:szCs w:val="21"/>
              </w:rPr>
              <w:t>toda expresión</w:t>
            </w:r>
            <w:r w:rsidR="00D517CD" w:rsidRPr="007A4556">
              <w:rPr>
                <w:rFonts w:ascii="Times New Roman" w:hAnsi="Times New Roman" w:cs="Times New Roman"/>
                <w:color w:val="000000" w:themeColor="text1"/>
                <w:sz w:val="21"/>
                <w:szCs w:val="21"/>
              </w:rPr>
              <w:t xml:space="preserve"> que</w:t>
            </w:r>
            <w:r w:rsidRPr="007A4556">
              <w:rPr>
                <w:rFonts w:ascii="Times New Roman" w:hAnsi="Times New Roman" w:cs="Times New Roman"/>
                <w:color w:val="000000" w:themeColor="text1"/>
                <w:sz w:val="21"/>
                <w:szCs w:val="21"/>
              </w:rPr>
              <w:t xml:space="preserve">, aunque no sea ambigua ni vaga, puede perder sus atributos de precisión, enfrentándose a casos en el que su uso puede presentar </w:t>
            </w:r>
            <w:r w:rsidR="00723858" w:rsidRPr="007A4556">
              <w:rPr>
                <w:rFonts w:ascii="Times New Roman" w:hAnsi="Times New Roman" w:cs="Times New Roman"/>
                <w:color w:val="000000" w:themeColor="text1"/>
                <w:sz w:val="21"/>
                <w:szCs w:val="21"/>
              </w:rPr>
              <w:t>“</w:t>
            </w:r>
            <w:r w:rsidRPr="007A4556">
              <w:rPr>
                <w:rFonts w:ascii="Times New Roman" w:hAnsi="Times New Roman" w:cs="Times New Roman"/>
                <w:color w:val="000000" w:themeColor="text1"/>
                <w:sz w:val="21"/>
                <w:szCs w:val="21"/>
              </w:rPr>
              <w:t>perplejidades o desconciertos legítimos</w:t>
            </w:r>
            <w:r w:rsidR="00723858" w:rsidRPr="007A4556">
              <w:rPr>
                <w:rFonts w:ascii="Times New Roman" w:hAnsi="Times New Roman" w:cs="Times New Roman"/>
                <w:color w:val="000000" w:themeColor="text1"/>
                <w:sz w:val="21"/>
                <w:szCs w:val="21"/>
              </w:rPr>
              <w:t>”</w:t>
            </w:r>
            <w:r w:rsidR="0029160F" w:rsidRPr="007A4556">
              <w:rPr>
                <w:rStyle w:val="Refdenotaalpie"/>
                <w:rFonts w:ascii="Times New Roman" w:hAnsi="Times New Roman" w:cs="Times New Roman"/>
                <w:color w:val="000000" w:themeColor="text1"/>
                <w:sz w:val="21"/>
                <w:szCs w:val="21"/>
              </w:rPr>
              <w:t xml:space="preserve"> </w:t>
            </w:r>
            <w:r w:rsidR="0029160F" w:rsidRPr="007A4556">
              <w:rPr>
                <w:rStyle w:val="Refdenotaalpie"/>
                <w:rFonts w:ascii="Times New Roman" w:hAnsi="Times New Roman" w:cs="Times New Roman"/>
                <w:color w:val="000000" w:themeColor="text1"/>
                <w:sz w:val="21"/>
                <w:szCs w:val="21"/>
              </w:rPr>
              <w:footnoteReference w:id="114"/>
            </w:r>
            <w:r w:rsidRPr="007A4556">
              <w:rPr>
                <w:rFonts w:ascii="Times New Roman" w:hAnsi="Times New Roman" w:cs="Times New Roman"/>
                <w:color w:val="000000" w:themeColor="text1"/>
                <w:sz w:val="21"/>
                <w:szCs w:val="21"/>
              </w:rPr>
              <w:t>. </w:t>
            </w:r>
          </w:p>
          <w:p w14:paraId="17D1E8BB" w14:textId="77777777" w:rsidR="001B1E3A" w:rsidRPr="007A4556" w:rsidRDefault="001B1E3A" w:rsidP="008870CD">
            <w:pPr>
              <w:tabs>
                <w:tab w:val="left" w:pos="567"/>
              </w:tabs>
              <w:suppressAutoHyphens/>
              <w:contextualSpacing/>
              <w:jc w:val="both"/>
              <w:rPr>
                <w:rFonts w:ascii="Times New Roman" w:hAnsi="Times New Roman" w:cs="Times New Roman"/>
                <w:i/>
                <w:iCs/>
                <w:color w:val="000000" w:themeColor="text1"/>
                <w:sz w:val="21"/>
                <w:szCs w:val="21"/>
                <w:vertAlign w:val="superscript"/>
              </w:rPr>
            </w:pPr>
          </w:p>
          <w:p w14:paraId="20EBDF22" w14:textId="03BD3EF5" w:rsidR="006E4DE6" w:rsidRPr="007A4556" w:rsidRDefault="001B1E3A" w:rsidP="008870CD">
            <w:pPr>
              <w:tabs>
                <w:tab w:val="left" w:pos="567"/>
              </w:tabs>
              <w:suppressAutoHyphens/>
              <w:contextualSpacing/>
              <w:jc w:val="both"/>
              <w:rPr>
                <w:rFonts w:ascii="Times New Roman" w:hAnsi="Times New Roman" w:cs="Times New Roman"/>
                <w:color w:val="000000" w:themeColor="text1"/>
                <w:sz w:val="21"/>
                <w:szCs w:val="21"/>
              </w:rPr>
            </w:pPr>
            <w:r w:rsidRPr="007A4556">
              <w:rPr>
                <w:rFonts w:ascii="Times New Roman" w:hAnsi="Times New Roman" w:cs="Times New Roman"/>
                <w:i/>
                <w:iCs/>
                <w:color w:val="000000" w:themeColor="text1"/>
                <w:sz w:val="21"/>
                <w:szCs w:val="21"/>
              </w:rPr>
              <w:t>Reglas para valorar casos concretos</w:t>
            </w:r>
            <w:r w:rsidR="000B3BD2" w:rsidRPr="007A4556">
              <w:rPr>
                <w:rFonts w:ascii="Times New Roman" w:hAnsi="Times New Roman" w:cs="Times New Roman"/>
                <w:i/>
                <w:iCs/>
                <w:color w:val="000000" w:themeColor="text1"/>
                <w:sz w:val="21"/>
                <w:szCs w:val="21"/>
              </w:rPr>
              <w:t xml:space="preserve"> sobre criterios jurídicos indeterminados. </w:t>
            </w:r>
            <w:r w:rsidRPr="007A4556">
              <w:rPr>
                <w:rFonts w:ascii="Times New Roman" w:hAnsi="Times New Roman" w:cs="Times New Roman"/>
                <w:color w:val="000000" w:themeColor="text1"/>
                <w:sz w:val="21"/>
                <w:szCs w:val="21"/>
              </w:rPr>
              <w:t xml:space="preserve">En relación con la posibilidad de constatar la presencia de conceptos jurídicos indeterminados en el ordenamiento jurídico, la Corte ha afirmado que es de vital importancia evaluar, en cada caso concreto, los siguientes patrones: </w:t>
            </w:r>
            <w:r w:rsidRPr="007A4556">
              <w:rPr>
                <w:rFonts w:ascii="Times New Roman" w:hAnsi="Times New Roman" w:cs="Times New Roman"/>
                <w:i/>
                <w:iCs/>
                <w:color w:val="000000" w:themeColor="text1"/>
                <w:sz w:val="21"/>
                <w:szCs w:val="21"/>
              </w:rPr>
              <w:t>(i)</w:t>
            </w:r>
            <w:r w:rsidRPr="007A4556">
              <w:rPr>
                <w:rFonts w:ascii="Times New Roman" w:hAnsi="Times New Roman" w:cs="Times New Roman"/>
                <w:color w:val="000000" w:themeColor="text1"/>
                <w:sz w:val="21"/>
                <w:szCs w:val="21"/>
              </w:rPr>
              <w:t xml:space="preserve"> la indeterminación no puede ser examinada de manera general, sino dentro del contexto en el que se emplea el respectivo concepto.</w:t>
            </w:r>
            <w:r w:rsidRPr="007A4556">
              <w:rPr>
                <w:rFonts w:ascii="Times New Roman" w:hAnsi="Times New Roman" w:cs="Times New Roman"/>
                <w:color w:val="2D2D2D"/>
                <w:sz w:val="21"/>
                <w:szCs w:val="21"/>
                <w:shd w:val="clear" w:color="auto" w:fill="FFFFFF"/>
              </w:rPr>
              <w:t xml:space="preserve"> </w:t>
            </w:r>
            <w:r w:rsidRPr="007A4556">
              <w:rPr>
                <w:rFonts w:ascii="Times New Roman" w:hAnsi="Times New Roman" w:cs="Times New Roman"/>
                <w:i/>
                <w:iCs/>
                <w:color w:val="000000" w:themeColor="text1"/>
                <w:sz w:val="21"/>
                <w:szCs w:val="21"/>
              </w:rPr>
              <w:t>(ii)</w:t>
            </w:r>
            <w:r w:rsidRPr="007A4556">
              <w:rPr>
                <w:rFonts w:ascii="Times New Roman" w:hAnsi="Times New Roman" w:cs="Times New Roman"/>
                <w:color w:val="000000" w:themeColor="text1"/>
                <w:sz w:val="21"/>
                <w:szCs w:val="21"/>
              </w:rPr>
              <w:t> </w:t>
            </w:r>
            <w:r w:rsidR="000B3BD2" w:rsidRPr="007A4556">
              <w:rPr>
                <w:rFonts w:ascii="Times New Roman" w:hAnsi="Times New Roman" w:cs="Times New Roman"/>
                <w:color w:val="000000" w:themeColor="text1"/>
                <w:sz w:val="21"/>
                <w:szCs w:val="21"/>
              </w:rPr>
              <w:t>E</w:t>
            </w:r>
            <w:r w:rsidRPr="007A4556">
              <w:rPr>
                <w:rFonts w:ascii="Times New Roman" w:hAnsi="Times New Roman" w:cs="Times New Roman"/>
                <w:color w:val="000000" w:themeColor="text1"/>
                <w:sz w:val="21"/>
                <w:szCs w:val="21"/>
              </w:rPr>
              <w:t>l criterio para establecer la admisibilidad de un concepto indeterminado en un contexto particular, es su incidencia e impacto en los principios y derechos constitucionales, razón por la cual, cuando de su utilización se sigue una restricción injustificada de los mismos, se afecta su validez</w:t>
            </w:r>
            <w:r w:rsidR="000906FD" w:rsidRPr="007A4556">
              <w:rPr>
                <w:rFonts w:ascii="Times New Roman" w:hAnsi="Times New Roman" w:cs="Times New Roman"/>
                <w:color w:val="000000" w:themeColor="text1"/>
                <w:sz w:val="21"/>
                <w:szCs w:val="21"/>
              </w:rPr>
              <w:t>.</w:t>
            </w:r>
            <w:r w:rsidRPr="007A4556">
              <w:rPr>
                <w:rFonts w:ascii="Times New Roman" w:hAnsi="Times New Roman" w:cs="Times New Roman"/>
                <w:color w:val="000000" w:themeColor="text1"/>
                <w:sz w:val="21"/>
                <w:szCs w:val="21"/>
              </w:rPr>
              <w:t xml:space="preserve"> </w:t>
            </w:r>
            <w:r w:rsidRPr="007A4556">
              <w:rPr>
                <w:rFonts w:ascii="Times New Roman" w:hAnsi="Times New Roman" w:cs="Times New Roman"/>
                <w:i/>
                <w:iCs/>
                <w:color w:val="000000" w:themeColor="text1"/>
                <w:sz w:val="21"/>
                <w:szCs w:val="21"/>
              </w:rPr>
              <w:t>(iii)</w:t>
            </w:r>
            <w:r w:rsidRPr="007A4556">
              <w:rPr>
                <w:rFonts w:ascii="Times New Roman" w:hAnsi="Times New Roman" w:cs="Times New Roman"/>
                <w:color w:val="000000" w:themeColor="text1"/>
                <w:sz w:val="21"/>
                <w:szCs w:val="21"/>
              </w:rPr>
              <w:t> </w:t>
            </w:r>
            <w:r w:rsidR="000906FD" w:rsidRPr="007A4556">
              <w:rPr>
                <w:rFonts w:ascii="Times New Roman" w:hAnsi="Times New Roman" w:cs="Times New Roman"/>
                <w:color w:val="000000" w:themeColor="text1"/>
                <w:sz w:val="21"/>
                <w:szCs w:val="21"/>
              </w:rPr>
              <w:t>De otro lado, resulta viable su utilización</w:t>
            </w:r>
            <w:r w:rsidRPr="007A4556">
              <w:rPr>
                <w:rFonts w:ascii="Times New Roman" w:hAnsi="Times New Roman" w:cs="Times New Roman"/>
                <w:color w:val="000000" w:themeColor="text1"/>
                <w:sz w:val="21"/>
                <w:szCs w:val="21"/>
              </w:rPr>
              <w:t> cuando la indeterminación del concepto puede ser superada y disuelta, de modo que, a partir de los elementos de juicio que ofrece el propio ordenamiento jurídico se puede identificar y precisar el contenido, sentido y alcance del respectivo precepto</w:t>
            </w:r>
            <w:r w:rsidR="0029160F" w:rsidRPr="007A4556">
              <w:rPr>
                <w:rFonts w:ascii="Times New Roman" w:hAnsi="Times New Roman" w:cs="Times New Roman"/>
                <w:color w:val="000000" w:themeColor="text1"/>
                <w:sz w:val="21"/>
                <w:szCs w:val="21"/>
              </w:rPr>
              <w:t>, sin afecta</w:t>
            </w:r>
            <w:r w:rsidR="00E777EF" w:rsidRPr="007A4556">
              <w:rPr>
                <w:rFonts w:ascii="Times New Roman" w:hAnsi="Times New Roman" w:cs="Times New Roman"/>
                <w:color w:val="000000" w:themeColor="text1"/>
                <w:sz w:val="21"/>
                <w:szCs w:val="21"/>
              </w:rPr>
              <w:t>r</w:t>
            </w:r>
            <w:r w:rsidR="0029160F" w:rsidRPr="007A4556">
              <w:rPr>
                <w:rFonts w:ascii="Times New Roman" w:hAnsi="Times New Roman" w:cs="Times New Roman"/>
                <w:color w:val="000000" w:themeColor="text1"/>
                <w:sz w:val="21"/>
                <w:szCs w:val="21"/>
              </w:rPr>
              <w:t xml:space="preserve"> el ámbito de competencia propio del legislador</w:t>
            </w:r>
            <w:r w:rsidR="007E2CC0" w:rsidRPr="007A4556">
              <w:rPr>
                <w:rFonts w:ascii="Times New Roman" w:hAnsi="Times New Roman" w:cs="Times New Roman"/>
                <w:color w:val="000000" w:themeColor="text1"/>
                <w:sz w:val="21"/>
                <w:szCs w:val="21"/>
              </w:rPr>
              <w:t>.</w:t>
            </w:r>
            <w:r w:rsidR="00803F01" w:rsidRPr="007A4556">
              <w:rPr>
                <w:rFonts w:ascii="Times New Roman" w:hAnsi="Times New Roman" w:cs="Times New Roman"/>
                <w:color w:val="000000" w:themeColor="text1"/>
                <w:sz w:val="21"/>
                <w:szCs w:val="21"/>
              </w:rPr>
              <w:t xml:space="preserve"> En estos eventos, no se afecta </w:t>
            </w:r>
            <w:r w:rsidR="007E2CC0" w:rsidRPr="007A4556">
              <w:rPr>
                <w:rFonts w:ascii="Times New Roman" w:hAnsi="Times New Roman" w:cs="Times New Roman"/>
                <w:color w:val="000000" w:themeColor="text1"/>
                <w:sz w:val="21"/>
                <w:szCs w:val="21"/>
              </w:rPr>
              <w:t xml:space="preserve">la reserva </w:t>
            </w:r>
            <w:r w:rsidR="0053186B" w:rsidRPr="007A4556">
              <w:rPr>
                <w:rFonts w:ascii="Times New Roman" w:hAnsi="Times New Roman" w:cs="Times New Roman"/>
                <w:color w:val="000000" w:themeColor="text1"/>
                <w:sz w:val="21"/>
                <w:szCs w:val="21"/>
              </w:rPr>
              <w:t>de ley</w:t>
            </w:r>
            <w:r w:rsidR="007E2CC0" w:rsidRPr="007A4556">
              <w:rPr>
                <w:rFonts w:ascii="Times New Roman" w:hAnsi="Times New Roman" w:cs="Times New Roman"/>
                <w:color w:val="000000" w:themeColor="text1"/>
                <w:sz w:val="21"/>
                <w:szCs w:val="21"/>
              </w:rPr>
              <w:t>, el principio de legalidad</w:t>
            </w:r>
            <w:r w:rsidR="0053186B" w:rsidRPr="007A4556">
              <w:rPr>
                <w:rFonts w:ascii="Times New Roman" w:hAnsi="Times New Roman" w:cs="Times New Roman"/>
                <w:color w:val="000000" w:themeColor="text1"/>
                <w:sz w:val="21"/>
                <w:szCs w:val="21"/>
              </w:rPr>
              <w:t xml:space="preserve"> ni </w:t>
            </w:r>
            <w:r w:rsidR="007E2CC0" w:rsidRPr="007A4556">
              <w:rPr>
                <w:rFonts w:ascii="Times New Roman" w:hAnsi="Times New Roman" w:cs="Times New Roman"/>
                <w:color w:val="000000" w:themeColor="text1"/>
                <w:sz w:val="21"/>
                <w:szCs w:val="21"/>
              </w:rPr>
              <w:t xml:space="preserve">el </w:t>
            </w:r>
            <w:r w:rsidR="0053186B" w:rsidRPr="007A4556">
              <w:rPr>
                <w:rFonts w:ascii="Times New Roman" w:hAnsi="Times New Roman" w:cs="Times New Roman"/>
                <w:color w:val="000000" w:themeColor="text1"/>
                <w:sz w:val="21"/>
                <w:szCs w:val="21"/>
              </w:rPr>
              <w:t xml:space="preserve">debido proceso. </w:t>
            </w:r>
          </w:p>
          <w:p w14:paraId="74271AD6" w14:textId="77777777" w:rsidR="006E4DE6" w:rsidRPr="007A4556" w:rsidRDefault="006E4DE6" w:rsidP="008870CD">
            <w:pPr>
              <w:tabs>
                <w:tab w:val="left" w:pos="567"/>
              </w:tabs>
              <w:suppressAutoHyphens/>
              <w:contextualSpacing/>
              <w:jc w:val="both"/>
              <w:rPr>
                <w:rFonts w:ascii="Times New Roman" w:hAnsi="Times New Roman" w:cs="Times New Roman"/>
                <w:i/>
                <w:iCs/>
                <w:color w:val="000000" w:themeColor="text1"/>
                <w:sz w:val="21"/>
                <w:szCs w:val="21"/>
              </w:rPr>
            </w:pPr>
          </w:p>
          <w:p w14:paraId="548CE37A" w14:textId="0E24E339" w:rsidR="002B2F4A" w:rsidRPr="007A4556" w:rsidRDefault="0027518C" w:rsidP="008870CD">
            <w:pPr>
              <w:tabs>
                <w:tab w:val="left" w:pos="567"/>
              </w:tabs>
              <w:suppressAutoHyphens/>
              <w:contextualSpacing/>
              <w:jc w:val="both"/>
              <w:rPr>
                <w:rFonts w:ascii="Times New Roman" w:hAnsi="Times New Roman" w:cs="Times New Roman"/>
                <w:color w:val="000000" w:themeColor="text1"/>
                <w:sz w:val="21"/>
                <w:szCs w:val="21"/>
              </w:rPr>
            </w:pPr>
            <w:r w:rsidRPr="007A4556">
              <w:rPr>
                <w:rFonts w:ascii="Times New Roman" w:hAnsi="Times New Roman" w:cs="Times New Roman"/>
                <w:i/>
                <w:iCs/>
                <w:color w:val="000000" w:themeColor="text1"/>
                <w:sz w:val="21"/>
                <w:szCs w:val="21"/>
              </w:rPr>
              <w:t xml:space="preserve">Concepto jurídico indeterminado </w:t>
            </w:r>
            <w:r w:rsidR="00FA2242" w:rsidRPr="007A4556">
              <w:rPr>
                <w:rFonts w:ascii="Times New Roman" w:hAnsi="Times New Roman" w:cs="Times New Roman"/>
                <w:i/>
                <w:iCs/>
                <w:color w:val="000000" w:themeColor="text1"/>
                <w:sz w:val="21"/>
                <w:szCs w:val="21"/>
              </w:rPr>
              <w:t xml:space="preserve">insuperable. </w:t>
            </w:r>
            <w:r w:rsidR="00136AA8" w:rsidRPr="007A4556">
              <w:rPr>
                <w:rFonts w:ascii="Times New Roman" w:hAnsi="Times New Roman" w:cs="Times New Roman"/>
                <w:color w:val="000000" w:themeColor="text1"/>
                <w:sz w:val="21"/>
                <w:szCs w:val="21"/>
              </w:rPr>
              <w:t>Por el contrario</w:t>
            </w:r>
            <w:r w:rsidR="00437906" w:rsidRPr="007A4556">
              <w:rPr>
                <w:rFonts w:ascii="Times New Roman" w:hAnsi="Times New Roman" w:cs="Times New Roman"/>
                <w:color w:val="000000" w:themeColor="text1"/>
                <w:sz w:val="21"/>
                <w:szCs w:val="21"/>
              </w:rPr>
              <w:t>, una indeterminación inicial</w:t>
            </w:r>
            <w:r w:rsidR="00136AA8" w:rsidRPr="007A4556">
              <w:rPr>
                <w:rFonts w:ascii="Times New Roman" w:hAnsi="Times New Roman" w:cs="Times New Roman"/>
                <w:color w:val="000000" w:themeColor="text1"/>
                <w:sz w:val="21"/>
                <w:szCs w:val="21"/>
              </w:rPr>
              <w:t xml:space="preserve"> no</w:t>
            </w:r>
            <w:r w:rsidR="00437906" w:rsidRPr="007A4556">
              <w:rPr>
                <w:rFonts w:ascii="Times New Roman" w:hAnsi="Times New Roman" w:cs="Times New Roman"/>
                <w:color w:val="000000" w:themeColor="text1"/>
                <w:sz w:val="21"/>
                <w:szCs w:val="21"/>
              </w:rPr>
              <w:t xml:space="preserve"> se entiende superada si </w:t>
            </w:r>
            <w:r w:rsidR="00437906" w:rsidRPr="007A4556">
              <w:rPr>
                <w:rFonts w:ascii="Times New Roman" w:hAnsi="Times New Roman" w:cs="Times New Roman"/>
                <w:i/>
                <w:iCs/>
                <w:color w:val="000000" w:themeColor="text1"/>
                <w:sz w:val="21"/>
                <w:szCs w:val="21"/>
              </w:rPr>
              <w:t xml:space="preserve">(i) </w:t>
            </w:r>
            <w:r w:rsidR="00437906" w:rsidRPr="007A4556">
              <w:rPr>
                <w:rFonts w:ascii="Times New Roman" w:hAnsi="Times New Roman" w:cs="Times New Roman"/>
                <w:color w:val="000000" w:themeColor="text1"/>
                <w:sz w:val="21"/>
                <w:szCs w:val="21"/>
              </w:rPr>
              <w:t xml:space="preserve">como resultado de la interpretación razonable </w:t>
            </w:r>
            <w:r w:rsidR="00136AA8" w:rsidRPr="007A4556">
              <w:rPr>
                <w:rFonts w:ascii="Times New Roman" w:hAnsi="Times New Roman" w:cs="Times New Roman"/>
                <w:color w:val="000000" w:themeColor="text1"/>
                <w:sz w:val="21"/>
                <w:szCs w:val="21"/>
              </w:rPr>
              <w:t xml:space="preserve">no </w:t>
            </w:r>
            <w:r w:rsidR="00437906" w:rsidRPr="007A4556">
              <w:rPr>
                <w:rFonts w:ascii="Times New Roman" w:hAnsi="Times New Roman" w:cs="Times New Roman"/>
                <w:color w:val="000000" w:themeColor="text1"/>
                <w:sz w:val="21"/>
                <w:szCs w:val="21"/>
              </w:rPr>
              <w:t xml:space="preserve">se asegura un grado admisible de previsibilidad a los destinatarios de la ley, </w:t>
            </w:r>
            <w:r w:rsidR="00437906" w:rsidRPr="007A4556">
              <w:rPr>
                <w:rFonts w:ascii="Times New Roman" w:hAnsi="Times New Roman" w:cs="Times New Roman"/>
                <w:i/>
                <w:iCs/>
                <w:color w:val="000000" w:themeColor="text1"/>
                <w:sz w:val="21"/>
                <w:szCs w:val="21"/>
              </w:rPr>
              <w:t>(ii)</w:t>
            </w:r>
            <w:r w:rsidR="00437906" w:rsidRPr="007A4556">
              <w:rPr>
                <w:rFonts w:ascii="Times New Roman" w:hAnsi="Times New Roman" w:cs="Times New Roman"/>
                <w:color w:val="000000" w:themeColor="text1"/>
                <w:sz w:val="21"/>
                <w:szCs w:val="21"/>
              </w:rPr>
              <w:t xml:space="preserve"> </w:t>
            </w:r>
            <w:r w:rsidR="005D749A" w:rsidRPr="007A4556">
              <w:rPr>
                <w:rFonts w:ascii="Times New Roman" w:hAnsi="Times New Roman" w:cs="Times New Roman"/>
                <w:color w:val="000000" w:themeColor="text1"/>
                <w:sz w:val="21"/>
                <w:szCs w:val="21"/>
              </w:rPr>
              <w:t xml:space="preserve">no </w:t>
            </w:r>
            <w:r w:rsidR="00437906" w:rsidRPr="007A4556">
              <w:rPr>
                <w:rFonts w:ascii="Times New Roman" w:hAnsi="Times New Roman" w:cs="Times New Roman"/>
                <w:color w:val="000000" w:themeColor="text1"/>
                <w:sz w:val="21"/>
                <w:szCs w:val="21"/>
              </w:rPr>
              <w:t>se garantiza el derecho de defensa</w:t>
            </w:r>
            <w:r w:rsidR="00414625" w:rsidRPr="007A4556">
              <w:rPr>
                <w:rFonts w:ascii="Times New Roman" w:hAnsi="Times New Roman" w:cs="Times New Roman"/>
                <w:color w:val="000000" w:themeColor="text1"/>
                <w:sz w:val="21"/>
                <w:szCs w:val="21"/>
              </w:rPr>
              <w:t>,</w:t>
            </w:r>
            <w:r w:rsidR="00437906" w:rsidRPr="007A4556">
              <w:rPr>
                <w:rFonts w:ascii="Times New Roman" w:hAnsi="Times New Roman" w:cs="Times New Roman"/>
                <w:color w:val="000000" w:themeColor="text1"/>
                <w:sz w:val="21"/>
                <w:szCs w:val="21"/>
              </w:rPr>
              <w:t xml:space="preserve"> pues una eventual imputación o acusación por violar la norma es susceptible de ser refutada y </w:t>
            </w:r>
            <w:r w:rsidR="00437906" w:rsidRPr="007A4556">
              <w:rPr>
                <w:rFonts w:ascii="Times New Roman" w:hAnsi="Times New Roman" w:cs="Times New Roman"/>
                <w:i/>
                <w:iCs/>
                <w:color w:val="000000" w:themeColor="text1"/>
                <w:sz w:val="21"/>
                <w:szCs w:val="21"/>
              </w:rPr>
              <w:t>(iii)</w:t>
            </w:r>
            <w:r w:rsidR="00437906" w:rsidRPr="007A4556">
              <w:rPr>
                <w:rFonts w:ascii="Times New Roman" w:hAnsi="Times New Roman" w:cs="Times New Roman"/>
                <w:color w:val="000000" w:themeColor="text1"/>
                <w:sz w:val="21"/>
                <w:szCs w:val="21"/>
              </w:rPr>
              <w:t xml:space="preserve"> el sentido del precepto</w:t>
            </w:r>
            <w:r w:rsidR="005D749A" w:rsidRPr="007A4556">
              <w:rPr>
                <w:rFonts w:ascii="Times New Roman" w:hAnsi="Times New Roman" w:cs="Times New Roman"/>
                <w:color w:val="000000" w:themeColor="text1"/>
                <w:sz w:val="21"/>
                <w:szCs w:val="21"/>
              </w:rPr>
              <w:t xml:space="preserve"> no</w:t>
            </w:r>
            <w:r w:rsidR="00437906" w:rsidRPr="007A4556">
              <w:rPr>
                <w:rFonts w:ascii="Times New Roman" w:hAnsi="Times New Roman" w:cs="Times New Roman"/>
                <w:color w:val="000000" w:themeColor="text1"/>
                <w:sz w:val="21"/>
                <w:szCs w:val="21"/>
              </w:rPr>
              <w:t xml:space="preserve"> es tan claro</w:t>
            </w:r>
            <w:r w:rsidR="00414625" w:rsidRPr="007A4556">
              <w:rPr>
                <w:rFonts w:ascii="Times New Roman" w:hAnsi="Times New Roman" w:cs="Times New Roman"/>
                <w:color w:val="000000" w:themeColor="text1"/>
                <w:sz w:val="21"/>
                <w:szCs w:val="21"/>
              </w:rPr>
              <w:t xml:space="preserve">, ya que es imposible </w:t>
            </w:r>
            <w:r w:rsidR="00437906" w:rsidRPr="007A4556">
              <w:rPr>
                <w:rFonts w:ascii="Times New Roman" w:hAnsi="Times New Roman" w:cs="Times New Roman"/>
                <w:color w:val="000000" w:themeColor="text1"/>
                <w:sz w:val="21"/>
                <w:szCs w:val="21"/>
              </w:rPr>
              <w:t>definir cuál es el comportamiento que pretende prevenirse o estimularse.</w:t>
            </w:r>
            <w:r w:rsidR="005D749A" w:rsidRPr="007A4556">
              <w:rPr>
                <w:rFonts w:ascii="Times New Roman" w:hAnsi="Times New Roman" w:cs="Times New Roman"/>
                <w:color w:val="000000" w:themeColor="text1"/>
                <w:sz w:val="21"/>
                <w:szCs w:val="21"/>
              </w:rPr>
              <w:t xml:space="preserve"> Igualmente, sucede cuando</w:t>
            </w:r>
            <w:r w:rsidR="0029160F" w:rsidRPr="007A4556">
              <w:rPr>
                <w:rFonts w:ascii="Times New Roman" w:hAnsi="Times New Roman" w:cs="Times New Roman"/>
                <w:color w:val="000000" w:themeColor="text1"/>
                <w:sz w:val="21"/>
                <w:szCs w:val="21"/>
                <w:vertAlign w:val="superscript"/>
              </w:rPr>
              <w:t xml:space="preserve"> </w:t>
            </w:r>
            <w:r w:rsidR="0029160F" w:rsidRPr="007A4556">
              <w:rPr>
                <w:rFonts w:ascii="Times New Roman" w:hAnsi="Times New Roman" w:cs="Times New Roman"/>
                <w:i/>
                <w:iCs/>
                <w:color w:val="000000" w:themeColor="text1"/>
                <w:sz w:val="21"/>
                <w:szCs w:val="21"/>
              </w:rPr>
              <w:t xml:space="preserve">(iv) </w:t>
            </w:r>
            <w:r w:rsidR="008265B7" w:rsidRPr="007A4556">
              <w:rPr>
                <w:rFonts w:ascii="Times New Roman" w:hAnsi="Times New Roman" w:cs="Times New Roman"/>
                <w:color w:val="000000" w:themeColor="text1"/>
                <w:sz w:val="21"/>
                <w:szCs w:val="21"/>
              </w:rPr>
              <w:t>una norma es ambigua y ni aun con apoyo en argumentos jurídicos razonables</w:t>
            </w:r>
            <w:r w:rsidR="00414625" w:rsidRPr="007A4556">
              <w:rPr>
                <w:rFonts w:ascii="Times New Roman" w:hAnsi="Times New Roman" w:cs="Times New Roman"/>
                <w:color w:val="000000" w:themeColor="text1"/>
                <w:sz w:val="21"/>
                <w:szCs w:val="21"/>
              </w:rPr>
              <w:t>,</w:t>
            </w:r>
            <w:r w:rsidR="008265B7" w:rsidRPr="007A4556">
              <w:rPr>
                <w:rFonts w:ascii="Times New Roman" w:hAnsi="Times New Roman" w:cs="Times New Roman"/>
                <w:color w:val="000000" w:themeColor="text1"/>
                <w:sz w:val="21"/>
                <w:szCs w:val="21"/>
              </w:rPr>
              <w:t xml:space="preserve"> es posible trazar una frontera que divida con suficiente claridad el comportamiento</w:t>
            </w:r>
            <w:r w:rsidR="00136479" w:rsidRPr="007A4556">
              <w:rPr>
                <w:rFonts w:ascii="Times New Roman" w:hAnsi="Times New Roman" w:cs="Times New Roman"/>
                <w:color w:val="000000" w:themeColor="text1"/>
                <w:sz w:val="21"/>
                <w:szCs w:val="21"/>
              </w:rPr>
              <w:t xml:space="preserve"> previsto en la </w:t>
            </w:r>
            <w:r w:rsidR="00414625" w:rsidRPr="007A4556">
              <w:rPr>
                <w:rFonts w:ascii="Times New Roman" w:hAnsi="Times New Roman" w:cs="Times New Roman"/>
                <w:color w:val="000000" w:themeColor="text1"/>
                <w:sz w:val="21"/>
                <w:szCs w:val="21"/>
              </w:rPr>
              <w:t>ley</w:t>
            </w:r>
            <w:r w:rsidR="0029160F" w:rsidRPr="007A4556">
              <w:rPr>
                <w:rFonts w:ascii="Times New Roman" w:hAnsi="Times New Roman" w:cs="Times New Roman"/>
                <w:color w:val="000000" w:themeColor="text1"/>
                <w:sz w:val="21"/>
                <w:szCs w:val="21"/>
              </w:rPr>
              <w:t xml:space="preserve"> o diseñado por el legislador. </w:t>
            </w:r>
          </w:p>
        </w:tc>
      </w:tr>
    </w:tbl>
    <w:p w14:paraId="0C4ADDE1" w14:textId="77777777" w:rsidR="008D65F2" w:rsidRPr="007A4556" w:rsidRDefault="008D65F2" w:rsidP="008870CD">
      <w:pPr>
        <w:pStyle w:val="Prrafodelista"/>
        <w:suppressAutoHyphens/>
        <w:ind w:left="0"/>
        <w:contextualSpacing/>
        <w:rPr>
          <w:color w:val="000000" w:themeColor="text1"/>
          <w:sz w:val="28"/>
          <w:szCs w:val="28"/>
        </w:rPr>
      </w:pPr>
    </w:p>
    <w:p w14:paraId="51D81F6F" w14:textId="77777777" w:rsidR="004E7CE9" w:rsidRPr="007A4556" w:rsidRDefault="00AB3095"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i/>
          <w:iCs/>
          <w:color w:val="000000" w:themeColor="text1"/>
          <w:sz w:val="28"/>
          <w:szCs w:val="28"/>
        </w:rPr>
        <w:t xml:space="preserve">Conclusión. </w:t>
      </w:r>
      <w:r w:rsidR="00417DE7" w:rsidRPr="007A4556">
        <w:rPr>
          <w:rFonts w:ascii="Times New Roman" w:hAnsi="Times New Roman" w:cs="Times New Roman"/>
          <w:color w:val="000000" w:themeColor="text1"/>
          <w:sz w:val="28"/>
          <w:szCs w:val="28"/>
        </w:rPr>
        <w:t>El anterior balance jurisprudencial permite concluir que</w:t>
      </w:r>
      <w:r w:rsidR="007B3D1A" w:rsidRPr="007A4556">
        <w:rPr>
          <w:rFonts w:ascii="Times New Roman" w:hAnsi="Times New Roman" w:cs="Times New Roman"/>
          <w:color w:val="000000" w:themeColor="text1"/>
          <w:sz w:val="28"/>
          <w:szCs w:val="28"/>
        </w:rPr>
        <w:t xml:space="preserve"> </w:t>
      </w:r>
      <w:r w:rsidR="008973BB" w:rsidRPr="007A4556">
        <w:rPr>
          <w:rFonts w:ascii="Times New Roman" w:hAnsi="Times New Roman" w:cs="Times New Roman"/>
          <w:color w:val="000000" w:themeColor="text1"/>
          <w:sz w:val="28"/>
          <w:szCs w:val="28"/>
        </w:rPr>
        <w:t xml:space="preserve">la producción normativa </w:t>
      </w:r>
      <w:r w:rsidR="007B3D1A" w:rsidRPr="007A4556">
        <w:rPr>
          <w:rFonts w:ascii="Times New Roman" w:hAnsi="Times New Roman" w:cs="Times New Roman"/>
          <w:color w:val="000000" w:themeColor="text1"/>
          <w:sz w:val="28"/>
          <w:szCs w:val="28"/>
        </w:rPr>
        <w:t>en</w:t>
      </w:r>
      <w:r w:rsidR="008973BB" w:rsidRPr="007A4556">
        <w:rPr>
          <w:rFonts w:ascii="Times New Roman" w:hAnsi="Times New Roman" w:cs="Times New Roman"/>
          <w:color w:val="000000" w:themeColor="text1"/>
          <w:sz w:val="28"/>
          <w:szCs w:val="28"/>
        </w:rPr>
        <w:t xml:space="preserve"> cuanto</w:t>
      </w:r>
      <w:r w:rsidR="0009774B" w:rsidRPr="007A4556">
        <w:rPr>
          <w:rFonts w:ascii="Times New Roman" w:hAnsi="Times New Roman" w:cs="Times New Roman"/>
          <w:color w:val="000000" w:themeColor="text1"/>
          <w:sz w:val="28"/>
          <w:szCs w:val="28"/>
        </w:rPr>
        <w:t xml:space="preserve"> la</w:t>
      </w:r>
      <w:r w:rsidR="00996FB1" w:rsidRPr="007A4556">
        <w:rPr>
          <w:rFonts w:ascii="Times New Roman" w:hAnsi="Times New Roman" w:cs="Times New Roman"/>
          <w:color w:val="000000" w:themeColor="text1"/>
          <w:sz w:val="28"/>
          <w:szCs w:val="28"/>
        </w:rPr>
        <w:t xml:space="preserve"> regulación de las funciones de </w:t>
      </w:r>
      <w:r w:rsidR="0009774B" w:rsidRPr="007A4556">
        <w:rPr>
          <w:rFonts w:ascii="Times New Roman" w:hAnsi="Times New Roman" w:cs="Times New Roman"/>
          <w:color w:val="000000" w:themeColor="text1"/>
          <w:sz w:val="28"/>
          <w:szCs w:val="28"/>
        </w:rPr>
        <w:t xml:space="preserve">inspección, vigilancia y control </w:t>
      </w:r>
      <w:r w:rsidR="00996FB1" w:rsidRPr="007A4556">
        <w:rPr>
          <w:rFonts w:ascii="Times New Roman" w:hAnsi="Times New Roman" w:cs="Times New Roman"/>
          <w:color w:val="000000" w:themeColor="text1"/>
          <w:sz w:val="28"/>
          <w:szCs w:val="28"/>
        </w:rPr>
        <w:t>relacionadas</w:t>
      </w:r>
      <w:r w:rsidR="0009774B" w:rsidRPr="007A4556">
        <w:rPr>
          <w:rFonts w:ascii="Times New Roman" w:hAnsi="Times New Roman" w:cs="Times New Roman"/>
          <w:color w:val="000000" w:themeColor="text1"/>
          <w:sz w:val="28"/>
          <w:szCs w:val="28"/>
        </w:rPr>
        <w:t xml:space="preserve"> con la potestad sancionatoria</w:t>
      </w:r>
      <w:r w:rsidR="004E7CE9" w:rsidRPr="007A4556">
        <w:rPr>
          <w:rFonts w:ascii="Times New Roman" w:hAnsi="Times New Roman" w:cs="Times New Roman"/>
          <w:color w:val="000000" w:themeColor="text1"/>
          <w:sz w:val="28"/>
          <w:szCs w:val="28"/>
        </w:rPr>
        <w:t xml:space="preserve"> </w:t>
      </w:r>
      <w:r w:rsidR="0009774B" w:rsidRPr="007A4556">
        <w:rPr>
          <w:rFonts w:ascii="Times New Roman" w:hAnsi="Times New Roman" w:cs="Times New Roman"/>
          <w:color w:val="000000" w:themeColor="text1"/>
          <w:sz w:val="28"/>
          <w:szCs w:val="28"/>
        </w:rPr>
        <w:t xml:space="preserve">y </w:t>
      </w:r>
      <w:r w:rsidR="003B0E2C" w:rsidRPr="007A4556">
        <w:rPr>
          <w:rFonts w:ascii="Times New Roman" w:hAnsi="Times New Roman" w:cs="Times New Roman"/>
          <w:color w:val="000000" w:themeColor="text1"/>
          <w:sz w:val="28"/>
          <w:szCs w:val="28"/>
        </w:rPr>
        <w:t xml:space="preserve">el ejercicio de </w:t>
      </w:r>
      <w:r w:rsidR="0009774B" w:rsidRPr="007A4556">
        <w:rPr>
          <w:rFonts w:ascii="Times New Roman" w:hAnsi="Times New Roman" w:cs="Times New Roman"/>
          <w:color w:val="000000" w:themeColor="text1"/>
          <w:sz w:val="28"/>
          <w:szCs w:val="28"/>
        </w:rPr>
        <w:t xml:space="preserve">la actividad económica, debe entenderse como una actuación concatenada, en la que intervienen </w:t>
      </w:r>
      <w:r w:rsidR="008973BB" w:rsidRPr="007A4556">
        <w:rPr>
          <w:rFonts w:ascii="Times New Roman" w:hAnsi="Times New Roman" w:cs="Times New Roman"/>
          <w:color w:val="000000" w:themeColor="text1"/>
          <w:sz w:val="28"/>
          <w:szCs w:val="28"/>
        </w:rPr>
        <w:t xml:space="preserve">distintas ramas del poder </w:t>
      </w:r>
      <w:r w:rsidR="0009774B" w:rsidRPr="007A4556">
        <w:rPr>
          <w:rFonts w:ascii="Times New Roman" w:hAnsi="Times New Roman" w:cs="Times New Roman"/>
          <w:color w:val="000000" w:themeColor="text1"/>
          <w:sz w:val="28"/>
          <w:szCs w:val="28"/>
        </w:rPr>
        <w:t xml:space="preserve">público. Sin embargo, el legislador ocupa un lugar </w:t>
      </w:r>
      <w:r w:rsidR="003B0E2C" w:rsidRPr="007A4556">
        <w:rPr>
          <w:rFonts w:ascii="Times New Roman" w:hAnsi="Times New Roman" w:cs="Times New Roman"/>
          <w:color w:val="000000" w:themeColor="text1"/>
          <w:sz w:val="28"/>
          <w:szCs w:val="28"/>
        </w:rPr>
        <w:t>relevante e insustituible</w:t>
      </w:r>
      <w:r w:rsidR="0009774B" w:rsidRPr="007A4556">
        <w:rPr>
          <w:rFonts w:ascii="Times New Roman" w:hAnsi="Times New Roman" w:cs="Times New Roman"/>
          <w:color w:val="000000" w:themeColor="text1"/>
          <w:sz w:val="28"/>
          <w:szCs w:val="28"/>
        </w:rPr>
        <w:t xml:space="preserve">, </w:t>
      </w:r>
      <w:r w:rsidR="00996FB1" w:rsidRPr="007A4556">
        <w:rPr>
          <w:rFonts w:ascii="Times New Roman" w:hAnsi="Times New Roman" w:cs="Times New Roman"/>
          <w:color w:val="000000" w:themeColor="text1"/>
          <w:sz w:val="28"/>
          <w:szCs w:val="28"/>
        </w:rPr>
        <w:t>pues</w:t>
      </w:r>
      <w:r w:rsidR="0009774B" w:rsidRPr="007A4556">
        <w:rPr>
          <w:rFonts w:ascii="Times New Roman" w:hAnsi="Times New Roman" w:cs="Times New Roman"/>
          <w:color w:val="000000" w:themeColor="text1"/>
          <w:sz w:val="28"/>
          <w:szCs w:val="28"/>
        </w:rPr>
        <w:t xml:space="preserve"> le corresponde definir aquellos elementos esenciales que garantizan el cumplimiento de los fines constitucionales de cada intervención</w:t>
      </w:r>
      <w:r w:rsidR="0009774B" w:rsidRPr="007A4556">
        <w:rPr>
          <w:rStyle w:val="Refdenotaalpie"/>
          <w:rFonts w:ascii="Times New Roman" w:hAnsi="Times New Roman" w:cs="Times New Roman"/>
          <w:color w:val="000000" w:themeColor="text1"/>
          <w:sz w:val="28"/>
          <w:szCs w:val="28"/>
        </w:rPr>
        <w:footnoteReference w:id="115"/>
      </w:r>
      <w:r w:rsidR="00D238B7" w:rsidRPr="007A4556">
        <w:rPr>
          <w:rFonts w:ascii="Times New Roman" w:hAnsi="Times New Roman" w:cs="Times New Roman"/>
          <w:color w:val="000000" w:themeColor="text1"/>
          <w:sz w:val="28"/>
          <w:szCs w:val="28"/>
        </w:rPr>
        <w:t>, lo cuales se catalogan como asunto</w:t>
      </w:r>
      <w:r w:rsidR="00CD7EE4" w:rsidRPr="007A4556">
        <w:rPr>
          <w:rFonts w:ascii="Times New Roman" w:hAnsi="Times New Roman" w:cs="Times New Roman"/>
          <w:color w:val="000000" w:themeColor="text1"/>
          <w:sz w:val="28"/>
          <w:szCs w:val="28"/>
        </w:rPr>
        <w:t>s</w:t>
      </w:r>
      <w:r w:rsidR="00D238B7" w:rsidRPr="007A4556">
        <w:rPr>
          <w:rFonts w:ascii="Times New Roman" w:hAnsi="Times New Roman" w:cs="Times New Roman"/>
          <w:color w:val="000000" w:themeColor="text1"/>
          <w:sz w:val="28"/>
          <w:szCs w:val="28"/>
        </w:rPr>
        <w:t xml:space="preserve"> </w:t>
      </w:r>
      <w:r w:rsidR="00D238B7" w:rsidRPr="007A4556">
        <w:rPr>
          <w:rFonts w:ascii="Times New Roman" w:hAnsi="Times New Roman" w:cs="Times New Roman"/>
          <w:color w:val="000000" w:themeColor="text1"/>
          <w:sz w:val="28"/>
          <w:szCs w:val="28"/>
        </w:rPr>
        <w:lastRenderedPageBreak/>
        <w:t>reservado</w:t>
      </w:r>
      <w:r w:rsidR="00CD7EE4" w:rsidRPr="007A4556">
        <w:rPr>
          <w:rFonts w:ascii="Times New Roman" w:hAnsi="Times New Roman" w:cs="Times New Roman"/>
          <w:color w:val="000000" w:themeColor="text1"/>
          <w:sz w:val="28"/>
          <w:szCs w:val="28"/>
        </w:rPr>
        <w:t>s</w:t>
      </w:r>
      <w:r w:rsidR="00D238B7" w:rsidRPr="007A4556">
        <w:rPr>
          <w:rFonts w:ascii="Times New Roman" w:hAnsi="Times New Roman" w:cs="Times New Roman"/>
          <w:color w:val="000000" w:themeColor="text1"/>
          <w:sz w:val="28"/>
          <w:szCs w:val="28"/>
        </w:rPr>
        <w:t xml:space="preserve"> </w:t>
      </w:r>
      <w:r w:rsidR="007B3D1A" w:rsidRPr="007A4556">
        <w:rPr>
          <w:rFonts w:ascii="Times New Roman" w:hAnsi="Times New Roman" w:cs="Times New Roman"/>
          <w:color w:val="000000" w:themeColor="text1"/>
          <w:sz w:val="28"/>
          <w:szCs w:val="28"/>
        </w:rPr>
        <w:t>a la legislación, puesto que, “aunque complementaria, la tarea de reglamentar se subordina a la obra del legislador”</w:t>
      </w:r>
      <w:r w:rsidR="007B3D1A" w:rsidRPr="007A4556">
        <w:rPr>
          <w:rStyle w:val="Refdenotaalpie"/>
          <w:rFonts w:ascii="Times New Roman" w:hAnsi="Times New Roman" w:cs="Times New Roman"/>
          <w:color w:val="000000" w:themeColor="text1"/>
          <w:sz w:val="28"/>
          <w:szCs w:val="28"/>
        </w:rPr>
        <w:footnoteReference w:id="116"/>
      </w:r>
      <w:r w:rsidR="007B3D1A" w:rsidRPr="007A4556">
        <w:rPr>
          <w:rFonts w:ascii="Times New Roman" w:hAnsi="Times New Roman" w:cs="Times New Roman"/>
          <w:color w:val="000000" w:themeColor="text1"/>
          <w:sz w:val="28"/>
          <w:szCs w:val="28"/>
        </w:rPr>
        <w:t xml:space="preserve">. </w:t>
      </w:r>
    </w:p>
    <w:p w14:paraId="475A24B7" w14:textId="77777777" w:rsidR="004E7CE9" w:rsidRPr="007A4556" w:rsidRDefault="004E7CE9" w:rsidP="008870CD">
      <w:pPr>
        <w:tabs>
          <w:tab w:val="left" w:pos="567"/>
        </w:tabs>
        <w:suppressAutoHyphens/>
        <w:contextualSpacing/>
        <w:jc w:val="both"/>
        <w:rPr>
          <w:rFonts w:ascii="Times New Roman" w:hAnsi="Times New Roman" w:cs="Times New Roman"/>
          <w:color w:val="000000" w:themeColor="text1"/>
          <w:sz w:val="28"/>
          <w:szCs w:val="28"/>
        </w:rPr>
      </w:pPr>
    </w:p>
    <w:p w14:paraId="52D6F1BF" w14:textId="419D635B" w:rsidR="00BA419E" w:rsidRPr="007A4556" w:rsidRDefault="007B3D1A"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Dado que para valorar cuál es realmente ese núcleo esencial</w:t>
      </w:r>
      <w:r w:rsidR="004E7CE9" w:rsidRPr="007A4556">
        <w:rPr>
          <w:rFonts w:ascii="Times New Roman" w:hAnsi="Times New Roman" w:cs="Times New Roman"/>
          <w:color w:val="000000" w:themeColor="text1"/>
          <w:sz w:val="28"/>
          <w:szCs w:val="28"/>
        </w:rPr>
        <w:t xml:space="preserve"> o </w:t>
      </w:r>
      <w:r w:rsidR="0099141E" w:rsidRPr="007A4556">
        <w:rPr>
          <w:rFonts w:ascii="Times New Roman" w:hAnsi="Times New Roman" w:cs="Times New Roman"/>
          <w:color w:val="000000" w:themeColor="text1"/>
          <w:sz w:val="28"/>
          <w:szCs w:val="28"/>
        </w:rPr>
        <w:t xml:space="preserve">cuáles las </w:t>
      </w:r>
      <w:r w:rsidR="004E7CE9" w:rsidRPr="007A4556">
        <w:rPr>
          <w:rFonts w:ascii="Times New Roman" w:hAnsi="Times New Roman" w:cs="Times New Roman"/>
          <w:color w:val="000000" w:themeColor="text1"/>
          <w:sz w:val="28"/>
          <w:szCs w:val="28"/>
        </w:rPr>
        <w:t>pautas generales</w:t>
      </w:r>
      <w:r w:rsidRPr="007A4556">
        <w:rPr>
          <w:rFonts w:ascii="Times New Roman" w:hAnsi="Times New Roman" w:cs="Times New Roman"/>
          <w:color w:val="000000" w:themeColor="text1"/>
          <w:sz w:val="28"/>
          <w:szCs w:val="28"/>
        </w:rPr>
        <w:t xml:space="preserve"> que le corresponde disponer al legislador</w:t>
      </w:r>
      <w:r w:rsidR="00006BB2" w:rsidRPr="007A4556">
        <w:rPr>
          <w:rFonts w:ascii="Times New Roman" w:hAnsi="Times New Roman" w:cs="Times New Roman"/>
          <w:color w:val="000000" w:themeColor="text1"/>
          <w:sz w:val="28"/>
          <w:szCs w:val="28"/>
        </w:rPr>
        <w:t xml:space="preserve"> </w:t>
      </w:r>
      <w:r w:rsidRPr="007A4556">
        <w:rPr>
          <w:rFonts w:ascii="Times New Roman" w:hAnsi="Times New Roman" w:cs="Times New Roman"/>
          <w:color w:val="000000" w:themeColor="text1"/>
          <w:sz w:val="28"/>
          <w:szCs w:val="28"/>
        </w:rPr>
        <w:t>resulta fundamental identificar</w:t>
      </w:r>
      <w:r w:rsidR="00006BB2" w:rsidRPr="007A4556">
        <w:rPr>
          <w:rFonts w:ascii="Times New Roman" w:hAnsi="Times New Roman" w:cs="Times New Roman"/>
          <w:color w:val="000000" w:themeColor="text1"/>
          <w:sz w:val="28"/>
          <w:szCs w:val="28"/>
        </w:rPr>
        <w:t xml:space="preserve"> el</w:t>
      </w:r>
      <w:r w:rsidRPr="007A4556">
        <w:rPr>
          <w:rFonts w:ascii="Times New Roman" w:hAnsi="Times New Roman" w:cs="Times New Roman"/>
          <w:color w:val="000000" w:themeColor="text1"/>
          <w:sz w:val="28"/>
          <w:szCs w:val="28"/>
        </w:rPr>
        <w:t xml:space="preserve"> objeto específico de la reserva</w:t>
      </w:r>
      <w:r w:rsidR="00B4366E" w:rsidRPr="007A4556">
        <w:rPr>
          <w:rFonts w:ascii="Times New Roman" w:hAnsi="Times New Roman" w:cs="Times New Roman"/>
          <w:color w:val="000000" w:themeColor="text1"/>
          <w:sz w:val="28"/>
          <w:szCs w:val="28"/>
        </w:rPr>
        <w:t>. Por lo tanto</w:t>
      </w:r>
      <w:r w:rsidRPr="007A4556">
        <w:rPr>
          <w:rFonts w:ascii="Times New Roman" w:hAnsi="Times New Roman" w:cs="Times New Roman"/>
          <w:color w:val="000000" w:themeColor="text1"/>
          <w:sz w:val="28"/>
          <w:szCs w:val="28"/>
        </w:rPr>
        <w:t>, a continuación</w:t>
      </w:r>
      <w:r w:rsidR="00006BB2" w:rsidRPr="007A4556">
        <w:rPr>
          <w:rFonts w:ascii="Times New Roman" w:hAnsi="Times New Roman" w:cs="Times New Roman"/>
          <w:color w:val="000000" w:themeColor="text1"/>
          <w:sz w:val="28"/>
          <w:szCs w:val="28"/>
        </w:rPr>
        <w:t>,</w:t>
      </w:r>
      <w:r w:rsidRPr="007A4556">
        <w:rPr>
          <w:rFonts w:ascii="Times New Roman" w:hAnsi="Times New Roman" w:cs="Times New Roman"/>
          <w:color w:val="000000" w:themeColor="text1"/>
          <w:sz w:val="28"/>
          <w:szCs w:val="28"/>
        </w:rPr>
        <w:t xml:space="preserve"> se </w:t>
      </w:r>
      <w:r w:rsidR="00006BB2" w:rsidRPr="007A4556">
        <w:rPr>
          <w:rFonts w:ascii="Times New Roman" w:hAnsi="Times New Roman" w:cs="Times New Roman"/>
          <w:color w:val="000000" w:themeColor="text1"/>
          <w:sz w:val="28"/>
          <w:szCs w:val="28"/>
        </w:rPr>
        <w:t>abordará</w:t>
      </w:r>
      <w:r w:rsidRPr="007A4556">
        <w:rPr>
          <w:rFonts w:ascii="Times New Roman" w:hAnsi="Times New Roman" w:cs="Times New Roman"/>
          <w:color w:val="000000" w:themeColor="text1"/>
          <w:sz w:val="28"/>
          <w:szCs w:val="28"/>
        </w:rPr>
        <w:t xml:space="preserve"> el análisis </w:t>
      </w:r>
      <w:r w:rsidR="003B0E2C" w:rsidRPr="007A4556">
        <w:rPr>
          <w:rFonts w:ascii="Times New Roman" w:hAnsi="Times New Roman" w:cs="Times New Roman"/>
          <w:color w:val="000000" w:themeColor="text1"/>
          <w:sz w:val="28"/>
          <w:szCs w:val="28"/>
        </w:rPr>
        <w:t xml:space="preserve">sobre la naturaleza y alcance de </w:t>
      </w:r>
      <w:r w:rsidRPr="007A4556">
        <w:rPr>
          <w:rFonts w:ascii="Times New Roman" w:hAnsi="Times New Roman" w:cs="Times New Roman"/>
          <w:color w:val="000000" w:themeColor="text1"/>
          <w:sz w:val="28"/>
          <w:szCs w:val="28"/>
        </w:rPr>
        <w:t xml:space="preserve">las medidas </w:t>
      </w:r>
      <w:r w:rsidR="004E7CE9" w:rsidRPr="007A4556">
        <w:rPr>
          <w:rFonts w:ascii="Times New Roman" w:hAnsi="Times New Roman" w:cs="Times New Roman"/>
          <w:color w:val="000000" w:themeColor="text1"/>
          <w:sz w:val="28"/>
          <w:szCs w:val="28"/>
        </w:rPr>
        <w:t xml:space="preserve">cautelares o </w:t>
      </w:r>
      <w:r w:rsidRPr="007A4556">
        <w:rPr>
          <w:rFonts w:ascii="Times New Roman" w:hAnsi="Times New Roman" w:cs="Times New Roman"/>
          <w:color w:val="000000" w:themeColor="text1"/>
          <w:sz w:val="28"/>
          <w:szCs w:val="28"/>
        </w:rPr>
        <w:t xml:space="preserve">preventivas </w:t>
      </w:r>
      <w:r w:rsidR="00006BB2" w:rsidRPr="007A4556">
        <w:rPr>
          <w:rFonts w:ascii="Times New Roman" w:hAnsi="Times New Roman" w:cs="Times New Roman"/>
          <w:color w:val="000000" w:themeColor="text1"/>
          <w:sz w:val="28"/>
          <w:szCs w:val="28"/>
        </w:rPr>
        <w:t xml:space="preserve">y los límites constitucionales que esta Corporación ha previsto en la materia. </w:t>
      </w:r>
    </w:p>
    <w:p w14:paraId="47755EDE" w14:textId="77777777" w:rsidR="005D07ED" w:rsidRPr="007A4556" w:rsidRDefault="005D07ED" w:rsidP="008870CD">
      <w:pPr>
        <w:tabs>
          <w:tab w:val="left" w:pos="567"/>
        </w:tabs>
        <w:suppressAutoHyphens/>
        <w:contextualSpacing/>
        <w:jc w:val="both"/>
        <w:rPr>
          <w:rFonts w:ascii="Times New Roman" w:hAnsi="Times New Roman" w:cs="Times New Roman"/>
          <w:color w:val="000000" w:themeColor="text1"/>
          <w:sz w:val="28"/>
          <w:szCs w:val="28"/>
        </w:rPr>
      </w:pPr>
    </w:p>
    <w:p w14:paraId="6663C84A" w14:textId="77777777" w:rsidR="00FD1858" w:rsidRPr="007A4556" w:rsidRDefault="00FD1858" w:rsidP="008870CD">
      <w:pPr>
        <w:numPr>
          <w:ilvl w:val="0"/>
          <w:numId w:val="27"/>
        </w:numPr>
        <w:tabs>
          <w:tab w:val="left" w:pos="567"/>
        </w:tabs>
        <w:suppressAutoHyphens/>
        <w:contextualSpacing/>
        <w:jc w:val="both"/>
        <w:rPr>
          <w:rFonts w:ascii="Times New Roman" w:hAnsi="Times New Roman" w:cs="Times New Roman"/>
          <w:b/>
          <w:bCs/>
          <w:color w:val="000000" w:themeColor="text1"/>
          <w:sz w:val="28"/>
          <w:szCs w:val="28"/>
        </w:rPr>
      </w:pPr>
      <w:r w:rsidRPr="007A4556">
        <w:rPr>
          <w:rFonts w:ascii="Times New Roman" w:hAnsi="Times New Roman" w:cs="Times New Roman"/>
          <w:b/>
          <w:bCs/>
          <w:color w:val="000000" w:themeColor="text1"/>
          <w:sz w:val="28"/>
          <w:szCs w:val="28"/>
        </w:rPr>
        <w:t xml:space="preserve">Los rasgos o características esenciales de las </w:t>
      </w:r>
      <w:r w:rsidRPr="007A4556">
        <w:rPr>
          <w:rFonts w:ascii="Times New Roman" w:hAnsi="Times New Roman" w:cs="Times New Roman"/>
          <w:b/>
          <w:bCs/>
          <w:i/>
          <w:iCs/>
          <w:color w:val="000000" w:themeColor="text1"/>
          <w:sz w:val="28"/>
          <w:szCs w:val="28"/>
        </w:rPr>
        <w:t xml:space="preserve">medidas cautelares </w:t>
      </w:r>
      <w:r w:rsidRPr="007A4556">
        <w:rPr>
          <w:rFonts w:ascii="Times New Roman" w:hAnsi="Times New Roman" w:cs="Times New Roman"/>
          <w:b/>
          <w:bCs/>
          <w:color w:val="000000" w:themeColor="text1"/>
          <w:sz w:val="28"/>
          <w:szCs w:val="28"/>
        </w:rPr>
        <w:t>desde un ámbito general y en materia de inspección, vigilancia y control</w:t>
      </w:r>
      <w:r w:rsidRPr="007A4556">
        <w:rPr>
          <w:rStyle w:val="Refdenotaalpie"/>
          <w:rFonts w:ascii="Times New Roman" w:hAnsi="Times New Roman" w:cs="Times New Roman"/>
          <w:color w:val="000000" w:themeColor="text1"/>
          <w:sz w:val="28"/>
          <w:szCs w:val="28"/>
        </w:rPr>
        <w:footnoteReference w:id="117"/>
      </w:r>
    </w:p>
    <w:p w14:paraId="1D07B3EC" w14:textId="77777777" w:rsidR="00FD1858" w:rsidRPr="007A4556" w:rsidRDefault="00FD1858" w:rsidP="008870CD">
      <w:pPr>
        <w:pStyle w:val="Sinespaciado"/>
        <w:suppressAutoHyphens/>
        <w:contextualSpacing/>
        <w:jc w:val="both"/>
        <w:rPr>
          <w:rFonts w:ascii="Times New Roman" w:hAnsi="Times New Roman" w:cs="Times New Roman"/>
          <w:color w:val="000000" w:themeColor="text1"/>
          <w:sz w:val="28"/>
          <w:szCs w:val="28"/>
        </w:rPr>
      </w:pPr>
    </w:p>
    <w:p w14:paraId="4B8E33EF" w14:textId="77777777" w:rsidR="00FD1858" w:rsidRPr="007A4556" w:rsidRDefault="00FD1858" w:rsidP="008870CD">
      <w:pPr>
        <w:pStyle w:val="Sinespaciado"/>
        <w:numPr>
          <w:ilvl w:val="0"/>
          <w:numId w:val="1"/>
        </w:numPr>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i/>
          <w:iCs/>
          <w:color w:val="000000" w:themeColor="text1"/>
          <w:sz w:val="28"/>
          <w:szCs w:val="28"/>
        </w:rPr>
        <w:t xml:space="preserve">Ámbito general de las medidas cautelares. </w:t>
      </w:r>
      <w:r w:rsidRPr="007A4556">
        <w:rPr>
          <w:rFonts w:ascii="Times New Roman" w:hAnsi="Times New Roman" w:cs="Times New Roman"/>
          <w:color w:val="000000" w:themeColor="text1"/>
          <w:sz w:val="28"/>
          <w:szCs w:val="28"/>
        </w:rPr>
        <w:t xml:space="preserve">En los casos que la Corte Constitucional ha estudiado las medidas cautelares ha partido de concebirlas como una </w:t>
      </w:r>
      <w:r w:rsidRPr="007A4556">
        <w:rPr>
          <w:rFonts w:ascii="Times New Roman" w:hAnsi="Times New Roman" w:cs="Times New Roman"/>
          <w:i/>
          <w:iCs/>
          <w:color w:val="000000" w:themeColor="text1"/>
          <w:sz w:val="28"/>
          <w:szCs w:val="28"/>
        </w:rPr>
        <w:t xml:space="preserve">actuación provisional </w:t>
      </w:r>
      <w:r w:rsidRPr="007A4556">
        <w:rPr>
          <w:rFonts w:ascii="Times New Roman" w:hAnsi="Times New Roman" w:cs="Times New Roman"/>
          <w:color w:val="000000" w:themeColor="text1"/>
          <w:sz w:val="28"/>
          <w:szCs w:val="28"/>
        </w:rPr>
        <w:t xml:space="preserve">adoptada por una autoridad judicial o administrativa con el fin de asegurar la efectividad de un derecho o el resultado </w:t>
      </w:r>
      <w:r w:rsidR="00006BB2" w:rsidRPr="007A4556">
        <w:rPr>
          <w:rFonts w:ascii="Times New Roman" w:hAnsi="Times New Roman" w:cs="Times New Roman"/>
          <w:color w:val="000000" w:themeColor="text1"/>
          <w:sz w:val="28"/>
          <w:szCs w:val="28"/>
        </w:rPr>
        <w:t xml:space="preserve">definitivo </w:t>
      </w:r>
      <w:r w:rsidRPr="007A4556">
        <w:rPr>
          <w:rFonts w:ascii="Times New Roman" w:hAnsi="Times New Roman" w:cs="Times New Roman"/>
          <w:color w:val="000000" w:themeColor="text1"/>
          <w:sz w:val="28"/>
          <w:szCs w:val="28"/>
        </w:rPr>
        <w:t xml:space="preserve">de una decisión. </w:t>
      </w:r>
      <w:r w:rsidR="00006BB2" w:rsidRPr="007A4556">
        <w:rPr>
          <w:rFonts w:ascii="Times New Roman" w:hAnsi="Times New Roman" w:cs="Times New Roman"/>
          <w:color w:val="000000" w:themeColor="text1"/>
          <w:sz w:val="28"/>
          <w:szCs w:val="28"/>
        </w:rPr>
        <w:t>Ello</w:t>
      </w:r>
      <w:r w:rsidRPr="007A4556">
        <w:rPr>
          <w:rFonts w:ascii="Times New Roman" w:hAnsi="Times New Roman" w:cs="Times New Roman"/>
          <w:color w:val="000000" w:themeColor="text1"/>
          <w:sz w:val="28"/>
          <w:szCs w:val="28"/>
        </w:rPr>
        <w:t xml:space="preserve">, </w:t>
      </w:r>
      <w:r w:rsidR="00006BB2" w:rsidRPr="007A4556">
        <w:rPr>
          <w:rFonts w:ascii="Times New Roman" w:hAnsi="Times New Roman" w:cs="Times New Roman"/>
          <w:color w:val="000000" w:themeColor="text1"/>
          <w:sz w:val="28"/>
          <w:szCs w:val="28"/>
        </w:rPr>
        <w:t>puesto</w:t>
      </w:r>
      <w:r w:rsidRPr="007A4556">
        <w:rPr>
          <w:rFonts w:ascii="Times New Roman" w:hAnsi="Times New Roman" w:cs="Times New Roman"/>
          <w:color w:val="000000" w:themeColor="text1"/>
          <w:sz w:val="28"/>
          <w:szCs w:val="28"/>
        </w:rPr>
        <w:t xml:space="preserve"> que </w:t>
      </w:r>
      <w:r w:rsidR="00006BB2" w:rsidRPr="007A4556">
        <w:rPr>
          <w:rFonts w:ascii="Times New Roman" w:hAnsi="Times New Roman" w:cs="Times New Roman"/>
          <w:color w:val="000000" w:themeColor="text1"/>
          <w:sz w:val="28"/>
          <w:szCs w:val="28"/>
        </w:rPr>
        <w:t>una medida cautelar</w:t>
      </w:r>
      <w:r w:rsidRPr="007A4556">
        <w:rPr>
          <w:rFonts w:ascii="Times New Roman" w:hAnsi="Times New Roman" w:cs="Times New Roman"/>
          <w:color w:val="000000" w:themeColor="text1"/>
          <w:sz w:val="28"/>
          <w:szCs w:val="28"/>
        </w:rPr>
        <w:t xml:space="preserve"> no se restringe a garantizar el cumplimiento de una obligación legalmente constituida, sino que también puede extenderse a aquellas situaciones en las que no existe certeza jurídica sobre el cumplimiento del derecho. Es decir, </w:t>
      </w:r>
      <w:r w:rsidR="003B0E2C" w:rsidRPr="007A4556">
        <w:rPr>
          <w:rFonts w:ascii="Times New Roman" w:hAnsi="Times New Roman" w:cs="Times New Roman"/>
          <w:color w:val="000000" w:themeColor="text1"/>
          <w:sz w:val="28"/>
          <w:szCs w:val="28"/>
        </w:rPr>
        <w:t xml:space="preserve">una medida de tal carácter </w:t>
      </w:r>
      <w:r w:rsidRPr="007A4556">
        <w:rPr>
          <w:rFonts w:ascii="Times New Roman" w:hAnsi="Times New Roman" w:cs="Times New Roman"/>
          <w:color w:val="000000" w:themeColor="text1"/>
          <w:sz w:val="28"/>
          <w:szCs w:val="28"/>
        </w:rPr>
        <w:t xml:space="preserve">puede ser decretada incluso cuando la situación jurídica no está plenamente demostrada. </w:t>
      </w:r>
      <w:r w:rsidR="00006BB2" w:rsidRPr="007A4556">
        <w:rPr>
          <w:rFonts w:ascii="Times New Roman" w:hAnsi="Times New Roman" w:cs="Times New Roman"/>
          <w:color w:val="000000" w:themeColor="text1"/>
          <w:sz w:val="28"/>
          <w:szCs w:val="28"/>
        </w:rPr>
        <w:t>Por tal razón</w:t>
      </w:r>
      <w:r w:rsidRPr="007A4556">
        <w:rPr>
          <w:rFonts w:ascii="Times New Roman" w:hAnsi="Times New Roman" w:cs="Times New Roman"/>
          <w:color w:val="000000" w:themeColor="text1"/>
          <w:sz w:val="28"/>
          <w:szCs w:val="28"/>
        </w:rPr>
        <w:t>,</w:t>
      </w:r>
      <w:r w:rsidR="00772102" w:rsidRPr="007A4556">
        <w:rPr>
          <w:rFonts w:ascii="Times New Roman" w:hAnsi="Times New Roman" w:cs="Times New Roman"/>
          <w:color w:val="000000" w:themeColor="text1"/>
          <w:sz w:val="28"/>
          <w:szCs w:val="28"/>
        </w:rPr>
        <w:t xml:space="preserve"> la Corte Constitucional ha señalado que las medidas cautelares </w:t>
      </w:r>
      <w:r w:rsidR="00006BB2" w:rsidRPr="007A4556">
        <w:rPr>
          <w:rFonts w:ascii="Times New Roman" w:hAnsi="Times New Roman" w:cs="Times New Roman"/>
          <w:color w:val="000000" w:themeColor="text1"/>
          <w:sz w:val="28"/>
          <w:szCs w:val="28"/>
        </w:rPr>
        <w:t>han tenido por finalidad</w:t>
      </w:r>
      <w:r w:rsidR="00772102" w:rsidRPr="007A4556">
        <w:rPr>
          <w:rFonts w:ascii="Times New Roman" w:hAnsi="Times New Roman" w:cs="Times New Roman"/>
          <w:color w:val="000000" w:themeColor="text1"/>
          <w:sz w:val="28"/>
          <w:szCs w:val="28"/>
        </w:rPr>
        <w:t>:</w:t>
      </w:r>
      <w:r w:rsidRPr="007A4556">
        <w:rPr>
          <w:rFonts w:ascii="Times New Roman" w:hAnsi="Times New Roman" w:cs="Times New Roman"/>
          <w:color w:val="000000" w:themeColor="text1"/>
          <w:sz w:val="28"/>
          <w:szCs w:val="28"/>
        </w:rPr>
        <w:t xml:space="preserve"> </w:t>
      </w:r>
      <w:r w:rsidRPr="007A4556">
        <w:rPr>
          <w:rFonts w:ascii="Times New Roman" w:hAnsi="Times New Roman" w:cs="Times New Roman"/>
          <w:i/>
          <w:iCs/>
          <w:color w:val="000000" w:themeColor="text1"/>
          <w:sz w:val="28"/>
          <w:szCs w:val="28"/>
        </w:rPr>
        <w:t>(i)</w:t>
      </w:r>
      <w:r w:rsidRPr="007A4556">
        <w:rPr>
          <w:rFonts w:ascii="Times New Roman" w:hAnsi="Times New Roman" w:cs="Times New Roman"/>
          <w:color w:val="000000" w:themeColor="text1"/>
          <w:sz w:val="28"/>
          <w:szCs w:val="28"/>
        </w:rPr>
        <w:t xml:space="preserve"> garantizar el ejercicio</w:t>
      </w:r>
      <w:r w:rsidR="00006BB2" w:rsidRPr="007A4556">
        <w:rPr>
          <w:rFonts w:ascii="Times New Roman" w:hAnsi="Times New Roman" w:cs="Times New Roman"/>
          <w:color w:val="000000" w:themeColor="text1"/>
          <w:sz w:val="28"/>
          <w:szCs w:val="28"/>
        </w:rPr>
        <w:t xml:space="preserve"> efectivo</w:t>
      </w:r>
      <w:r w:rsidRPr="007A4556">
        <w:rPr>
          <w:rFonts w:ascii="Times New Roman" w:hAnsi="Times New Roman" w:cs="Times New Roman"/>
          <w:color w:val="000000" w:themeColor="text1"/>
          <w:sz w:val="28"/>
          <w:szCs w:val="28"/>
        </w:rPr>
        <w:t xml:space="preserve"> de un derecho legal</w:t>
      </w:r>
      <w:r w:rsidR="00417DE7" w:rsidRPr="007A4556">
        <w:rPr>
          <w:rFonts w:ascii="Times New Roman" w:hAnsi="Times New Roman" w:cs="Times New Roman"/>
          <w:color w:val="000000" w:themeColor="text1"/>
          <w:sz w:val="28"/>
          <w:szCs w:val="28"/>
        </w:rPr>
        <w:t xml:space="preserve">mente </w:t>
      </w:r>
      <w:r w:rsidRPr="007A4556">
        <w:rPr>
          <w:rFonts w:ascii="Times New Roman" w:hAnsi="Times New Roman" w:cs="Times New Roman"/>
          <w:color w:val="000000" w:themeColor="text1"/>
          <w:sz w:val="28"/>
          <w:szCs w:val="28"/>
        </w:rPr>
        <w:t xml:space="preserve"> reconocido, </w:t>
      </w:r>
      <w:r w:rsidRPr="007A4556">
        <w:rPr>
          <w:rFonts w:ascii="Times New Roman" w:hAnsi="Times New Roman" w:cs="Times New Roman"/>
          <w:i/>
          <w:iCs/>
          <w:color w:val="000000" w:themeColor="text1"/>
          <w:sz w:val="28"/>
          <w:szCs w:val="28"/>
        </w:rPr>
        <w:t>(ii)</w:t>
      </w:r>
      <w:r w:rsidRPr="007A4556">
        <w:rPr>
          <w:rFonts w:ascii="Times New Roman" w:hAnsi="Times New Roman" w:cs="Times New Roman"/>
          <w:color w:val="000000" w:themeColor="text1"/>
          <w:sz w:val="28"/>
          <w:szCs w:val="28"/>
        </w:rPr>
        <w:t xml:space="preserve"> impedir que se modifique una situación de hecho o derecho y </w:t>
      </w:r>
      <w:r w:rsidRPr="007A4556">
        <w:rPr>
          <w:rFonts w:ascii="Times New Roman" w:hAnsi="Times New Roman" w:cs="Times New Roman"/>
          <w:i/>
          <w:iCs/>
          <w:color w:val="000000" w:themeColor="text1"/>
          <w:sz w:val="28"/>
          <w:szCs w:val="28"/>
        </w:rPr>
        <w:t>(iii)</w:t>
      </w:r>
      <w:r w:rsidRPr="007A4556">
        <w:rPr>
          <w:rFonts w:ascii="Times New Roman" w:hAnsi="Times New Roman" w:cs="Times New Roman"/>
          <w:color w:val="000000" w:themeColor="text1"/>
          <w:sz w:val="28"/>
          <w:szCs w:val="28"/>
        </w:rPr>
        <w:t xml:space="preserve"> asegurar los resultados de una decisión judicial o administrativa futura, mientras se adelanta y concluye la actuación respectiva</w:t>
      </w:r>
      <w:r w:rsidRPr="007A4556">
        <w:rPr>
          <w:rStyle w:val="Refdenotaalpie"/>
          <w:rFonts w:ascii="Times New Roman" w:hAnsi="Times New Roman" w:cs="Times New Roman"/>
          <w:color w:val="000000" w:themeColor="text1"/>
          <w:sz w:val="28"/>
          <w:szCs w:val="28"/>
        </w:rPr>
        <w:footnoteReference w:id="118"/>
      </w:r>
      <w:r w:rsidRPr="007A4556">
        <w:rPr>
          <w:rFonts w:ascii="Times New Roman" w:hAnsi="Times New Roman" w:cs="Times New Roman"/>
          <w:color w:val="000000" w:themeColor="text1"/>
          <w:sz w:val="28"/>
          <w:szCs w:val="28"/>
        </w:rPr>
        <w:t xml:space="preserve">. </w:t>
      </w:r>
    </w:p>
    <w:p w14:paraId="296B3171" w14:textId="77777777" w:rsidR="00FD1858" w:rsidRPr="007A4556" w:rsidRDefault="00FD1858" w:rsidP="008870CD">
      <w:pPr>
        <w:pStyle w:val="Prrafodelista"/>
        <w:suppressAutoHyphens/>
        <w:contextualSpacing/>
        <w:rPr>
          <w:color w:val="000000" w:themeColor="text1"/>
          <w:sz w:val="21"/>
          <w:szCs w:val="21"/>
        </w:rPr>
      </w:pPr>
    </w:p>
    <w:p w14:paraId="105478D2" w14:textId="77777777" w:rsidR="00FD1858" w:rsidRPr="007A4556" w:rsidRDefault="00C12C9C" w:rsidP="008870CD">
      <w:pPr>
        <w:pStyle w:val="Sinespaciado"/>
        <w:numPr>
          <w:ilvl w:val="0"/>
          <w:numId w:val="1"/>
        </w:numPr>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Esta Corporación</w:t>
      </w:r>
      <w:r w:rsidR="00FD1858" w:rsidRPr="007A4556">
        <w:rPr>
          <w:rFonts w:ascii="Times New Roman" w:hAnsi="Times New Roman" w:cs="Times New Roman"/>
          <w:color w:val="000000" w:themeColor="text1"/>
          <w:sz w:val="28"/>
          <w:szCs w:val="28"/>
        </w:rPr>
        <w:t xml:space="preserve"> ha establecido que, por el tipo de actuación que representan y por el impacto en el ejercicio de los derechos, las medidas cautelares presentan ciertos </w:t>
      </w:r>
      <w:r w:rsidR="00FD1858" w:rsidRPr="007A4556">
        <w:rPr>
          <w:rFonts w:ascii="Times New Roman" w:hAnsi="Times New Roman" w:cs="Times New Roman"/>
          <w:i/>
          <w:iCs/>
          <w:color w:val="000000" w:themeColor="text1"/>
          <w:sz w:val="28"/>
          <w:szCs w:val="28"/>
        </w:rPr>
        <w:t xml:space="preserve">rasgos distintivos: </w:t>
      </w:r>
      <w:r w:rsidR="00FD1858" w:rsidRPr="007A4556">
        <w:rPr>
          <w:rFonts w:ascii="Times New Roman" w:hAnsi="Times New Roman" w:cs="Times New Roman"/>
          <w:color w:val="000000" w:themeColor="text1"/>
          <w:sz w:val="28"/>
          <w:szCs w:val="28"/>
        </w:rPr>
        <w:t xml:space="preserve">(i) su </w:t>
      </w:r>
      <w:r w:rsidR="00FD1858" w:rsidRPr="007A4556">
        <w:rPr>
          <w:rFonts w:ascii="Times New Roman" w:hAnsi="Times New Roman" w:cs="Times New Roman"/>
          <w:i/>
          <w:iCs/>
          <w:color w:val="000000" w:themeColor="text1"/>
          <w:sz w:val="28"/>
          <w:szCs w:val="28"/>
        </w:rPr>
        <w:t xml:space="preserve">temporalidad, </w:t>
      </w:r>
      <w:r w:rsidR="00FD1858" w:rsidRPr="007A4556">
        <w:rPr>
          <w:rFonts w:ascii="Times New Roman" w:hAnsi="Times New Roman" w:cs="Times New Roman"/>
          <w:color w:val="000000" w:themeColor="text1"/>
          <w:sz w:val="28"/>
          <w:szCs w:val="28"/>
        </w:rPr>
        <w:t>es decir, son medidas de carácter provisional, concebidas para subsistir mientras se mantengan las condiciones que justificaron su adopción</w:t>
      </w:r>
      <w:r w:rsidR="00417DE7" w:rsidRPr="007A4556">
        <w:rPr>
          <w:rFonts w:ascii="Times New Roman" w:hAnsi="Times New Roman" w:cs="Times New Roman"/>
          <w:color w:val="000000" w:themeColor="text1"/>
          <w:sz w:val="28"/>
          <w:szCs w:val="28"/>
        </w:rPr>
        <w:t>. Así,</w:t>
      </w:r>
      <w:r w:rsidR="00FD1858" w:rsidRPr="007A4556">
        <w:rPr>
          <w:rFonts w:ascii="Times New Roman" w:hAnsi="Times New Roman" w:cs="Times New Roman"/>
          <w:color w:val="000000" w:themeColor="text1"/>
          <w:sz w:val="28"/>
          <w:szCs w:val="28"/>
        </w:rPr>
        <w:t xml:space="preserve"> pueden ser modificadas o levantadas si dichas condiciones cambian o así lo solicitan las partes; </w:t>
      </w:r>
      <w:r w:rsidR="00FD1858" w:rsidRPr="007A4556">
        <w:rPr>
          <w:rFonts w:ascii="Times New Roman" w:hAnsi="Times New Roman" w:cs="Times New Roman"/>
          <w:i/>
          <w:iCs/>
          <w:color w:val="000000" w:themeColor="text1"/>
          <w:sz w:val="28"/>
          <w:szCs w:val="28"/>
        </w:rPr>
        <w:t xml:space="preserve">(ii) </w:t>
      </w:r>
      <w:r w:rsidR="00FD1858" w:rsidRPr="007A4556">
        <w:rPr>
          <w:rFonts w:ascii="Times New Roman" w:hAnsi="Times New Roman" w:cs="Times New Roman"/>
          <w:color w:val="000000" w:themeColor="text1"/>
          <w:sz w:val="28"/>
          <w:szCs w:val="28"/>
        </w:rPr>
        <w:t xml:space="preserve">un </w:t>
      </w:r>
      <w:r w:rsidR="00FD1858" w:rsidRPr="007A4556">
        <w:rPr>
          <w:rFonts w:ascii="Times New Roman" w:hAnsi="Times New Roman" w:cs="Times New Roman"/>
          <w:i/>
          <w:iCs/>
          <w:color w:val="000000" w:themeColor="text1"/>
          <w:sz w:val="28"/>
          <w:szCs w:val="28"/>
        </w:rPr>
        <w:t xml:space="preserve">carácter protector, </w:t>
      </w:r>
      <w:r w:rsidR="00FD1858" w:rsidRPr="007A4556">
        <w:rPr>
          <w:rFonts w:ascii="Times New Roman" w:hAnsi="Times New Roman" w:cs="Times New Roman"/>
          <w:color w:val="000000" w:themeColor="text1"/>
          <w:sz w:val="28"/>
          <w:szCs w:val="28"/>
        </w:rPr>
        <w:t>pues pueden ser adoptadas aun cuando no exista certeza plena sobre el derecho cuyo cumplimiento se busca garantizar. No dependen de la existencia de un derecho plenamente probado, sino de una apreciación inicial que justifique su necesidad para evitar un perjuicio</w:t>
      </w:r>
      <w:r w:rsidR="002669ED" w:rsidRPr="007A4556">
        <w:rPr>
          <w:rFonts w:ascii="Times New Roman" w:hAnsi="Times New Roman" w:cs="Times New Roman"/>
          <w:color w:val="000000" w:themeColor="text1"/>
          <w:sz w:val="28"/>
          <w:szCs w:val="28"/>
        </w:rPr>
        <w:t xml:space="preserve"> mayor</w:t>
      </w:r>
      <w:r w:rsidR="00FD1858" w:rsidRPr="007A4556">
        <w:rPr>
          <w:rFonts w:ascii="Times New Roman" w:hAnsi="Times New Roman" w:cs="Times New Roman"/>
          <w:color w:val="000000" w:themeColor="text1"/>
          <w:sz w:val="28"/>
          <w:szCs w:val="28"/>
        </w:rPr>
        <w:t xml:space="preserve">. Y </w:t>
      </w:r>
      <w:r w:rsidR="00FD1858" w:rsidRPr="007A4556">
        <w:rPr>
          <w:rFonts w:ascii="Times New Roman" w:hAnsi="Times New Roman" w:cs="Times New Roman"/>
          <w:i/>
          <w:iCs/>
          <w:color w:val="000000" w:themeColor="text1"/>
          <w:sz w:val="28"/>
          <w:szCs w:val="28"/>
        </w:rPr>
        <w:t>(iii) su naturaleza no sancionatoria</w:t>
      </w:r>
      <w:r w:rsidR="00FD1858" w:rsidRPr="007A4556">
        <w:rPr>
          <w:rFonts w:ascii="Times New Roman" w:hAnsi="Times New Roman" w:cs="Times New Roman"/>
          <w:color w:val="000000" w:themeColor="text1"/>
          <w:sz w:val="28"/>
          <w:szCs w:val="28"/>
        </w:rPr>
        <w:t>, en tanto no constituyen</w:t>
      </w:r>
      <w:r w:rsidR="00006BB2" w:rsidRPr="007A4556">
        <w:rPr>
          <w:rFonts w:ascii="Times New Roman" w:hAnsi="Times New Roman" w:cs="Times New Roman"/>
          <w:color w:val="000000" w:themeColor="text1"/>
          <w:sz w:val="28"/>
          <w:szCs w:val="28"/>
        </w:rPr>
        <w:t xml:space="preserve"> ni tienen la pretensión de una </w:t>
      </w:r>
      <w:r w:rsidR="00417DE7" w:rsidRPr="007A4556">
        <w:rPr>
          <w:rFonts w:ascii="Times New Roman" w:hAnsi="Times New Roman" w:cs="Times New Roman"/>
          <w:color w:val="000000" w:themeColor="text1"/>
          <w:sz w:val="28"/>
          <w:szCs w:val="28"/>
        </w:rPr>
        <w:t>sanci</w:t>
      </w:r>
      <w:r w:rsidR="00006BB2" w:rsidRPr="007A4556">
        <w:rPr>
          <w:rFonts w:ascii="Times New Roman" w:hAnsi="Times New Roman" w:cs="Times New Roman"/>
          <w:color w:val="000000" w:themeColor="text1"/>
          <w:sz w:val="28"/>
          <w:szCs w:val="28"/>
        </w:rPr>
        <w:t>ón</w:t>
      </w:r>
      <w:r w:rsidR="00417DE7" w:rsidRPr="007A4556">
        <w:rPr>
          <w:rFonts w:ascii="Times New Roman" w:hAnsi="Times New Roman" w:cs="Times New Roman"/>
          <w:color w:val="000000" w:themeColor="text1"/>
          <w:sz w:val="28"/>
          <w:szCs w:val="28"/>
        </w:rPr>
        <w:t xml:space="preserve">, </w:t>
      </w:r>
      <w:r w:rsidR="00006BB2" w:rsidRPr="007A4556">
        <w:rPr>
          <w:rFonts w:ascii="Times New Roman" w:hAnsi="Times New Roman" w:cs="Times New Roman"/>
          <w:color w:val="000000" w:themeColor="text1"/>
          <w:sz w:val="28"/>
          <w:szCs w:val="28"/>
        </w:rPr>
        <w:t xml:space="preserve">ya que, aun cuando </w:t>
      </w:r>
      <w:r w:rsidR="00FD1858" w:rsidRPr="007A4556">
        <w:rPr>
          <w:rFonts w:ascii="Times New Roman" w:hAnsi="Times New Roman" w:cs="Times New Roman"/>
          <w:color w:val="000000" w:themeColor="text1"/>
          <w:sz w:val="28"/>
          <w:szCs w:val="28"/>
        </w:rPr>
        <w:t xml:space="preserve">pueden afectar los intereses de las personas contra quienes se dirigen, su finalidad no es castigar sino garantizar la protección de un derecho actual o eventual. </w:t>
      </w:r>
      <w:r w:rsidR="0053253A" w:rsidRPr="007A4556">
        <w:rPr>
          <w:rFonts w:ascii="Times New Roman" w:hAnsi="Times New Roman" w:cs="Times New Roman"/>
          <w:color w:val="000000" w:themeColor="text1"/>
          <w:sz w:val="28"/>
          <w:szCs w:val="28"/>
        </w:rPr>
        <w:t xml:space="preserve">Como lo ha indicado esta Corte </w:t>
      </w:r>
      <w:r w:rsidR="0053253A" w:rsidRPr="007A4556">
        <w:rPr>
          <w:rFonts w:ascii="Times New Roman" w:hAnsi="Times New Roman" w:cs="Times New Roman"/>
          <w:color w:val="000000" w:themeColor="text1"/>
          <w:sz w:val="28"/>
          <w:szCs w:val="28"/>
        </w:rPr>
        <w:lastRenderedPageBreak/>
        <w:t>desde la Sentencia</w:t>
      </w:r>
      <w:r w:rsidR="00FD1858" w:rsidRPr="007A4556">
        <w:rPr>
          <w:rFonts w:ascii="Times New Roman" w:hAnsi="Times New Roman" w:cs="Times New Roman"/>
          <w:color w:val="000000" w:themeColor="text1"/>
          <w:sz w:val="28"/>
          <w:szCs w:val="28"/>
        </w:rPr>
        <w:t xml:space="preserve"> C-523 de 2009, estas medidas “no tienen la virtud ni de desconocer ni de extinguir el derecho”</w:t>
      </w:r>
      <w:r w:rsidR="00FD1858" w:rsidRPr="007A4556">
        <w:rPr>
          <w:rStyle w:val="Refdenotaalpie"/>
          <w:rFonts w:ascii="Times New Roman" w:hAnsi="Times New Roman" w:cs="Times New Roman"/>
          <w:color w:val="000000" w:themeColor="text1"/>
          <w:sz w:val="28"/>
          <w:szCs w:val="28"/>
        </w:rPr>
        <w:footnoteReference w:id="119"/>
      </w:r>
      <w:r w:rsidR="00FD1858" w:rsidRPr="007A4556">
        <w:rPr>
          <w:rFonts w:ascii="Times New Roman" w:hAnsi="Times New Roman" w:cs="Times New Roman"/>
          <w:color w:val="000000" w:themeColor="text1"/>
          <w:sz w:val="28"/>
          <w:szCs w:val="28"/>
        </w:rPr>
        <w:t>.</w:t>
      </w:r>
    </w:p>
    <w:p w14:paraId="13ABCFAE" w14:textId="77777777" w:rsidR="00FD1858" w:rsidRPr="007A4556" w:rsidRDefault="00FD1858" w:rsidP="008870CD">
      <w:pPr>
        <w:pStyle w:val="Sinespaciado"/>
        <w:suppressAutoHyphens/>
        <w:contextualSpacing/>
        <w:jc w:val="both"/>
        <w:rPr>
          <w:rFonts w:ascii="Times New Roman" w:hAnsi="Times New Roman" w:cs="Times New Roman"/>
          <w:color w:val="000000" w:themeColor="text1"/>
          <w:sz w:val="28"/>
          <w:szCs w:val="28"/>
        </w:rPr>
      </w:pPr>
    </w:p>
    <w:p w14:paraId="414B1350" w14:textId="77777777" w:rsidR="00FD1858" w:rsidRPr="007A4556" w:rsidRDefault="00006BB2" w:rsidP="008870CD">
      <w:pPr>
        <w:pStyle w:val="Sinespaciado"/>
        <w:numPr>
          <w:ilvl w:val="0"/>
          <w:numId w:val="1"/>
        </w:numPr>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 xml:space="preserve">Desde </w:t>
      </w:r>
      <w:r w:rsidR="006476AE" w:rsidRPr="007A4556">
        <w:rPr>
          <w:rFonts w:ascii="Times New Roman" w:hAnsi="Times New Roman" w:cs="Times New Roman"/>
          <w:color w:val="000000" w:themeColor="text1"/>
          <w:sz w:val="28"/>
          <w:szCs w:val="28"/>
        </w:rPr>
        <w:t>este mismo ámbito general</w:t>
      </w:r>
      <w:r w:rsidR="00FD1858" w:rsidRPr="007A4556">
        <w:rPr>
          <w:rFonts w:ascii="Times New Roman" w:hAnsi="Times New Roman" w:cs="Times New Roman"/>
          <w:color w:val="000000" w:themeColor="text1"/>
          <w:sz w:val="28"/>
          <w:szCs w:val="28"/>
        </w:rPr>
        <w:t xml:space="preserve">, </w:t>
      </w:r>
      <w:r w:rsidRPr="007A4556">
        <w:rPr>
          <w:rFonts w:ascii="Times New Roman" w:hAnsi="Times New Roman" w:cs="Times New Roman"/>
          <w:color w:val="000000" w:themeColor="text1"/>
          <w:sz w:val="28"/>
          <w:szCs w:val="28"/>
        </w:rPr>
        <w:t xml:space="preserve">la </w:t>
      </w:r>
      <w:r w:rsidR="003B0E2C" w:rsidRPr="007A4556">
        <w:rPr>
          <w:rFonts w:ascii="Times New Roman" w:hAnsi="Times New Roman" w:cs="Times New Roman"/>
          <w:color w:val="000000" w:themeColor="text1"/>
          <w:sz w:val="28"/>
          <w:szCs w:val="28"/>
        </w:rPr>
        <w:t xml:space="preserve">jurisprudencia constitucional </w:t>
      </w:r>
      <w:r w:rsidR="00FD1858" w:rsidRPr="007A4556">
        <w:rPr>
          <w:rFonts w:ascii="Times New Roman" w:hAnsi="Times New Roman" w:cs="Times New Roman"/>
          <w:color w:val="000000" w:themeColor="text1"/>
          <w:sz w:val="28"/>
          <w:szCs w:val="28"/>
        </w:rPr>
        <w:t xml:space="preserve">ha indicado que en el ordenamiento jurídico colombiano tienen cabida diferentes </w:t>
      </w:r>
      <w:r w:rsidR="004E7CE9" w:rsidRPr="007A4556">
        <w:rPr>
          <w:rFonts w:ascii="Times New Roman" w:hAnsi="Times New Roman" w:cs="Times New Roman"/>
          <w:color w:val="000000" w:themeColor="text1"/>
          <w:sz w:val="28"/>
          <w:szCs w:val="28"/>
        </w:rPr>
        <w:t>tipologías</w:t>
      </w:r>
      <w:r w:rsidR="00FD1858" w:rsidRPr="007A4556">
        <w:rPr>
          <w:rFonts w:ascii="Times New Roman" w:hAnsi="Times New Roman" w:cs="Times New Roman"/>
          <w:color w:val="000000" w:themeColor="text1"/>
          <w:sz w:val="28"/>
          <w:szCs w:val="28"/>
        </w:rPr>
        <w:t xml:space="preserve"> de medidas cautelares, atendiendo su </w:t>
      </w:r>
      <w:r w:rsidR="004E7CE9" w:rsidRPr="007A4556">
        <w:rPr>
          <w:rFonts w:ascii="Times New Roman" w:hAnsi="Times New Roman" w:cs="Times New Roman"/>
          <w:color w:val="000000" w:themeColor="text1"/>
          <w:sz w:val="28"/>
          <w:szCs w:val="28"/>
        </w:rPr>
        <w:t>carácter</w:t>
      </w:r>
      <w:r w:rsidRPr="007A4556">
        <w:rPr>
          <w:rFonts w:ascii="Times New Roman" w:hAnsi="Times New Roman" w:cs="Times New Roman"/>
          <w:color w:val="000000" w:themeColor="text1"/>
          <w:sz w:val="28"/>
          <w:szCs w:val="28"/>
        </w:rPr>
        <w:t xml:space="preserve">, </w:t>
      </w:r>
      <w:r w:rsidR="00FD1858" w:rsidRPr="007A4556">
        <w:rPr>
          <w:rFonts w:ascii="Times New Roman" w:hAnsi="Times New Roman" w:cs="Times New Roman"/>
          <w:color w:val="000000" w:themeColor="text1"/>
          <w:sz w:val="28"/>
          <w:szCs w:val="28"/>
        </w:rPr>
        <w:t>finalidad</w:t>
      </w:r>
      <w:r w:rsidRPr="007A4556">
        <w:rPr>
          <w:rFonts w:ascii="Times New Roman" w:hAnsi="Times New Roman" w:cs="Times New Roman"/>
          <w:color w:val="000000" w:themeColor="text1"/>
          <w:sz w:val="28"/>
          <w:szCs w:val="28"/>
        </w:rPr>
        <w:t xml:space="preserve"> o </w:t>
      </w:r>
      <w:r w:rsidR="003B0E2C" w:rsidRPr="007A4556">
        <w:rPr>
          <w:rFonts w:ascii="Times New Roman" w:hAnsi="Times New Roman" w:cs="Times New Roman"/>
          <w:color w:val="000000" w:themeColor="text1"/>
          <w:sz w:val="28"/>
          <w:szCs w:val="28"/>
        </w:rPr>
        <w:t xml:space="preserve">el </w:t>
      </w:r>
      <w:r w:rsidRPr="007A4556">
        <w:rPr>
          <w:rFonts w:ascii="Times New Roman" w:hAnsi="Times New Roman" w:cs="Times New Roman"/>
          <w:color w:val="000000" w:themeColor="text1"/>
          <w:sz w:val="28"/>
          <w:szCs w:val="28"/>
        </w:rPr>
        <w:t>procedimiento para su adopción</w:t>
      </w:r>
      <w:r w:rsidR="003B0E2C" w:rsidRPr="007A4556">
        <w:rPr>
          <w:rFonts w:ascii="Times New Roman" w:hAnsi="Times New Roman" w:cs="Times New Roman"/>
          <w:color w:val="000000" w:themeColor="text1"/>
          <w:sz w:val="28"/>
          <w:szCs w:val="28"/>
        </w:rPr>
        <w:t>. Se trata de:</w:t>
      </w:r>
      <w:r w:rsidR="00FD1858" w:rsidRPr="007A4556">
        <w:rPr>
          <w:rFonts w:ascii="Times New Roman" w:hAnsi="Times New Roman" w:cs="Times New Roman"/>
          <w:color w:val="000000" w:themeColor="text1"/>
          <w:sz w:val="28"/>
          <w:szCs w:val="28"/>
        </w:rPr>
        <w:t xml:space="preserve"> </w:t>
      </w:r>
      <w:r w:rsidR="00FD1858" w:rsidRPr="007A4556">
        <w:rPr>
          <w:rFonts w:ascii="Times New Roman" w:hAnsi="Times New Roman" w:cs="Times New Roman"/>
          <w:i/>
          <w:iCs/>
          <w:color w:val="000000" w:themeColor="text1"/>
          <w:sz w:val="28"/>
          <w:szCs w:val="28"/>
        </w:rPr>
        <w:t>(i)</w:t>
      </w:r>
      <w:r w:rsidR="00FD1858" w:rsidRPr="007A4556">
        <w:rPr>
          <w:rFonts w:ascii="Times New Roman" w:hAnsi="Times New Roman" w:cs="Times New Roman"/>
          <w:color w:val="000000" w:themeColor="text1"/>
          <w:sz w:val="28"/>
          <w:szCs w:val="28"/>
        </w:rPr>
        <w:t xml:space="preserve"> medidas cautelares </w:t>
      </w:r>
      <w:r w:rsidR="00FD1858" w:rsidRPr="007A4556">
        <w:rPr>
          <w:rFonts w:ascii="Times New Roman" w:hAnsi="Times New Roman" w:cs="Times New Roman"/>
          <w:i/>
          <w:iCs/>
          <w:color w:val="000000" w:themeColor="text1"/>
          <w:sz w:val="28"/>
          <w:szCs w:val="28"/>
        </w:rPr>
        <w:t>autónomas</w:t>
      </w:r>
      <w:r w:rsidR="00FD1858" w:rsidRPr="007A4556">
        <w:rPr>
          <w:rFonts w:ascii="Times New Roman" w:hAnsi="Times New Roman" w:cs="Times New Roman"/>
          <w:color w:val="000000" w:themeColor="text1"/>
          <w:sz w:val="28"/>
          <w:szCs w:val="28"/>
        </w:rPr>
        <w:t xml:space="preserve">, que constituyen un proceso independiente, instaurado con el fin de proteger provisionalmente una situación jurídica, sin necesidad de estar </w:t>
      </w:r>
      <w:r w:rsidR="0021753F" w:rsidRPr="007A4556">
        <w:rPr>
          <w:rFonts w:ascii="Times New Roman" w:hAnsi="Times New Roman" w:cs="Times New Roman"/>
          <w:color w:val="000000" w:themeColor="text1"/>
          <w:sz w:val="28"/>
          <w:szCs w:val="28"/>
        </w:rPr>
        <w:t xml:space="preserve">ligadas </w:t>
      </w:r>
      <w:r w:rsidR="00FD1858" w:rsidRPr="007A4556">
        <w:rPr>
          <w:rFonts w:ascii="Times New Roman" w:hAnsi="Times New Roman" w:cs="Times New Roman"/>
          <w:color w:val="000000" w:themeColor="text1"/>
          <w:sz w:val="28"/>
          <w:szCs w:val="28"/>
        </w:rPr>
        <w:t xml:space="preserve">a un proceso principal; </w:t>
      </w:r>
      <w:r w:rsidR="00FD1858" w:rsidRPr="007A4556">
        <w:rPr>
          <w:rFonts w:ascii="Times New Roman" w:hAnsi="Times New Roman" w:cs="Times New Roman"/>
          <w:i/>
          <w:iCs/>
          <w:color w:val="000000" w:themeColor="text1"/>
          <w:sz w:val="28"/>
          <w:szCs w:val="28"/>
        </w:rPr>
        <w:t xml:space="preserve">(ii) </w:t>
      </w:r>
      <w:r w:rsidR="00FD1858" w:rsidRPr="007A4556">
        <w:rPr>
          <w:rFonts w:ascii="Times New Roman" w:hAnsi="Times New Roman" w:cs="Times New Roman"/>
          <w:color w:val="000000" w:themeColor="text1"/>
          <w:sz w:val="28"/>
          <w:szCs w:val="28"/>
        </w:rPr>
        <w:t xml:space="preserve">medidas cautelares </w:t>
      </w:r>
      <w:r w:rsidR="00FD1858" w:rsidRPr="007A4556">
        <w:rPr>
          <w:rFonts w:ascii="Times New Roman" w:hAnsi="Times New Roman" w:cs="Times New Roman"/>
          <w:i/>
          <w:iCs/>
          <w:color w:val="000000" w:themeColor="text1"/>
          <w:sz w:val="28"/>
          <w:szCs w:val="28"/>
        </w:rPr>
        <w:t>accesorias</w:t>
      </w:r>
      <w:r w:rsidR="00FD1858" w:rsidRPr="007A4556">
        <w:rPr>
          <w:rFonts w:ascii="Times New Roman" w:hAnsi="Times New Roman" w:cs="Times New Roman"/>
          <w:color w:val="000000" w:themeColor="text1"/>
          <w:sz w:val="28"/>
          <w:szCs w:val="28"/>
        </w:rPr>
        <w:t xml:space="preserve">, que son las más comunes, cuya procedencia y vigencia dependen de la existencia de un proceso principal en el que se pretende garantizar la eficacia de una eventual decisión de fondo; </w:t>
      </w:r>
      <w:r w:rsidR="00FD1858" w:rsidRPr="007A4556">
        <w:rPr>
          <w:rFonts w:ascii="Times New Roman" w:hAnsi="Times New Roman" w:cs="Times New Roman"/>
          <w:i/>
          <w:iCs/>
          <w:color w:val="000000" w:themeColor="text1"/>
          <w:sz w:val="28"/>
          <w:szCs w:val="28"/>
        </w:rPr>
        <w:t xml:space="preserve">(iii) </w:t>
      </w:r>
      <w:r w:rsidR="00FD1858" w:rsidRPr="007A4556">
        <w:rPr>
          <w:rFonts w:ascii="Times New Roman" w:hAnsi="Times New Roman" w:cs="Times New Roman"/>
          <w:color w:val="000000" w:themeColor="text1"/>
          <w:sz w:val="28"/>
          <w:szCs w:val="28"/>
        </w:rPr>
        <w:t xml:space="preserve">medidas cautelares </w:t>
      </w:r>
      <w:r w:rsidR="00FD1858" w:rsidRPr="007A4556">
        <w:rPr>
          <w:rFonts w:ascii="Times New Roman" w:hAnsi="Times New Roman" w:cs="Times New Roman"/>
          <w:i/>
          <w:iCs/>
          <w:color w:val="000000" w:themeColor="text1"/>
          <w:sz w:val="28"/>
          <w:szCs w:val="28"/>
        </w:rPr>
        <w:t>atípicas o innominadas</w:t>
      </w:r>
      <w:r w:rsidR="00FD1858" w:rsidRPr="007A4556">
        <w:rPr>
          <w:rFonts w:ascii="Times New Roman" w:hAnsi="Times New Roman" w:cs="Times New Roman"/>
          <w:color w:val="000000" w:themeColor="text1"/>
          <w:sz w:val="28"/>
          <w:szCs w:val="28"/>
        </w:rPr>
        <w:t xml:space="preserve">, que pueden ser adoptadas exclusivamente por los jueces en ciertos tipos de procedimientos con el propósito de proteger derechos en litigio, prevenir daños y asegurar la efectividad de las pretensiones. Adicionalmente, esta Corte ha previsto </w:t>
      </w:r>
      <w:r w:rsidR="006476AE" w:rsidRPr="007A4556">
        <w:rPr>
          <w:rFonts w:ascii="Times New Roman" w:hAnsi="Times New Roman" w:cs="Times New Roman"/>
          <w:color w:val="000000" w:themeColor="text1"/>
          <w:sz w:val="28"/>
          <w:szCs w:val="28"/>
        </w:rPr>
        <w:t>que,</w:t>
      </w:r>
      <w:r w:rsidR="00FD1858" w:rsidRPr="007A4556">
        <w:rPr>
          <w:rFonts w:ascii="Times New Roman" w:hAnsi="Times New Roman" w:cs="Times New Roman"/>
          <w:color w:val="000000" w:themeColor="text1"/>
          <w:sz w:val="28"/>
          <w:szCs w:val="28"/>
        </w:rPr>
        <w:t xml:space="preserve"> </w:t>
      </w:r>
      <w:r w:rsidRPr="007A4556">
        <w:rPr>
          <w:rFonts w:ascii="Times New Roman" w:hAnsi="Times New Roman" w:cs="Times New Roman"/>
          <w:color w:val="000000" w:themeColor="text1"/>
          <w:sz w:val="28"/>
          <w:szCs w:val="28"/>
        </w:rPr>
        <w:t xml:space="preserve">en la jurisdicción de lo </w:t>
      </w:r>
      <w:r w:rsidR="00FD1858" w:rsidRPr="007A4556">
        <w:rPr>
          <w:rFonts w:ascii="Times New Roman" w:hAnsi="Times New Roman" w:cs="Times New Roman"/>
          <w:color w:val="000000" w:themeColor="text1"/>
          <w:sz w:val="28"/>
          <w:szCs w:val="28"/>
        </w:rPr>
        <w:t>contencios</w:t>
      </w:r>
      <w:r w:rsidRPr="007A4556">
        <w:rPr>
          <w:rFonts w:ascii="Times New Roman" w:hAnsi="Times New Roman" w:cs="Times New Roman"/>
          <w:color w:val="000000" w:themeColor="text1"/>
          <w:sz w:val="28"/>
          <w:szCs w:val="28"/>
        </w:rPr>
        <w:t>o</w:t>
      </w:r>
      <w:r w:rsidR="00FD1858" w:rsidRPr="007A4556">
        <w:rPr>
          <w:rFonts w:ascii="Times New Roman" w:hAnsi="Times New Roman" w:cs="Times New Roman"/>
          <w:color w:val="000000" w:themeColor="text1"/>
          <w:sz w:val="28"/>
          <w:szCs w:val="28"/>
        </w:rPr>
        <w:t xml:space="preserve"> </w:t>
      </w:r>
      <w:r w:rsidR="003B0E2C" w:rsidRPr="007A4556">
        <w:rPr>
          <w:rFonts w:ascii="Times New Roman" w:hAnsi="Times New Roman" w:cs="Times New Roman"/>
          <w:color w:val="000000" w:themeColor="text1"/>
          <w:sz w:val="28"/>
          <w:szCs w:val="28"/>
        </w:rPr>
        <w:t>administrativo</w:t>
      </w:r>
      <w:r w:rsidR="00FD1858" w:rsidRPr="007A4556">
        <w:rPr>
          <w:rFonts w:ascii="Times New Roman" w:hAnsi="Times New Roman" w:cs="Times New Roman"/>
          <w:color w:val="000000" w:themeColor="text1"/>
          <w:sz w:val="28"/>
          <w:szCs w:val="28"/>
        </w:rPr>
        <w:t xml:space="preserve">, siguiendo las reglas de la Ley 1437 de 2011, existen </w:t>
      </w:r>
      <w:r w:rsidR="00FD1858" w:rsidRPr="007A4556">
        <w:rPr>
          <w:rFonts w:ascii="Times New Roman" w:hAnsi="Times New Roman" w:cs="Times New Roman"/>
          <w:i/>
          <w:iCs/>
          <w:color w:val="000000" w:themeColor="text1"/>
          <w:sz w:val="28"/>
          <w:szCs w:val="28"/>
        </w:rPr>
        <w:t xml:space="preserve">(iv) </w:t>
      </w:r>
      <w:r w:rsidR="00FD1858" w:rsidRPr="007A4556">
        <w:rPr>
          <w:rFonts w:ascii="Times New Roman" w:hAnsi="Times New Roman" w:cs="Times New Roman"/>
          <w:color w:val="000000" w:themeColor="text1"/>
          <w:sz w:val="28"/>
          <w:szCs w:val="28"/>
        </w:rPr>
        <w:t xml:space="preserve">medidas cautelares </w:t>
      </w:r>
      <w:r w:rsidR="00FD1858" w:rsidRPr="007A4556">
        <w:rPr>
          <w:rFonts w:ascii="Times New Roman" w:hAnsi="Times New Roman" w:cs="Times New Roman"/>
          <w:i/>
          <w:iCs/>
          <w:color w:val="000000" w:themeColor="text1"/>
          <w:sz w:val="28"/>
          <w:szCs w:val="28"/>
        </w:rPr>
        <w:t>preventivas, conservativas, anticipativas y de suspensión</w:t>
      </w:r>
      <w:r w:rsidR="00FD1858" w:rsidRPr="007A4556">
        <w:rPr>
          <w:rFonts w:ascii="Times New Roman" w:hAnsi="Times New Roman" w:cs="Times New Roman"/>
          <w:color w:val="000000" w:themeColor="text1"/>
          <w:sz w:val="28"/>
          <w:szCs w:val="28"/>
        </w:rPr>
        <w:t xml:space="preserve">, </w:t>
      </w:r>
      <w:r w:rsidR="003B0E2C" w:rsidRPr="007A4556">
        <w:rPr>
          <w:rFonts w:ascii="Times New Roman" w:hAnsi="Times New Roman" w:cs="Times New Roman"/>
          <w:color w:val="000000" w:themeColor="text1"/>
          <w:sz w:val="28"/>
          <w:szCs w:val="28"/>
        </w:rPr>
        <w:t>frente a las</w:t>
      </w:r>
      <w:r w:rsidRPr="007A4556">
        <w:rPr>
          <w:rFonts w:ascii="Times New Roman" w:hAnsi="Times New Roman" w:cs="Times New Roman"/>
          <w:color w:val="000000" w:themeColor="text1"/>
          <w:sz w:val="28"/>
          <w:szCs w:val="28"/>
        </w:rPr>
        <w:t xml:space="preserve"> que los jueces deben seguir un</w:t>
      </w:r>
      <w:r w:rsidR="00FD1858" w:rsidRPr="007A4556">
        <w:rPr>
          <w:rFonts w:ascii="Times New Roman" w:hAnsi="Times New Roman" w:cs="Times New Roman"/>
          <w:color w:val="000000" w:themeColor="text1"/>
          <w:sz w:val="28"/>
          <w:szCs w:val="28"/>
        </w:rPr>
        <w:t xml:space="preserve"> procedimiento para su adopción. Y </w:t>
      </w:r>
      <w:r w:rsidR="00FD1858" w:rsidRPr="007A4556">
        <w:rPr>
          <w:rFonts w:ascii="Times New Roman" w:hAnsi="Times New Roman" w:cs="Times New Roman"/>
          <w:i/>
          <w:iCs/>
          <w:color w:val="000000" w:themeColor="text1"/>
          <w:sz w:val="28"/>
          <w:szCs w:val="28"/>
        </w:rPr>
        <w:t>(v) medidas cautelares de urgencia</w:t>
      </w:r>
      <w:r w:rsidR="00FD1858" w:rsidRPr="007A4556">
        <w:rPr>
          <w:rFonts w:ascii="Times New Roman" w:hAnsi="Times New Roman" w:cs="Times New Roman"/>
          <w:color w:val="000000" w:themeColor="text1"/>
          <w:sz w:val="28"/>
          <w:szCs w:val="28"/>
        </w:rPr>
        <w:t xml:space="preserve"> que deberán adoptarse previa constitución de una caución cuando haya lugar a ellas</w:t>
      </w:r>
      <w:r w:rsidR="00FD1858" w:rsidRPr="007A4556">
        <w:rPr>
          <w:rStyle w:val="Refdenotaalpie"/>
          <w:rFonts w:ascii="Times New Roman" w:hAnsi="Times New Roman" w:cs="Times New Roman"/>
          <w:color w:val="000000" w:themeColor="text1"/>
          <w:sz w:val="28"/>
          <w:szCs w:val="28"/>
        </w:rPr>
        <w:footnoteReference w:id="120"/>
      </w:r>
      <w:r w:rsidR="00FD1858" w:rsidRPr="007A4556">
        <w:rPr>
          <w:rFonts w:ascii="Times New Roman" w:hAnsi="Times New Roman" w:cs="Times New Roman"/>
          <w:color w:val="000000" w:themeColor="text1"/>
          <w:sz w:val="28"/>
          <w:szCs w:val="28"/>
        </w:rPr>
        <w:t>.</w:t>
      </w:r>
    </w:p>
    <w:p w14:paraId="7830BA60" w14:textId="77777777" w:rsidR="00FD1858" w:rsidRPr="007A4556" w:rsidRDefault="00FD1858" w:rsidP="008870CD">
      <w:pPr>
        <w:pStyle w:val="Sinespaciado"/>
        <w:suppressAutoHyphens/>
        <w:contextualSpacing/>
        <w:jc w:val="both"/>
        <w:rPr>
          <w:rFonts w:ascii="Times New Roman" w:hAnsi="Times New Roman" w:cs="Times New Roman"/>
          <w:color w:val="000000" w:themeColor="text1"/>
          <w:sz w:val="28"/>
          <w:szCs w:val="28"/>
        </w:rPr>
      </w:pPr>
    </w:p>
    <w:p w14:paraId="006AFEAC" w14:textId="77777777" w:rsidR="00006BB2" w:rsidRPr="007A4556" w:rsidRDefault="00006BB2" w:rsidP="008870CD">
      <w:pPr>
        <w:pStyle w:val="Sinespaciado"/>
        <w:numPr>
          <w:ilvl w:val="0"/>
          <w:numId w:val="1"/>
        </w:numPr>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i/>
          <w:iCs/>
          <w:color w:val="000000" w:themeColor="text1"/>
          <w:sz w:val="28"/>
          <w:szCs w:val="28"/>
        </w:rPr>
        <w:t>Ámbito específico</w:t>
      </w:r>
      <w:r w:rsidR="00417DE7" w:rsidRPr="007A4556">
        <w:rPr>
          <w:rFonts w:ascii="Times New Roman" w:hAnsi="Times New Roman" w:cs="Times New Roman"/>
          <w:i/>
          <w:iCs/>
          <w:color w:val="000000" w:themeColor="text1"/>
          <w:sz w:val="28"/>
          <w:szCs w:val="28"/>
        </w:rPr>
        <w:t xml:space="preserve"> de las medidas</w:t>
      </w:r>
      <w:r w:rsidR="000B41F0" w:rsidRPr="007A4556">
        <w:rPr>
          <w:rFonts w:ascii="Times New Roman" w:hAnsi="Times New Roman" w:cs="Times New Roman"/>
          <w:i/>
          <w:iCs/>
          <w:color w:val="000000" w:themeColor="text1"/>
          <w:sz w:val="28"/>
          <w:szCs w:val="28"/>
        </w:rPr>
        <w:t xml:space="preserve"> </w:t>
      </w:r>
      <w:r w:rsidR="00417DE7" w:rsidRPr="007A4556">
        <w:rPr>
          <w:rFonts w:ascii="Times New Roman" w:hAnsi="Times New Roman" w:cs="Times New Roman"/>
          <w:i/>
          <w:iCs/>
          <w:color w:val="000000" w:themeColor="text1"/>
          <w:sz w:val="28"/>
          <w:szCs w:val="28"/>
        </w:rPr>
        <w:t>cautelares</w:t>
      </w:r>
      <w:r w:rsidR="00FD1858" w:rsidRPr="007A4556">
        <w:rPr>
          <w:rFonts w:ascii="Times New Roman" w:hAnsi="Times New Roman" w:cs="Times New Roman"/>
          <w:i/>
          <w:iCs/>
          <w:color w:val="000000" w:themeColor="text1"/>
          <w:sz w:val="28"/>
          <w:szCs w:val="28"/>
        </w:rPr>
        <w:t xml:space="preserve"> en materia de inspección, vigilancia y control. </w:t>
      </w:r>
      <w:r w:rsidR="00FD1858" w:rsidRPr="007A4556">
        <w:rPr>
          <w:rFonts w:ascii="Times New Roman" w:hAnsi="Times New Roman" w:cs="Times New Roman"/>
          <w:color w:val="000000" w:themeColor="text1"/>
          <w:sz w:val="28"/>
          <w:szCs w:val="28"/>
        </w:rPr>
        <w:t xml:space="preserve">En </w:t>
      </w:r>
      <w:r w:rsidR="003B0E2C" w:rsidRPr="007A4556">
        <w:rPr>
          <w:rFonts w:ascii="Times New Roman" w:hAnsi="Times New Roman" w:cs="Times New Roman"/>
          <w:color w:val="000000" w:themeColor="text1"/>
          <w:sz w:val="28"/>
          <w:szCs w:val="28"/>
        </w:rPr>
        <w:t>este ámbito</w:t>
      </w:r>
      <w:r w:rsidR="00FD1858" w:rsidRPr="007A4556">
        <w:rPr>
          <w:rFonts w:ascii="Times New Roman" w:hAnsi="Times New Roman" w:cs="Times New Roman"/>
          <w:color w:val="000000" w:themeColor="text1"/>
          <w:sz w:val="28"/>
          <w:szCs w:val="28"/>
        </w:rPr>
        <w:t>, la Corte Constitucional ha partido de la idea de que “es imperativo que el legislador diseñe previamente los parámetros mediante los cuales la autoridad</w:t>
      </w:r>
      <w:r w:rsidR="00AB2F3F" w:rsidRPr="007A4556">
        <w:rPr>
          <w:rFonts w:ascii="Times New Roman" w:hAnsi="Times New Roman" w:cs="Times New Roman"/>
          <w:color w:val="000000" w:themeColor="text1"/>
          <w:sz w:val="28"/>
          <w:szCs w:val="28"/>
        </w:rPr>
        <w:t>, (…)</w:t>
      </w:r>
      <w:r w:rsidR="00FD1858" w:rsidRPr="007A4556">
        <w:rPr>
          <w:rFonts w:ascii="Times New Roman" w:hAnsi="Times New Roman" w:cs="Times New Roman"/>
          <w:color w:val="000000" w:themeColor="text1"/>
          <w:sz w:val="28"/>
          <w:szCs w:val="28"/>
        </w:rPr>
        <w:t xml:space="preserve"> pueda acudir a ella, </w:t>
      </w:r>
      <w:r w:rsidR="006476AE" w:rsidRPr="007A4556">
        <w:rPr>
          <w:rFonts w:ascii="Times New Roman" w:hAnsi="Times New Roman" w:cs="Times New Roman"/>
          <w:color w:val="000000" w:themeColor="text1"/>
          <w:sz w:val="28"/>
          <w:szCs w:val="28"/>
        </w:rPr>
        <w:t>pues,</w:t>
      </w:r>
      <w:r w:rsidR="00FD1858" w:rsidRPr="007A4556">
        <w:rPr>
          <w:rFonts w:ascii="Times New Roman" w:hAnsi="Times New Roman" w:cs="Times New Roman"/>
          <w:color w:val="000000" w:themeColor="text1"/>
          <w:sz w:val="28"/>
          <w:szCs w:val="28"/>
        </w:rPr>
        <w:t xml:space="preserve"> aunque no existe una exigencia constitucional para que en todas las actuaciones se contemple la posibilidad de decretar medidas cautelares, es necesario que su definición por parte del Congreso atienda los criterios de razonabilidad y proporcionalidad” que </w:t>
      </w:r>
      <w:r w:rsidR="003B0E2C" w:rsidRPr="007A4556">
        <w:rPr>
          <w:rFonts w:ascii="Times New Roman" w:hAnsi="Times New Roman" w:cs="Times New Roman"/>
          <w:color w:val="000000" w:themeColor="text1"/>
          <w:sz w:val="28"/>
          <w:szCs w:val="28"/>
        </w:rPr>
        <w:t xml:space="preserve">garanticen </w:t>
      </w:r>
      <w:r w:rsidR="00FD1858" w:rsidRPr="007A4556">
        <w:rPr>
          <w:rFonts w:ascii="Times New Roman" w:hAnsi="Times New Roman" w:cs="Times New Roman"/>
          <w:color w:val="000000" w:themeColor="text1"/>
          <w:sz w:val="28"/>
          <w:szCs w:val="28"/>
        </w:rPr>
        <w:t>el principio de legalidad</w:t>
      </w:r>
      <w:r w:rsidR="00FD1858" w:rsidRPr="007A4556">
        <w:rPr>
          <w:rStyle w:val="Refdenotaalpie"/>
          <w:rFonts w:ascii="Times New Roman" w:hAnsi="Times New Roman" w:cs="Times New Roman"/>
          <w:color w:val="000000" w:themeColor="text1"/>
          <w:sz w:val="28"/>
          <w:szCs w:val="28"/>
        </w:rPr>
        <w:footnoteReference w:id="121"/>
      </w:r>
      <w:r w:rsidR="00FD1858" w:rsidRPr="007A4556">
        <w:rPr>
          <w:rFonts w:ascii="Times New Roman" w:hAnsi="Times New Roman" w:cs="Times New Roman"/>
          <w:color w:val="000000" w:themeColor="text1"/>
          <w:sz w:val="28"/>
          <w:szCs w:val="28"/>
        </w:rPr>
        <w:t xml:space="preserve">. </w:t>
      </w:r>
    </w:p>
    <w:p w14:paraId="23B8C176" w14:textId="77777777" w:rsidR="00006BB2" w:rsidRPr="007A4556" w:rsidRDefault="00006BB2" w:rsidP="008870CD">
      <w:pPr>
        <w:pStyle w:val="Prrafodelista"/>
        <w:suppressAutoHyphens/>
        <w:contextualSpacing/>
        <w:rPr>
          <w:color w:val="000000" w:themeColor="text1"/>
          <w:sz w:val="28"/>
          <w:szCs w:val="28"/>
        </w:rPr>
      </w:pPr>
    </w:p>
    <w:p w14:paraId="01E28F75" w14:textId="77777777" w:rsidR="00FD1858" w:rsidRPr="007A4556" w:rsidRDefault="00006BB2" w:rsidP="008870CD">
      <w:pPr>
        <w:pStyle w:val="Sinespaciado"/>
        <w:numPr>
          <w:ilvl w:val="0"/>
          <w:numId w:val="1"/>
        </w:numPr>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 xml:space="preserve">En otras palabras, </w:t>
      </w:r>
      <w:r w:rsidR="003B0E2C" w:rsidRPr="007A4556">
        <w:rPr>
          <w:rFonts w:ascii="Times New Roman" w:hAnsi="Times New Roman" w:cs="Times New Roman"/>
          <w:color w:val="000000" w:themeColor="text1"/>
          <w:sz w:val="28"/>
          <w:szCs w:val="28"/>
        </w:rPr>
        <w:t xml:space="preserve">la definición de </w:t>
      </w:r>
      <w:r w:rsidRPr="007A4556">
        <w:rPr>
          <w:rFonts w:ascii="Times New Roman" w:hAnsi="Times New Roman" w:cs="Times New Roman"/>
          <w:color w:val="000000" w:themeColor="text1"/>
          <w:sz w:val="28"/>
          <w:szCs w:val="28"/>
        </w:rPr>
        <w:t xml:space="preserve">las medidas cautelares </w:t>
      </w:r>
      <w:r w:rsidR="00054A52" w:rsidRPr="007A4556">
        <w:rPr>
          <w:rFonts w:ascii="Times New Roman" w:hAnsi="Times New Roman" w:cs="Times New Roman"/>
          <w:color w:val="000000" w:themeColor="text1"/>
          <w:sz w:val="28"/>
          <w:szCs w:val="28"/>
        </w:rPr>
        <w:t xml:space="preserve">en el </w:t>
      </w:r>
      <w:r w:rsidR="0099141E" w:rsidRPr="007A4556">
        <w:rPr>
          <w:rFonts w:ascii="Times New Roman" w:hAnsi="Times New Roman" w:cs="Times New Roman"/>
          <w:color w:val="000000" w:themeColor="text1"/>
          <w:sz w:val="28"/>
          <w:szCs w:val="28"/>
        </w:rPr>
        <w:t xml:space="preserve">campo </w:t>
      </w:r>
      <w:r w:rsidR="00054A52" w:rsidRPr="007A4556">
        <w:rPr>
          <w:rFonts w:ascii="Times New Roman" w:hAnsi="Times New Roman" w:cs="Times New Roman"/>
          <w:color w:val="000000" w:themeColor="text1"/>
          <w:sz w:val="28"/>
          <w:szCs w:val="28"/>
        </w:rPr>
        <w:t xml:space="preserve">administrativo, particularmente en </w:t>
      </w:r>
      <w:r w:rsidR="003B0E2C" w:rsidRPr="007A4556">
        <w:rPr>
          <w:rFonts w:ascii="Times New Roman" w:hAnsi="Times New Roman" w:cs="Times New Roman"/>
          <w:color w:val="000000" w:themeColor="text1"/>
          <w:sz w:val="28"/>
          <w:szCs w:val="28"/>
        </w:rPr>
        <w:t xml:space="preserve">cuanto al </w:t>
      </w:r>
      <w:r w:rsidR="00054A52" w:rsidRPr="007A4556">
        <w:rPr>
          <w:rFonts w:ascii="Times New Roman" w:hAnsi="Times New Roman" w:cs="Times New Roman"/>
          <w:color w:val="000000" w:themeColor="text1"/>
          <w:sz w:val="28"/>
          <w:szCs w:val="28"/>
        </w:rPr>
        <w:t xml:space="preserve">ejercicio de las funciones de inspección, vigilancia y control, no </w:t>
      </w:r>
      <w:r w:rsidR="003B0E2C" w:rsidRPr="007A4556">
        <w:rPr>
          <w:rFonts w:ascii="Times New Roman" w:hAnsi="Times New Roman" w:cs="Times New Roman"/>
          <w:color w:val="000000" w:themeColor="text1"/>
          <w:sz w:val="28"/>
          <w:szCs w:val="28"/>
        </w:rPr>
        <w:t xml:space="preserve">implica </w:t>
      </w:r>
      <w:r w:rsidR="00054A52" w:rsidRPr="007A4556">
        <w:rPr>
          <w:rFonts w:ascii="Times New Roman" w:hAnsi="Times New Roman" w:cs="Times New Roman"/>
          <w:color w:val="000000" w:themeColor="text1"/>
          <w:sz w:val="28"/>
          <w:szCs w:val="28"/>
        </w:rPr>
        <w:t xml:space="preserve">una exigencia directa de la Constitución, sino que corresponde al ámbito </w:t>
      </w:r>
      <w:r w:rsidR="003B0E2C" w:rsidRPr="007A4556">
        <w:rPr>
          <w:rFonts w:ascii="Times New Roman" w:hAnsi="Times New Roman" w:cs="Times New Roman"/>
          <w:color w:val="000000" w:themeColor="text1"/>
          <w:sz w:val="28"/>
          <w:szCs w:val="28"/>
        </w:rPr>
        <w:t>del margen de</w:t>
      </w:r>
      <w:r w:rsidR="00054A52" w:rsidRPr="007A4556">
        <w:rPr>
          <w:rFonts w:ascii="Times New Roman" w:hAnsi="Times New Roman" w:cs="Times New Roman"/>
          <w:color w:val="000000" w:themeColor="text1"/>
          <w:sz w:val="28"/>
          <w:szCs w:val="28"/>
        </w:rPr>
        <w:t xml:space="preserve"> configuración </w:t>
      </w:r>
      <w:r w:rsidR="003B0E2C" w:rsidRPr="007A4556">
        <w:rPr>
          <w:rFonts w:ascii="Times New Roman" w:hAnsi="Times New Roman" w:cs="Times New Roman"/>
          <w:color w:val="000000" w:themeColor="text1"/>
          <w:sz w:val="28"/>
          <w:szCs w:val="28"/>
        </w:rPr>
        <w:t xml:space="preserve">normativa </w:t>
      </w:r>
      <w:r w:rsidR="00054A52" w:rsidRPr="007A4556">
        <w:rPr>
          <w:rFonts w:ascii="Times New Roman" w:hAnsi="Times New Roman" w:cs="Times New Roman"/>
          <w:color w:val="000000" w:themeColor="text1"/>
          <w:sz w:val="28"/>
          <w:szCs w:val="28"/>
        </w:rPr>
        <w:t xml:space="preserve">del legislador, </w:t>
      </w:r>
      <w:r w:rsidR="003B0E2C" w:rsidRPr="007A4556">
        <w:rPr>
          <w:rFonts w:ascii="Times New Roman" w:hAnsi="Times New Roman" w:cs="Times New Roman"/>
          <w:color w:val="000000" w:themeColor="text1"/>
          <w:sz w:val="28"/>
          <w:szCs w:val="28"/>
        </w:rPr>
        <w:t>que</w:t>
      </w:r>
      <w:r w:rsidR="00054A52" w:rsidRPr="007A4556">
        <w:rPr>
          <w:rFonts w:ascii="Times New Roman" w:hAnsi="Times New Roman" w:cs="Times New Roman"/>
          <w:color w:val="000000" w:themeColor="text1"/>
          <w:sz w:val="28"/>
          <w:szCs w:val="28"/>
        </w:rPr>
        <w:t xml:space="preserve"> debe ajustarse a los principios de razonabilidad y proporcionalidad, en tanto </w:t>
      </w:r>
      <w:r w:rsidR="003B0E2C" w:rsidRPr="007A4556">
        <w:rPr>
          <w:rFonts w:ascii="Times New Roman" w:hAnsi="Times New Roman" w:cs="Times New Roman"/>
          <w:color w:val="000000" w:themeColor="text1"/>
          <w:sz w:val="28"/>
          <w:szCs w:val="28"/>
        </w:rPr>
        <w:t>aquellas corresponden a</w:t>
      </w:r>
      <w:r w:rsidR="00054A52" w:rsidRPr="007A4556">
        <w:rPr>
          <w:rFonts w:ascii="Times New Roman" w:hAnsi="Times New Roman" w:cs="Times New Roman"/>
          <w:color w:val="000000" w:themeColor="text1"/>
          <w:sz w:val="28"/>
          <w:szCs w:val="28"/>
        </w:rPr>
        <w:t xml:space="preserve"> actuaciones provisionales y no definitivas de la Administración. Por ello, sus elementos esenciales deben estar claramente previstos en la ley. En</w:t>
      </w:r>
      <w:r w:rsidR="00FD1858" w:rsidRPr="007A4556">
        <w:rPr>
          <w:rFonts w:ascii="Times New Roman" w:hAnsi="Times New Roman" w:cs="Times New Roman"/>
          <w:color w:val="000000" w:themeColor="text1"/>
          <w:sz w:val="28"/>
          <w:szCs w:val="28"/>
        </w:rPr>
        <w:t xml:space="preserve"> </w:t>
      </w:r>
      <w:r w:rsidR="00417DE7" w:rsidRPr="007A4556">
        <w:rPr>
          <w:rFonts w:ascii="Times New Roman" w:hAnsi="Times New Roman" w:cs="Times New Roman"/>
          <w:color w:val="000000" w:themeColor="text1"/>
          <w:sz w:val="28"/>
          <w:szCs w:val="28"/>
        </w:rPr>
        <w:t xml:space="preserve">las sentencias </w:t>
      </w:r>
      <w:r w:rsidR="00FD1858" w:rsidRPr="007A4556">
        <w:rPr>
          <w:rFonts w:ascii="Times New Roman" w:hAnsi="Times New Roman" w:cs="Times New Roman"/>
          <w:color w:val="000000" w:themeColor="text1"/>
          <w:sz w:val="28"/>
          <w:szCs w:val="28"/>
        </w:rPr>
        <w:t xml:space="preserve">C-145 de 2009, C-835 de 2013 y C-144 de 2015, la </w:t>
      </w:r>
      <w:r w:rsidR="00054A52" w:rsidRPr="007A4556">
        <w:rPr>
          <w:rFonts w:ascii="Times New Roman" w:hAnsi="Times New Roman" w:cs="Times New Roman"/>
          <w:color w:val="000000" w:themeColor="text1"/>
          <w:sz w:val="28"/>
          <w:szCs w:val="28"/>
        </w:rPr>
        <w:t>Corte ha dispuesto</w:t>
      </w:r>
      <w:r w:rsidR="00FD1858" w:rsidRPr="007A4556">
        <w:rPr>
          <w:rFonts w:ascii="Times New Roman" w:hAnsi="Times New Roman" w:cs="Times New Roman"/>
          <w:color w:val="000000" w:themeColor="text1"/>
          <w:sz w:val="28"/>
          <w:szCs w:val="28"/>
        </w:rPr>
        <w:t xml:space="preserve"> criterios relevantes sobre el particular. </w:t>
      </w:r>
    </w:p>
    <w:p w14:paraId="6BA63456" w14:textId="77777777" w:rsidR="00FD1858" w:rsidRPr="007A4556" w:rsidRDefault="00FD1858" w:rsidP="008870CD">
      <w:pPr>
        <w:pStyle w:val="Prrafodelista"/>
        <w:suppressAutoHyphens/>
        <w:contextualSpacing/>
        <w:rPr>
          <w:color w:val="000000" w:themeColor="text1"/>
          <w:sz w:val="28"/>
          <w:szCs w:val="28"/>
          <w:u w:val="single"/>
        </w:rPr>
      </w:pPr>
    </w:p>
    <w:p w14:paraId="6232AB9C" w14:textId="77777777" w:rsidR="00645746" w:rsidRPr="007A4556" w:rsidRDefault="00FD1858" w:rsidP="008870CD">
      <w:pPr>
        <w:pStyle w:val="Sinespaciado"/>
        <w:numPr>
          <w:ilvl w:val="0"/>
          <w:numId w:val="1"/>
        </w:numPr>
        <w:suppressAutoHyphens/>
        <w:ind w:left="0" w:firstLine="0"/>
        <w:contextualSpacing/>
        <w:jc w:val="both"/>
        <w:rPr>
          <w:rFonts w:ascii="Times New Roman" w:hAnsi="Times New Roman" w:cs="Times New Roman"/>
          <w:color w:val="000000" w:themeColor="text1"/>
          <w:sz w:val="28"/>
          <w:szCs w:val="28"/>
        </w:rPr>
      </w:pPr>
      <w:bookmarkStart w:id="4" w:name="_Hlk198824462"/>
      <w:r w:rsidRPr="007A4556">
        <w:rPr>
          <w:rFonts w:ascii="Times New Roman" w:hAnsi="Times New Roman" w:cs="Times New Roman"/>
          <w:color w:val="000000" w:themeColor="text1"/>
          <w:sz w:val="28"/>
          <w:szCs w:val="28"/>
          <w:u w:val="single"/>
        </w:rPr>
        <w:t>Sentencia C-145 de 2009</w:t>
      </w:r>
      <w:bookmarkEnd w:id="4"/>
      <w:r w:rsidRPr="007A4556">
        <w:rPr>
          <w:rFonts w:ascii="Times New Roman" w:hAnsi="Times New Roman" w:cs="Times New Roman"/>
          <w:color w:val="000000" w:themeColor="text1"/>
          <w:sz w:val="28"/>
          <w:szCs w:val="28"/>
          <w:u w:val="single"/>
        </w:rPr>
        <w:t>.</w:t>
      </w:r>
      <w:r w:rsidRPr="007A4556">
        <w:rPr>
          <w:rFonts w:ascii="Times New Roman" w:hAnsi="Times New Roman" w:cs="Times New Roman"/>
          <w:color w:val="000000" w:themeColor="text1"/>
          <w:sz w:val="28"/>
          <w:szCs w:val="28"/>
        </w:rPr>
        <w:t xml:space="preserve"> En este caso, </w:t>
      </w:r>
      <w:r w:rsidR="00054A52" w:rsidRPr="007A4556">
        <w:rPr>
          <w:rFonts w:ascii="Times New Roman" w:hAnsi="Times New Roman" w:cs="Times New Roman"/>
          <w:color w:val="000000" w:themeColor="text1"/>
          <w:sz w:val="28"/>
          <w:szCs w:val="28"/>
        </w:rPr>
        <w:t>la Corte</w:t>
      </w:r>
      <w:r w:rsidRPr="007A4556">
        <w:rPr>
          <w:rFonts w:ascii="Times New Roman" w:hAnsi="Times New Roman" w:cs="Times New Roman"/>
          <w:color w:val="000000" w:themeColor="text1"/>
          <w:sz w:val="28"/>
          <w:szCs w:val="28"/>
        </w:rPr>
        <w:t xml:space="preserve"> </w:t>
      </w:r>
      <w:r w:rsidR="003B0E2C" w:rsidRPr="007A4556">
        <w:rPr>
          <w:rFonts w:ascii="Times New Roman" w:hAnsi="Times New Roman" w:cs="Times New Roman"/>
          <w:color w:val="000000" w:themeColor="text1"/>
          <w:sz w:val="28"/>
          <w:szCs w:val="28"/>
        </w:rPr>
        <w:t xml:space="preserve">Constitucional </w:t>
      </w:r>
      <w:r w:rsidRPr="007A4556">
        <w:rPr>
          <w:rFonts w:ascii="Times New Roman" w:hAnsi="Times New Roman" w:cs="Times New Roman"/>
          <w:color w:val="000000" w:themeColor="text1"/>
          <w:sz w:val="28"/>
          <w:szCs w:val="28"/>
        </w:rPr>
        <w:t xml:space="preserve">valoró de forma integral el Decreto 4334 de 2008, por medio del cual se dispuso el </w:t>
      </w:r>
      <w:r w:rsidRPr="007A4556">
        <w:rPr>
          <w:rFonts w:ascii="Times New Roman" w:hAnsi="Times New Roman" w:cs="Times New Roman"/>
          <w:color w:val="000000" w:themeColor="text1"/>
          <w:sz w:val="28"/>
          <w:szCs w:val="28"/>
        </w:rPr>
        <w:lastRenderedPageBreak/>
        <w:t xml:space="preserve">procedimiento de intervención administrativa a cargo de la Superintendencia de Sociedades. A través de ese procedimiento, la Superintendencia de Sociedades </w:t>
      </w:r>
      <w:r w:rsidR="00295B2E" w:rsidRPr="007A4556">
        <w:rPr>
          <w:rFonts w:ascii="Times New Roman" w:hAnsi="Times New Roman" w:cs="Times New Roman"/>
          <w:color w:val="000000" w:themeColor="text1"/>
          <w:sz w:val="28"/>
          <w:szCs w:val="28"/>
        </w:rPr>
        <w:t xml:space="preserve">asumió </w:t>
      </w:r>
      <w:r w:rsidRPr="007A4556">
        <w:rPr>
          <w:rFonts w:ascii="Times New Roman" w:hAnsi="Times New Roman" w:cs="Times New Roman"/>
          <w:color w:val="000000" w:themeColor="text1"/>
          <w:sz w:val="28"/>
          <w:szCs w:val="28"/>
        </w:rPr>
        <w:t xml:space="preserve">la potestad </w:t>
      </w:r>
      <w:r w:rsidR="00417DE7" w:rsidRPr="007A4556">
        <w:rPr>
          <w:rFonts w:ascii="Times New Roman" w:hAnsi="Times New Roman" w:cs="Times New Roman"/>
          <w:color w:val="000000" w:themeColor="text1"/>
          <w:sz w:val="28"/>
          <w:szCs w:val="28"/>
        </w:rPr>
        <w:t xml:space="preserve">de </w:t>
      </w:r>
      <w:r w:rsidRPr="007A4556">
        <w:rPr>
          <w:rFonts w:ascii="Times New Roman" w:hAnsi="Times New Roman" w:cs="Times New Roman"/>
          <w:color w:val="000000" w:themeColor="text1"/>
          <w:sz w:val="28"/>
          <w:szCs w:val="28"/>
        </w:rPr>
        <w:t xml:space="preserve">intervenir administrativamente en los negocios, operaciones y patrimonio de las personas naturales o jurídicas que desarrollan o participan en </w:t>
      </w:r>
      <w:r w:rsidR="00054A52" w:rsidRPr="007A4556">
        <w:rPr>
          <w:rFonts w:ascii="Times New Roman" w:hAnsi="Times New Roman" w:cs="Times New Roman"/>
          <w:color w:val="000000" w:themeColor="text1"/>
          <w:sz w:val="28"/>
          <w:szCs w:val="28"/>
        </w:rPr>
        <w:t>actividades financieras</w:t>
      </w:r>
      <w:r w:rsidRPr="007A4556">
        <w:rPr>
          <w:rFonts w:ascii="Times New Roman" w:hAnsi="Times New Roman" w:cs="Times New Roman"/>
          <w:color w:val="000000" w:themeColor="text1"/>
          <w:sz w:val="28"/>
          <w:szCs w:val="28"/>
        </w:rPr>
        <w:t xml:space="preserve"> sin la debida autorización estatal. </w:t>
      </w:r>
    </w:p>
    <w:p w14:paraId="4CEE693F" w14:textId="77777777" w:rsidR="00645746" w:rsidRPr="007A4556" w:rsidRDefault="00645746" w:rsidP="008870CD">
      <w:pPr>
        <w:pStyle w:val="Prrafodelista"/>
        <w:suppressAutoHyphens/>
        <w:contextualSpacing/>
        <w:rPr>
          <w:color w:val="000000" w:themeColor="text1"/>
          <w:sz w:val="28"/>
          <w:szCs w:val="28"/>
        </w:rPr>
      </w:pPr>
    </w:p>
    <w:p w14:paraId="71486D1A" w14:textId="77777777" w:rsidR="00FD1858" w:rsidRPr="007A4556" w:rsidRDefault="00054A52" w:rsidP="008870CD">
      <w:pPr>
        <w:pStyle w:val="Sinespaciado"/>
        <w:numPr>
          <w:ilvl w:val="0"/>
          <w:numId w:val="1"/>
        </w:numPr>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En esa decisión se</w:t>
      </w:r>
      <w:r w:rsidR="00FD1858" w:rsidRPr="007A4556">
        <w:rPr>
          <w:rFonts w:ascii="Times New Roman" w:hAnsi="Times New Roman" w:cs="Times New Roman"/>
          <w:color w:val="000000" w:themeColor="text1"/>
          <w:sz w:val="28"/>
          <w:szCs w:val="28"/>
        </w:rPr>
        <w:t xml:space="preserve"> declaró la exequibilidad de </w:t>
      </w:r>
      <w:r w:rsidRPr="007A4556">
        <w:rPr>
          <w:rFonts w:ascii="Times New Roman" w:hAnsi="Times New Roman" w:cs="Times New Roman"/>
          <w:color w:val="000000" w:themeColor="text1"/>
          <w:sz w:val="28"/>
          <w:szCs w:val="28"/>
        </w:rPr>
        <w:t>una parte de</w:t>
      </w:r>
      <w:r w:rsidR="00295B2E" w:rsidRPr="007A4556">
        <w:rPr>
          <w:rFonts w:ascii="Times New Roman" w:hAnsi="Times New Roman" w:cs="Times New Roman"/>
          <w:color w:val="000000" w:themeColor="text1"/>
          <w:sz w:val="28"/>
          <w:szCs w:val="28"/>
        </w:rPr>
        <w:t>l</w:t>
      </w:r>
      <w:r w:rsidR="00FD1858" w:rsidRPr="007A4556">
        <w:rPr>
          <w:rFonts w:ascii="Times New Roman" w:hAnsi="Times New Roman" w:cs="Times New Roman"/>
          <w:color w:val="000000" w:themeColor="text1"/>
          <w:sz w:val="28"/>
          <w:szCs w:val="28"/>
        </w:rPr>
        <w:t xml:space="preserve"> procedimiento y la inexequibilidad de aquellos apartados que resultaban indeterminados. Sobre lo primero, </w:t>
      </w:r>
      <w:r w:rsidR="00295B2E" w:rsidRPr="007A4556">
        <w:rPr>
          <w:rFonts w:ascii="Times New Roman" w:hAnsi="Times New Roman" w:cs="Times New Roman"/>
          <w:color w:val="000000" w:themeColor="text1"/>
          <w:sz w:val="28"/>
          <w:szCs w:val="28"/>
        </w:rPr>
        <w:t xml:space="preserve">esta </w:t>
      </w:r>
      <w:r w:rsidR="00FD1858" w:rsidRPr="007A4556">
        <w:rPr>
          <w:rFonts w:ascii="Times New Roman" w:hAnsi="Times New Roman" w:cs="Times New Roman"/>
          <w:color w:val="000000" w:themeColor="text1"/>
          <w:sz w:val="28"/>
          <w:szCs w:val="28"/>
        </w:rPr>
        <w:t xml:space="preserve">Corporación encontró que, en términos generales, </w:t>
      </w:r>
      <w:r w:rsidRPr="007A4556">
        <w:rPr>
          <w:rFonts w:ascii="Times New Roman" w:hAnsi="Times New Roman" w:cs="Times New Roman"/>
          <w:color w:val="000000" w:themeColor="text1"/>
          <w:sz w:val="28"/>
          <w:szCs w:val="28"/>
        </w:rPr>
        <w:t xml:space="preserve">el legislador delimitó </w:t>
      </w:r>
      <w:r w:rsidR="00FD1858" w:rsidRPr="007A4556">
        <w:rPr>
          <w:rFonts w:ascii="Times New Roman" w:hAnsi="Times New Roman" w:cs="Times New Roman"/>
          <w:color w:val="000000" w:themeColor="text1"/>
          <w:sz w:val="28"/>
          <w:szCs w:val="28"/>
        </w:rPr>
        <w:t xml:space="preserve">adecuadamente </w:t>
      </w:r>
      <w:r w:rsidRPr="007A4556">
        <w:rPr>
          <w:rFonts w:ascii="Times New Roman" w:hAnsi="Times New Roman" w:cs="Times New Roman"/>
          <w:color w:val="000000" w:themeColor="text1"/>
          <w:sz w:val="28"/>
          <w:szCs w:val="28"/>
        </w:rPr>
        <w:t xml:space="preserve">la medida cautelar de </w:t>
      </w:r>
      <w:r w:rsidR="00FD1858" w:rsidRPr="007A4556">
        <w:rPr>
          <w:rFonts w:ascii="Times New Roman" w:hAnsi="Times New Roman" w:cs="Times New Roman"/>
          <w:color w:val="000000" w:themeColor="text1"/>
          <w:sz w:val="28"/>
          <w:szCs w:val="28"/>
        </w:rPr>
        <w:t>intervención administrativa y, por lo mismo, se demostr</w:t>
      </w:r>
      <w:r w:rsidRPr="007A4556">
        <w:rPr>
          <w:rFonts w:ascii="Times New Roman" w:hAnsi="Times New Roman" w:cs="Times New Roman"/>
          <w:color w:val="000000" w:themeColor="text1"/>
          <w:sz w:val="28"/>
          <w:szCs w:val="28"/>
        </w:rPr>
        <w:t>ó</w:t>
      </w:r>
      <w:r w:rsidR="00FD1858" w:rsidRPr="007A4556">
        <w:rPr>
          <w:rFonts w:ascii="Times New Roman" w:hAnsi="Times New Roman" w:cs="Times New Roman"/>
          <w:color w:val="000000" w:themeColor="text1"/>
          <w:sz w:val="28"/>
          <w:szCs w:val="28"/>
        </w:rPr>
        <w:t xml:space="preserve"> su necesidad, idoneidad y conducencia. </w:t>
      </w:r>
      <w:r w:rsidR="0053253A" w:rsidRPr="007A4556">
        <w:rPr>
          <w:rFonts w:ascii="Times New Roman" w:hAnsi="Times New Roman" w:cs="Times New Roman"/>
          <w:color w:val="000000" w:themeColor="text1"/>
          <w:sz w:val="28"/>
          <w:szCs w:val="28"/>
        </w:rPr>
        <w:t>El fallo expuso que la norma, además de que definía a la medida cautelar bajo una naturaleza preventiva</w:t>
      </w:r>
      <w:r w:rsidR="00295B2E" w:rsidRPr="007A4556">
        <w:rPr>
          <w:rFonts w:ascii="Times New Roman" w:hAnsi="Times New Roman" w:cs="Times New Roman"/>
          <w:color w:val="000000" w:themeColor="text1"/>
          <w:sz w:val="28"/>
          <w:szCs w:val="28"/>
        </w:rPr>
        <w:t xml:space="preserve"> y</w:t>
      </w:r>
      <w:r w:rsidRPr="007A4556">
        <w:rPr>
          <w:rFonts w:ascii="Times New Roman" w:hAnsi="Times New Roman" w:cs="Times New Roman"/>
          <w:color w:val="000000" w:themeColor="text1"/>
          <w:sz w:val="28"/>
          <w:szCs w:val="28"/>
        </w:rPr>
        <w:t xml:space="preserve"> sus finalidades concretas, previó </w:t>
      </w:r>
      <w:r w:rsidR="00FD1858" w:rsidRPr="007A4556">
        <w:rPr>
          <w:rFonts w:ascii="Times New Roman" w:hAnsi="Times New Roman" w:cs="Times New Roman"/>
          <w:color w:val="000000" w:themeColor="text1"/>
          <w:sz w:val="28"/>
          <w:szCs w:val="28"/>
        </w:rPr>
        <w:t xml:space="preserve">las causales de intervención, </w:t>
      </w:r>
      <w:r w:rsidR="00417DE7" w:rsidRPr="007A4556">
        <w:rPr>
          <w:rFonts w:ascii="Times New Roman" w:hAnsi="Times New Roman" w:cs="Times New Roman"/>
          <w:color w:val="000000" w:themeColor="text1"/>
          <w:sz w:val="28"/>
          <w:szCs w:val="28"/>
        </w:rPr>
        <w:t>sus destinatarios</w:t>
      </w:r>
      <w:r w:rsidR="00FD1858" w:rsidRPr="007A4556">
        <w:rPr>
          <w:rFonts w:ascii="Times New Roman" w:hAnsi="Times New Roman" w:cs="Times New Roman"/>
          <w:color w:val="000000" w:themeColor="text1"/>
          <w:sz w:val="28"/>
          <w:szCs w:val="28"/>
        </w:rPr>
        <w:t xml:space="preserve">, </w:t>
      </w:r>
      <w:r w:rsidR="0053253A" w:rsidRPr="007A4556">
        <w:rPr>
          <w:rFonts w:ascii="Times New Roman" w:hAnsi="Times New Roman" w:cs="Times New Roman"/>
          <w:color w:val="000000" w:themeColor="text1"/>
          <w:sz w:val="28"/>
          <w:szCs w:val="28"/>
        </w:rPr>
        <w:t>sus consecuencias</w:t>
      </w:r>
      <w:r w:rsidR="00FD1858" w:rsidRPr="007A4556">
        <w:rPr>
          <w:rFonts w:ascii="Times New Roman" w:hAnsi="Times New Roman" w:cs="Times New Roman"/>
          <w:color w:val="000000" w:themeColor="text1"/>
          <w:sz w:val="28"/>
          <w:szCs w:val="28"/>
        </w:rPr>
        <w:t xml:space="preserve"> y el procedimiento que debía seguirse. Sobre </w:t>
      </w:r>
      <w:r w:rsidR="0053253A" w:rsidRPr="007A4556">
        <w:rPr>
          <w:rFonts w:ascii="Times New Roman" w:hAnsi="Times New Roman" w:cs="Times New Roman"/>
          <w:color w:val="000000" w:themeColor="text1"/>
          <w:sz w:val="28"/>
          <w:szCs w:val="28"/>
        </w:rPr>
        <w:t>los conceptos indeterminados</w:t>
      </w:r>
      <w:r w:rsidR="00FD1858" w:rsidRPr="007A4556">
        <w:rPr>
          <w:rFonts w:ascii="Times New Roman" w:hAnsi="Times New Roman" w:cs="Times New Roman"/>
          <w:color w:val="000000" w:themeColor="text1"/>
          <w:sz w:val="28"/>
          <w:szCs w:val="28"/>
        </w:rPr>
        <w:t xml:space="preserve">, la Corte consideró que las fórmulas abiertas como “cualquier tipo de medida”, </w:t>
      </w:r>
      <w:r w:rsidR="00417DE7" w:rsidRPr="007A4556">
        <w:rPr>
          <w:rFonts w:ascii="Times New Roman" w:hAnsi="Times New Roman" w:cs="Times New Roman"/>
          <w:color w:val="000000" w:themeColor="text1"/>
          <w:sz w:val="28"/>
          <w:szCs w:val="28"/>
        </w:rPr>
        <w:t xml:space="preserve">desconocían </w:t>
      </w:r>
      <w:r w:rsidR="00FD1858" w:rsidRPr="007A4556">
        <w:rPr>
          <w:rFonts w:ascii="Times New Roman" w:hAnsi="Times New Roman" w:cs="Times New Roman"/>
          <w:color w:val="000000" w:themeColor="text1"/>
          <w:sz w:val="28"/>
          <w:szCs w:val="28"/>
        </w:rPr>
        <w:t>los principios superiores de legalidad y proporcionalidad</w:t>
      </w:r>
      <w:r w:rsidR="008F4DEB" w:rsidRPr="007A4556">
        <w:rPr>
          <w:rFonts w:ascii="Times New Roman" w:hAnsi="Times New Roman" w:cs="Times New Roman"/>
          <w:color w:val="000000" w:themeColor="text1"/>
          <w:sz w:val="28"/>
          <w:szCs w:val="28"/>
        </w:rPr>
        <w:t xml:space="preserve">, dado que no era posible </w:t>
      </w:r>
      <w:r w:rsidR="00295B2E" w:rsidRPr="007A4556">
        <w:rPr>
          <w:rFonts w:ascii="Times New Roman" w:hAnsi="Times New Roman" w:cs="Times New Roman"/>
          <w:color w:val="000000" w:themeColor="text1"/>
          <w:sz w:val="28"/>
          <w:szCs w:val="28"/>
        </w:rPr>
        <w:t xml:space="preserve">determinar </w:t>
      </w:r>
      <w:r w:rsidR="00417DE7" w:rsidRPr="007A4556">
        <w:rPr>
          <w:rFonts w:ascii="Times New Roman" w:hAnsi="Times New Roman" w:cs="Times New Roman"/>
          <w:color w:val="000000" w:themeColor="text1"/>
          <w:sz w:val="28"/>
          <w:szCs w:val="28"/>
        </w:rPr>
        <w:t>su contenido</w:t>
      </w:r>
      <w:r w:rsidR="008F4DEB" w:rsidRPr="007A4556">
        <w:rPr>
          <w:rFonts w:ascii="Times New Roman" w:hAnsi="Times New Roman" w:cs="Times New Roman"/>
          <w:color w:val="000000" w:themeColor="text1"/>
          <w:sz w:val="28"/>
          <w:szCs w:val="28"/>
        </w:rPr>
        <w:t xml:space="preserve"> en el marco </w:t>
      </w:r>
      <w:r w:rsidR="00C81936" w:rsidRPr="007A4556">
        <w:rPr>
          <w:rFonts w:ascii="Times New Roman" w:hAnsi="Times New Roman" w:cs="Times New Roman"/>
          <w:color w:val="000000" w:themeColor="text1"/>
          <w:sz w:val="28"/>
          <w:szCs w:val="28"/>
        </w:rPr>
        <w:t xml:space="preserve">propio </w:t>
      </w:r>
      <w:r w:rsidR="008F4DEB" w:rsidRPr="007A4556">
        <w:rPr>
          <w:rFonts w:ascii="Times New Roman" w:hAnsi="Times New Roman" w:cs="Times New Roman"/>
          <w:color w:val="000000" w:themeColor="text1"/>
          <w:sz w:val="28"/>
          <w:szCs w:val="28"/>
        </w:rPr>
        <w:t xml:space="preserve">previsto por el legislador. </w:t>
      </w:r>
    </w:p>
    <w:p w14:paraId="028E68C6" w14:textId="77777777" w:rsidR="00FD1858" w:rsidRPr="007A4556" w:rsidRDefault="00FD1858" w:rsidP="008870CD">
      <w:pPr>
        <w:pStyle w:val="Sinespaciado"/>
        <w:suppressAutoHyphens/>
        <w:contextualSpacing/>
        <w:jc w:val="both"/>
        <w:rPr>
          <w:rFonts w:ascii="Times New Roman" w:hAnsi="Times New Roman" w:cs="Times New Roman"/>
          <w:color w:val="000000" w:themeColor="text1"/>
          <w:sz w:val="28"/>
          <w:szCs w:val="28"/>
        </w:rPr>
      </w:pPr>
    </w:p>
    <w:p w14:paraId="2C561DD1" w14:textId="77777777" w:rsidR="00AF3ED3" w:rsidRPr="007A4556" w:rsidRDefault="00FD1858" w:rsidP="008870CD">
      <w:pPr>
        <w:pStyle w:val="Sinespaciado"/>
        <w:numPr>
          <w:ilvl w:val="0"/>
          <w:numId w:val="1"/>
        </w:numPr>
        <w:suppressAutoHyphens/>
        <w:ind w:left="0" w:firstLine="0"/>
        <w:contextualSpacing/>
        <w:jc w:val="both"/>
        <w:rPr>
          <w:rFonts w:ascii="Times New Roman" w:hAnsi="Times New Roman" w:cs="Times New Roman"/>
          <w:color w:val="000000" w:themeColor="text1"/>
          <w:sz w:val="28"/>
          <w:szCs w:val="28"/>
        </w:rPr>
      </w:pPr>
      <w:bookmarkStart w:id="5" w:name="_Hlk198824456"/>
      <w:r w:rsidRPr="007A4556">
        <w:rPr>
          <w:rFonts w:ascii="Times New Roman" w:hAnsi="Times New Roman" w:cs="Times New Roman"/>
          <w:color w:val="000000" w:themeColor="text1"/>
          <w:sz w:val="28"/>
          <w:szCs w:val="28"/>
          <w:u w:val="single"/>
        </w:rPr>
        <w:t>Sentencia C-835 de 2013</w:t>
      </w:r>
      <w:r w:rsidRPr="007A4556">
        <w:rPr>
          <w:rFonts w:ascii="Times New Roman" w:hAnsi="Times New Roman" w:cs="Times New Roman"/>
          <w:color w:val="000000" w:themeColor="text1"/>
          <w:sz w:val="28"/>
          <w:szCs w:val="28"/>
        </w:rPr>
        <w:t xml:space="preserve">. </w:t>
      </w:r>
      <w:bookmarkEnd w:id="5"/>
      <w:r w:rsidR="00054A52" w:rsidRPr="007A4556">
        <w:rPr>
          <w:rFonts w:ascii="Times New Roman" w:hAnsi="Times New Roman" w:cs="Times New Roman"/>
          <w:color w:val="000000" w:themeColor="text1"/>
          <w:sz w:val="28"/>
          <w:szCs w:val="28"/>
        </w:rPr>
        <w:t>En esta oportunidad, l</w:t>
      </w:r>
      <w:r w:rsidRPr="007A4556">
        <w:rPr>
          <w:rFonts w:ascii="Times New Roman" w:hAnsi="Times New Roman" w:cs="Times New Roman"/>
          <w:color w:val="000000" w:themeColor="text1"/>
          <w:sz w:val="28"/>
          <w:szCs w:val="28"/>
        </w:rPr>
        <w:t xml:space="preserve">a Corte reiteró que el alto grado de indeterminación de las medidas cautelares se presenta cuando no existe ningún parámetro de orientación por parte del legislador que permita delimitar su alcance con base en los fines constitucionales que este pretende desarrollar. En esa </w:t>
      </w:r>
      <w:r w:rsidR="00054A52" w:rsidRPr="007A4556">
        <w:rPr>
          <w:rFonts w:ascii="Times New Roman" w:hAnsi="Times New Roman" w:cs="Times New Roman"/>
          <w:color w:val="000000" w:themeColor="text1"/>
          <w:sz w:val="28"/>
          <w:szCs w:val="28"/>
        </w:rPr>
        <w:t>ocasión</w:t>
      </w:r>
      <w:r w:rsidR="00417DE7" w:rsidRPr="007A4556">
        <w:rPr>
          <w:rFonts w:ascii="Times New Roman" w:hAnsi="Times New Roman" w:cs="Times New Roman"/>
          <w:color w:val="000000" w:themeColor="text1"/>
          <w:sz w:val="28"/>
          <w:szCs w:val="28"/>
        </w:rPr>
        <w:t>,</w:t>
      </w:r>
      <w:r w:rsidRPr="007A4556">
        <w:rPr>
          <w:rFonts w:ascii="Times New Roman" w:hAnsi="Times New Roman" w:cs="Times New Roman"/>
          <w:color w:val="000000" w:themeColor="text1"/>
          <w:sz w:val="28"/>
          <w:szCs w:val="28"/>
        </w:rPr>
        <w:t xml:space="preserve"> </w:t>
      </w:r>
      <w:r w:rsidR="00295B2E" w:rsidRPr="007A4556">
        <w:rPr>
          <w:rFonts w:ascii="Times New Roman" w:hAnsi="Times New Roman" w:cs="Times New Roman"/>
          <w:color w:val="000000" w:themeColor="text1"/>
          <w:sz w:val="28"/>
          <w:szCs w:val="28"/>
        </w:rPr>
        <w:t>se</w:t>
      </w:r>
      <w:r w:rsidR="00054A52" w:rsidRPr="007A4556">
        <w:rPr>
          <w:rFonts w:ascii="Times New Roman" w:hAnsi="Times New Roman" w:cs="Times New Roman"/>
          <w:color w:val="000000" w:themeColor="text1"/>
          <w:sz w:val="28"/>
          <w:szCs w:val="28"/>
        </w:rPr>
        <w:t xml:space="preserve"> analizaba </w:t>
      </w:r>
      <w:r w:rsidRPr="007A4556">
        <w:rPr>
          <w:rFonts w:ascii="Times New Roman" w:hAnsi="Times New Roman" w:cs="Times New Roman"/>
          <w:color w:val="000000" w:themeColor="text1"/>
          <w:sz w:val="28"/>
          <w:szCs w:val="28"/>
        </w:rPr>
        <w:t>una demanda contra el artículo 30 de la Ley 1493 de 2011</w:t>
      </w:r>
      <w:r w:rsidR="00417DE7" w:rsidRPr="007A4556">
        <w:rPr>
          <w:rFonts w:ascii="Times New Roman" w:hAnsi="Times New Roman" w:cs="Times New Roman"/>
          <w:color w:val="000000" w:themeColor="text1"/>
          <w:sz w:val="28"/>
          <w:szCs w:val="28"/>
        </w:rPr>
        <w:t>,</w:t>
      </w:r>
      <w:r w:rsidRPr="007A4556">
        <w:rPr>
          <w:rFonts w:ascii="Times New Roman" w:hAnsi="Times New Roman" w:cs="Times New Roman"/>
          <w:color w:val="000000" w:themeColor="text1"/>
          <w:sz w:val="28"/>
          <w:szCs w:val="28"/>
        </w:rPr>
        <w:t xml:space="preserve"> que facultaba a la Dirección Nacional de Derechos de Autor para que, en el marco de los procesos de inspección, vigilancia y control, adoptara como medida cautelar</w:t>
      </w:r>
      <w:r w:rsidR="00066BDD" w:rsidRPr="007A4556">
        <w:rPr>
          <w:rFonts w:ascii="Times New Roman" w:hAnsi="Times New Roman" w:cs="Times New Roman"/>
          <w:color w:val="000000" w:themeColor="text1"/>
          <w:sz w:val="28"/>
          <w:szCs w:val="28"/>
        </w:rPr>
        <w:t>, concebida con un c</w:t>
      </w:r>
      <w:r w:rsidR="00AF3ED3" w:rsidRPr="007A4556">
        <w:rPr>
          <w:rFonts w:ascii="Times New Roman" w:hAnsi="Times New Roman" w:cs="Times New Roman"/>
          <w:color w:val="000000" w:themeColor="text1"/>
          <w:sz w:val="28"/>
          <w:szCs w:val="28"/>
        </w:rPr>
        <w:t>arácter</w:t>
      </w:r>
      <w:r w:rsidRPr="007A4556">
        <w:rPr>
          <w:rFonts w:ascii="Times New Roman" w:hAnsi="Times New Roman" w:cs="Times New Roman"/>
          <w:color w:val="000000" w:themeColor="text1"/>
          <w:sz w:val="28"/>
          <w:szCs w:val="28"/>
        </w:rPr>
        <w:t xml:space="preserve"> inmediat</w:t>
      </w:r>
      <w:r w:rsidR="00066BDD" w:rsidRPr="007A4556">
        <w:rPr>
          <w:rFonts w:ascii="Times New Roman" w:hAnsi="Times New Roman" w:cs="Times New Roman"/>
          <w:color w:val="000000" w:themeColor="text1"/>
          <w:sz w:val="28"/>
          <w:szCs w:val="28"/>
        </w:rPr>
        <w:t>o</w:t>
      </w:r>
      <w:r w:rsidRPr="007A4556">
        <w:rPr>
          <w:rFonts w:ascii="Times New Roman" w:hAnsi="Times New Roman" w:cs="Times New Roman"/>
          <w:color w:val="000000" w:themeColor="text1"/>
          <w:sz w:val="28"/>
          <w:szCs w:val="28"/>
        </w:rPr>
        <w:t xml:space="preserve">, </w:t>
      </w:r>
      <w:r w:rsidR="00417DE7" w:rsidRPr="007A4556">
        <w:rPr>
          <w:rFonts w:ascii="Times New Roman" w:hAnsi="Times New Roman" w:cs="Times New Roman"/>
          <w:color w:val="000000" w:themeColor="text1"/>
          <w:sz w:val="28"/>
          <w:szCs w:val="28"/>
        </w:rPr>
        <w:t>“</w:t>
      </w:r>
      <w:r w:rsidRPr="007A4556">
        <w:rPr>
          <w:rFonts w:ascii="Times New Roman" w:hAnsi="Times New Roman" w:cs="Times New Roman"/>
          <w:color w:val="000000" w:themeColor="text1"/>
          <w:sz w:val="28"/>
          <w:szCs w:val="28"/>
        </w:rPr>
        <w:t>cualquier otra que se encontrara razonable</w:t>
      </w:r>
      <w:r w:rsidR="00417DE7" w:rsidRPr="007A4556">
        <w:rPr>
          <w:rFonts w:ascii="Times New Roman" w:hAnsi="Times New Roman" w:cs="Times New Roman"/>
          <w:color w:val="000000" w:themeColor="text1"/>
          <w:sz w:val="28"/>
          <w:szCs w:val="28"/>
        </w:rPr>
        <w:t>”</w:t>
      </w:r>
      <w:r w:rsidRPr="007A4556">
        <w:rPr>
          <w:rFonts w:ascii="Times New Roman" w:hAnsi="Times New Roman" w:cs="Times New Roman"/>
          <w:color w:val="000000" w:themeColor="text1"/>
          <w:sz w:val="28"/>
          <w:szCs w:val="28"/>
        </w:rPr>
        <w:t xml:space="preserve">. </w:t>
      </w:r>
    </w:p>
    <w:p w14:paraId="7EC2A301" w14:textId="77777777" w:rsidR="00AF3ED3" w:rsidRPr="007A4556" w:rsidRDefault="00AF3ED3" w:rsidP="008870CD">
      <w:pPr>
        <w:pStyle w:val="Prrafodelista"/>
        <w:suppressAutoHyphens/>
        <w:contextualSpacing/>
        <w:rPr>
          <w:color w:val="000000" w:themeColor="text1"/>
          <w:sz w:val="28"/>
          <w:szCs w:val="28"/>
        </w:rPr>
      </w:pPr>
    </w:p>
    <w:p w14:paraId="0BF46A88" w14:textId="77777777" w:rsidR="00FD1858" w:rsidRPr="007A4556" w:rsidRDefault="00FD1858" w:rsidP="008870CD">
      <w:pPr>
        <w:pStyle w:val="Sinespaciado"/>
        <w:numPr>
          <w:ilvl w:val="0"/>
          <w:numId w:val="1"/>
        </w:numPr>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El actor alega</w:t>
      </w:r>
      <w:r w:rsidR="00645746" w:rsidRPr="007A4556">
        <w:rPr>
          <w:rFonts w:ascii="Times New Roman" w:hAnsi="Times New Roman" w:cs="Times New Roman"/>
          <w:color w:val="000000" w:themeColor="text1"/>
          <w:sz w:val="28"/>
          <w:szCs w:val="28"/>
        </w:rPr>
        <w:t>b</w:t>
      </w:r>
      <w:r w:rsidRPr="007A4556">
        <w:rPr>
          <w:rFonts w:ascii="Times New Roman" w:hAnsi="Times New Roman" w:cs="Times New Roman"/>
          <w:color w:val="000000" w:themeColor="text1"/>
          <w:sz w:val="28"/>
          <w:szCs w:val="28"/>
        </w:rPr>
        <w:t xml:space="preserve">a que la norma jurídica </w:t>
      </w:r>
      <w:r w:rsidR="00066BDD" w:rsidRPr="007A4556">
        <w:rPr>
          <w:rFonts w:ascii="Times New Roman" w:hAnsi="Times New Roman" w:cs="Times New Roman"/>
          <w:color w:val="000000" w:themeColor="text1"/>
          <w:sz w:val="28"/>
          <w:szCs w:val="28"/>
        </w:rPr>
        <w:t>transgredía</w:t>
      </w:r>
      <w:r w:rsidR="00417DE7" w:rsidRPr="007A4556">
        <w:rPr>
          <w:rFonts w:ascii="Times New Roman" w:hAnsi="Times New Roman" w:cs="Times New Roman"/>
          <w:color w:val="000000" w:themeColor="text1"/>
          <w:sz w:val="28"/>
          <w:szCs w:val="28"/>
        </w:rPr>
        <w:t xml:space="preserve"> </w:t>
      </w:r>
      <w:r w:rsidRPr="007A4556">
        <w:rPr>
          <w:rFonts w:ascii="Times New Roman" w:hAnsi="Times New Roman" w:cs="Times New Roman"/>
          <w:color w:val="000000" w:themeColor="text1"/>
          <w:sz w:val="28"/>
          <w:szCs w:val="28"/>
        </w:rPr>
        <w:t xml:space="preserve">el debido proceso y los principios de legalidad y razonabilidad, dada la indeterminación de tal potestad. En ese momento se reiteraron varias de las consideraciones </w:t>
      </w:r>
      <w:r w:rsidR="00417DE7" w:rsidRPr="007A4556">
        <w:rPr>
          <w:rFonts w:ascii="Times New Roman" w:hAnsi="Times New Roman" w:cs="Times New Roman"/>
          <w:color w:val="000000" w:themeColor="text1"/>
          <w:sz w:val="28"/>
          <w:szCs w:val="28"/>
        </w:rPr>
        <w:t>contenidas en la Sentencia</w:t>
      </w:r>
      <w:r w:rsidRPr="007A4556">
        <w:rPr>
          <w:rFonts w:ascii="Times New Roman" w:hAnsi="Times New Roman" w:cs="Times New Roman"/>
          <w:color w:val="000000" w:themeColor="text1"/>
          <w:sz w:val="28"/>
          <w:szCs w:val="28"/>
        </w:rPr>
        <w:t xml:space="preserve"> C-145 de 2009</w:t>
      </w:r>
      <w:r w:rsidR="00417DE7" w:rsidRPr="007A4556">
        <w:rPr>
          <w:rFonts w:ascii="Times New Roman" w:hAnsi="Times New Roman" w:cs="Times New Roman"/>
          <w:color w:val="000000" w:themeColor="text1"/>
          <w:sz w:val="28"/>
          <w:szCs w:val="28"/>
        </w:rPr>
        <w:t xml:space="preserve">, en el </w:t>
      </w:r>
      <w:r w:rsidR="00066BDD" w:rsidRPr="007A4556">
        <w:rPr>
          <w:rFonts w:ascii="Times New Roman" w:hAnsi="Times New Roman" w:cs="Times New Roman"/>
          <w:color w:val="000000" w:themeColor="text1"/>
          <w:sz w:val="28"/>
          <w:szCs w:val="28"/>
        </w:rPr>
        <w:t>sentido de</w:t>
      </w:r>
      <w:r w:rsidR="00417DE7" w:rsidRPr="007A4556">
        <w:rPr>
          <w:rFonts w:ascii="Times New Roman" w:hAnsi="Times New Roman" w:cs="Times New Roman"/>
          <w:color w:val="000000" w:themeColor="text1"/>
          <w:sz w:val="28"/>
          <w:szCs w:val="28"/>
        </w:rPr>
        <w:t xml:space="preserve"> sostener que</w:t>
      </w:r>
      <w:r w:rsidRPr="007A4556">
        <w:rPr>
          <w:rFonts w:ascii="Times New Roman" w:hAnsi="Times New Roman" w:cs="Times New Roman"/>
          <w:color w:val="000000" w:themeColor="text1"/>
          <w:sz w:val="28"/>
          <w:szCs w:val="28"/>
        </w:rPr>
        <w:t xml:space="preserve"> el legislador debe delinear los parámetros </w:t>
      </w:r>
      <w:r w:rsidR="00066BDD" w:rsidRPr="007A4556">
        <w:rPr>
          <w:rFonts w:ascii="Times New Roman" w:hAnsi="Times New Roman" w:cs="Times New Roman"/>
          <w:color w:val="000000" w:themeColor="text1"/>
          <w:sz w:val="28"/>
          <w:szCs w:val="28"/>
        </w:rPr>
        <w:t xml:space="preserve">esenciales </w:t>
      </w:r>
      <w:r w:rsidRPr="007A4556">
        <w:rPr>
          <w:rFonts w:ascii="Times New Roman" w:hAnsi="Times New Roman" w:cs="Times New Roman"/>
          <w:color w:val="000000" w:themeColor="text1"/>
          <w:sz w:val="28"/>
          <w:szCs w:val="28"/>
        </w:rPr>
        <w:t>de las medidas cautelares, incluso respecto de aquella denominadas como novedosas, para efectos de realizar un adecuado análisis de la</w:t>
      </w:r>
      <w:r w:rsidR="00066BDD" w:rsidRPr="007A4556">
        <w:rPr>
          <w:rFonts w:ascii="Times New Roman" w:hAnsi="Times New Roman" w:cs="Times New Roman"/>
          <w:color w:val="000000" w:themeColor="text1"/>
          <w:sz w:val="28"/>
          <w:szCs w:val="28"/>
        </w:rPr>
        <w:t>s</w:t>
      </w:r>
      <w:r w:rsidRPr="007A4556">
        <w:rPr>
          <w:rFonts w:ascii="Times New Roman" w:hAnsi="Times New Roman" w:cs="Times New Roman"/>
          <w:color w:val="000000" w:themeColor="text1"/>
          <w:sz w:val="28"/>
          <w:szCs w:val="28"/>
        </w:rPr>
        <w:t xml:space="preserve"> medida</w:t>
      </w:r>
      <w:r w:rsidR="00066BDD" w:rsidRPr="007A4556">
        <w:rPr>
          <w:rFonts w:ascii="Times New Roman" w:hAnsi="Times New Roman" w:cs="Times New Roman"/>
          <w:color w:val="000000" w:themeColor="text1"/>
          <w:sz w:val="28"/>
          <w:szCs w:val="28"/>
        </w:rPr>
        <w:t xml:space="preserve">s cautelares </w:t>
      </w:r>
      <w:r w:rsidR="00295B2E" w:rsidRPr="007A4556">
        <w:rPr>
          <w:rFonts w:ascii="Times New Roman" w:hAnsi="Times New Roman" w:cs="Times New Roman"/>
          <w:color w:val="000000" w:themeColor="text1"/>
          <w:sz w:val="28"/>
          <w:szCs w:val="28"/>
        </w:rPr>
        <w:t xml:space="preserve">aplicables por </w:t>
      </w:r>
      <w:r w:rsidR="00066BDD" w:rsidRPr="007A4556">
        <w:rPr>
          <w:rFonts w:ascii="Times New Roman" w:hAnsi="Times New Roman" w:cs="Times New Roman"/>
          <w:color w:val="000000" w:themeColor="text1"/>
          <w:sz w:val="28"/>
          <w:szCs w:val="28"/>
        </w:rPr>
        <w:t>la Administración y en el ejercicio de las funciones de inspección, vigilancia y control</w:t>
      </w:r>
      <w:r w:rsidRPr="007A4556">
        <w:rPr>
          <w:rFonts w:ascii="Times New Roman" w:hAnsi="Times New Roman" w:cs="Times New Roman"/>
          <w:color w:val="000000" w:themeColor="text1"/>
          <w:sz w:val="28"/>
          <w:szCs w:val="28"/>
        </w:rPr>
        <w:t xml:space="preserve">. </w:t>
      </w:r>
      <w:r w:rsidR="0053253A" w:rsidRPr="007A4556">
        <w:rPr>
          <w:rFonts w:ascii="Times New Roman" w:hAnsi="Times New Roman" w:cs="Times New Roman"/>
          <w:color w:val="000000" w:themeColor="text1"/>
          <w:sz w:val="28"/>
          <w:szCs w:val="28"/>
        </w:rPr>
        <w:t>En ese momento, la Corte Constitucional concluyó que la indeterminación jurídica</w:t>
      </w:r>
      <w:r w:rsidRPr="007A4556">
        <w:rPr>
          <w:rFonts w:ascii="Times New Roman" w:hAnsi="Times New Roman" w:cs="Times New Roman"/>
          <w:color w:val="000000" w:themeColor="text1"/>
          <w:sz w:val="28"/>
          <w:szCs w:val="28"/>
        </w:rPr>
        <w:t xml:space="preserve"> era latente, dado que impidió incluso “efectuar un adecuado análisis de proporcionalidad de la medida, para efectos de determinar si atiende o no principios y valores constitucionales, al punto que no permite establecer un aspecto tan relevante como si resulta idónea o no para cumplir los fines constitucionales propuestos por el legislador”.</w:t>
      </w:r>
    </w:p>
    <w:p w14:paraId="3AA79EFA" w14:textId="77777777" w:rsidR="00FD1858" w:rsidRPr="007A4556" w:rsidRDefault="00FD1858" w:rsidP="008870CD">
      <w:pPr>
        <w:pStyle w:val="Sinespaciado"/>
        <w:suppressAutoHyphens/>
        <w:contextualSpacing/>
        <w:jc w:val="both"/>
        <w:rPr>
          <w:rFonts w:ascii="Times New Roman" w:hAnsi="Times New Roman" w:cs="Times New Roman"/>
          <w:color w:val="000000" w:themeColor="text1"/>
          <w:sz w:val="28"/>
          <w:szCs w:val="28"/>
        </w:rPr>
      </w:pPr>
    </w:p>
    <w:p w14:paraId="4B8A9FCE" w14:textId="77777777" w:rsidR="00DE689D" w:rsidRPr="007A4556" w:rsidRDefault="00FD1858" w:rsidP="008870CD">
      <w:pPr>
        <w:pStyle w:val="Sinespaciado"/>
        <w:numPr>
          <w:ilvl w:val="0"/>
          <w:numId w:val="1"/>
        </w:numPr>
        <w:suppressAutoHyphens/>
        <w:ind w:left="0" w:firstLine="0"/>
        <w:contextualSpacing/>
        <w:jc w:val="both"/>
        <w:rPr>
          <w:rFonts w:ascii="Times New Roman" w:hAnsi="Times New Roman" w:cs="Times New Roman"/>
          <w:sz w:val="28"/>
          <w:szCs w:val="28"/>
        </w:rPr>
      </w:pPr>
      <w:bookmarkStart w:id="6" w:name="_Hlk198824450"/>
      <w:r w:rsidRPr="007A4556">
        <w:rPr>
          <w:rFonts w:ascii="Times New Roman" w:hAnsi="Times New Roman" w:cs="Times New Roman"/>
          <w:color w:val="000000" w:themeColor="text1"/>
          <w:sz w:val="28"/>
          <w:szCs w:val="28"/>
          <w:u w:val="single"/>
        </w:rPr>
        <w:t xml:space="preserve">Sentencia </w:t>
      </w:r>
      <w:r w:rsidRPr="007A4556">
        <w:rPr>
          <w:rFonts w:ascii="Times New Roman" w:hAnsi="Times New Roman" w:cs="Times New Roman"/>
          <w:sz w:val="28"/>
          <w:szCs w:val="28"/>
          <w:u w:val="single"/>
        </w:rPr>
        <w:t>C-144 de 2015</w:t>
      </w:r>
      <w:bookmarkEnd w:id="6"/>
      <w:r w:rsidRPr="007A4556">
        <w:rPr>
          <w:rFonts w:ascii="Times New Roman" w:hAnsi="Times New Roman" w:cs="Times New Roman"/>
          <w:sz w:val="28"/>
          <w:szCs w:val="28"/>
        </w:rPr>
        <w:t xml:space="preserve">. </w:t>
      </w:r>
      <w:r w:rsidR="00066BDD" w:rsidRPr="007A4556">
        <w:rPr>
          <w:rFonts w:ascii="Times New Roman" w:hAnsi="Times New Roman" w:cs="Times New Roman"/>
          <w:sz w:val="28"/>
          <w:szCs w:val="28"/>
        </w:rPr>
        <w:t>Por último</w:t>
      </w:r>
      <w:r w:rsidRPr="007A4556">
        <w:rPr>
          <w:rFonts w:ascii="Times New Roman" w:hAnsi="Times New Roman" w:cs="Times New Roman"/>
          <w:sz w:val="28"/>
          <w:szCs w:val="28"/>
        </w:rPr>
        <w:t>,</w:t>
      </w:r>
      <w:r w:rsidR="00066BDD" w:rsidRPr="007A4556">
        <w:rPr>
          <w:rFonts w:ascii="Times New Roman" w:hAnsi="Times New Roman" w:cs="Times New Roman"/>
          <w:sz w:val="28"/>
          <w:szCs w:val="28"/>
        </w:rPr>
        <w:t xml:space="preserve"> en este fallo</w:t>
      </w:r>
      <w:r w:rsidRPr="007A4556">
        <w:rPr>
          <w:rFonts w:ascii="Times New Roman" w:hAnsi="Times New Roman" w:cs="Times New Roman"/>
          <w:sz w:val="28"/>
          <w:szCs w:val="28"/>
        </w:rPr>
        <w:t xml:space="preserve"> la Corte </w:t>
      </w:r>
      <w:r w:rsidR="00295B2E" w:rsidRPr="007A4556">
        <w:rPr>
          <w:rFonts w:ascii="Times New Roman" w:hAnsi="Times New Roman" w:cs="Times New Roman"/>
          <w:sz w:val="28"/>
          <w:szCs w:val="28"/>
        </w:rPr>
        <w:t xml:space="preserve">Constitucional </w:t>
      </w:r>
      <w:r w:rsidRPr="007A4556">
        <w:rPr>
          <w:rFonts w:ascii="Times New Roman" w:hAnsi="Times New Roman" w:cs="Times New Roman"/>
          <w:sz w:val="28"/>
          <w:szCs w:val="28"/>
        </w:rPr>
        <w:t xml:space="preserve">encontró que el legislador dispuso </w:t>
      </w:r>
      <w:r w:rsidR="00417DE7" w:rsidRPr="007A4556">
        <w:rPr>
          <w:rFonts w:ascii="Times New Roman" w:hAnsi="Times New Roman" w:cs="Times New Roman"/>
          <w:sz w:val="28"/>
          <w:szCs w:val="28"/>
        </w:rPr>
        <w:t>parámetros adecuados</w:t>
      </w:r>
      <w:r w:rsidR="00066BDD" w:rsidRPr="007A4556">
        <w:rPr>
          <w:rFonts w:ascii="Times New Roman" w:hAnsi="Times New Roman" w:cs="Times New Roman"/>
          <w:sz w:val="28"/>
          <w:szCs w:val="28"/>
        </w:rPr>
        <w:t xml:space="preserve"> y suficientes</w:t>
      </w:r>
      <w:r w:rsidRPr="007A4556">
        <w:rPr>
          <w:rFonts w:ascii="Times New Roman" w:hAnsi="Times New Roman" w:cs="Times New Roman"/>
          <w:sz w:val="28"/>
          <w:szCs w:val="28"/>
        </w:rPr>
        <w:t xml:space="preserve">, en tanto las medidas cautelares demandadas se diseñaron con un papel claramente determinado. En esa oportunidad, </w:t>
      </w:r>
      <w:r w:rsidR="00066BDD" w:rsidRPr="007A4556">
        <w:rPr>
          <w:rFonts w:ascii="Times New Roman" w:hAnsi="Times New Roman" w:cs="Times New Roman"/>
          <w:sz w:val="28"/>
          <w:szCs w:val="28"/>
        </w:rPr>
        <w:t>la Corporación</w:t>
      </w:r>
      <w:r w:rsidRPr="007A4556">
        <w:rPr>
          <w:rFonts w:ascii="Times New Roman" w:hAnsi="Times New Roman" w:cs="Times New Roman"/>
          <w:sz w:val="28"/>
          <w:szCs w:val="28"/>
        </w:rPr>
        <w:t xml:space="preserve"> declaró exequibles dos normas de la Ley 1493 de 2011</w:t>
      </w:r>
      <w:r w:rsidR="00417DE7" w:rsidRPr="007A4556">
        <w:rPr>
          <w:rFonts w:ascii="Times New Roman" w:hAnsi="Times New Roman" w:cs="Times New Roman"/>
          <w:sz w:val="28"/>
          <w:szCs w:val="28"/>
        </w:rPr>
        <w:t>,</w:t>
      </w:r>
      <w:r w:rsidRPr="007A4556">
        <w:rPr>
          <w:rFonts w:ascii="Times New Roman" w:hAnsi="Times New Roman" w:cs="Times New Roman"/>
          <w:sz w:val="28"/>
          <w:szCs w:val="28"/>
        </w:rPr>
        <w:t xml:space="preserve"> que facultan a la Dirección Nacional de Derechos de Autor a suspender </w:t>
      </w:r>
      <w:r w:rsidR="00066BDD" w:rsidRPr="007A4556">
        <w:rPr>
          <w:rFonts w:ascii="Times New Roman" w:hAnsi="Times New Roman" w:cs="Times New Roman"/>
          <w:sz w:val="28"/>
          <w:szCs w:val="28"/>
        </w:rPr>
        <w:t xml:space="preserve">a los </w:t>
      </w:r>
      <w:r w:rsidR="00417DE7" w:rsidRPr="007A4556">
        <w:rPr>
          <w:rFonts w:ascii="Times New Roman" w:hAnsi="Times New Roman" w:cs="Times New Roman"/>
          <w:sz w:val="28"/>
          <w:szCs w:val="28"/>
        </w:rPr>
        <w:t xml:space="preserve">miembros </w:t>
      </w:r>
      <w:r w:rsidRPr="007A4556">
        <w:rPr>
          <w:rFonts w:ascii="Times New Roman" w:hAnsi="Times New Roman" w:cs="Times New Roman"/>
          <w:sz w:val="28"/>
          <w:szCs w:val="28"/>
        </w:rPr>
        <w:t xml:space="preserve">de las </w:t>
      </w:r>
      <w:r w:rsidR="00417DE7" w:rsidRPr="007A4556">
        <w:rPr>
          <w:rFonts w:ascii="Times New Roman" w:hAnsi="Times New Roman" w:cs="Times New Roman"/>
          <w:sz w:val="28"/>
          <w:szCs w:val="28"/>
        </w:rPr>
        <w:t>s</w:t>
      </w:r>
      <w:r w:rsidRPr="007A4556">
        <w:rPr>
          <w:rFonts w:ascii="Times New Roman" w:hAnsi="Times New Roman" w:cs="Times New Roman"/>
          <w:sz w:val="28"/>
          <w:szCs w:val="28"/>
        </w:rPr>
        <w:t xml:space="preserve">ociedades de gestión colectiva, así como la personería jurídica de estas </w:t>
      </w:r>
      <w:r w:rsidR="00417DE7" w:rsidRPr="007A4556">
        <w:rPr>
          <w:rFonts w:ascii="Times New Roman" w:hAnsi="Times New Roman" w:cs="Times New Roman"/>
          <w:sz w:val="28"/>
          <w:szCs w:val="28"/>
        </w:rPr>
        <w:t>e</w:t>
      </w:r>
      <w:r w:rsidRPr="007A4556">
        <w:rPr>
          <w:rFonts w:ascii="Times New Roman" w:hAnsi="Times New Roman" w:cs="Times New Roman"/>
          <w:sz w:val="28"/>
          <w:szCs w:val="28"/>
        </w:rPr>
        <w:t>ntidades.</w:t>
      </w:r>
    </w:p>
    <w:p w14:paraId="20218A83" w14:textId="77777777" w:rsidR="00DE689D" w:rsidRPr="007A4556" w:rsidRDefault="00DE689D" w:rsidP="008870CD">
      <w:pPr>
        <w:pStyle w:val="Prrafodelista"/>
        <w:suppressAutoHyphens/>
        <w:contextualSpacing/>
        <w:rPr>
          <w:sz w:val="28"/>
          <w:szCs w:val="28"/>
        </w:rPr>
      </w:pPr>
    </w:p>
    <w:p w14:paraId="41CB93EA" w14:textId="77777777" w:rsidR="00FD1858" w:rsidRPr="007A4556" w:rsidRDefault="00FD1858" w:rsidP="008870CD">
      <w:pPr>
        <w:pStyle w:val="Sinespaciado"/>
        <w:numPr>
          <w:ilvl w:val="0"/>
          <w:numId w:val="1"/>
        </w:numPr>
        <w:suppressAutoHyphens/>
        <w:ind w:left="0" w:firstLine="0"/>
        <w:contextualSpacing/>
        <w:jc w:val="both"/>
        <w:rPr>
          <w:rFonts w:ascii="Times New Roman" w:hAnsi="Times New Roman" w:cs="Times New Roman"/>
          <w:sz w:val="28"/>
          <w:szCs w:val="28"/>
        </w:rPr>
      </w:pPr>
      <w:r w:rsidRPr="007A4556">
        <w:rPr>
          <w:rFonts w:ascii="Times New Roman" w:hAnsi="Times New Roman" w:cs="Times New Roman"/>
          <w:sz w:val="28"/>
          <w:szCs w:val="28"/>
        </w:rPr>
        <w:t xml:space="preserve"> De un lado, se expuso </w:t>
      </w:r>
      <w:r w:rsidR="00295B2E" w:rsidRPr="007A4556">
        <w:rPr>
          <w:rFonts w:ascii="Times New Roman" w:hAnsi="Times New Roman" w:cs="Times New Roman"/>
          <w:sz w:val="28"/>
          <w:szCs w:val="28"/>
        </w:rPr>
        <w:t xml:space="preserve">en la decisión </w:t>
      </w:r>
      <w:r w:rsidRPr="007A4556">
        <w:rPr>
          <w:rFonts w:ascii="Times New Roman" w:hAnsi="Times New Roman" w:cs="Times New Roman"/>
          <w:sz w:val="28"/>
          <w:szCs w:val="28"/>
        </w:rPr>
        <w:t xml:space="preserve">que el legislador creó estas medidas cautelares para que el Estado contará con un conjunto de herramientas jurídicas que le permitieran valorar </w:t>
      </w:r>
      <w:r w:rsidR="0008632C" w:rsidRPr="007A4556">
        <w:rPr>
          <w:rFonts w:ascii="Times New Roman" w:hAnsi="Times New Roman" w:cs="Times New Roman"/>
          <w:sz w:val="28"/>
          <w:szCs w:val="28"/>
        </w:rPr>
        <w:t>su impacto</w:t>
      </w:r>
      <w:r w:rsidRPr="007A4556">
        <w:rPr>
          <w:rFonts w:ascii="Times New Roman" w:hAnsi="Times New Roman" w:cs="Times New Roman"/>
          <w:sz w:val="28"/>
          <w:szCs w:val="28"/>
        </w:rPr>
        <w:t xml:space="preserve">, a partir de niveles de gravedad o intensidad de la conducta, de </w:t>
      </w:r>
      <w:r w:rsidR="00066BDD" w:rsidRPr="007A4556">
        <w:rPr>
          <w:rFonts w:ascii="Times New Roman" w:hAnsi="Times New Roman" w:cs="Times New Roman"/>
          <w:sz w:val="28"/>
          <w:szCs w:val="28"/>
        </w:rPr>
        <w:t xml:space="preserve">manera </w:t>
      </w:r>
      <w:r w:rsidRPr="007A4556">
        <w:rPr>
          <w:rFonts w:ascii="Times New Roman" w:hAnsi="Times New Roman" w:cs="Times New Roman"/>
          <w:sz w:val="28"/>
          <w:szCs w:val="28"/>
        </w:rPr>
        <w:t xml:space="preserve">que estas no se </w:t>
      </w:r>
      <w:r w:rsidR="00295B2E" w:rsidRPr="007A4556">
        <w:rPr>
          <w:rFonts w:ascii="Times New Roman" w:hAnsi="Times New Roman" w:cs="Times New Roman"/>
          <w:sz w:val="28"/>
          <w:szCs w:val="28"/>
        </w:rPr>
        <w:t xml:space="preserve">apliquen </w:t>
      </w:r>
      <w:r w:rsidRPr="007A4556">
        <w:rPr>
          <w:rFonts w:ascii="Times New Roman" w:hAnsi="Times New Roman" w:cs="Times New Roman"/>
          <w:sz w:val="28"/>
          <w:szCs w:val="28"/>
        </w:rPr>
        <w:t xml:space="preserve">de forma aislada, sino que </w:t>
      </w:r>
      <w:r w:rsidR="0008632C" w:rsidRPr="007A4556">
        <w:rPr>
          <w:rFonts w:ascii="Times New Roman" w:hAnsi="Times New Roman" w:cs="Times New Roman"/>
          <w:sz w:val="28"/>
          <w:szCs w:val="28"/>
        </w:rPr>
        <w:t>cada</w:t>
      </w:r>
      <w:r w:rsidRPr="007A4556">
        <w:rPr>
          <w:rFonts w:ascii="Times New Roman" w:hAnsi="Times New Roman" w:cs="Times New Roman"/>
          <w:sz w:val="28"/>
          <w:szCs w:val="28"/>
        </w:rPr>
        <w:t xml:space="preserve"> medida cautelar </w:t>
      </w:r>
      <w:r w:rsidR="00066BDD" w:rsidRPr="007A4556">
        <w:rPr>
          <w:rFonts w:ascii="Times New Roman" w:hAnsi="Times New Roman" w:cs="Times New Roman"/>
          <w:sz w:val="28"/>
          <w:szCs w:val="28"/>
        </w:rPr>
        <w:t xml:space="preserve">diseñada </w:t>
      </w:r>
      <w:r w:rsidR="00295B2E" w:rsidRPr="007A4556">
        <w:rPr>
          <w:rFonts w:ascii="Times New Roman" w:hAnsi="Times New Roman" w:cs="Times New Roman"/>
          <w:sz w:val="28"/>
          <w:szCs w:val="28"/>
        </w:rPr>
        <w:t>sea</w:t>
      </w:r>
      <w:r w:rsidR="00066BDD" w:rsidRPr="007A4556">
        <w:rPr>
          <w:rFonts w:ascii="Times New Roman" w:hAnsi="Times New Roman" w:cs="Times New Roman"/>
          <w:sz w:val="28"/>
          <w:szCs w:val="28"/>
        </w:rPr>
        <w:t xml:space="preserve"> </w:t>
      </w:r>
      <w:r w:rsidRPr="007A4556">
        <w:rPr>
          <w:rFonts w:ascii="Times New Roman" w:hAnsi="Times New Roman" w:cs="Times New Roman"/>
          <w:sz w:val="28"/>
          <w:szCs w:val="28"/>
        </w:rPr>
        <w:t>escogida a partir de la gravedad del asunto y de la urgencia de la intervención requerida. De otro lado, esta</w:t>
      </w:r>
      <w:r w:rsidR="00295B2E" w:rsidRPr="007A4556">
        <w:rPr>
          <w:rFonts w:ascii="Times New Roman" w:hAnsi="Times New Roman" w:cs="Times New Roman"/>
          <w:sz w:val="28"/>
          <w:szCs w:val="28"/>
        </w:rPr>
        <w:t>s</w:t>
      </w:r>
      <w:r w:rsidRPr="007A4556">
        <w:rPr>
          <w:rFonts w:ascii="Times New Roman" w:hAnsi="Times New Roman" w:cs="Times New Roman"/>
          <w:sz w:val="28"/>
          <w:szCs w:val="28"/>
        </w:rPr>
        <w:t xml:space="preserve"> misma</w:t>
      </w:r>
      <w:r w:rsidR="00066BDD" w:rsidRPr="007A4556">
        <w:rPr>
          <w:rFonts w:ascii="Times New Roman" w:hAnsi="Times New Roman" w:cs="Times New Roman"/>
          <w:sz w:val="28"/>
          <w:szCs w:val="28"/>
        </w:rPr>
        <w:t>s</w:t>
      </w:r>
      <w:r w:rsidRPr="007A4556">
        <w:rPr>
          <w:rFonts w:ascii="Times New Roman" w:hAnsi="Times New Roman" w:cs="Times New Roman"/>
          <w:sz w:val="28"/>
          <w:szCs w:val="28"/>
        </w:rPr>
        <w:t xml:space="preserve"> medida</w:t>
      </w:r>
      <w:r w:rsidR="00066BDD" w:rsidRPr="007A4556">
        <w:rPr>
          <w:rFonts w:ascii="Times New Roman" w:hAnsi="Times New Roman" w:cs="Times New Roman"/>
          <w:sz w:val="28"/>
          <w:szCs w:val="28"/>
        </w:rPr>
        <w:t xml:space="preserve">s cautelares se diseñaron a partir de la </w:t>
      </w:r>
      <w:r w:rsidRPr="007A4556">
        <w:rPr>
          <w:rFonts w:ascii="Times New Roman" w:hAnsi="Times New Roman" w:cs="Times New Roman"/>
          <w:sz w:val="28"/>
          <w:szCs w:val="28"/>
        </w:rPr>
        <w:t xml:space="preserve">obligación o carga de motivación prevista por el propio legislador, para erradicar cualquier forma de arbitrariedad, </w:t>
      </w:r>
      <w:r w:rsidR="00295B2E" w:rsidRPr="007A4556">
        <w:rPr>
          <w:rFonts w:ascii="Times New Roman" w:hAnsi="Times New Roman" w:cs="Times New Roman"/>
          <w:sz w:val="28"/>
          <w:szCs w:val="28"/>
        </w:rPr>
        <w:t>lo que implica</w:t>
      </w:r>
      <w:r w:rsidRPr="007A4556">
        <w:rPr>
          <w:rFonts w:ascii="Times New Roman" w:hAnsi="Times New Roman" w:cs="Times New Roman"/>
          <w:sz w:val="28"/>
          <w:szCs w:val="28"/>
        </w:rPr>
        <w:t xml:space="preserve"> un proceso </w:t>
      </w:r>
      <w:r w:rsidR="00066BDD" w:rsidRPr="007A4556">
        <w:rPr>
          <w:rFonts w:ascii="Times New Roman" w:hAnsi="Times New Roman" w:cs="Times New Roman"/>
          <w:sz w:val="28"/>
          <w:szCs w:val="28"/>
        </w:rPr>
        <w:t xml:space="preserve">igualmente establecido </w:t>
      </w:r>
      <w:r w:rsidR="0008632C" w:rsidRPr="007A4556">
        <w:rPr>
          <w:rFonts w:ascii="Times New Roman" w:hAnsi="Times New Roman" w:cs="Times New Roman"/>
          <w:sz w:val="28"/>
          <w:szCs w:val="28"/>
        </w:rPr>
        <w:t>por el legislador</w:t>
      </w:r>
      <w:r w:rsidR="00295B2E" w:rsidRPr="007A4556">
        <w:rPr>
          <w:rFonts w:ascii="Times New Roman" w:hAnsi="Times New Roman" w:cs="Times New Roman"/>
          <w:sz w:val="28"/>
          <w:szCs w:val="28"/>
        </w:rPr>
        <w:t xml:space="preserve">, que esté </w:t>
      </w:r>
      <w:r w:rsidR="0008632C" w:rsidRPr="007A4556">
        <w:rPr>
          <w:rFonts w:ascii="Times New Roman" w:hAnsi="Times New Roman" w:cs="Times New Roman"/>
          <w:sz w:val="28"/>
          <w:szCs w:val="28"/>
        </w:rPr>
        <w:t xml:space="preserve">sujeto a controles judiciales también previstos por aquel. </w:t>
      </w:r>
      <w:r w:rsidRPr="007A4556">
        <w:rPr>
          <w:rFonts w:ascii="Times New Roman" w:hAnsi="Times New Roman" w:cs="Times New Roman"/>
          <w:sz w:val="28"/>
          <w:szCs w:val="28"/>
        </w:rPr>
        <w:t xml:space="preserve">Por lo tanto, el legislador </w:t>
      </w:r>
      <w:r w:rsidR="0008632C" w:rsidRPr="007A4556">
        <w:rPr>
          <w:rFonts w:ascii="Times New Roman" w:hAnsi="Times New Roman" w:cs="Times New Roman"/>
          <w:sz w:val="28"/>
          <w:szCs w:val="28"/>
        </w:rPr>
        <w:t>cumplió</w:t>
      </w:r>
      <w:r w:rsidR="00295B2E" w:rsidRPr="007A4556">
        <w:rPr>
          <w:rFonts w:ascii="Times New Roman" w:hAnsi="Times New Roman" w:cs="Times New Roman"/>
          <w:sz w:val="28"/>
          <w:szCs w:val="28"/>
        </w:rPr>
        <w:t xml:space="preserve"> en ese evento con</w:t>
      </w:r>
      <w:r w:rsidRPr="007A4556">
        <w:rPr>
          <w:rFonts w:ascii="Times New Roman" w:hAnsi="Times New Roman" w:cs="Times New Roman"/>
          <w:sz w:val="28"/>
          <w:szCs w:val="28"/>
        </w:rPr>
        <w:t xml:space="preserve"> los presupuestos de razonabilidad y proporcionalidad para admitir una medida cautelar en el ejercicio de las funciones de inspección, control y vigilancia </w:t>
      </w:r>
      <w:r w:rsidR="001103A0" w:rsidRPr="007A4556">
        <w:rPr>
          <w:rFonts w:ascii="Times New Roman" w:hAnsi="Times New Roman" w:cs="Times New Roman"/>
          <w:sz w:val="28"/>
          <w:szCs w:val="28"/>
        </w:rPr>
        <w:t xml:space="preserve">a cargo de la autoridad administrativa. </w:t>
      </w:r>
    </w:p>
    <w:p w14:paraId="39F6470F" w14:textId="77777777" w:rsidR="00FD1858" w:rsidRPr="007A4556" w:rsidRDefault="00FD1858" w:rsidP="008870CD">
      <w:pPr>
        <w:pStyle w:val="Sinespaciado"/>
        <w:suppressAutoHyphens/>
        <w:contextualSpacing/>
        <w:jc w:val="both"/>
        <w:rPr>
          <w:rFonts w:ascii="Times New Roman" w:hAnsi="Times New Roman" w:cs="Times New Roman"/>
          <w:sz w:val="28"/>
          <w:szCs w:val="28"/>
        </w:rPr>
      </w:pPr>
    </w:p>
    <w:p w14:paraId="3810D621" w14:textId="5E3B87D1" w:rsidR="00FD1858" w:rsidRPr="007A4556" w:rsidRDefault="00066BDD" w:rsidP="008870CD">
      <w:pPr>
        <w:pStyle w:val="Sinespaciado"/>
        <w:numPr>
          <w:ilvl w:val="0"/>
          <w:numId w:val="1"/>
        </w:numPr>
        <w:suppressAutoHyphens/>
        <w:ind w:left="0" w:firstLine="0"/>
        <w:contextualSpacing/>
        <w:jc w:val="both"/>
        <w:rPr>
          <w:rFonts w:ascii="Times New Roman" w:hAnsi="Times New Roman" w:cs="Times New Roman"/>
          <w:sz w:val="28"/>
          <w:szCs w:val="28"/>
        </w:rPr>
      </w:pPr>
      <w:r w:rsidRPr="007A4556">
        <w:rPr>
          <w:rFonts w:ascii="Times New Roman" w:hAnsi="Times New Roman" w:cs="Times New Roman"/>
          <w:i/>
          <w:iCs/>
          <w:sz w:val="28"/>
          <w:szCs w:val="28"/>
        </w:rPr>
        <w:t xml:space="preserve">Conclusión. </w:t>
      </w:r>
      <w:r w:rsidRPr="007A4556">
        <w:rPr>
          <w:rFonts w:ascii="Times New Roman" w:hAnsi="Times New Roman" w:cs="Times New Roman"/>
          <w:sz w:val="28"/>
          <w:szCs w:val="28"/>
        </w:rPr>
        <w:t>En orden de lo expuesto,</w:t>
      </w:r>
      <w:r w:rsidR="00FD1858" w:rsidRPr="007A4556">
        <w:rPr>
          <w:rFonts w:ascii="Times New Roman" w:hAnsi="Times New Roman" w:cs="Times New Roman"/>
          <w:sz w:val="28"/>
          <w:szCs w:val="28"/>
        </w:rPr>
        <w:t xml:space="preserve"> </w:t>
      </w:r>
      <w:r w:rsidR="001103A0" w:rsidRPr="007A4556">
        <w:rPr>
          <w:rFonts w:ascii="Times New Roman" w:hAnsi="Times New Roman" w:cs="Times New Roman"/>
          <w:sz w:val="28"/>
          <w:szCs w:val="28"/>
        </w:rPr>
        <w:t xml:space="preserve">puede concluirse que </w:t>
      </w:r>
      <w:r w:rsidR="00FD1858" w:rsidRPr="007A4556">
        <w:rPr>
          <w:rFonts w:ascii="Times New Roman" w:hAnsi="Times New Roman" w:cs="Times New Roman"/>
          <w:sz w:val="28"/>
          <w:szCs w:val="28"/>
        </w:rPr>
        <w:t xml:space="preserve">la Corte Constitucional ha reconocido que </w:t>
      </w:r>
      <w:r w:rsidR="00FD1858" w:rsidRPr="007A4556">
        <w:rPr>
          <w:rFonts w:ascii="Times New Roman" w:hAnsi="Times New Roman" w:cs="Times New Roman"/>
          <w:color w:val="000000" w:themeColor="text1"/>
          <w:sz w:val="28"/>
          <w:szCs w:val="28"/>
        </w:rPr>
        <w:t>resulta constitucionalmente admisible que no solo las autoridades judiciales, sino también las administrativas</w:t>
      </w:r>
      <w:r w:rsidR="00417DE7" w:rsidRPr="007A4556">
        <w:rPr>
          <w:rFonts w:ascii="Times New Roman" w:hAnsi="Times New Roman" w:cs="Times New Roman"/>
          <w:color w:val="000000" w:themeColor="text1"/>
          <w:sz w:val="28"/>
          <w:szCs w:val="28"/>
        </w:rPr>
        <w:t>,</w:t>
      </w:r>
      <w:r w:rsidR="00FD1858" w:rsidRPr="007A4556">
        <w:rPr>
          <w:rFonts w:ascii="Times New Roman" w:hAnsi="Times New Roman" w:cs="Times New Roman"/>
          <w:color w:val="000000" w:themeColor="text1"/>
          <w:sz w:val="28"/>
          <w:szCs w:val="28"/>
        </w:rPr>
        <w:t xml:space="preserve"> en ejercicio de la</w:t>
      </w:r>
      <w:r w:rsidR="00417DE7" w:rsidRPr="007A4556">
        <w:rPr>
          <w:rFonts w:ascii="Times New Roman" w:hAnsi="Times New Roman" w:cs="Times New Roman"/>
          <w:color w:val="000000" w:themeColor="text1"/>
          <w:sz w:val="28"/>
          <w:szCs w:val="28"/>
        </w:rPr>
        <w:t>s funciones administrativas de</w:t>
      </w:r>
      <w:r w:rsidR="00FD1858" w:rsidRPr="007A4556">
        <w:rPr>
          <w:rFonts w:ascii="Times New Roman" w:hAnsi="Times New Roman" w:cs="Times New Roman"/>
          <w:color w:val="000000" w:themeColor="text1"/>
          <w:sz w:val="28"/>
          <w:szCs w:val="28"/>
        </w:rPr>
        <w:t xml:space="preserve"> inspección, vigilancia y control, puedan adoptar medidas cautelares para garantizar el cumplimiento de sus objetivos y finalidades</w:t>
      </w:r>
      <w:r w:rsidR="00FD1858" w:rsidRPr="007A4556">
        <w:rPr>
          <w:rStyle w:val="Refdenotaalpie"/>
          <w:rFonts w:ascii="Times New Roman" w:hAnsi="Times New Roman" w:cs="Times New Roman"/>
          <w:color w:val="000000" w:themeColor="text1"/>
          <w:sz w:val="28"/>
          <w:szCs w:val="28"/>
        </w:rPr>
        <w:footnoteReference w:id="122"/>
      </w:r>
      <w:r w:rsidR="00FD1858" w:rsidRPr="007A4556">
        <w:rPr>
          <w:rFonts w:ascii="Times New Roman" w:hAnsi="Times New Roman" w:cs="Times New Roman"/>
          <w:color w:val="000000" w:themeColor="text1"/>
          <w:sz w:val="28"/>
          <w:szCs w:val="28"/>
        </w:rPr>
        <w:t xml:space="preserve">. </w:t>
      </w:r>
      <w:r w:rsidR="0053253A" w:rsidRPr="007A4556">
        <w:rPr>
          <w:rFonts w:ascii="Times New Roman" w:hAnsi="Times New Roman" w:cs="Times New Roman"/>
          <w:color w:val="000000" w:themeColor="text1"/>
          <w:sz w:val="28"/>
          <w:szCs w:val="28"/>
        </w:rPr>
        <w:t xml:space="preserve">Sin embargo, </w:t>
      </w:r>
      <w:r w:rsidR="0029160F" w:rsidRPr="007A4556">
        <w:rPr>
          <w:rFonts w:ascii="Times New Roman" w:hAnsi="Times New Roman" w:cs="Times New Roman"/>
          <w:color w:val="000000" w:themeColor="text1"/>
          <w:sz w:val="28"/>
          <w:szCs w:val="28"/>
        </w:rPr>
        <w:t xml:space="preserve">aquello </w:t>
      </w:r>
      <w:r w:rsidR="0053253A" w:rsidRPr="007A4556">
        <w:rPr>
          <w:rFonts w:ascii="Times New Roman" w:hAnsi="Times New Roman" w:cs="Times New Roman"/>
          <w:color w:val="000000" w:themeColor="text1"/>
          <w:sz w:val="28"/>
          <w:szCs w:val="28"/>
        </w:rPr>
        <w:t>está supeditado necesariamente, según el principio de legalidad, a la necesidad de que el legislador prevea un marco mínimo legal que habilite y regule de forma clara las medidas de intervención administrativa. Con ello, se evit</w:t>
      </w:r>
      <w:r w:rsidR="00081539" w:rsidRPr="007A4556">
        <w:rPr>
          <w:rFonts w:ascii="Times New Roman" w:hAnsi="Times New Roman" w:cs="Times New Roman"/>
          <w:color w:val="000000" w:themeColor="text1"/>
          <w:sz w:val="28"/>
          <w:szCs w:val="28"/>
        </w:rPr>
        <w:t>a</w:t>
      </w:r>
      <w:r w:rsidR="0053253A" w:rsidRPr="007A4556">
        <w:rPr>
          <w:rFonts w:ascii="Times New Roman" w:hAnsi="Times New Roman" w:cs="Times New Roman"/>
          <w:color w:val="000000" w:themeColor="text1"/>
          <w:sz w:val="28"/>
          <w:szCs w:val="28"/>
        </w:rPr>
        <w:t xml:space="preserve"> o impide una latente o alta indeterminación de aquellas medidas administrativas. </w:t>
      </w:r>
    </w:p>
    <w:p w14:paraId="78F374FE" w14:textId="77777777" w:rsidR="00FD1858" w:rsidRPr="007A4556" w:rsidRDefault="00FD1858" w:rsidP="008870CD">
      <w:pPr>
        <w:pStyle w:val="Sinespaciado"/>
        <w:suppressAutoHyphens/>
        <w:contextualSpacing/>
        <w:jc w:val="center"/>
        <w:rPr>
          <w:rFonts w:ascii="Times New Roman" w:hAnsi="Times New Roman" w:cs="Times New Roman"/>
          <w:sz w:val="28"/>
          <w:szCs w:val="28"/>
        </w:rPr>
      </w:pPr>
    </w:p>
    <w:p w14:paraId="2EDC3FA4" w14:textId="184B54AB" w:rsidR="00FD1858" w:rsidRPr="007A4556" w:rsidRDefault="00FD1858" w:rsidP="008870CD">
      <w:pPr>
        <w:pStyle w:val="NormalWeb"/>
        <w:tabs>
          <w:tab w:val="left" w:pos="142"/>
          <w:tab w:val="left" w:pos="426"/>
          <w:tab w:val="left" w:pos="567"/>
        </w:tabs>
        <w:suppressAutoHyphens/>
        <w:spacing w:before="0" w:beforeAutospacing="0" w:after="0" w:afterAutospacing="0"/>
        <w:ind w:right="51"/>
        <w:contextualSpacing/>
        <w:mirrorIndents/>
        <w:jc w:val="center"/>
        <w:rPr>
          <w:rFonts w:eastAsia="SimSun"/>
          <w:i/>
          <w:iCs/>
          <w:color w:val="000000" w:themeColor="text1"/>
          <w:sz w:val="22"/>
          <w:szCs w:val="22"/>
          <w:lang w:eastAsia="es-CO"/>
        </w:rPr>
      </w:pPr>
      <w:r w:rsidRPr="007A4556">
        <w:rPr>
          <w:color w:val="000000" w:themeColor="text1"/>
          <w:sz w:val="22"/>
          <w:szCs w:val="22"/>
          <w:lang w:val="es-ES_tradnl"/>
        </w:rPr>
        <w:t>Tabla 1</w:t>
      </w:r>
      <w:r w:rsidR="0089705F" w:rsidRPr="007A4556">
        <w:rPr>
          <w:color w:val="000000" w:themeColor="text1"/>
          <w:sz w:val="22"/>
          <w:szCs w:val="22"/>
          <w:lang w:val="es-ES_tradnl"/>
        </w:rPr>
        <w:t>2</w:t>
      </w:r>
      <w:r w:rsidRPr="007A4556">
        <w:rPr>
          <w:color w:val="000000" w:themeColor="text1"/>
          <w:sz w:val="22"/>
          <w:szCs w:val="22"/>
          <w:lang w:val="es-ES_tradnl"/>
        </w:rPr>
        <w:t xml:space="preserve">. </w:t>
      </w:r>
      <w:r w:rsidR="00066BDD" w:rsidRPr="007A4556">
        <w:rPr>
          <w:i/>
          <w:iCs/>
          <w:color w:val="000000" w:themeColor="text1"/>
          <w:sz w:val="22"/>
          <w:szCs w:val="22"/>
          <w:lang w:val="es-ES_tradnl"/>
        </w:rPr>
        <w:t>Pautas básicas de las medidas cautelares en materia de inspección, vigilancia y control</w:t>
      </w:r>
    </w:p>
    <w:tbl>
      <w:tblPr>
        <w:tblStyle w:val="Tablaconcuadrcula"/>
        <w:tblW w:w="5000" w:type="pct"/>
        <w:jc w:val="center"/>
        <w:tblLook w:val="04A0" w:firstRow="1" w:lastRow="0" w:firstColumn="1" w:lastColumn="0" w:noHBand="0" w:noVBand="1"/>
      </w:tblPr>
      <w:tblGrid>
        <w:gridCol w:w="8828"/>
      </w:tblGrid>
      <w:tr w:rsidR="0053253A" w:rsidRPr="007A4556" w14:paraId="6B79745F" w14:textId="77777777" w:rsidTr="005E3055">
        <w:trPr>
          <w:jc w:val="center"/>
        </w:trPr>
        <w:tc>
          <w:tcPr>
            <w:tcW w:w="5000" w:type="pct"/>
            <w:shd w:val="clear" w:color="auto" w:fill="B4C6E7" w:themeFill="accent1" w:themeFillTint="66"/>
          </w:tcPr>
          <w:p w14:paraId="52824AB9" w14:textId="77777777" w:rsidR="0053253A" w:rsidRPr="007A4556" w:rsidRDefault="0053253A" w:rsidP="008870CD">
            <w:pPr>
              <w:suppressAutoHyphens/>
              <w:contextualSpacing/>
              <w:jc w:val="center"/>
              <w:rPr>
                <w:rFonts w:ascii="Times New Roman" w:hAnsi="Times New Roman" w:cs="Times New Roman"/>
                <w:b/>
                <w:bCs/>
                <w:color w:val="000000" w:themeColor="text1"/>
                <w:sz w:val="21"/>
                <w:szCs w:val="21"/>
              </w:rPr>
            </w:pPr>
            <w:r w:rsidRPr="007A4556">
              <w:rPr>
                <w:rFonts w:ascii="Times New Roman" w:hAnsi="Times New Roman" w:cs="Times New Roman"/>
                <w:b/>
                <w:bCs/>
                <w:color w:val="000000" w:themeColor="text1"/>
                <w:sz w:val="21"/>
                <w:szCs w:val="21"/>
              </w:rPr>
              <w:t>Medidas cautelares en materia de inspección, vigilancia y control</w:t>
            </w:r>
          </w:p>
        </w:tc>
      </w:tr>
      <w:tr w:rsidR="0053253A" w:rsidRPr="007A4556" w14:paraId="6BEB4C65" w14:textId="77777777" w:rsidTr="005E3055">
        <w:trPr>
          <w:jc w:val="center"/>
        </w:trPr>
        <w:tc>
          <w:tcPr>
            <w:tcW w:w="5000" w:type="pct"/>
          </w:tcPr>
          <w:p w14:paraId="2D724032" w14:textId="354F9D37" w:rsidR="0053253A" w:rsidRPr="007A4556" w:rsidRDefault="0053253A" w:rsidP="008870CD">
            <w:pPr>
              <w:pStyle w:val="Sinespaciado"/>
              <w:suppressAutoHyphens/>
              <w:contextualSpacing/>
              <w:jc w:val="both"/>
              <w:rPr>
                <w:rFonts w:ascii="Times New Roman" w:hAnsi="Times New Roman" w:cs="Times New Roman"/>
                <w:color w:val="000000" w:themeColor="text1"/>
                <w:sz w:val="21"/>
                <w:szCs w:val="21"/>
              </w:rPr>
            </w:pPr>
            <w:r w:rsidRPr="007A4556">
              <w:rPr>
                <w:rFonts w:ascii="Times New Roman" w:hAnsi="Times New Roman" w:cs="Times New Roman"/>
                <w:i/>
                <w:iCs/>
                <w:color w:val="000000" w:themeColor="text1"/>
                <w:sz w:val="21"/>
                <w:szCs w:val="21"/>
              </w:rPr>
              <w:t>Eventos en los que se cumple el principio de legalidad.</w:t>
            </w:r>
            <w:r w:rsidRPr="007A4556">
              <w:rPr>
                <w:rFonts w:ascii="Times New Roman" w:hAnsi="Times New Roman" w:cs="Times New Roman"/>
                <w:color w:val="000000" w:themeColor="text1"/>
                <w:sz w:val="21"/>
                <w:szCs w:val="21"/>
              </w:rPr>
              <w:t xml:space="preserve"> En materia de inspección, vigilancia y control y en lo que se refiere al ejercicio de las medidas cautelares, se exige que el legislador disponga un </w:t>
            </w:r>
            <w:r w:rsidRPr="007A4556">
              <w:rPr>
                <w:rFonts w:ascii="Times New Roman" w:hAnsi="Times New Roman" w:cs="Times New Roman"/>
                <w:i/>
                <w:iCs/>
                <w:color w:val="000000" w:themeColor="text1"/>
                <w:sz w:val="21"/>
                <w:szCs w:val="21"/>
              </w:rPr>
              <w:t xml:space="preserve">marco básico </w:t>
            </w:r>
            <w:r w:rsidRPr="007A4556">
              <w:rPr>
                <w:rFonts w:ascii="Times New Roman" w:hAnsi="Times New Roman" w:cs="Times New Roman"/>
                <w:color w:val="000000" w:themeColor="text1"/>
                <w:sz w:val="21"/>
                <w:szCs w:val="21"/>
              </w:rPr>
              <w:t>que permita, al menos, justificar, en abstracto, que la norma tiene los elementos esenciales que permiten controlar su razonabilidad y proporcionalidad. Cuando esto se acredita, la Corte Constitucional ha considerado que no se vulnera el principio de legalidad, porque se cumplen las condiciones esenciales que permiten validar constitucionalmente la adopción de la medida cautelar</w:t>
            </w:r>
            <w:r w:rsidRPr="007A4556">
              <w:rPr>
                <w:rStyle w:val="Refdenotaalpie"/>
                <w:rFonts w:ascii="Times New Roman" w:eastAsia="Times New Roman" w:hAnsi="Times New Roman" w:cs="Times New Roman"/>
                <w:color w:val="000000" w:themeColor="text1"/>
                <w:sz w:val="21"/>
                <w:szCs w:val="21"/>
                <w:lang w:eastAsia="es-CO"/>
              </w:rPr>
              <w:footnoteReference w:id="123"/>
            </w:r>
            <w:r w:rsidRPr="007A4556">
              <w:rPr>
                <w:rFonts w:ascii="Times New Roman" w:hAnsi="Times New Roman" w:cs="Times New Roman"/>
                <w:color w:val="000000" w:themeColor="text1"/>
                <w:sz w:val="21"/>
                <w:szCs w:val="21"/>
              </w:rPr>
              <w:t xml:space="preserve">. No se trata de una regulación en detalle o minuciosa, sino que debe definirse sus pautas más básicas de tal medida cautelar. </w:t>
            </w:r>
          </w:p>
          <w:p w14:paraId="1315965C" w14:textId="77777777" w:rsidR="0053253A" w:rsidRPr="007A4556" w:rsidRDefault="0053253A" w:rsidP="008870CD">
            <w:pPr>
              <w:pStyle w:val="Sinespaciado"/>
              <w:suppressAutoHyphens/>
              <w:contextualSpacing/>
              <w:jc w:val="both"/>
              <w:rPr>
                <w:rFonts w:ascii="Times New Roman" w:hAnsi="Times New Roman" w:cs="Times New Roman"/>
                <w:color w:val="000000" w:themeColor="text1"/>
                <w:sz w:val="21"/>
                <w:szCs w:val="21"/>
              </w:rPr>
            </w:pPr>
          </w:p>
          <w:p w14:paraId="3E35F2E1" w14:textId="77777777" w:rsidR="0053253A" w:rsidRPr="007A4556" w:rsidRDefault="0053253A" w:rsidP="008870CD">
            <w:pPr>
              <w:pStyle w:val="Sinespaciado"/>
              <w:suppressAutoHyphens/>
              <w:contextualSpacing/>
              <w:jc w:val="both"/>
              <w:rPr>
                <w:rFonts w:ascii="Times New Roman" w:hAnsi="Times New Roman" w:cs="Times New Roman"/>
                <w:color w:val="000000" w:themeColor="text1"/>
                <w:sz w:val="21"/>
                <w:szCs w:val="21"/>
              </w:rPr>
            </w:pPr>
            <w:r w:rsidRPr="007A4556">
              <w:rPr>
                <w:rFonts w:ascii="Times New Roman" w:hAnsi="Times New Roman" w:cs="Times New Roman"/>
                <w:i/>
                <w:iCs/>
                <w:color w:val="000000" w:themeColor="text1"/>
                <w:sz w:val="21"/>
                <w:szCs w:val="21"/>
              </w:rPr>
              <w:t xml:space="preserve">Eventos en los que no se cumple el principio de legalidad. </w:t>
            </w:r>
            <w:r w:rsidRPr="007A4556">
              <w:rPr>
                <w:rFonts w:ascii="Times New Roman" w:hAnsi="Times New Roman" w:cs="Times New Roman"/>
                <w:color w:val="000000" w:themeColor="text1"/>
                <w:sz w:val="21"/>
                <w:szCs w:val="21"/>
              </w:rPr>
              <w:t>La</w:t>
            </w:r>
            <w:r w:rsidRPr="007A4556">
              <w:rPr>
                <w:rFonts w:ascii="Times New Roman" w:eastAsia="Times New Roman" w:hAnsi="Times New Roman" w:cs="Times New Roman"/>
                <w:color w:val="000000" w:themeColor="text1"/>
                <w:sz w:val="21"/>
                <w:szCs w:val="21"/>
                <w:lang w:eastAsia="es-CO"/>
              </w:rPr>
              <w:t xml:space="preserve"> Corte ha indicado que </w:t>
            </w:r>
            <w:r w:rsidRPr="007A4556">
              <w:rPr>
                <w:rFonts w:ascii="Times New Roman" w:eastAsia="Times New Roman" w:hAnsi="Times New Roman" w:cs="Times New Roman"/>
                <w:i/>
                <w:iCs/>
                <w:color w:val="000000" w:themeColor="text1"/>
                <w:sz w:val="21"/>
                <w:szCs w:val="21"/>
                <w:lang w:eastAsia="es-CO"/>
              </w:rPr>
              <w:t>una alta o latente indeterminación</w:t>
            </w:r>
            <w:r w:rsidRPr="007A4556">
              <w:rPr>
                <w:rFonts w:ascii="Times New Roman" w:eastAsia="Times New Roman" w:hAnsi="Times New Roman" w:cs="Times New Roman"/>
                <w:color w:val="000000" w:themeColor="text1"/>
                <w:sz w:val="21"/>
                <w:szCs w:val="21"/>
                <w:lang w:eastAsia="es-CO"/>
              </w:rPr>
              <w:t xml:space="preserve"> de la medida, al punto de no lograr valorar que la ley incorpora los elementos que permiten realizar un control de razonabilidad o proporcionalidad, afecta el principio de legalidad</w:t>
            </w:r>
            <w:r w:rsidRPr="007A4556">
              <w:rPr>
                <w:rStyle w:val="Refdenotaalpie"/>
                <w:rFonts w:ascii="Times New Roman" w:eastAsia="Times New Roman" w:hAnsi="Times New Roman" w:cs="Times New Roman"/>
                <w:color w:val="000000" w:themeColor="text1"/>
                <w:sz w:val="21"/>
                <w:szCs w:val="21"/>
                <w:lang w:eastAsia="es-CO"/>
              </w:rPr>
              <w:footnoteReference w:id="124"/>
            </w:r>
            <w:r w:rsidRPr="007A4556">
              <w:rPr>
                <w:rFonts w:ascii="Times New Roman" w:eastAsia="Times New Roman" w:hAnsi="Times New Roman" w:cs="Times New Roman"/>
                <w:color w:val="000000" w:themeColor="text1"/>
                <w:sz w:val="21"/>
                <w:szCs w:val="21"/>
                <w:lang w:eastAsia="es-CO"/>
              </w:rPr>
              <w:t>.</w:t>
            </w:r>
            <w:r w:rsidRPr="007A4556">
              <w:rPr>
                <w:rFonts w:ascii="Times New Roman" w:eastAsia="Times New Roman" w:hAnsi="Times New Roman" w:cs="Times New Roman"/>
                <w:color w:val="000000" w:themeColor="text1"/>
                <w:sz w:val="21"/>
                <w:szCs w:val="21"/>
              </w:rPr>
              <w:t xml:space="preserve"> Por ello, el</w:t>
            </w:r>
            <w:r w:rsidRPr="007A4556">
              <w:rPr>
                <w:rFonts w:ascii="Times New Roman" w:hAnsi="Times New Roman" w:cs="Times New Roman"/>
                <w:color w:val="000000" w:themeColor="text1"/>
                <w:sz w:val="21"/>
                <w:szCs w:val="21"/>
              </w:rPr>
              <w:t xml:space="preserve"> legislador está sometido a ciertos límites establecidos en la propia Carta Política que restringen su amplio margen de configuración legislativa al respecto</w:t>
            </w:r>
            <w:r w:rsidRPr="007A4556">
              <w:rPr>
                <w:rStyle w:val="Refdenotaalpie"/>
                <w:rFonts w:ascii="Times New Roman" w:hAnsi="Times New Roman" w:cs="Times New Roman"/>
                <w:color w:val="000000" w:themeColor="text1"/>
                <w:sz w:val="21"/>
                <w:szCs w:val="21"/>
              </w:rPr>
              <w:footnoteReference w:id="125"/>
            </w:r>
            <w:r w:rsidRPr="007A4556">
              <w:rPr>
                <w:rFonts w:ascii="Times New Roman" w:hAnsi="Times New Roman" w:cs="Times New Roman"/>
                <w:color w:val="000000" w:themeColor="text1"/>
                <w:sz w:val="21"/>
                <w:szCs w:val="21"/>
              </w:rPr>
              <w:t>.</w:t>
            </w:r>
          </w:p>
          <w:p w14:paraId="36B38911" w14:textId="77777777" w:rsidR="0053253A" w:rsidRPr="007A4556" w:rsidRDefault="0053253A" w:rsidP="008870CD">
            <w:pPr>
              <w:pStyle w:val="Sinespaciado"/>
              <w:numPr>
                <w:ilvl w:val="0"/>
                <w:numId w:val="16"/>
              </w:numPr>
              <w:suppressAutoHyphens/>
              <w:contextualSpacing/>
              <w:jc w:val="both"/>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En su diseño, el legislador debe “</w:t>
            </w:r>
            <w:r w:rsidRPr="007A4556">
              <w:rPr>
                <w:rFonts w:ascii="Times New Roman" w:hAnsi="Times New Roman" w:cs="Times New Roman"/>
                <w:i/>
                <w:iCs/>
                <w:color w:val="000000" w:themeColor="text1"/>
                <w:sz w:val="21"/>
                <w:szCs w:val="21"/>
              </w:rPr>
              <w:t>obrar cuidadosamente</w:t>
            </w:r>
            <w:r w:rsidRPr="007A4556">
              <w:rPr>
                <w:rFonts w:ascii="Times New Roman" w:hAnsi="Times New Roman" w:cs="Times New Roman"/>
                <w:color w:val="000000" w:themeColor="text1"/>
                <w:sz w:val="21"/>
                <w:szCs w:val="21"/>
              </w:rPr>
              <w:t>”, dado que una medida cautelar tiene una naturaleza provisional y, en consecuencia, puede restringir derechos de personas que aún no han sido declaradas responsables en una actuación judicial, menos aún en una administrativa</w:t>
            </w:r>
            <w:r w:rsidRPr="007A4556">
              <w:rPr>
                <w:rStyle w:val="Refdenotaalpie"/>
                <w:rFonts w:ascii="Times New Roman" w:hAnsi="Times New Roman" w:cs="Times New Roman"/>
                <w:color w:val="000000" w:themeColor="text1"/>
                <w:sz w:val="21"/>
                <w:szCs w:val="21"/>
              </w:rPr>
              <w:footnoteReference w:id="126"/>
            </w:r>
            <w:r w:rsidRPr="007A4556">
              <w:rPr>
                <w:rFonts w:ascii="Times New Roman" w:hAnsi="Times New Roman" w:cs="Times New Roman"/>
                <w:color w:val="000000" w:themeColor="text1"/>
                <w:sz w:val="21"/>
                <w:szCs w:val="21"/>
              </w:rPr>
              <w:t xml:space="preserve">. </w:t>
            </w:r>
          </w:p>
          <w:p w14:paraId="209E1729" w14:textId="77777777" w:rsidR="0053253A" w:rsidRPr="007A4556" w:rsidRDefault="0053253A" w:rsidP="008870CD">
            <w:pPr>
              <w:pStyle w:val="Sinespaciado"/>
              <w:numPr>
                <w:ilvl w:val="0"/>
                <w:numId w:val="16"/>
              </w:numPr>
              <w:suppressAutoHyphens/>
              <w:contextualSpacing/>
              <w:jc w:val="both"/>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La libertad de configuración legislativa no es “</w:t>
            </w:r>
            <w:r w:rsidRPr="007A4556">
              <w:rPr>
                <w:rFonts w:ascii="Times New Roman" w:hAnsi="Times New Roman" w:cs="Times New Roman"/>
                <w:i/>
                <w:iCs/>
                <w:color w:val="000000" w:themeColor="text1"/>
                <w:sz w:val="21"/>
                <w:szCs w:val="21"/>
              </w:rPr>
              <w:t>omnímoda o discrecional y sin controles</w:t>
            </w:r>
            <w:r w:rsidRPr="007A4556">
              <w:rPr>
                <w:rFonts w:ascii="Times New Roman" w:hAnsi="Times New Roman" w:cs="Times New Roman"/>
                <w:color w:val="000000" w:themeColor="text1"/>
                <w:sz w:val="21"/>
                <w:szCs w:val="21"/>
              </w:rPr>
              <w:t>”</w:t>
            </w:r>
            <w:r w:rsidRPr="007A4556">
              <w:rPr>
                <w:rStyle w:val="Refdenotaalpie"/>
                <w:rFonts w:ascii="Times New Roman" w:hAnsi="Times New Roman" w:cs="Times New Roman"/>
                <w:color w:val="000000" w:themeColor="text1"/>
                <w:sz w:val="21"/>
                <w:szCs w:val="21"/>
              </w:rPr>
              <w:footnoteReference w:id="127"/>
            </w:r>
            <w:r w:rsidRPr="007A4556">
              <w:rPr>
                <w:rFonts w:ascii="Times New Roman" w:hAnsi="Times New Roman" w:cs="Times New Roman"/>
                <w:color w:val="000000" w:themeColor="text1"/>
                <w:sz w:val="21"/>
                <w:szCs w:val="21"/>
              </w:rPr>
              <w:t>, dado que debe estar sometida a los principios y valores constitucionales</w:t>
            </w:r>
            <w:r w:rsidRPr="007A4556">
              <w:rPr>
                <w:rStyle w:val="Refdenotaalpie"/>
                <w:rFonts w:ascii="Times New Roman" w:hAnsi="Times New Roman" w:cs="Times New Roman"/>
                <w:color w:val="000000" w:themeColor="text1"/>
                <w:sz w:val="21"/>
                <w:szCs w:val="21"/>
              </w:rPr>
              <w:footnoteReference w:id="128"/>
            </w:r>
            <w:r w:rsidRPr="007A4556">
              <w:rPr>
                <w:rFonts w:ascii="Times New Roman" w:hAnsi="Times New Roman" w:cs="Times New Roman"/>
                <w:color w:val="000000" w:themeColor="text1"/>
                <w:sz w:val="21"/>
                <w:szCs w:val="21"/>
              </w:rPr>
              <w:t xml:space="preserve"> y </w:t>
            </w:r>
            <w:r w:rsidRPr="007A4556">
              <w:rPr>
                <w:rFonts w:ascii="Times New Roman" w:hAnsi="Times New Roman" w:cs="Times New Roman"/>
                <w:color w:val="000000" w:themeColor="text1"/>
                <w:sz w:val="21"/>
                <w:szCs w:val="21"/>
              </w:rPr>
              <w:lastRenderedPageBreak/>
              <w:t>tampoco puede anular ni obstaculizar de manera absoluta el ejercicio de derechos y libertades fundamentales</w:t>
            </w:r>
            <w:r w:rsidRPr="007A4556">
              <w:rPr>
                <w:rStyle w:val="Refdenotaalpie"/>
                <w:rFonts w:ascii="Times New Roman" w:hAnsi="Times New Roman" w:cs="Times New Roman"/>
                <w:color w:val="000000" w:themeColor="text1"/>
                <w:sz w:val="21"/>
                <w:szCs w:val="21"/>
              </w:rPr>
              <w:footnoteReference w:id="129"/>
            </w:r>
            <w:r w:rsidRPr="007A4556">
              <w:rPr>
                <w:rFonts w:ascii="Times New Roman" w:hAnsi="Times New Roman" w:cs="Times New Roman"/>
                <w:color w:val="000000" w:themeColor="text1"/>
                <w:sz w:val="21"/>
                <w:szCs w:val="21"/>
              </w:rPr>
              <w:t>.</w:t>
            </w:r>
          </w:p>
        </w:tc>
      </w:tr>
    </w:tbl>
    <w:p w14:paraId="3CDEA9FD" w14:textId="77777777" w:rsidR="004B0501" w:rsidRPr="007A4556" w:rsidRDefault="004B0501" w:rsidP="008870CD">
      <w:pPr>
        <w:tabs>
          <w:tab w:val="left" w:pos="567"/>
        </w:tabs>
        <w:suppressAutoHyphens/>
        <w:contextualSpacing/>
        <w:jc w:val="both"/>
        <w:rPr>
          <w:rFonts w:ascii="Times New Roman" w:hAnsi="Times New Roman" w:cs="Times New Roman"/>
          <w:color w:val="000000" w:themeColor="text1"/>
          <w:sz w:val="28"/>
          <w:szCs w:val="28"/>
        </w:rPr>
      </w:pPr>
    </w:p>
    <w:p w14:paraId="452C2CF2" w14:textId="77777777" w:rsidR="00EE4920" w:rsidRPr="007A4556" w:rsidRDefault="004D6350" w:rsidP="008870CD">
      <w:pPr>
        <w:numPr>
          <w:ilvl w:val="0"/>
          <w:numId w:val="27"/>
        </w:numPr>
        <w:tabs>
          <w:tab w:val="left" w:pos="567"/>
        </w:tabs>
        <w:suppressAutoHyphens/>
        <w:contextualSpacing/>
        <w:jc w:val="both"/>
        <w:rPr>
          <w:rFonts w:ascii="Times New Roman" w:hAnsi="Times New Roman" w:cs="Times New Roman"/>
          <w:color w:val="000000" w:themeColor="text1"/>
          <w:sz w:val="28"/>
          <w:szCs w:val="28"/>
        </w:rPr>
      </w:pPr>
      <w:r w:rsidRPr="007A4556">
        <w:rPr>
          <w:rFonts w:ascii="Times New Roman" w:hAnsi="Times New Roman" w:cs="Times New Roman"/>
          <w:b/>
          <w:bCs/>
          <w:color w:val="000000" w:themeColor="text1"/>
          <w:sz w:val="28"/>
          <w:szCs w:val="28"/>
        </w:rPr>
        <w:t xml:space="preserve">Nociones generales del derecho al debido proceso administrativo. </w:t>
      </w:r>
      <w:r w:rsidR="001C1EE1" w:rsidRPr="007A4556">
        <w:rPr>
          <w:rFonts w:ascii="Times New Roman" w:hAnsi="Times New Roman" w:cs="Times New Roman"/>
          <w:b/>
          <w:bCs/>
          <w:color w:val="000000" w:themeColor="text1"/>
          <w:sz w:val="28"/>
          <w:szCs w:val="28"/>
        </w:rPr>
        <w:t xml:space="preserve">La relación de las medidas cautelares con otros procedimientos </w:t>
      </w:r>
      <w:r w:rsidR="0001713D" w:rsidRPr="007A4556">
        <w:rPr>
          <w:rFonts w:ascii="Times New Roman" w:hAnsi="Times New Roman" w:cs="Times New Roman"/>
          <w:b/>
          <w:bCs/>
          <w:color w:val="000000" w:themeColor="text1"/>
          <w:sz w:val="28"/>
          <w:szCs w:val="28"/>
        </w:rPr>
        <w:t>administrativos</w:t>
      </w:r>
      <w:r w:rsidR="001C1EE1" w:rsidRPr="007A4556">
        <w:rPr>
          <w:rFonts w:ascii="Times New Roman" w:hAnsi="Times New Roman" w:cs="Times New Roman"/>
          <w:b/>
          <w:bCs/>
          <w:color w:val="000000" w:themeColor="text1"/>
          <w:sz w:val="28"/>
          <w:szCs w:val="28"/>
        </w:rPr>
        <w:t xml:space="preserve"> de inspección, vigilancia y control, incluida la potestad sancionatoria</w:t>
      </w:r>
      <w:r w:rsidR="004B0501" w:rsidRPr="007A4556">
        <w:rPr>
          <w:rStyle w:val="Refdenotaalpie"/>
          <w:rFonts w:ascii="Times New Roman" w:hAnsi="Times New Roman" w:cs="Times New Roman"/>
          <w:color w:val="000000" w:themeColor="text1"/>
          <w:sz w:val="28"/>
          <w:szCs w:val="28"/>
        </w:rPr>
        <w:footnoteReference w:id="130"/>
      </w:r>
      <w:r w:rsidR="001C1EE1" w:rsidRPr="007A4556">
        <w:rPr>
          <w:rFonts w:ascii="Times New Roman" w:hAnsi="Times New Roman" w:cs="Times New Roman"/>
          <w:b/>
          <w:bCs/>
          <w:color w:val="000000" w:themeColor="text1"/>
          <w:sz w:val="28"/>
          <w:szCs w:val="28"/>
        </w:rPr>
        <w:t xml:space="preserve"> </w:t>
      </w:r>
    </w:p>
    <w:p w14:paraId="4AC5182E" w14:textId="77777777" w:rsidR="004D6350" w:rsidRPr="007A4556" w:rsidRDefault="004D6350" w:rsidP="008870CD">
      <w:pPr>
        <w:tabs>
          <w:tab w:val="left" w:pos="567"/>
        </w:tabs>
        <w:suppressAutoHyphens/>
        <w:contextualSpacing/>
        <w:jc w:val="both"/>
        <w:rPr>
          <w:rFonts w:ascii="Times New Roman" w:hAnsi="Times New Roman" w:cs="Times New Roman"/>
          <w:color w:val="000000" w:themeColor="text1"/>
          <w:sz w:val="28"/>
          <w:szCs w:val="28"/>
        </w:rPr>
      </w:pPr>
    </w:p>
    <w:p w14:paraId="063D7581" w14:textId="77777777" w:rsidR="000F3242" w:rsidRPr="007A4556" w:rsidRDefault="004D6350" w:rsidP="008870CD">
      <w:pPr>
        <w:pStyle w:val="Estilo1"/>
        <w:numPr>
          <w:ilvl w:val="0"/>
          <w:numId w:val="1"/>
        </w:numPr>
        <w:tabs>
          <w:tab w:val="left" w:pos="426"/>
        </w:tabs>
        <w:suppressAutoHyphens/>
        <w:spacing w:after="0" w:line="240" w:lineRule="auto"/>
        <w:ind w:left="0" w:firstLine="0"/>
        <w:rPr>
          <w:rFonts w:ascii="Times New Roman" w:hAnsi="Times New Roman" w:cs="Times New Roman"/>
          <w:color w:val="000000" w:themeColor="text1"/>
          <w:sz w:val="28"/>
          <w:szCs w:val="28"/>
          <w:lang w:val="es-ES"/>
        </w:rPr>
      </w:pPr>
      <w:r w:rsidRPr="007A4556">
        <w:rPr>
          <w:rFonts w:ascii="Times New Roman" w:hAnsi="Times New Roman" w:cs="Times New Roman"/>
          <w:i/>
          <w:iCs/>
          <w:color w:val="000000" w:themeColor="text1"/>
          <w:sz w:val="28"/>
          <w:szCs w:val="28"/>
        </w:rPr>
        <w:t xml:space="preserve">Nociones generales del </w:t>
      </w:r>
      <w:r w:rsidR="0068431D" w:rsidRPr="007A4556">
        <w:rPr>
          <w:rFonts w:ascii="Times New Roman" w:hAnsi="Times New Roman" w:cs="Times New Roman"/>
          <w:i/>
          <w:iCs/>
          <w:color w:val="000000" w:themeColor="text1"/>
          <w:sz w:val="28"/>
          <w:szCs w:val="28"/>
        </w:rPr>
        <w:t>derecho al debido proceso administrativo.</w:t>
      </w:r>
      <w:r w:rsidR="0068431D" w:rsidRPr="007A4556">
        <w:rPr>
          <w:rFonts w:ascii="Times New Roman" w:eastAsia="Times New Roman" w:hAnsi="Times New Roman" w:cs="Times New Roman"/>
          <w:color w:val="000000" w:themeColor="text1"/>
          <w:sz w:val="28"/>
          <w:szCs w:val="28"/>
          <w:lang w:eastAsia="es-CO"/>
        </w:rPr>
        <w:t xml:space="preserve"> </w:t>
      </w:r>
      <w:r w:rsidR="000F3242" w:rsidRPr="007A4556">
        <w:rPr>
          <w:rFonts w:ascii="Times New Roman" w:hAnsi="Times New Roman" w:cs="Times New Roman"/>
          <w:color w:val="000000" w:themeColor="text1"/>
          <w:sz w:val="28"/>
          <w:szCs w:val="28"/>
          <w:lang w:val="es-ES"/>
        </w:rPr>
        <w:t>El debido proceso es un derecho de rango constitucional dispuesto en el artículo 29 superior</w:t>
      </w:r>
      <w:r w:rsidR="00417DE7" w:rsidRPr="007A4556">
        <w:rPr>
          <w:rFonts w:ascii="Times New Roman" w:hAnsi="Times New Roman" w:cs="Times New Roman"/>
          <w:color w:val="000000" w:themeColor="text1"/>
          <w:sz w:val="28"/>
          <w:szCs w:val="28"/>
          <w:lang w:val="es-ES"/>
        </w:rPr>
        <w:t xml:space="preserve"> y</w:t>
      </w:r>
      <w:r w:rsidR="000F3242" w:rsidRPr="007A4556">
        <w:rPr>
          <w:rFonts w:ascii="Times New Roman" w:hAnsi="Times New Roman" w:cs="Times New Roman"/>
          <w:color w:val="000000" w:themeColor="text1"/>
          <w:sz w:val="28"/>
          <w:szCs w:val="28"/>
          <w:lang w:val="es-ES"/>
        </w:rPr>
        <w:t xml:space="preserve"> que contiene un conjunto </w:t>
      </w:r>
      <w:r w:rsidR="000F3242" w:rsidRPr="007A4556">
        <w:rPr>
          <w:rFonts w:ascii="Times New Roman" w:hAnsi="Times New Roman" w:cs="Times New Roman"/>
          <w:i/>
          <w:iCs/>
          <w:color w:val="000000" w:themeColor="text1"/>
          <w:sz w:val="28"/>
          <w:szCs w:val="28"/>
          <w:lang w:val="es-ES"/>
        </w:rPr>
        <w:t>amplio</w:t>
      </w:r>
      <w:r w:rsidR="000F3242" w:rsidRPr="007A4556">
        <w:rPr>
          <w:rFonts w:ascii="Times New Roman" w:hAnsi="Times New Roman" w:cs="Times New Roman"/>
          <w:color w:val="000000" w:themeColor="text1"/>
          <w:sz w:val="28"/>
          <w:szCs w:val="28"/>
          <w:lang w:val="es-ES"/>
        </w:rPr>
        <w:t xml:space="preserve"> y </w:t>
      </w:r>
      <w:r w:rsidR="000F3242" w:rsidRPr="007A4556">
        <w:rPr>
          <w:rFonts w:ascii="Times New Roman" w:hAnsi="Times New Roman" w:cs="Times New Roman"/>
          <w:i/>
          <w:iCs/>
          <w:color w:val="000000" w:themeColor="text1"/>
          <w:sz w:val="28"/>
          <w:szCs w:val="28"/>
          <w:lang w:val="es-ES"/>
        </w:rPr>
        <w:t>extenso</w:t>
      </w:r>
      <w:r w:rsidR="000F3242" w:rsidRPr="007A4556">
        <w:rPr>
          <w:rFonts w:ascii="Times New Roman" w:hAnsi="Times New Roman" w:cs="Times New Roman"/>
          <w:color w:val="000000" w:themeColor="text1"/>
          <w:sz w:val="28"/>
          <w:szCs w:val="28"/>
          <w:lang w:val="es-ES"/>
        </w:rPr>
        <w:t xml:space="preserve"> de garantías jurídicas </w:t>
      </w:r>
      <w:r w:rsidR="00417DE7" w:rsidRPr="007A4556">
        <w:rPr>
          <w:rFonts w:ascii="Times New Roman" w:hAnsi="Times New Roman" w:cs="Times New Roman"/>
          <w:color w:val="000000" w:themeColor="text1"/>
          <w:sz w:val="28"/>
          <w:szCs w:val="28"/>
          <w:lang w:val="es-ES"/>
        </w:rPr>
        <w:t>que</w:t>
      </w:r>
      <w:r w:rsidR="000F3242" w:rsidRPr="007A4556">
        <w:rPr>
          <w:rFonts w:ascii="Times New Roman" w:hAnsi="Times New Roman" w:cs="Times New Roman"/>
          <w:color w:val="000000" w:themeColor="text1"/>
          <w:sz w:val="28"/>
          <w:szCs w:val="28"/>
          <w:lang w:val="es-ES"/>
        </w:rPr>
        <w:t xml:space="preserve"> aseguran que una actuación judicial o administrativa resulte justa y adecuada</w:t>
      </w:r>
      <w:r w:rsidR="000F3242" w:rsidRPr="007A4556">
        <w:rPr>
          <w:rStyle w:val="Refdenotaalpie"/>
          <w:rFonts w:ascii="Times New Roman" w:hAnsi="Times New Roman" w:cs="Times New Roman"/>
          <w:color w:val="000000" w:themeColor="text1"/>
          <w:sz w:val="28"/>
          <w:szCs w:val="28"/>
          <w:lang w:val="es-ES"/>
        </w:rPr>
        <w:footnoteReference w:id="131"/>
      </w:r>
      <w:r w:rsidR="000F3242" w:rsidRPr="007A4556">
        <w:rPr>
          <w:rFonts w:ascii="Times New Roman" w:hAnsi="Times New Roman" w:cs="Times New Roman"/>
          <w:color w:val="000000" w:themeColor="text1"/>
          <w:sz w:val="28"/>
          <w:szCs w:val="28"/>
          <w:lang w:val="es-ES"/>
        </w:rPr>
        <w:t>.</w:t>
      </w:r>
      <w:r w:rsidR="000F3242" w:rsidRPr="007A4556">
        <w:rPr>
          <w:rFonts w:ascii="Times New Roman" w:hAnsi="Times New Roman" w:cs="Times New Roman"/>
          <w:color w:val="000000" w:themeColor="text1"/>
          <w:sz w:val="21"/>
          <w:szCs w:val="21"/>
          <w:lang w:val="es-ES"/>
        </w:rPr>
        <w:t xml:space="preserve"> </w:t>
      </w:r>
      <w:r w:rsidR="000F3242" w:rsidRPr="007A4556">
        <w:rPr>
          <w:rFonts w:ascii="Times New Roman" w:hAnsi="Times New Roman" w:cs="Times New Roman"/>
          <w:color w:val="000000" w:themeColor="text1"/>
          <w:sz w:val="28"/>
          <w:szCs w:val="28"/>
          <w:lang w:val="es-ES"/>
        </w:rPr>
        <w:t>Su finalidad esencial es preservar la protección de los derechos que se encuentran correlacionados con la garantía de un procedimiento</w:t>
      </w:r>
      <w:r w:rsidR="000F3242" w:rsidRPr="007A4556">
        <w:rPr>
          <w:rStyle w:val="Refdenotaalpie"/>
          <w:rFonts w:ascii="Times New Roman" w:hAnsi="Times New Roman" w:cs="Times New Roman"/>
          <w:color w:val="000000" w:themeColor="text1"/>
          <w:sz w:val="28"/>
          <w:szCs w:val="28"/>
          <w:lang w:val="es-ES"/>
        </w:rPr>
        <w:footnoteReference w:id="132"/>
      </w:r>
      <w:r w:rsidR="000F3242" w:rsidRPr="007A4556">
        <w:rPr>
          <w:rFonts w:ascii="Times New Roman" w:hAnsi="Times New Roman" w:cs="Times New Roman"/>
          <w:color w:val="000000" w:themeColor="text1"/>
          <w:sz w:val="28"/>
          <w:szCs w:val="28"/>
          <w:lang w:val="es-ES"/>
        </w:rPr>
        <w:t xml:space="preserve">. </w:t>
      </w:r>
    </w:p>
    <w:p w14:paraId="7ED192B4" w14:textId="77777777" w:rsidR="000F3242" w:rsidRPr="007A4556" w:rsidRDefault="000F3242" w:rsidP="008870CD">
      <w:pPr>
        <w:pStyle w:val="Estilo1"/>
        <w:tabs>
          <w:tab w:val="left" w:pos="426"/>
        </w:tabs>
        <w:suppressAutoHyphens/>
        <w:spacing w:after="0" w:line="240" w:lineRule="auto"/>
        <w:rPr>
          <w:rFonts w:ascii="Times New Roman" w:hAnsi="Times New Roman" w:cs="Times New Roman"/>
          <w:bCs/>
          <w:color w:val="000000" w:themeColor="text1"/>
          <w:sz w:val="28"/>
          <w:szCs w:val="28"/>
        </w:rPr>
      </w:pPr>
    </w:p>
    <w:p w14:paraId="48F5F01D" w14:textId="77777777" w:rsidR="000F3242" w:rsidRPr="007A4556" w:rsidRDefault="000F3242" w:rsidP="008870CD">
      <w:pPr>
        <w:pStyle w:val="Estilo1"/>
        <w:numPr>
          <w:ilvl w:val="0"/>
          <w:numId w:val="1"/>
        </w:numPr>
        <w:tabs>
          <w:tab w:val="left" w:pos="426"/>
        </w:tabs>
        <w:suppressAutoHyphens/>
        <w:spacing w:after="0" w:line="240" w:lineRule="auto"/>
        <w:ind w:left="0" w:firstLine="0"/>
        <w:rPr>
          <w:rFonts w:ascii="Times New Roman" w:hAnsi="Times New Roman" w:cs="Times New Roman"/>
          <w:bCs/>
          <w:color w:val="000000" w:themeColor="text1"/>
          <w:sz w:val="28"/>
          <w:szCs w:val="28"/>
        </w:rPr>
      </w:pPr>
      <w:r w:rsidRPr="007A4556">
        <w:rPr>
          <w:rFonts w:ascii="Times New Roman" w:hAnsi="Times New Roman" w:cs="Times New Roman"/>
          <w:bCs/>
          <w:color w:val="000000" w:themeColor="text1"/>
          <w:sz w:val="28"/>
          <w:szCs w:val="28"/>
        </w:rPr>
        <w:t xml:space="preserve">Una de </w:t>
      </w:r>
      <w:r w:rsidR="00FA2A16" w:rsidRPr="007A4556">
        <w:rPr>
          <w:rFonts w:ascii="Times New Roman" w:hAnsi="Times New Roman" w:cs="Times New Roman"/>
          <w:bCs/>
          <w:color w:val="000000" w:themeColor="text1"/>
          <w:sz w:val="28"/>
          <w:szCs w:val="28"/>
        </w:rPr>
        <w:t>aquellas prerrogativas</w:t>
      </w:r>
      <w:r w:rsidRPr="007A4556">
        <w:rPr>
          <w:rFonts w:ascii="Times New Roman" w:hAnsi="Times New Roman" w:cs="Times New Roman"/>
          <w:bCs/>
          <w:color w:val="000000" w:themeColor="text1"/>
          <w:sz w:val="28"/>
          <w:szCs w:val="28"/>
        </w:rPr>
        <w:t xml:space="preserve"> es la observancia de la plenitud de las formas propias de cada juicio. Este concepto significa que cada procedimiento, por simple que parezca, debe desarrollarse conforme a unas reglas </w:t>
      </w:r>
      <w:r w:rsidR="00FA2A16" w:rsidRPr="007A4556">
        <w:rPr>
          <w:rFonts w:ascii="Times New Roman" w:hAnsi="Times New Roman" w:cs="Times New Roman"/>
          <w:bCs/>
          <w:color w:val="000000" w:themeColor="text1"/>
          <w:sz w:val="28"/>
          <w:szCs w:val="28"/>
        </w:rPr>
        <w:t xml:space="preserve">de juego </w:t>
      </w:r>
      <w:r w:rsidRPr="007A4556">
        <w:rPr>
          <w:rFonts w:ascii="Times New Roman" w:hAnsi="Times New Roman" w:cs="Times New Roman"/>
          <w:bCs/>
          <w:color w:val="000000" w:themeColor="text1"/>
          <w:sz w:val="28"/>
          <w:szCs w:val="28"/>
        </w:rPr>
        <w:t xml:space="preserve">que aseguran su validez y eficacia en el sistema jurídico. Luego, desde el punto de vista normativo, cada proceso, incluidos los trámites administrativos, contienen una </w:t>
      </w:r>
      <w:r w:rsidRPr="007A4556">
        <w:rPr>
          <w:rFonts w:ascii="Times New Roman" w:hAnsi="Times New Roman" w:cs="Times New Roman"/>
          <w:bCs/>
          <w:i/>
          <w:iCs/>
          <w:color w:val="000000" w:themeColor="text1"/>
          <w:sz w:val="28"/>
          <w:szCs w:val="28"/>
        </w:rPr>
        <w:t>estructura y características propias</w:t>
      </w:r>
      <w:r w:rsidRPr="007A4556">
        <w:rPr>
          <w:rFonts w:ascii="Times New Roman" w:hAnsi="Times New Roman" w:cs="Times New Roman"/>
          <w:bCs/>
          <w:color w:val="000000" w:themeColor="text1"/>
          <w:sz w:val="28"/>
          <w:szCs w:val="28"/>
        </w:rPr>
        <w:t xml:space="preserve"> orientadas a resolver el conflicto concreto, que deben ser respetadas y seguidas por el operador jurídico.</w:t>
      </w:r>
    </w:p>
    <w:p w14:paraId="1E095198" w14:textId="77777777" w:rsidR="00417DE7" w:rsidRPr="007A4556" w:rsidRDefault="00417DE7" w:rsidP="008870CD">
      <w:pPr>
        <w:pStyle w:val="Estilo1"/>
        <w:tabs>
          <w:tab w:val="left" w:pos="426"/>
        </w:tabs>
        <w:suppressAutoHyphens/>
        <w:spacing w:after="0" w:line="240" w:lineRule="auto"/>
        <w:rPr>
          <w:rFonts w:ascii="Times New Roman" w:hAnsi="Times New Roman" w:cs="Times New Roman"/>
          <w:bCs/>
          <w:color w:val="000000" w:themeColor="text1"/>
          <w:sz w:val="28"/>
          <w:szCs w:val="28"/>
        </w:rPr>
      </w:pPr>
    </w:p>
    <w:p w14:paraId="668BEB84" w14:textId="77777777" w:rsidR="0068431D" w:rsidRPr="007A4556" w:rsidRDefault="00D62F1A" w:rsidP="008870CD">
      <w:pPr>
        <w:pStyle w:val="Sinespaciado"/>
        <w:numPr>
          <w:ilvl w:val="0"/>
          <w:numId w:val="1"/>
        </w:numPr>
        <w:suppressAutoHyphens/>
        <w:ind w:left="0" w:firstLine="0"/>
        <w:contextualSpacing/>
        <w:jc w:val="both"/>
        <w:rPr>
          <w:rFonts w:ascii="Times New Roman" w:eastAsia="Times New Roman" w:hAnsi="Times New Roman" w:cs="Times New Roman"/>
          <w:color w:val="000000" w:themeColor="text1"/>
          <w:sz w:val="28"/>
          <w:szCs w:val="28"/>
          <w:lang w:eastAsia="es-CO"/>
        </w:rPr>
      </w:pPr>
      <w:r w:rsidRPr="007A4556">
        <w:rPr>
          <w:rFonts w:ascii="Times New Roman" w:eastAsia="Times New Roman" w:hAnsi="Times New Roman" w:cs="Times New Roman"/>
          <w:color w:val="000000" w:themeColor="text1"/>
          <w:sz w:val="28"/>
          <w:szCs w:val="28"/>
          <w:lang w:eastAsia="es-CO"/>
        </w:rPr>
        <w:t>En el caso de las medidas cautelares, a</w:t>
      </w:r>
      <w:r w:rsidR="0068431D" w:rsidRPr="007A4556">
        <w:rPr>
          <w:rFonts w:ascii="Times New Roman" w:eastAsia="Times New Roman" w:hAnsi="Times New Roman" w:cs="Times New Roman"/>
          <w:color w:val="000000" w:themeColor="text1"/>
          <w:sz w:val="28"/>
          <w:szCs w:val="28"/>
          <w:lang w:eastAsia="es-CO"/>
        </w:rPr>
        <w:t xml:space="preserve">unque todas deben respetar el debido proceso, no </w:t>
      </w:r>
      <w:r w:rsidR="001C0169" w:rsidRPr="007A4556">
        <w:rPr>
          <w:rFonts w:ascii="Times New Roman" w:eastAsia="Times New Roman" w:hAnsi="Times New Roman" w:cs="Times New Roman"/>
          <w:color w:val="000000" w:themeColor="text1"/>
          <w:sz w:val="28"/>
          <w:szCs w:val="28"/>
          <w:lang w:eastAsia="es-CO"/>
        </w:rPr>
        <w:t xml:space="preserve">siempre </w:t>
      </w:r>
      <w:r w:rsidR="0068431D" w:rsidRPr="007A4556">
        <w:rPr>
          <w:rFonts w:ascii="Times New Roman" w:eastAsia="Times New Roman" w:hAnsi="Times New Roman" w:cs="Times New Roman"/>
          <w:color w:val="000000" w:themeColor="text1"/>
          <w:sz w:val="28"/>
          <w:szCs w:val="28"/>
          <w:lang w:eastAsia="es-CO"/>
        </w:rPr>
        <w:t xml:space="preserve">comparten las mismas garantías procesales en su desarrollo, dado que esto depende del tipo de medida cautelar y de su finalidad. Así, no es lo mismo una medida cautelar subordinada a un procedimiento y </w:t>
      </w:r>
      <w:r w:rsidR="001C0169" w:rsidRPr="007A4556">
        <w:rPr>
          <w:rFonts w:ascii="Times New Roman" w:eastAsia="Times New Roman" w:hAnsi="Times New Roman" w:cs="Times New Roman"/>
          <w:color w:val="000000" w:themeColor="text1"/>
          <w:sz w:val="28"/>
          <w:szCs w:val="28"/>
          <w:lang w:eastAsia="es-CO"/>
        </w:rPr>
        <w:t xml:space="preserve">frente a </w:t>
      </w:r>
      <w:r w:rsidR="0068431D" w:rsidRPr="007A4556">
        <w:rPr>
          <w:rFonts w:ascii="Times New Roman" w:eastAsia="Times New Roman" w:hAnsi="Times New Roman" w:cs="Times New Roman"/>
          <w:color w:val="000000" w:themeColor="text1"/>
          <w:sz w:val="28"/>
          <w:szCs w:val="28"/>
          <w:lang w:eastAsia="es-CO"/>
        </w:rPr>
        <w:t>una contraparte que</w:t>
      </w:r>
      <w:r w:rsidR="0001713D" w:rsidRPr="007A4556">
        <w:rPr>
          <w:rFonts w:ascii="Times New Roman" w:eastAsia="Times New Roman" w:hAnsi="Times New Roman" w:cs="Times New Roman"/>
          <w:color w:val="000000" w:themeColor="text1"/>
          <w:sz w:val="28"/>
          <w:szCs w:val="28"/>
          <w:lang w:eastAsia="es-CO"/>
        </w:rPr>
        <w:t xml:space="preserve"> puede</w:t>
      </w:r>
      <w:r w:rsidR="0068431D" w:rsidRPr="007A4556">
        <w:rPr>
          <w:rFonts w:ascii="Times New Roman" w:eastAsia="Times New Roman" w:hAnsi="Times New Roman" w:cs="Times New Roman"/>
          <w:color w:val="000000" w:themeColor="text1"/>
          <w:sz w:val="28"/>
          <w:szCs w:val="28"/>
          <w:lang w:eastAsia="es-CO"/>
        </w:rPr>
        <w:t xml:space="preserve"> exig</w:t>
      </w:r>
      <w:r w:rsidR="0001713D" w:rsidRPr="007A4556">
        <w:rPr>
          <w:rFonts w:ascii="Times New Roman" w:eastAsia="Times New Roman" w:hAnsi="Times New Roman" w:cs="Times New Roman"/>
          <w:color w:val="000000" w:themeColor="text1"/>
          <w:sz w:val="28"/>
          <w:szCs w:val="28"/>
          <w:lang w:eastAsia="es-CO"/>
        </w:rPr>
        <w:t>ir</w:t>
      </w:r>
      <w:r w:rsidR="0068431D" w:rsidRPr="007A4556">
        <w:rPr>
          <w:rFonts w:ascii="Times New Roman" w:eastAsia="Times New Roman" w:hAnsi="Times New Roman" w:cs="Times New Roman"/>
          <w:color w:val="000000" w:themeColor="text1"/>
          <w:sz w:val="28"/>
          <w:szCs w:val="28"/>
          <w:lang w:eastAsia="es-CO"/>
        </w:rPr>
        <w:t xml:space="preserve"> el traslado previo </w:t>
      </w:r>
      <w:r w:rsidR="0001713D" w:rsidRPr="007A4556">
        <w:rPr>
          <w:rFonts w:ascii="Times New Roman" w:eastAsia="Times New Roman" w:hAnsi="Times New Roman" w:cs="Times New Roman"/>
          <w:color w:val="000000" w:themeColor="text1"/>
          <w:sz w:val="28"/>
          <w:szCs w:val="28"/>
          <w:lang w:eastAsia="es-CO"/>
        </w:rPr>
        <w:t>a su imposición</w:t>
      </w:r>
      <w:r w:rsidR="0068431D" w:rsidRPr="007A4556">
        <w:rPr>
          <w:rFonts w:ascii="Times New Roman" w:eastAsia="Times New Roman" w:hAnsi="Times New Roman" w:cs="Times New Roman"/>
          <w:color w:val="000000" w:themeColor="text1"/>
          <w:sz w:val="28"/>
          <w:szCs w:val="28"/>
          <w:lang w:eastAsia="es-CO"/>
        </w:rPr>
        <w:t xml:space="preserve">, que una medida cautelar de urgencia. </w:t>
      </w:r>
      <w:r w:rsidR="00417DE7" w:rsidRPr="007A4556">
        <w:rPr>
          <w:rFonts w:ascii="Times New Roman" w:eastAsia="Times New Roman" w:hAnsi="Times New Roman" w:cs="Times New Roman"/>
          <w:color w:val="000000" w:themeColor="text1"/>
          <w:sz w:val="28"/>
          <w:szCs w:val="28"/>
          <w:lang w:eastAsia="es-CO"/>
        </w:rPr>
        <w:t>T</w:t>
      </w:r>
      <w:r w:rsidR="0068431D" w:rsidRPr="007A4556">
        <w:rPr>
          <w:rFonts w:ascii="Times New Roman" w:eastAsia="Times New Roman" w:hAnsi="Times New Roman" w:cs="Times New Roman"/>
          <w:color w:val="000000" w:themeColor="text1"/>
          <w:sz w:val="28"/>
          <w:szCs w:val="28"/>
          <w:lang w:eastAsia="es-CO"/>
        </w:rPr>
        <w:t xml:space="preserve">ampoco es lo mismo el </w:t>
      </w:r>
      <w:r w:rsidR="001C0169" w:rsidRPr="007A4556">
        <w:rPr>
          <w:rFonts w:ascii="Times New Roman" w:eastAsia="Times New Roman" w:hAnsi="Times New Roman" w:cs="Times New Roman"/>
          <w:color w:val="000000" w:themeColor="text1"/>
          <w:sz w:val="28"/>
          <w:szCs w:val="28"/>
          <w:lang w:eastAsia="es-CO"/>
        </w:rPr>
        <w:t xml:space="preserve">alcance del </w:t>
      </w:r>
      <w:r w:rsidR="0068431D" w:rsidRPr="007A4556">
        <w:rPr>
          <w:rFonts w:ascii="Times New Roman" w:eastAsia="Times New Roman" w:hAnsi="Times New Roman" w:cs="Times New Roman"/>
          <w:color w:val="000000" w:themeColor="text1"/>
          <w:sz w:val="28"/>
          <w:szCs w:val="28"/>
          <w:lang w:eastAsia="es-CO"/>
        </w:rPr>
        <w:t xml:space="preserve">debido proceso </w:t>
      </w:r>
      <w:r w:rsidR="001C0169" w:rsidRPr="007A4556">
        <w:rPr>
          <w:rFonts w:ascii="Times New Roman" w:eastAsia="Times New Roman" w:hAnsi="Times New Roman" w:cs="Times New Roman"/>
          <w:color w:val="000000" w:themeColor="text1"/>
          <w:sz w:val="28"/>
          <w:szCs w:val="28"/>
          <w:lang w:eastAsia="es-CO"/>
        </w:rPr>
        <w:t xml:space="preserve">aplicado a </w:t>
      </w:r>
      <w:r w:rsidR="0001713D" w:rsidRPr="007A4556">
        <w:rPr>
          <w:rFonts w:ascii="Times New Roman" w:eastAsia="Times New Roman" w:hAnsi="Times New Roman" w:cs="Times New Roman"/>
          <w:color w:val="000000" w:themeColor="text1"/>
          <w:sz w:val="28"/>
          <w:szCs w:val="28"/>
          <w:lang w:eastAsia="es-CO"/>
        </w:rPr>
        <w:t xml:space="preserve">una medida cautelar </w:t>
      </w:r>
      <w:r w:rsidR="0068431D" w:rsidRPr="007A4556">
        <w:rPr>
          <w:rFonts w:ascii="Times New Roman" w:eastAsia="Times New Roman" w:hAnsi="Times New Roman" w:cs="Times New Roman"/>
          <w:color w:val="000000" w:themeColor="text1"/>
          <w:sz w:val="28"/>
          <w:szCs w:val="28"/>
          <w:lang w:eastAsia="es-CO"/>
        </w:rPr>
        <w:t xml:space="preserve">en el marco de una actuación jurisdiccional que una </w:t>
      </w:r>
      <w:r w:rsidR="00F44D28" w:rsidRPr="007A4556">
        <w:rPr>
          <w:rFonts w:ascii="Times New Roman" w:eastAsia="Times New Roman" w:hAnsi="Times New Roman" w:cs="Times New Roman"/>
          <w:color w:val="000000" w:themeColor="text1"/>
          <w:sz w:val="28"/>
          <w:szCs w:val="28"/>
          <w:lang w:eastAsia="es-CO"/>
        </w:rPr>
        <w:t>respecto de decisiones</w:t>
      </w:r>
      <w:r w:rsidR="0068431D" w:rsidRPr="007A4556">
        <w:rPr>
          <w:rFonts w:ascii="Times New Roman" w:eastAsia="Times New Roman" w:hAnsi="Times New Roman" w:cs="Times New Roman"/>
          <w:color w:val="000000" w:themeColor="text1"/>
          <w:sz w:val="28"/>
          <w:szCs w:val="28"/>
          <w:lang w:eastAsia="es-CO"/>
        </w:rPr>
        <w:t xml:space="preserve"> de la Administración</w:t>
      </w:r>
      <w:r w:rsidR="0001713D" w:rsidRPr="007A4556">
        <w:rPr>
          <w:rStyle w:val="Refdenotaalpie"/>
          <w:rFonts w:ascii="Times New Roman" w:eastAsia="Times New Roman" w:hAnsi="Times New Roman" w:cs="Times New Roman"/>
          <w:color w:val="000000" w:themeColor="text1"/>
          <w:sz w:val="28"/>
          <w:szCs w:val="28"/>
          <w:lang w:eastAsia="es-CO"/>
        </w:rPr>
        <w:footnoteReference w:id="133"/>
      </w:r>
      <w:r w:rsidR="0068431D" w:rsidRPr="007A4556">
        <w:rPr>
          <w:rFonts w:ascii="Times New Roman" w:eastAsia="Times New Roman" w:hAnsi="Times New Roman" w:cs="Times New Roman"/>
          <w:color w:val="000000" w:themeColor="text1"/>
          <w:sz w:val="28"/>
          <w:szCs w:val="28"/>
          <w:lang w:eastAsia="es-CO"/>
        </w:rPr>
        <w:t xml:space="preserve">. </w:t>
      </w:r>
    </w:p>
    <w:p w14:paraId="20D702BE" w14:textId="77777777" w:rsidR="0001713D" w:rsidRPr="007A4556" w:rsidRDefault="0001713D" w:rsidP="008870CD">
      <w:pPr>
        <w:pStyle w:val="Prrafodelista"/>
        <w:suppressAutoHyphens/>
        <w:contextualSpacing/>
        <w:rPr>
          <w:rFonts w:eastAsia="Times New Roman"/>
          <w:color w:val="000000" w:themeColor="text1"/>
          <w:sz w:val="28"/>
          <w:szCs w:val="28"/>
          <w:lang w:eastAsia="es-CO"/>
        </w:rPr>
      </w:pPr>
    </w:p>
    <w:p w14:paraId="7390FA0D" w14:textId="77777777" w:rsidR="00914285" w:rsidRPr="007A4556" w:rsidRDefault="0001713D" w:rsidP="008870CD">
      <w:pPr>
        <w:pStyle w:val="Sinespaciado"/>
        <w:numPr>
          <w:ilvl w:val="0"/>
          <w:numId w:val="1"/>
        </w:numPr>
        <w:suppressAutoHyphens/>
        <w:ind w:left="0" w:firstLine="0"/>
        <w:contextualSpacing/>
        <w:jc w:val="both"/>
        <w:rPr>
          <w:rFonts w:ascii="Times New Roman" w:eastAsia="Times New Roman" w:hAnsi="Times New Roman" w:cs="Times New Roman"/>
          <w:color w:val="000000" w:themeColor="text1"/>
          <w:sz w:val="28"/>
          <w:szCs w:val="28"/>
          <w:lang w:eastAsia="es-CO"/>
        </w:rPr>
      </w:pPr>
      <w:r w:rsidRPr="007A4556">
        <w:rPr>
          <w:rFonts w:ascii="Times New Roman" w:eastAsia="Times New Roman" w:hAnsi="Times New Roman" w:cs="Times New Roman"/>
          <w:color w:val="000000" w:themeColor="text1"/>
          <w:sz w:val="28"/>
          <w:szCs w:val="28"/>
          <w:lang w:eastAsia="es-CO"/>
        </w:rPr>
        <w:t>Desde una perspectiva general, en el marco de procedimientos administrativos que conllevan la adopción de una decisión definitiva, la Corte</w:t>
      </w:r>
      <w:r w:rsidR="00F44D28" w:rsidRPr="007A4556">
        <w:rPr>
          <w:rFonts w:ascii="Times New Roman" w:eastAsia="Times New Roman" w:hAnsi="Times New Roman" w:cs="Times New Roman"/>
          <w:color w:val="000000" w:themeColor="text1"/>
          <w:sz w:val="28"/>
          <w:szCs w:val="28"/>
          <w:lang w:eastAsia="es-CO"/>
        </w:rPr>
        <w:t xml:space="preserve"> Constitucional</w:t>
      </w:r>
      <w:r w:rsidRPr="007A4556">
        <w:rPr>
          <w:rFonts w:ascii="Times New Roman" w:eastAsia="Times New Roman" w:hAnsi="Times New Roman" w:cs="Times New Roman"/>
          <w:color w:val="000000" w:themeColor="text1"/>
          <w:sz w:val="28"/>
          <w:szCs w:val="28"/>
          <w:lang w:eastAsia="es-CO"/>
        </w:rPr>
        <w:t xml:space="preserve"> ha establecido que del derecho al debido proceso </w:t>
      </w:r>
      <w:r w:rsidR="00882984" w:rsidRPr="007A4556">
        <w:rPr>
          <w:rFonts w:ascii="Times New Roman" w:eastAsia="Times New Roman" w:hAnsi="Times New Roman" w:cs="Times New Roman"/>
          <w:color w:val="000000" w:themeColor="text1"/>
          <w:sz w:val="28"/>
          <w:szCs w:val="28"/>
          <w:lang w:eastAsia="es-CO"/>
        </w:rPr>
        <w:t xml:space="preserve">se </w:t>
      </w:r>
      <w:r w:rsidR="00914285" w:rsidRPr="007A4556">
        <w:rPr>
          <w:rFonts w:ascii="Times New Roman" w:hAnsi="Times New Roman" w:cs="Times New Roman"/>
          <w:color w:val="000000" w:themeColor="text1"/>
          <w:sz w:val="28"/>
          <w:szCs w:val="28"/>
        </w:rPr>
        <w:t>derivan una serie de garantías constitucionales para las personas que deben ser respetadas por la Administración. En concreto</w:t>
      </w:r>
      <w:r w:rsidR="00F44D28" w:rsidRPr="007A4556">
        <w:rPr>
          <w:rFonts w:ascii="Times New Roman" w:hAnsi="Times New Roman" w:cs="Times New Roman"/>
          <w:color w:val="000000" w:themeColor="text1"/>
          <w:sz w:val="28"/>
          <w:szCs w:val="28"/>
        </w:rPr>
        <w:t xml:space="preserve"> se trata de</w:t>
      </w:r>
      <w:r w:rsidR="00914285" w:rsidRPr="007A4556">
        <w:rPr>
          <w:rFonts w:ascii="Times New Roman" w:hAnsi="Times New Roman" w:cs="Times New Roman"/>
          <w:color w:val="000000" w:themeColor="text1"/>
          <w:sz w:val="28"/>
          <w:szCs w:val="28"/>
        </w:rPr>
        <w:t xml:space="preserve">: </w:t>
      </w:r>
      <w:r w:rsidRPr="007A4556">
        <w:rPr>
          <w:rFonts w:ascii="Times New Roman" w:hAnsi="Times New Roman" w:cs="Times New Roman"/>
          <w:color w:val="000000" w:themeColor="text1"/>
          <w:sz w:val="28"/>
          <w:szCs w:val="28"/>
        </w:rPr>
        <w:t>“</w:t>
      </w:r>
      <w:r w:rsidR="00914285" w:rsidRPr="007A4556">
        <w:rPr>
          <w:rFonts w:ascii="Times New Roman" w:hAnsi="Times New Roman" w:cs="Times New Roman"/>
          <w:color w:val="000000" w:themeColor="text1"/>
          <w:sz w:val="28"/>
          <w:szCs w:val="28"/>
          <w:lang w:val="es-ES"/>
        </w:rPr>
        <w:t xml:space="preserve">1) a acceder y ser oído durante toda la actuación; 2) a que se practique en debida forma la notificación de las decisiones; 3) a que el procedimiento se tramite sin dilaciones injustificadas; 4) a que se permita a la persona actuar en todas las etapas del procedimiento, desde el inicio del mismo hasta su culminación; 5) a que la actuación la adelante la autoridad competente, con el respeto pleno de las formas previstas en el </w:t>
      </w:r>
      <w:r w:rsidR="00914285" w:rsidRPr="007A4556">
        <w:rPr>
          <w:rFonts w:ascii="Times New Roman" w:hAnsi="Times New Roman" w:cs="Times New Roman"/>
          <w:color w:val="000000" w:themeColor="text1"/>
          <w:sz w:val="28"/>
          <w:szCs w:val="28"/>
          <w:lang w:val="es-ES"/>
        </w:rPr>
        <w:lastRenderedPageBreak/>
        <w:t xml:space="preserve">ordenamiento jurídico; 6) a gozar de la presunción de inocencia; 7) a ejercer los </w:t>
      </w:r>
      <w:r w:rsidR="0053253A" w:rsidRPr="007A4556">
        <w:rPr>
          <w:rFonts w:ascii="Times New Roman" w:hAnsi="Times New Roman" w:cs="Times New Roman"/>
          <w:color w:val="000000" w:themeColor="text1"/>
          <w:sz w:val="28"/>
          <w:szCs w:val="28"/>
          <w:lang w:val="es-ES"/>
        </w:rPr>
        <w:t>derechos de defensa y contradicción; 8) a solicitar, aportar y controvertir pruebas; y 9) a impugnar las decisiones y promover la nulidad cuando ello corresponda”</w:t>
      </w:r>
      <w:r w:rsidR="0053253A" w:rsidRPr="007A4556">
        <w:rPr>
          <w:rStyle w:val="Refdenotaalpie"/>
          <w:rFonts w:ascii="Times New Roman" w:hAnsi="Times New Roman" w:cs="Times New Roman"/>
          <w:color w:val="000000" w:themeColor="text1"/>
          <w:sz w:val="28"/>
          <w:szCs w:val="28"/>
          <w:lang w:val="es-ES"/>
        </w:rPr>
        <w:footnoteReference w:id="134"/>
      </w:r>
      <w:r w:rsidR="0053253A" w:rsidRPr="007A4556">
        <w:rPr>
          <w:rFonts w:ascii="Times New Roman" w:hAnsi="Times New Roman" w:cs="Times New Roman"/>
          <w:color w:val="000000" w:themeColor="text1"/>
          <w:sz w:val="28"/>
          <w:szCs w:val="28"/>
        </w:rPr>
        <w:t>.</w:t>
      </w:r>
      <w:r w:rsidRPr="007A4556">
        <w:rPr>
          <w:rFonts w:ascii="Times New Roman" w:hAnsi="Times New Roman" w:cs="Times New Roman"/>
          <w:color w:val="000000" w:themeColor="text1"/>
          <w:sz w:val="28"/>
          <w:szCs w:val="28"/>
        </w:rPr>
        <w:t xml:space="preserve"> Además, en lo no regulado se ha dispuesto que debe seguirse el procedimiento administrativo general y común previsto en el artículo 37 y siguientes de la Ley 1437 de 2011. </w:t>
      </w:r>
    </w:p>
    <w:p w14:paraId="1BD5CC6C" w14:textId="77777777" w:rsidR="00914285" w:rsidRPr="007A4556" w:rsidRDefault="00914285" w:rsidP="008870CD">
      <w:pPr>
        <w:pStyle w:val="Prrafodelista"/>
        <w:suppressAutoHyphens/>
        <w:contextualSpacing/>
        <w:rPr>
          <w:bCs/>
          <w:color w:val="000000" w:themeColor="text1"/>
          <w:sz w:val="28"/>
          <w:szCs w:val="28"/>
        </w:rPr>
      </w:pPr>
    </w:p>
    <w:p w14:paraId="740FFCE9" w14:textId="77777777" w:rsidR="0029611A" w:rsidRPr="007A4556" w:rsidRDefault="00914285" w:rsidP="008870CD">
      <w:pPr>
        <w:pStyle w:val="Estilo1"/>
        <w:numPr>
          <w:ilvl w:val="0"/>
          <w:numId w:val="1"/>
        </w:numPr>
        <w:tabs>
          <w:tab w:val="left" w:pos="426"/>
          <w:tab w:val="left" w:pos="567"/>
        </w:tabs>
        <w:suppressAutoHyphens/>
        <w:spacing w:after="0" w:line="240" w:lineRule="auto"/>
        <w:ind w:left="0" w:firstLine="0"/>
        <w:rPr>
          <w:rFonts w:ascii="Times New Roman" w:hAnsi="Times New Roman" w:cs="Times New Roman"/>
          <w:color w:val="000000" w:themeColor="text1"/>
          <w:sz w:val="28"/>
          <w:szCs w:val="28"/>
          <w:lang w:val="es-ES"/>
        </w:rPr>
      </w:pPr>
      <w:r w:rsidRPr="007A4556">
        <w:rPr>
          <w:rFonts w:ascii="Times New Roman" w:hAnsi="Times New Roman" w:cs="Times New Roman"/>
          <w:color w:val="000000" w:themeColor="text1"/>
          <w:sz w:val="28"/>
          <w:szCs w:val="28"/>
          <w:lang w:val="es-ES"/>
        </w:rPr>
        <w:t>En el caso puntual de las medidas cautelares</w:t>
      </w:r>
      <w:r w:rsidR="0001713D" w:rsidRPr="007A4556">
        <w:rPr>
          <w:rFonts w:ascii="Times New Roman" w:hAnsi="Times New Roman" w:cs="Times New Roman"/>
          <w:color w:val="000000" w:themeColor="text1"/>
          <w:sz w:val="28"/>
          <w:szCs w:val="28"/>
          <w:lang w:val="es-ES"/>
        </w:rPr>
        <w:t xml:space="preserve"> </w:t>
      </w:r>
      <w:r w:rsidR="00F44D28" w:rsidRPr="007A4556">
        <w:rPr>
          <w:rFonts w:ascii="Times New Roman" w:hAnsi="Times New Roman" w:cs="Times New Roman"/>
          <w:color w:val="000000" w:themeColor="text1"/>
          <w:sz w:val="28"/>
          <w:szCs w:val="28"/>
          <w:lang w:val="es-ES"/>
        </w:rPr>
        <w:t xml:space="preserve">adoptadas por </w:t>
      </w:r>
      <w:r w:rsidR="0001713D" w:rsidRPr="007A4556">
        <w:rPr>
          <w:rFonts w:ascii="Times New Roman" w:hAnsi="Times New Roman" w:cs="Times New Roman"/>
          <w:color w:val="000000" w:themeColor="text1"/>
          <w:sz w:val="28"/>
          <w:szCs w:val="28"/>
          <w:lang w:val="es-ES"/>
        </w:rPr>
        <w:t>la Administración</w:t>
      </w:r>
      <w:r w:rsidRPr="007A4556">
        <w:rPr>
          <w:rFonts w:ascii="Times New Roman" w:hAnsi="Times New Roman" w:cs="Times New Roman"/>
          <w:color w:val="000000" w:themeColor="text1"/>
          <w:sz w:val="28"/>
          <w:szCs w:val="28"/>
          <w:lang w:val="es-ES"/>
        </w:rPr>
        <w:t xml:space="preserve"> </w:t>
      </w:r>
      <w:r w:rsidR="0001713D" w:rsidRPr="007A4556">
        <w:rPr>
          <w:rFonts w:ascii="Times New Roman" w:hAnsi="Times New Roman" w:cs="Times New Roman"/>
          <w:color w:val="000000" w:themeColor="text1"/>
          <w:sz w:val="28"/>
          <w:szCs w:val="28"/>
          <w:lang w:val="es-ES"/>
        </w:rPr>
        <w:t xml:space="preserve">y </w:t>
      </w:r>
      <w:r w:rsidR="00F44D28" w:rsidRPr="007A4556">
        <w:rPr>
          <w:rFonts w:ascii="Times New Roman" w:hAnsi="Times New Roman" w:cs="Times New Roman"/>
          <w:color w:val="000000" w:themeColor="text1"/>
          <w:sz w:val="28"/>
          <w:szCs w:val="28"/>
          <w:lang w:val="es-ES"/>
        </w:rPr>
        <w:t>frente al</w:t>
      </w:r>
      <w:r w:rsidR="0001713D" w:rsidRPr="007A4556">
        <w:rPr>
          <w:rFonts w:ascii="Times New Roman" w:hAnsi="Times New Roman" w:cs="Times New Roman"/>
          <w:color w:val="000000" w:themeColor="text1"/>
          <w:sz w:val="28"/>
          <w:szCs w:val="28"/>
          <w:lang w:val="es-ES"/>
        </w:rPr>
        <w:t xml:space="preserve"> ejercicio de la inspección, vigilancia y control, el debido proceso se ha asociado con </w:t>
      </w:r>
      <w:r w:rsidR="0029611A" w:rsidRPr="007A4556">
        <w:rPr>
          <w:rFonts w:ascii="Times New Roman" w:hAnsi="Times New Roman" w:cs="Times New Roman"/>
          <w:color w:val="000000" w:themeColor="text1"/>
          <w:sz w:val="28"/>
          <w:szCs w:val="28"/>
        </w:rPr>
        <w:t>que la medida cautelar esté plenamente justificada mediante el procedimiento diseñado o previsto por el legislador</w:t>
      </w:r>
      <w:r w:rsidR="00F44D28" w:rsidRPr="007A4556">
        <w:rPr>
          <w:rFonts w:ascii="Times New Roman" w:hAnsi="Times New Roman" w:cs="Times New Roman"/>
          <w:color w:val="000000" w:themeColor="text1"/>
          <w:sz w:val="28"/>
          <w:szCs w:val="28"/>
        </w:rPr>
        <w:t xml:space="preserve"> para su aplicación</w:t>
      </w:r>
      <w:r w:rsidR="0029611A" w:rsidRPr="007A4556">
        <w:rPr>
          <w:rFonts w:ascii="Times New Roman" w:hAnsi="Times New Roman" w:cs="Times New Roman"/>
          <w:color w:val="000000" w:themeColor="text1"/>
          <w:sz w:val="28"/>
          <w:szCs w:val="28"/>
        </w:rPr>
        <w:t>. Lo anterior, dado que no resulta constitucionalmente posible</w:t>
      </w:r>
      <w:r w:rsidR="00F44D28" w:rsidRPr="007A4556">
        <w:rPr>
          <w:rFonts w:ascii="Times New Roman" w:hAnsi="Times New Roman" w:cs="Times New Roman"/>
          <w:color w:val="000000" w:themeColor="text1"/>
          <w:sz w:val="28"/>
          <w:szCs w:val="28"/>
        </w:rPr>
        <w:t xml:space="preserve"> homologar el ejercicio de estas funciones entre diferentes autoridades ni</w:t>
      </w:r>
      <w:r w:rsidR="0029611A" w:rsidRPr="007A4556">
        <w:rPr>
          <w:rFonts w:ascii="Times New Roman" w:hAnsi="Times New Roman" w:cs="Times New Roman"/>
          <w:color w:val="000000" w:themeColor="text1"/>
          <w:sz w:val="28"/>
          <w:szCs w:val="28"/>
        </w:rPr>
        <w:t xml:space="preserve"> </w:t>
      </w:r>
      <w:r w:rsidR="0029611A" w:rsidRPr="007A4556">
        <w:rPr>
          <w:rFonts w:ascii="Times New Roman" w:hAnsi="Times New Roman" w:cs="Times New Roman"/>
          <w:color w:val="000000" w:themeColor="text1"/>
          <w:sz w:val="28"/>
          <w:szCs w:val="28"/>
          <w:lang w:val="es-ES"/>
        </w:rPr>
        <w:t xml:space="preserve">establecer un juicio de igualdad entre las funciones asignadas a dos superintendencias, lo que impacta las diferencias en los procedimientos aplicables respecto de cada entidad. Además, la Ley 1437 de 2011 no establece pautas específicas para la adopción y trámite de medidas cautelares o preventivas </w:t>
      </w:r>
      <w:r w:rsidR="00F44D28" w:rsidRPr="007A4556">
        <w:rPr>
          <w:rFonts w:ascii="Times New Roman" w:hAnsi="Times New Roman" w:cs="Times New Roman"/>
          <w:color w:val="000000" w:themeColor="text1"/>
          <w:sz w:val="28"/>
          <w:szCs w:val="28"/>
          <w:lang w:val="es-ES"/>
        </w:rPr>
        <w:t xml:space="preserve">de </w:t>
      </w:r>
      <w:r w:rsidR="0029611A" w:rsidRPr="007A4556">
        <w:rPr>
          <w:rFonts w:ascii="Times New Roman" w:hAnsi="Times New Roman" w:cs="Times New Roman"/>
          <w:color w:val="000000" w:themeColor="text1"/>
          <w:sz w:val="28"/>
          <w:szCs w:val="28"/>
          <w:lang w:val="es-ES"/>
        </w:rPr>
        <w:t>la Administración que puedan, en lo no regulado en la norma especial, replicarse en materia de inspección, vigilancia y control</w:t>
      </w:r>
      <w:r w:rsidR="00F44D28" w:rsidRPr="007A4556">
        <w:rPr>
          <w:rFonts w:ascii="Times New Roman" w:hAnsi="Times New Roman" w:cs="Times New Roman"/>
          <w:color w:val="000000" w:themeColor="text1"/>
          <w:sz w:val="28"/>
          <w:szCs w:val="28"/>
          <w:lang w:val="es-ES"/>
        </w:rPr>
        <w:t xml:space="preserve"> frente a </w:t>
      </w:r>
      <w:r w:rsidR="0099141E" w:rsidRPr="007A4556">
        <w:rPr>
          <w:rFonts w:ascii="Times New Roman" w:hAnsi="Times New Roman" w:cs="Times New Roman"/>
          <w:color w:val="000000" w:themeColor="text1"/>
          <w:sz w:val="28"/>
          <w:szCs w:val="28"/>
          <w:lang w:val="es-ES"/>
        </w:rPr>
        <w:t xml:space="preserve">una </w:t>
      </w:r>
      <w:r w:rsidR="00F44D28" w:rsidRPr="007A4556">
        <w:rPr>
          <w:rFonts w:ascii="Times New Roman" w:hAnsi="Times New Roman" w:cs="Times New Roman"/>
          <w:color w:val="000000" w:themeColor="text1"/>
          <w:sz w:val="28"/>
          <w:szCs w:val="28"/>
          <w:lang w:val="es-ES"/>
        </w:rPr>
        <w:t>agencia estatal</w:t>
      </w:r>
      <w:r w:rsidR="0029611A" w:rsidRPr="007A4556">
        <w:rPr>
          <w:rFonts w:ascii="Times New Roman" w:hAnsi="Times New Roman" w:cs="Times New Roman"/>
          <w:color w:val="000000" w:themeColor="text1"/>
          <w:sz w:val="28"/>
          <w:szCs w:val="28"/>
          <w:lang w:val="es-ES"/>
        </w:rPr>
        <w:t xml:space="preserve">. </w:t>
      </w:r>
    </w:p>
    <w:p w14:paraId="246660E5" w14:textId="77777777" w:rsidR="0029611A" w:rsidRPr="007A4556" w:rsidRDefault="0029611A" w:rsidP="008870CD">
      <w:pPr>
        <w:pStyle w:val="Prrafodelista"/>
        <w:suppressAutoHyphens/>
        <w:contextualSpacing/>
        <w:rPr>
          <w:color w:val="000000" w:themeColor="text1"/>
          <w:sz w:val="28"/>
          <w:szCs w:val="28"/>
          <w:lang w:val="es-ES"/>
        </w:rPr>
      </w:pPr>
    </w:p>
    <w:p w14:paraId="069FFA8D" w14:textId="6E40FEEC" w:rsidR="0053253A" w:rsidRPr="007A4556" w:rsidRDefault="0053253A" w:rsidP="008870CD">
      <w:pPr>
        <w:pStyle w:val="Estilo1"/>
        <w:numPr>
          <w:ilvl w:val="0"/>
          <w:numId w:val="1"/>
        </w:numPr>
        <w:tabs>
          <w:tab w:val="left" w:pos="426"/>
          <w:tab w:val="left" w:pos="567"/>
        </w:tabs>
        <w:suppressAutoHyphens/>
        <w:spacing w:after="0" w:line="240" w:lineRule="auto"/>
        <w:ind w:left="0" w:firstLine="0"/>
        <w:rPr>
          <w:rFonts w:ascii="Times New Roman" w:hAnsi="Times New Roman" w:cs="Times New Roman"/>
          <w:b/>
          <w:bCs/>
          <w:color w:val="000000" w:themeColor="text1"/>
          <w:sz w:val="28"/>
          <w:szCs w:val="28"/>
        </w:rPr>
      </w:pPr>
      <w:r w:rsidRPr="007A4556">
        <w:rPr>
          <w:rFonts w:ascii="Times New Roman" w:hAnsi="Times New Roman" w:cs="Times New Roman"/>
          <w:color w:val="000000" w:themeColor="text1"/>
          <w:sz w:val="28"/>
          <w:szCs w:val="28"/>
        </w:rPr>
        <w:t>La clarificación de este tipo de procedimientos se ha estimado necesaria y relevante cuando, como se explicará a continuación, la inspección, vigilancia y control incluye esquemas duales</w:t>
      </w:r>
      <w:r w:rsidR="00081539" w:rsidRPr="007A4556">
        <w:rPr>
          <w:rFonts w:ascii="Times New Roman" w:hAnsi="Times New Roman" w:cs="Times New Roman"/>
          <w:color w:val="000000" w:themeColor="text1"/>
          <w:sz w:val="28"/>
          <w:szCs w:val="28"/>
        </w:rPr>
        <w:t>, esto es,</w:t>
      </w:r>
      <w:r w:rsidRPr="007A4556">
        <w:rPr>
          <w:rFonts w:ascii="Times New Roman" w:hAnsi="Times New Roman" w:cs="Times New Roman"/>
          <w:color w:val="000000" w:themeColor="text1"/>
          <w:sz w:val="28"/>
          <w:szCs w:val="28"/>
        </w:rPr>
        <w:t xml:space="preserve"> cautelares y sancionatorios. </w:t>
      </w:r>
    </w:p>
    <w:p w14:paraId="425BA008" w14:textId="77777777" w:rsidR="0053253A" w:rsidRPr="007A4556" w:rsidRDefault="0053253A" w:rsidP="008870CD">
      <w:pPr>
        <w:suppressAutoHyphens/>
        <w:contextualSpacing/>
        <w:rPr>
          <w:rFonts w:ascii="Times New Roman" w:hAnsi="Times New Roman" w:cs="Times New Roman"/>
          <w:i/>
          <w:iCs/>
          <w:color w:val="000000" w:themeColor="text1"/>
          <w:sz w:val="28"/>
          <w:szCs w:val="28"/>
        </w:rPr>
      </w:pPr>
    </w:p>
    <w:p w14:paraId="50171E35" w14:textId="5729BB4A" w:rsidR="0029611A" w:rsidRPr="007A4556" w:rsidRDefault="0053253A" w:rsidP="008870CD">
      <w:pPr>
        <w:pStyle w:val="Estilo1"/>
        <w:numPr>
          <w:ilvl w:val="0"/>
          <w:numId w:val="1"/>
        </w:numPr>
        <w:tabs>
          <w:tab w:val="left" w:pos="426"/>
          <w:tab w:val="left" w:pos="567"/>
        </w:tabs>
        <w:suppressAutoHyphens/>
        <w:spacing w:after="0" w:line="240" w:lineRule="auto"/>
        <w:ind w:left="0" w:firstLine="0"/>
        <w:rPr>
          <w:rFonts w:ascii="Times New Roman" w:hAnsi="Times New Roman" w:cs="Times New Roman"/>
          <w:b/>
          <w:bCs/>
          <w:color w:val="000000" w:themeColor="text1"/>
          <w:sz w:val="28"/>
          <w:szCs w:val="28"/>
        </w:rPr>
      </w:pPr>
      <w:r w:rsidRPr="007A4556">
        <w:rPr>
          <w:rFonts w:ascii="Times New Roman" w:hAnsi="Times New Roman" w:cs="Times New Roman"/>
          <w:i/>
          <w:iCs/>
          <w:color w:val="000000" w:themeColor="text1"/>
          <w:sz w:val="28"/>
          <w:szCs w:val="28"/>
        </w:rPr>
        <w:t xml:space="preserve">Esquemas duales </w:t>
      </w:r>
      <w:r w:rsidRPr="007A4556">
        <w:rPr>
          <w:rFonts w:ascii="Times New Roman" w:hAnsi="Times New Roman" w:cs="Times New Roman"/>
          <w:i/>
          <w:iCs/>
          <w:color w:val="000000" w:themeColor="text1"/>
          <w:sz w:val="28"/>
          <w:szCs w:val="28"/>
          <w:lang w:val="es-ES"/>
        </w:rPr>
        <w:t xml:space="preserve">cautelares y sancionatorios en materia de inspección, vigilancia y control. </w:t>
      </w:r>
      <w:r w:rsidR="0029611A" w:rsidRPr="007A4556">
        <w:rPr>
          <w:rFonts w:ascii="Times New Roman" w:hAnsi="Times New Roman" w:cs="Times New Roman"/>
          <w:color w:val="000000" w:themeColor="text1"/>
          <w:sz w:val="28"/>
          <w:szCs w:val="28"/>
          <w:lang w:val="es-ES"/>
        </w:rPr>
        <w:t xml:space="preserve">En materia de inspección, vigilancia y control el alcance del </w:t>
      </w:r>
      <w:r w:rsidR="00652404" w:rsidRPr="007A4556">
        <w:rPr>
          <w:rFonts w:ascii="Times New Roman" w:hAnsi="Times New Roman" w:cs="Times New Roman"/>
          <w:color w:val="000000" w:themeColor="text1"/>
          <w:sz w:val="28"/>
          <w:szCs w:val="28"/>
          <w:lang w:val="es-ES"/>
        </w:rPr>
        <w:t xml:space="preserve">derecho al </w:t>
      </w:r>
      <w:r w:rsidR="0029611A" w:rsidRPr="007A4556">
        <w:rPr>
          <w:rFonts w:ascii="Times New Roman" w:hAnsi="Times New Roman" w:cs="Times New Roman"/>
          <w:color w:val="000000" w:themeColor="text1"/>
          <w:sz w:val="28"/>
          <w:szCs w:val="28"/>
          <w:lang w:val="es-ES"/>
        </w:rPr>
        <w:t xml:space="preserve">debido proceso administrativo se ha </w:t>
      </w:r>
      <w:r w:rsidRPr="007A4556">
        <w:rPr>
          <w:rFonts w:ascii="Times New Roman" w:hAnsi="Times New Roman" w:cs="Times New Roman"/>
          <w:color w:val="000000" w:themeColor="text1"/>
          <w:sz w:val="28"/>
          <w:szCs w:val="28"/>
          <w:lang w:val="es-ES"/>
        </w:rPr>
        <w:t xml:space="preserve">vinculado con el margen de </w:t>
      </w:r>
      <w:r w:rsidR="00081539" w:rsidRPr="007A4556">
        <w:rPr>
          <w:rFonts w:ascii="Times New Roman" w:hAnsi="Times New Roman" w:cs="Times New Roman"/>
          <w:color w:val="000000" w:themeColor="text1"/>
          <w:sz w:val="28"/>
          <w:szCs w:val="28"/>
          <w:lang w:val="es-ES"/>
        </w:rPr>
        <w:t xml:space="preserve">configuración </w:t>
      </w:r>
      <w:r w:rsidR="0029611A" w:rsidRPr="007A4556">
        <w:rPr>
          <w:rFonts w:ascii="Times New Roman" w:hAnsi="Times New Roman" w:cs="Times New Roman"/>
          <w:color w:val="000000" w:themeColor="text1"/>
          <w:sz w:val="28"/>
          <w:szCs w:val="28"/>
          <w:lang w:val="es-ES"/>
        </w:rPr>
        <w:t xml:space="preserve">del legislador </w:t>
      </w:r>
      <w:r w:rsidRPr="007A4556">
        <w:rPr>
          <w:rFonts w:ascii="Times New Roman" w:hAnsi="Times New Roman" w:cs="Times New Roman"/>
          <w:color w:val="000000" w:themeColor="text1"/>
          <w:sz w:val="28"/>
          <w:szCs w:val="28"/>
          <w:lang w:val="es-ES"/>
        </w:rPr>
        <w:t>para diseñar las medidas administrativas que lo desarrollan.</w:t>
      </w:r>
      <w:r w:rsidR="0029611A" w:rsidRPr="007A4556">
        <w:rPr>
          <w:rFonts w:ascii="Times New Roman" w:hAnsi="Times New Roman" w:cs="Times New Roman"/>
          <w:color w:val="000000" w:themeColor="text1"/>
          <w:sz w:val="28"/>
          <w:szCs w:val="28"/>
          <w:lang w:val="es-ES"/>
        </w:rPr>
        <w:t xml:space="preserve"> </w:t>
      </w:r>
      <w:r w:rsidR="00652404" w:rsidRPr="007A4556">
        <w:rPr>
          <w:rFonts w:ascii="Times New Roman" w:hAnsi="Times New Roman" w:cs="Times New Roman"/>
          <w:color w:val="000000" w:themeColor="text1"/>
          <w:sz w:val="28"/>
          <w:szCs w:val="28"/>
          <w:lang w:val="es-ES"/>
        </w:rPr>
        <w:t xml:space="preserve">La </w:t>
      </w:r>
      <w:r w:rsidR="0029611A" w:rsidRPr="007A4556">
        <w:rPr>
          <w:rFonts w:ascii="Times New Roman" w:hAnsi="Times New Roman" w:cs="Times New Roman"/>
          <w:color w:val="000000" w:themeColor="text1"/>
          <w:sz w:val="28"/>
          <w:szCs w:val="28"/>
        </w:rPr>
        <w:t xml:space="preserve">Constitución de 1991 no definió específicamente cada uno de estos conceptos </w:t>
      </w:r>
      <w:r w:rsidR="00652404" w:rsidRPr="007A4556">
        <w:rPr>
          <w:rFonts w:ascii="Times New Roman" w:hAnsi="Times New Roman" w:cs="Times New Roman"/>
          <w:color w:val="000000" w:themeColor="text1"/>
          <w:sz w:val="28"/>
          <w:szCs w:val="28"/>
        </w:rPr>
        <w:t>de inspección, vigilancia y control</w:t>
      </w:r>
      <w:r w:rsidR="00F44D28" w:rsidRPr="007A4556">
        <w:rPr>
          <w:rFonts w:ascii="Times New Roman" w:hAnsi="Times New Roman" w:cs="Times New Roman"/>
          <w:color w:val="000000" w:themeColor="text1"/>
          <w:sz w:val="28"/>
          <w:szCs w:val="28"/>
        </w:rPr>
        <w:t>,</w:t>
      </w:r>
      <w:r w:rsidR="00652404" w:rsidRPr="007A4556">
        <w:rPr>
          <w:rFonts w:ascii="Times New Roman" w:hAnsi="Times New Roman" w:cs="Times New Roman"/>
          <w:color w:val="000000" w:themeColor="text1"/>
          <w:sz w:val="28"/>
          <w:szCs w:val="28"/>
        </w:rPr>
        <w:t xml:space="preserve"> </w:t>
      </w:r>
      <w:r w:rsidR="0029611A" w:rsidRPr="007A4556">
        <w:rPr>
          <w:rFonts w:ascii="Times New Roman" w:hAnsi="Times New Roman" w:cs="Times New Roman"/>
          <w:color w:val="000000" w:themeColor="text1"/>
          <w:sz w:val="28"/>
          <w:szCs w:val="28"/>
        </w:rPr>
        <w:t xml:space="preserve">ni las medidas administrativas </w:t>
      </w:r>
      <w:r w:rsidR="00652404" w:rsidRPr="007A4556">
        <w:rPr>
          <w:rFonts w:ascii="Times New Roman" w:hAnsi="Times New Roman" w:cs="Times New Roman"/>
          <w:color w:val="000000" w:themeColor="text1"/>
          <w:sz w:val="28"/>
          <w:szCs w:val="28"/>
        </w:rPr>
        <w:t>asociadas</w:t>
      </w:r>
      <w:r w:rsidR="00F44D28" w:rsidRPr="007A4556">
        <w:rPr>
          <w:rFonts w:ascii="Times New Roman" w:hAnsi="Times New Roman" w:cs="Times New Roman"/>
          <w:color w:val="000000" w:themeColor="text1"/>
          <w:sz w:val="28"/>
          <w:szCs w:val="28"/>
        </w:rPr>
        <w:t xml:space="preserve"> a ellos</w:t>
      </w:r>
      <w:r w:rsidR="0029611A" w:rsidRPr="007A4556">
        <w:rPr>
          <w:rFonts w:ascii="Times New Roman" w:hAnsi="Times New Roman" w:cs="Times New Roman"/>
          <w:color w:val="000000" w:themeColor="text1"/>
          <w:sz w:val="28"/>
          <w:szCs w:val="28"/>
        </w:rPr>
        <w:t xml:space="preserve">. </w:t>
      </w:r>
      <w:r w:rsidR="00652404" w:rsidRPr="007A4556">
        <w:rPr>
          <w:rFonts w:ascii="Times New Roman" w:hAnsi="Times New Roman" w:cs="Times New Roman"/>
          <w:color w:val="000000" w:themeColor="text1"/>
          <w:sz w:val="28"/>
          <w:szCs w:val="28"/>
        </w:rPr>
        <w:t>Sin embargo, e</w:t>
      </w:r>
      <w:r w:rsidR="0029611A" w:rsidRPr="007A4556">
        <w:rPr>
          <w:rFonts w:ascii="Times New Roman" w:hAnsi="Times New Roman" w:cs="Times New Roman"/>
          <w:color w:val="000000" w:themeColor="text1"/>
          <w:sz w:val="28"/>
          <w:szCs w:val="28"/>
        </w:rPr>
        <w:t xml:space="preserve">sta Corporación ha indicado que cuando </w:t>
      </w:r>
      <w:r w:rsidR="00652404" w:rsidRPr="007A4556">
        <w:rPr>
          <w:rFonts w:ascii="Times New Roman" w:hAnsi="Times New Roman" w:cs="Times New Roman"/>
          <w:color w:val="000000" w:themeColor="text1"/>
          <w:sz w:val="28"/>
          <w:szCs w:val="28"/>
        </w:rPr>
        <w:t>estas</w:t>
      </w:r>
      <w:r w:rsidR="0029611A" w:rsidRPr="007A4556">
        <w:rPr>
          <w:rFonts w:ascii="Times New Roman" w:hAnsi="Times New Roman" w:cs="Times New Roman"/>
          <w:color w:val="000000" w:themeColor="text1"/>
          <w:sz w:val="28"/>
          <w:szCs w:val="28"/>
        </w:rPr>
        <w:t xml:space="preserve"> definiciones no estén preestablecidas en </w:t>
      </w:r>
      <w:r w:rsidR="00652404" w:rsidRPr="007A4556">
        <w:rPr>
          <w:rFonts w:ascii="Times New Roman" w:hAnsi="Times New Roman" w:cs="Times New Roman"/>
          <w:color w:val="000000" w:themeColor="text1"/>
          <w:sz w:val="28"/>
          <w:szCs w:val="28"/>
        </w:rPr>
        <w:t xml:space="preserve">las </w:t>
      </w:r>
      <w:r w:rsidR="0029611A" w:rsidRPr="007A4556">
        <w:rPr>
          <w:rFonts w:ascii="Times New Roman" w:hAnsi="Times New Roman" w:cs="Times New Roman"/>
          <w:color w:val="000000" w:themeColor="text1"/>
          <w:sz w:val="28"/>
          <w:szCs w:val="28"/>
        </w:rPr>
        <w:t>leyes especiales</w:t>
      </w:r>
      <w:r w:rsidR="00652404" w:rsidRPr="007A4556">
        <w:rPr>
          <w:rFonts w:ascii="Times New Roman" w:hAnsi="Times New Roman" w:cs="Times New Roman"/>
          <w:color w:val="000000" w:themeColor="text1"/>
          <w:sz w:val="28"/>
          <w:szCs w:val="28"/>
        </w:rPr>
        <w:t xml:space="preserve"> de cada sector técnico o especializado</w:t>
      </w:r>
      <w:r w:rsidR="0029611A" w:rsidRPr="007A4556">
        <w:rPr>
          <w:rFonts w:ascii="Times New Roman" w:hAnsi="Times New Roman" w:cs="Times New Roman"/>
          <w:color w:val="000000" w:themeColor="text1"/>
          <w:sz w:val="28"/>
          <w:szCs w:val="28"/>
        </w:rPr>
        <w:t xml:space="preserve"> puede</w:t>
      </w:r>
      <w:r w:rsidR="00F44D28" w:rsidRPr="007A4556">
        <w:rPr>
          <w:rFonts w:ascii="Times New Roman" w:hAnsi="Times New Roman" w:cs="Times New Roman"/>
          <w:color w:val="000000" w:themeColor="text1"/>
          <w:sz w:val="28"/>
          <w:szCs w:val="28"/>
        </w:rPr>
        <w:t>n</w:t>
      </w:r>
      <w:r w:rsidR="0029611A" w:rsidRPr="007A4556">
        <w:rPr>
          <w:rFonts w:ascii="Times New Roman" w:hAnsi="Times New Roman" w:cs="Times New Roman"/>
          <w:color w:val="000000" w:themeColor="text1"/>
          <w:sz w:val="28"/>
          <w:szCs w:val="28"/>
        </w:rPr>
        <w:t xml:space="preserve"> entenderse</w:t>
      </w:r>
      <w:r w:rsidR="00652404" w:rsidRPr="007A4556">
        <w:rPr>
          <w:rFonts w:ascii="Times New Roman" w:hAnsi="Times New Roman" w:cs="Times New Roman"/>
          <w:color w:val="000000" w:themeColor="text1"/>
          <w:sz w:val="28"/>
          <w:szCs w:val="28"/>
        </w:rPr>
        <w:t>, de forma general, de la siguiente manera</w:t>
      </w:r>
      <w:r w:rsidR="0029611A" w:rsidRPr="007A4556">
        <w:rPr>
          <w:rFonts w:ascii="Times New Roman" w:hAnsi="Times New Roman" w:cs="Times New Roman"/>
          <w:color w:val="000000" w:themeColor="text1"/>
          <w:sz w:val="28"/>
          <w:szCs w:val="28"/>
        </w:rPr>
        <w:t xml:space="preserve">: </w:t>
      </w:r>
      <w:r w:rsidR="0029611A" w:rsidRPr="007A4556">
        <w:rPr>
          <w:rFonts w:ascii="Times New Roman" w:hAnsi="Times New Roman" w:cs="Times New Roman"/>
          <w:i/>
          <w:iCs/>
          <w:color w:val="000000" w:themeColor="text1"/>
          <w:sz w:val="28"/>
          <w:szCs w:val="28"/>
        </w:rPr>
        <w:t xml:space="preserve">(i) </w:t>
      </w:r>
      <w:r w:rsidR="0029611A" w:rsidRPr="007A4556">
        <w:rPr>
          <w:rFonts w:ascii="Times New Roman" w:hAnsi="Times New Roman" w:cs="Times New Roman"/>
          <w:color w:val="000000" w:themeColor="text1"/>
          <w:sz w:val="28"/>
          <w:szCs w:val="28"/>
        </w:rPr>
        <w:t xml:space="preserve">la </w:t>
      </w:r>
      <w:r w:rsidR="0029611A" w:rsidRPr="007A4556">
        <w:rPr>
          <w:rFonts w:ascii="Times New Roman" w:hAnsi="Times New Roman" w:cs="Times New Roman"/>
          <w:i/>
          <w:iCs/>
          <w:color w:val="000000" w:themeColor="text1"/>
          <w:sz w:val="28"/>
          <w:szCs w:val="28"/>
        </w:rPr>
        <w:t>inspección,</w:t>
      </w:r>
      <w:r w:rsidR="0029611A" w:rsidRPr="007A4556">
        <w:rPr>
          <w:rFonts w:ascii="Times New Roman" w:hAnsi="Times New Roman" w:cs="Times New Roman"/>
          <w:color w:val="000000" w:themeColor="text1"/>
          <w:sz w:val="28"/>
          <w:szCs w:val="28"/>
        </w:rPr>
        <w:t xml:space="preserve"> “</w:t>
      </w:r>
      <w:r w:rsidR="0029611A" w:rsidRPr="007A4556">
        <w:rPr>
          <w:rFonts w:ascii="Times New Roman" w:hAnsi="Times New Roman" w:cs="Times New Roman"/>
          <w:color w:val="000000" w:themeColor="text1"/>
          <w:sz w:val="28"/>
          <w:szCs w:val="28"/>
          <w:lang w:val="es-ES"/>
        </w:rPr>
        <w:t>se refiere a la posibilidad de solicitar y/o verificar información o documentos en poder de las entidades sujetas a control”</w:t>
      </w:r>
      <w:r w:rsidR="0029611A" w:rsidRPr="007A4556">
        <w:rPr>
          <w:rStyle w:val="Refdenotaalpie"/>
          <w:rFonts w:ascii="Times New Roman" w:hAnsi="Times New Roman" w:cs="Times New Roman"/>
          <w:color w:val="000000" w:themeColor="text1"/>
          <w:sz w:val="28"/>
          <w:szCs w:val="28"/>
          <w:lang w:val="es-ES"/>
        </w:rPr>
        <w:footnoteReference w:id="135"/>
      </w:r>
      <w:r w:rsidR="0029611A" w:rsidRPr="007A4556">
        <w:rPr>
          <w:rFonts w:ascii="Times New Roman" w:hAnsi="Times New Roman" w:cs="Times New Roman"/>
          <w:color w:val="000000" w:themeColor="text1"/>
          <w:sz w:val="28"/>
          <w:szCs w:val="28"/>
          <w:lang w:val="es-ES"/>
        </w:rPr>
        <w:t xml:space="preserve">; </w:t>
      </w:r>
      <w:r w:rsidR="0029611A" w:rsidRPr="007A4556">
        <w:rPr>
          <w:rFonts w:ascii="Times New Roman" w:hAnsi="Times New Roman" w:cs="Times New Roman"/>
          <w:i/>
          <w:iCs/>
          <w:color w:val="000000" w:themeColor="text1"/>
          <w:sz w:val="28"/>
          <w:szCs w:val="28"/>
          <w:lang w:val="es-ES"/>
        </w:rPr>
        <w:t xml:space="preserve">(ii) </w:t>
      </w:r>
      <w:r w:rsidR="0029611A" w:rsidRPr="007A4556">
        <w:rPr>
          <w:rFonts w:ascii="Times New Roman" w:hAnsi="Times New Roman" w:cs="Times New Roman"/>
          <w:color w:val="000000" w:themeColor="text1"/>
          <w:sz w:val="28"/>
          <w:szCs w:val="28"/>
          <w:lang w:val="es-ES"/>
        </w:rPr>
        <w:t xml:space="preserve">la </w:t>
      </w:r>
      <w:r w:rsidR="0029611A" w:rsidRPr="007A4556">
        <w:rPr>
          <w:rFonts w:ascii="Times New Roman" w:hAnsi="Times New Roman" w:cs="Times New Roman"/>
          <w:i/>
          <w:iCs/>
          <w:color w:val="000000" w:themeColor="text1"/>
          <w:sz w:val="28"/>
          <w:szCs w:val="28"/>
          <w:lang w:val="es-ES"/>
        </w:rPr>
        <w:t>vigilancia</w:t>
      </w:r>
      <w:r w:rsidR="0029611A" w:rsidRPr="007A4556">
        <w:rPr>
          <w:rFonts w:ascii="Times New Roman" w:hAnsi="Times New Roman" w:cs="Times New Roman"/>
          <w:color w:val="000000" w:themeColor="text1"/>
          <w:sz w:val="28"/>
          <w:szCs w:val="28"/>
          <w:lang w:val="es-ES"/>
        </w:rPr>
        <w:t xml:space="preserve"> “alude al seguimiento y evaluación de las actividades de la autoridad o entidad sometida a ella”</w:t>
      </w:r>
      <w:r w:rsidR="0029611A" w:rsidRPr="007A4556">
        <w:rPr>
          <w:rStyle w:val="Refdenotaalpie"/>
          <w:rFonts w:ascii="Times New Roman" w:hAnsi="Times New Roman" w:cs="Times New Roman"/>
          <w:color w:val="000000" w:themeColor="text1"/>
          <w:sz w:val="28"/>
          <w:szCs w:val="28"/>
          <w:lang w:val="es-ES"/>
        </w:rPr>
        <w:footnoteReference w:id="136"/>
      </w:r>
      <w:r w:rsidR="0029611A" w:rsidRPr="007A4556">
        <w:rPr>
          <w:rFonts w:ascii="Times New Roman" w:hAnsi="Times New Roman" w:cs="Times New Roman"/>
          <w:color w:val="000000" w:themeColor="text1"/>
          <w:sz w:val="28"/>
          <w:szCs w:val="28"/>
          <w:lang w:val="es-ES"/>
        </w:rPr>
        <w:t xml:space="preserve">; y </w:t>
      </w:r>
      <w:r w:rsidR="0029611A" w:rsidRPr="007A4556">
        <w:rPr>
          <w:rFonts w:ascii="Times New Roman" w:hAnsi="Times New Roman" w:cs="Times New Roman"/>
          <w:i/>
          <w:iCs/>
          <w:color w:val="000000" w:themeColor="text1"/>
          <w:sz w:val="28"/>
          <w:szCs w:val="28"/>
          <w:lang w:val="es-ES"/>
        </w:rPr>
        <w:t xml:space="preserve">(iii) </w:t>
      </w:r>
      <w:r w:rsidR="0029611A" w:rsidRPr="007A4556">
        <w:rPr>
          <w:rFonts w:ascii="Times New Roman" w:hAnsi="Times New Roman" w:cs="Times New Roman"/>
          <w:color w:val="000000" w:themeColor="text1"/>
          <w:sz w:val="28"/>
          <w:szCs w:val="28"/>
          <w:lang w:val="es-ES"/>
        </w:rPr>
        <w:t xml:space="preserve">el </w:t>
      </w:r>
      <w:r w:rsidR="0029611A" w:rsidRPr="007A4556">
        <w:rPr>
          <w:rFonts w:ascii="Times New Roman" w:hAnsi="Times New Roman" w:cs="Times New Roman"/>
          <w:i/>
          <w:iCs/>
          <w:color w:val="000000" w:themeColor="text1"/>
          <w:sz w:val="28"/>
          <w:szCs w:val="28"/>
          <w:lang w:val="es-ES"/>
        </w:rPr>
        <w:t xml:space="preserve">control </w:t>
      </w:r>
      <w:r w:rsidR="0029611A" w:rsidRPr="007A4556">
        <w:rPr>
          <w:rFonts w:ascii="Times New Roman" w:hAnsi="Times New Roman" w:cs="Times New Roman"/>
          <w:color w:val="000000" w:themeColor="text1"/>
          <w:sz w:val="28"/>
          <w:szCs w:val="28"/>
          <w:lang w:val="es-ES"/>
        </w:rPr>
        <w:t>“abarca la posibilidad del ente que ejerce la función de ordenar correctivos, que pueden llevar hasta la revocatoria de la decisión de la entidad controlada y la imposición de sanciones”</w:t>
      </w:r>
      <w:r w:rsidR="0029611A" w:rsidRPr="007A4556">
        <w:rPr>
          <w:rStyle w:val="Refdenotaalpie"/>
          <w:rFonts w:ascii="Times New Roman" w:hAnsi="Times New Roman" w:cs="Times New Roman"/>
          <w:color w:val="000000" w:themeColor="text1"/>
          <w:sz w:val="28"/>
          <w:szCs w:val="28"/>
          <w:lang w:val="es-ES"/>
        </w:rPr>
        <w:footnoteReference w:id="137"/>
      </w:r>
      <w:r w:rsidR="0029611A" w:rsidRPr="007A4556">
        <w:rPr>
          <w:rFonts w:ascii="Times New Roman" w:hAnsi="Times New Roman" w:cs="Times New Roman"/>
          <w:color w:val="000000" w:themeColor="text1"/>
          <w:sz w:val="28"/>
          <w:szCs w:val="28"/>
          <w:lang w:val="es-ES"/>
        </w:rPr>
        <w:t xml:space="preserve">. </w:t>
      </w:r>
    </w:p>
    <w:p w14:paraId="21EEC626" w14:textId="77777777" w:rsidR="00652404" w:rsidRPr="007A4556" w:rsidRDefault="00652404" w:rsidP="008870CD">
      <w:pPr>
        <w:pStyle w:val="Estilo1"/>
        <w:tabs>
          <w:tab w:val="left" w:pos="426"/>
          <w:tab w:val="left" w:pos="567"/>
        </w:tabs>
        <w:suppressAutoHyphens/>
        <w:spacing w:after="0" w:line="240" w:lineRule="auto"/>
        <w:rPr>
          <w:rFonts w:ascii="Times New Roman" w:hAnsi="Times New Roman" w:cs="Times New Roman"/>
          <w:b/>
          <w:bCs/>
          <w:color w:val="000000" w:themeColor="text1"/>
          <w:sz w:val="28"/>
          <w:szCs w:val="28"/>
        </w:rPr>
      </w:pPr>
    </w:p>
    <w:p w14:paraId="6034730C" w14:textId="77777777" w:rsidR="00652404" w:rsidRPr="007A4556" w:rsidRDefault="00652404" w:rsidP="008870CD">
      <w:pPr>
        <w:pStyle w:val="Sinespaciado"/>
        <w:numPr>
          <w:ilvl w:val="0"/>
          <w:numId w:val="1"/>
        </w:numPr>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 xml:space="preserve">En este marco amplio de configuración legislativa </w:t>
      </w:r>
      <w:r w:rsidR="00F44D28" w:rsidRPr="007A4556">
        <w:rPr>
          <w:rFonts w:ascii="Times New Roman" w:hAnsi="Times New Roman" w:cs="Times New Roman"/>
          <w:color w:val="000000" w:themeColor="text1"/>
          <w:sz w:val="28"/>
          <w:szCs w:val="28"/>
        </w:rPr>
        <w:t xml:space="preserve">respecto </w:t>
      </w:r>
      <w:r w:rsidRPr="007A4556">
        <w:rPr>
          <w:rFonts w:ascii="Times New Roman" w:hAnsi="Times New Roman" w:cs="Times New Roman"/>
          <w:color w:val="000000" w:themeColor="text1"/>
          <w:sz w:val="28"/>
          <w:szCs w:val="28"/>
        </w:rPr>
        <w:t xml:space="preserve">de las medidas administrativas de inspección, vigilancia y control, </w:t>
      </w:r>
      <w:r w:rsidR="00D92211" w:rsidRPr="007A4556">
        <w:rPr>
          <w:rFonts w:ascii="Times New Roman" w:hAnsi="Times New Roman" w:cs="Times New Roman"/>
          <w:color w:val="000000" w:themeColor="text1"/>
          <w:sz w:val="28"/>
          <w:szCs w:val="28"/>
          <w:lang w:val="es-ES"/>
        </w:rPr>
        <w:t xml:space="preserve">la Corte Constitucional ha </w:t>
      </w:r>
      <w:r w:rsidRPr="007A4556">
        <w:rPr>
          <w:rFonts w:ascii="Times New Roman" w:hAnsi="Times New Roman" w:cs="Times New Roman"/>
          <w:color w:val="000000" w:themeColor="text1"/>
          <w:sz w:val="28"/>
          <w:szCs w:val="28"/>
          <w:lang w:val="es-ES"/>
        </w:rPr>
        <w:t xml:space="preserve">considerado que el </w:t>
      </w:r>
      <w:r w:rsidR="00D92211" w:rsidRPr="007A4556">
        <w:rPr>
          <w:rFonts w:ascii="Times New Roman" w:hAnsi="Times New Roman" w:cs="Times New Roman"/>
          <w:sz w:val="28"/>
          <w:szCs w:val="28"/>
        </w:rPr>
        <w:t xml:space="preserve">legislador puede diseñar esquemas duales (sancionatorios y </w:t>
      </w:r>
      <w:r w:rsidRPr="007A4556">
        <w:rPr>
          <w:rFonts w:ascii="Times New Roman" w:hAnsi="Times New Roman" w:cs="Times New Roman"/>
          <w:sz w:val="28"/>
          <w:szCs w:val="28"/>
        </w:rPr>
        <w:t>cautelares</w:t>
      </w:r>
      <w:r w:rsidR="00D92211" w:rsidRPr="007A4556">
        <w:rPr>
          <w:rFonts w:ascii="Times New Roman" w:hAnsi="Times New Roman" w:cs="Times New Roman"/>
          <w:sz w:val="28"/>
          <w:szCs w:val="28"/>
        </w:rPr>
        <w:t>), siempre que distinga</w:t>
      </w:r>
      <w:r w:rsidR="00CD797B" w:rsidRPr="007A4556">
        <w:rPr>
          <w:rFonts w:ascii="Times New Roman" w:hAnsi="Times New Roman" w:cs="Times New Roman"/>
          <w:sz w:val="28"/>
          <w:szCs w:val="28"/>
        </w:rPr>
        <w:t xml:space="preserve"> </w:t>
      </w:r>
      <w:r w:rsidR="00D1164B" w:rsidRPr="007A4556">
        <w:rPr>
          <w:rFonts w:ascii="Times New Roman" w:hAnsi="Times New Roman" w:cs="Times New Roman"/>
          <w:sz w:val="28"/>
          <w:szCs w:val="28"/>
        </w:rPr>
        <w:t>o diferencie</w:t>
      </w:r>
      <w:r w:rsidR="00D92211" w:rsidRPr="007A4556">
        <w:rPr>
          <w:rFonts w:ascii="Times New Roman" w:hAnsi="Times New Roman" w:cs="Times New Roman"/>
          <w:sz w:val="28"/>
          <w:szCs w:val="28"/>
        </w:rPr>
        <w:t xml:space="preserve"> claramente sus objetivos, características y procedimientos propios.</w:t>
      </w:r>
      <w:r w:rsidRPr="007A4556">
        <w:rPr>
          <w:rFonts w:ascii="Times New Roman" w:hAnsi="Times New Roman" w:cs="Times New Roman"/>
          <w:sz w:val="28"/>
          <w:szCs w:val="28"/>
        </w:rPr>
        <w:t xml:space="preserve"> </w:t>
      </w:r>
      <w:r w:rsidRPr="007A4556">
        <w:rPr>
          <w:rFonts w:ascii="Times New Roman" w:hAnsi="Times New Roman" w:cs="Times New Roman"/>
          <w:color w:val="000000" w:themeColor="text1"/>
          <w:sz w:val="28"/>
          <w:szCs w:val="28"/>
        </w:rPr>
        <w:t>En las sentencias C-703 de 2010 y C-</w:t>
      </w:r>
      <w:r w:rsidRPr="007A4556">
        <w:rPr>
          <w:rFonts w:ascii="Times New Roman" w:hAnsi="Times New Roman" w:cs="Times New Roman"/>
          <w:color w:val="000000" w:themeColor="text1"/>
          <w:sz w:val="28"/>
          <w:szCs w:val="28"/>
        </w:rPr>
        <w:lastRenderedPageBreak/>
        <w:t xml:space="preserve">491 de 2016, la Corte </w:t>
      </w:r>
      <w:r w:rsidR="00F44D28" w:rsidRPr="007A4556">
        <w:rPr>
          <w:rFonts w:ascii="Times New Roman" w:hAnsi="Times New Roman" w:cs="Times New Roman"/>
          <w:color w:val="000000" w:themeColor="text1"/>
          <w:sz w:val="28"/>
          <w:szCs w:val="28"/>
        </w:rPr>
        <w:t xml:space="preserve">Constitucional </w:t>
      </w:r>
      <w:r w:rsidRPr="007A4556">
        <w:rPr>
          <w:rFonts w:ascii="Times New Roman" w:hAnsi="Times New Roman" w:cs="Times New Roman"/>
          <w:color w:val="000000" w:themeColor="text1"/>
          <w:sz w:val="28"/>
          <w:szCs w:val="28"/>
        </w:rPr>
        <w:t xml:space="preserve">ha dispuesto criterios relevantes sobre el particular. </w:t>
      </w:r>
    </w:p>
    <w:p w14:paraId="572E8BFE" w14:textId="77777777" w:rsidR="004261DF" w:rsidRPr="007A4556" w:rsidRDefault="004261DF" w:rsidP="008870CD">
      <w:pPr>
        <w:pStyle w:val="Estilo1"/>
        <w:tabs>
          <w:tab w:val="left" w:pos="426"/>
          <w:tab w:val="left" w:pos="567"/>
        </w:tabs>
        <w:suppressAutoHyphens/>
        <w:spacing w:after="0" w:line="240" w:lineRule="auto"/>
        <w:rPr>
          <w:rFonts w:ascii="Times New Roman" w:hAnsi="Times New Roman" w:cs="Times New Roman"/>
          <w:color w:val="000000" w:themeColor="text1"/>
          <w:sz w:val="28"/>
          <w:szCs w:val="28"/>
        </w:rPr>
      </w:pPr>
    </w:p>
    <w:p w14:paraId="2FBD7A0C" w14:textId="77777777" w:rsidR="00034479" w:rsidRPr="007A4556" w:rsidRDefault="004261DF"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u w:val="single"/>
        </w:rPr>
        <w:t>Sentencia C-703 de 2010.</w:t>
      </w:r>
      <w:r w:rsidRPr="007A4556">
        <w:rPr>
          <w:rFonts w:ascii="Times New Roman" w:hAnsi="Times New Roman" w:cs="Times New Roman"/>
          <w:color w:val="000000" w:themeColor="text1"/>
          <w:sz w:val="28"/>
          <w:szCs w:val="28"/>
        </w:rPr>
        <w:t xml:space="preserve"> En este caso se debatí</w:t>
      </w:r>
      <w:r w:rsidR="001D18E0" w:rsidRPr="007A4556">
        <w:rPr>
          <w:rFonts w:ascii="Times New Roman" w:hAnsi="Times New Roman" w:cs="Times New Roman"/>
          <w:color w:val="000000" w:themeColor="text1"/>
          <w:sz w:val="28"/>
          <w:szCs w:val="28"/>
        </w:rPr>
        <w:t xml:space="preserve">a </w:t>
      </w:r>
      <w:r w:rsidR="001971E7" w:rsidRPr="007A4556">
        <w:rPr>
          <w:rFonts w:ascii="Times New Roman" w:hAnsi="Times New Roman" w:cs="Times New Roman"/>
          <w:color w:val="000000" w:themeColor="text1"/>
          <w:sz w:val="28"/>
          <w:szCs w:val="28"/>
        </w:rPr>
        <w:t xml:space="preserve">la constitucionalidad de </w:t>
      </w:r>
      <w:r w:rsidRPr="007A4556">
        <w:rPr>
          <w:rFonts w:ascii="Times New Roman" w:hAnsi="Times New Roman" w:cs="Times New Roman"/>
          <w:color w:val="000000" w:themeColor="text1"/>
          <w:sz w:val="28"/>
          <w:szCs w:val="28"/>
        </w:rPr>
        <w:t>algunas expresiones y artículos de la Ley 1333 de 2009</w:t>
      </w:r>
      <w:r w:rsidR="001D18E0" w:rsidRPr="007A4556">
        <w:rPr>
          <w:rFonts w:ascii="Times New Roman" w:hAnsi="Times New Roman" w:cs="Times New Roman"/>
          <w:color w:val="000000" w:themeColor="text1"/>
          <w:sz w:val="28"/>
          <w:szCs w:val="28"/>
        </w:rPr>
        <w:t xml:space="preserve">, que regula el procedimiento sancionatorio ambiental y la adopción de medidas preventivas. </w:t>
      </w:r>
      <w:r w:rsidRPr="007A4556">
        <w:rPr>
          <w:rFonts w:ascii="Times New Roman" w:hAnsi="Times New Roman" w:cs="Times New Roman"/>
          <w:color w:val="000000" w:themeColor="text1"/>
          <w:sz w:val="28"/>
          <w:szCs w:val="28"/>
        </w:rPr>
        <w:t>En términos generales</w:t>
      </w:r>
      <w:r w:rsidR="001D18E0" w:rsidRPr="007A4556">
        <w:rPr>
          <w:rFonts w:ascii="Times New Roman" w:hAnsi="Times New Roman" w:cs="Times New Roman"/>
          <w:color w:val="000000" w:themeColor="text1"/>
          <w:sz w:val="28"/>
          <w:szCs w:val="28"/>
        </w:rPr>
        <w:t xml:space="preserve">, la demanda tenía que ver con la </w:t>
      </w:r>
      <w:r w:rsidRPr="007A4556">
        <w:rPr>
          <w:rFonts w:ascii="Times New Roman" w:hAnsi="Times New Roman" w:cs="Times New Roman"/>
          <w:color w:val="000000" w:themeColor="text1"/>
          <w:sz w:val="28"/>
          <w:szCs w:val="28"/>
        </w:rPr>
        <w:t>vulneración del debido proceso</w:t>
      </w:r>
      <w:r w:rsidR="001D18E0" w:rsidRPr="007A4556">
        <w:rPr>
          <w:rFonts w:ascii="Times New Roman" w:hAnsi="Times New Roman" w:cs="Times New Roman"/>
          <w:color w:val="000000" w:themeColor="text1"/>
          <w:sz w:val="28"/>
          <w:szCs w:val="28"/>
        </w:rPr>
        <w:t xml:space="preserve">, el </w:t>
      </w:r>
      <w:r w:rsidRPr="007A4556">
        <w:rPr>
          <w:rFonts w:ascii="Times New Roman" w:hAnsi="Times New Roman" w:cs="Times New Roman"/>
          <w:color w:val="000000" w:themeColor="text1"/>
          <w:sz w:val="28"/>
          <w:szCs w:val="28"/>
        </w:rPr>
        <w:t xml:space="preserve">principio del </w:t>
      </w:r>
      <w:r w:rsidRPr="007A4556">
        <w:rPr>
          <w:rFonts w:ascii="Times New Roman" w:hAnsi="Times New Roman" w:cs="Times New Roman"/>
          <w:i/>
          <w:iCs/>
          <w:color w:val="000000" w:themeColor="text1"/>
          <w:sz w:val="28"/>
          <w:szCs w:val="28"/>
        </w:rPr>
        <w:t xml:space="preserve">non bis in </w:t>
      </w:r>
      <w:r w:rsidR="00E104D8" w:rsidRPr="007A4556">
        <w:rPr>
          <w:rFonts w:ascii="Times New Roman" w:hAnsi="Times New Roman" w:cs="Times New Roman"/>
          <w:i/>
          <w:iCs/>
          <w:color w:val="000000" w:themeColor="text1"/>
          <w:sz w:val="28"/>
          <w:szCs w:val="28"/>
        </w:rPr>
        <w:t>idem</w:t>
      </w:r>
      <w:r w:rsidR="00E104D8" w:rsidRPr="007A4556">
        <w:rPr>
          <w:rFonts w:ascii="Times New Roman" w:hAnsi="Times New Roman" w:cs="Times New Roman"/>
          <w:color w:val="000000" w:themeColor="text1"/>
          <w:sz w:val="28"/>
          <w:szCs w:val="28"/>
        </w:rPr>
        <w:t xml:space="preserve"> </w:t>
      </w:r>
      <w:r w:rsidRPr="007A4556">
        <w:rPr>
          <w:rFonts w:ascii="Times New Roman" w:hAnsi="Times New Roman" w:cs="Times New Roman"/>
          <w:color w:val="000000" w:themeColor="text1"/>
          <w:sz w:val="28"/>
          <w:szCs w:val="28"/>
        </w:rPr>
        <w:t xml:space="preserve">y los derechos al libre desarrollo de la personalidad, de propiedad, libertad de empresa y trabajo, junto con los principios de legalidad, taxatividad y tipicidad. </w:t>
      </w:r>
      <w:r w:rsidR="00034479" w:rsidRPr="007A4556">
        <w:rPr>
          <w:rFonts w:ascii="Times New Roman" w:hAnsi="Times New Roman" w:cs="Times New Roman"/>
          <w:color w:val="000000" w:themeColor="text1"/>
          <w:sz w:val="28"/>
          <w:szCs w:val="28"/>
        </w:rPr>
        <w:t xml:space="preserve">En esa oportunidad, se alegaba </w:t>
      </w:r>
      <w:r w:rsidR="00012CD8" w:rsidRPr="007A4556">
        <w:rPr>
          <w:rFonts w:ascii="Times New Roman" w:hAnsi="Times New Roman" w:cs="Times New Roman"/>
          <w:color w:val="000000" w:themeColor="text1"/>
          <w:sz w:val="28"/>
          <w:szCs w:val="28"/>
        </w:rPr>
        <w:t>que el</w:t>
      </w:r>
      <w:r w:rsidR="00034479" w:rsidRPr="007A4556">
        <w:rPr>
          <w:rFonts w:ascii="Times New Roman" w:hAnsi="Times New Roman" w:cs="Times New Roman"/>
          <w:color w:val="000000" w:themeColor="text1"/>
          <w:sz w:val="28"/>
          <w:szCs w:val="28"/>
        </w:rPr>
        <w:t xml:space="preserve"> legislador </w:t>
      </w:r>
      <w:r w:rsidR="00012CD8" w:rsidRPr="007A4556">
        <w:rPr>
          <w:rFonts w:ascii="Times New Roman" w:hAnsi="Times New Roman" w:cs="Times New Roman"/>
          <w:color w:val="000000" w:themeColor="text1"/>
          <w:sz w:val="28"/>
          <w:szCs w:val="28"/>
        </w:rPr>
        <w:t>dispusiera que las</w:t>
      </w:r>
      <w:r w:rsidR="00034479" w:rsidRPr="007A4556">
        <w:rPr>
          <w:rFonts w:ascii="Times New Roman" w:hAnsi="Times New Roman" w:cs="Times New Roman"/>
          <w:color w:val="000000" w:themeColor="text1"/>
          <w:sz w:val="28"/>
          <w:szCs w:val="28"/>
        </w:rPr>
        <w:t xml:space="preserve"> medidas preventivas tenían un efecto inmediato, urgente y sin recurso </w:t>
      </w:r>
      <w:r w:rsidR="00652404" w:rsidRPr="007A4556">
        <w:rPr>
          <w:rFonts w:ascii="Times New Roman" w:hAnsi="Times New Roman" w:cs="Times New Roman"/>
          <w:color w:val="000000" w:themeColor="text1"/>
          <w:sz w:val="28"/>
          <w:szCs w:val="28"/>
        </w:rPr>
        <w:t xml:space="preserve">administrativo </w:t>
      </w:r>
      <w:r w:rsidR="00034479" w:rsidRPr="007A4556">
        <w:rPr>
          <w:rFonts w:ascii="Times New Roman" w:hAnsi="Times New Roman" w:cs="Times New Roman"/>
          <w:color w:val="000000" w:themeColor="text1"/>
          <w:sz w:val="28"/>
          <w:szCs w:val="28"/>
        </w:rPr>
        <w:t>alguno</w:t>
      </w:r>
      <w:r w:rsidR="00012CD8" w:rsidRPr="007A4556">
        <w:rPr>
          <w:rFonts w:ascii="Times New Roman" w:hAnsi="Times New Roman" w:cs="Times New Roman"/>
          <w:color w:val="000000" w:themeColor="text1"/>
          <w:sz w:val="28"/>
          <w:szCs w:val="28"/>
        </w:rPr>
        <w:t xml:space="preserve">, puesto que el </w:t>
      </w:r>
      <w:r w:rsidR="00034479" w:rsidRPr="007A4556">
        <w:rPr>
          <w:rFonts w:ascii="Times New Roman" w:hAnsi="Times New Roman" w:cs="Times New Roman"/>
          <w:color w:val="000000" w:themeColor="text1"/>
          <w:sz w:val="28"/>
          <w:szCs w:val="28"/>
        </w:rPr>
        <w:t xml:space="preserve">alegato del demandante </w:t>
      </w:r>
      <w:r w:rsidR="00012CD8" w:rsidRPr="007A4556">
        <w:rPr>
          <w:rFonts w:ascii="Times New Roman" w:hAnsi="Times New Roman" w:cs="Times New Roman"/>
          <w:color w:val="000000" w:themeColor="text1"/>
          <w:sz w:val="28"/>
          <w:szCs w:val="28"/>
        </w:rPr>
        <w:t xml:space="preserve">se estructuraba a </w:t>
      </w:r>
      <w:r w:rsidR="00034479" w:rsidRPr="007A4556">
        <w:rPr>
          <w:rFonts w:ascii="Times New Roman" w:hAnsi="Times New Roman" w:cs="Times New Roman"/>
          <w:color w:val="000000" w:themeColor="text1"/>
          <w:sz w:val="28"/>
          <w:szCs w:val="28"/>
        </w:rPr>
        <w:t>partir de la equiparación</w:t>
      </w:r>
      <w:r w:rsidR="00012CD8" w:rsidRPr="007A4556">
        <w:rPr>
          <w:rFonts w:ascii="Times New Roman" w:hAnsi="Times New Roman" w:cs="Times New Roman"/>
          <w:color w:val="000000" w:themeColor="text1"/>
          <w:sz w:val="28"/>
          <w:szCs w:val="28"/>
        </w:rPr>
        <w:t xml:space="preserve"> sustantiva </w:t>
      </w:r>
      <w:r w:rsidR="002F683A" w:rsidRPr="007A4556">
        <w:rPr>
          <w:rFonts w:ascii="Times New Roman" w:hAnsi="Times New Roman" w:cs="Times New Roman"/>
          <w:color w:val="000000" w:themeColor="text1"/>
          <w:sz w:val="28"/>
          <w:szCs w:val="28"/>
        </w:rPr>
        <w:t xml:space="preserve">y procedimental </w:t>
      </w:r>
      <w:r w:rsidR="00012CD8" w:rsidRPr="007A4556">
        <w:rPr>
          <w:rFonts w:ascii="Times New Roman" w:hAnsi="Times New Roman" w:cs="Times New Roman"/>
          <w:color w:val="000000" w:themeColor="text1"/>
          <w:sz w:val="28"/>
          <w:szCs w:val="28"/>
        </w:rPr>
        <w:t xml:space="preserve">entre </w:t>
      </w:r>
      <w:r w:rsidR="00034479" w:rsidRPr="007A4556">
        <w:rPr>
          <w:rFonts w:ascii="Times New Roman" w:hAnsi="Times New Roman" w:cs="Times New Roman"/>
          <w:color w:val="000000" w:themeColor="text1"/>
          <w:sz w:val="28"/>
          <w:szCs w:val="28"/>
        </w:rPr>
        <w:t xml:space="preserve">las medidas preventivas y las sanciones. </w:t>
      </w:r>
    </w:p>
    <w:p w14:paraId="12FFF1FC" w14:textId="77777777" w:rsidR="00034479" w:rsidRPr="007A4556" w:rsidRDefault="00034479" w:rsidP="008870CD">
      <w:pPr>
        <w:tabs>
          <w:tab w:val="left" w:pos="567"/>
        </w:tabs>
        <w:suppressAutoHyphens/>
        <w:contextualSpacing/>
        <w:jc w:val="both"/>
        <w:rPr>
          <w:rFonts w:ascii="Times New Roman" w:hAnsi="Times New Roman" w:cs="Times New Roman"/>
          <w:color w:val="000000" w:themeColor="text1"/>
          <w:sz w:val="28"/>
          <w:szCs w:val="28"/>
        </w:rPr>
      </w:pPr>
    </w:p>
    <w:p w14:paraId="7FF2F8EE" w14:textId="77777777" w:rsidR="00062F91" w:rsidRPr="007A4556" w:rsidRDefault="00034479"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 xml:space="preserve">La Corte Constitucional llegó a la conclusión de que la manera en que el legislador reguló las medidas preventivas y la potestad sancionatoria </w:t>
      </w:r>
      <w:r w:rsidR="00012CD8" w:rsidRPr="007A4556">
        <w:rPr>
          <w:rFonts w:ascii="Times New Roman" w:hAnsi="Times New Roman" w:cs="Times New Roman"/>
          <w:color w:val="000000" w:themeColor="text1"/>
          <w:sz w:val="28"/>
          <w:szCs w:val="28"/>
        </w:rPr>
        <w:t xml:space="preserve">era compatible con los parámetros </w:t>
      </w:r>
      <w:r w:rsidR="001971E7" w:rsidRPr="007A4556">
        <w:rPr>
          <w:rFonts w:ascii="Times New Roman" w:hAnsi="Times New Roman" w:cs="Times New Roman"/>
          <w:color w:val="000000" w:themeColor="text1"/>
          <w:sz w:val="28"/>
          <w:szCs w:val="28"/>
        </w:rPr>
        <w:t>constitucionales</w:t>
      </w:r>
      <w:r w:rsidR="00652404" w:rsidRPr="007A4556">
        <w:rPr>
          <w:rFonts w:ascii="Times New Roman" w:hAnsi="Times New Roman" w:cs="Times New Roman"/>
          <w:color w:val="000000" w:themeColor="text1"/>
          <w:sz w:val="28"/>
          <w:szCs w:val="28"/>
        </w:rPr>
        <w:t xml:space="preserve"> </w:t>
      </w:r>
      <w:r w:rsidR="00F44D28" w:rsidRPr="007A4556">
        <w:rPr>
          <w:rFonts w:ascii="Times New Roman" w:hAnsi="Times New Roman" w:cs="Times New Roman"/>
          <w:color w:val="000000" w:themeColor="text1"/>
          <w:sz w:val="28"/>
          <w:szCs w:val="28"/>
        </w:rPr>
        <w:t>referidos en la demanda</w:t>
      </w:r>
      <w:r w:rsidRPr="007A4556">
        <w:rPr>
          <w:rFonts w:ascii="Times New Roman" w:hAnsi="Times New Roman" w:cs="Times New Roman"/>
          <w:color w:val="000000" w:themeColor="text1"/>
          <w:sz w:val="28"/>
          <w:szCs w:val="28"/>
        </w:rPr>
        <w:t>. En su análisis encontró que</w:t>
      </w:r>
      <w:r w:rsidR="00012CD8" w:rsidRPr="007A4556">
        <w:rPr>
          <w:rFonts w:ascii="Times New Roman" w:hAnsi="Times New Roman" w:cs="Times New Roman"/>
          <w:color w:val="000000" w:themeColor="text1"/>
          <w:sz w:val="28"/>
          <w:szCs w:val="28"/>
        </w:rPr>
        <w:t>, ciertamente, las medidas preventivas pueden producir consecuencias gravosas y restrictivas respecto de los sujetos vigilados</w:t>
      </w:r>
      <w:r w:rsidR="001971E7" w:rsidRPr="007A4556">
        <w:rPr>
          <w:rFonts w:ascii="Times New Roman" w:hAnsi="Times New Roman" w:cs="Times New Roman"/>
          <w:color w:val="000000" w:themeColor="text1"/>
          <w:sz w:val="28"/>
          <w:szCs w:val="28"/>
        </w:rPr>
        <w:t>.</w:t>
      </w:r>
      <w:r w:rsidR="00012CD8" w:rsidRPr="007A4556">
        <w:rPr>
          <w:rFonts w:ascii="Times New Roman" w:hAnsi="Times New Roman" w:cs="Times New Roman"/>
          <w:color w:val="000000" w:themeColor="text1"/>
          <w:sz w:val="28"/>
          <w:szCs w:val="28"/>
        </w:rPr>
        <w:t xml:space="preserve"> </w:t>
      </w:r>
      <w:r w:rsidR="001971E7" w:rsidRPr="007A4556">
        <w:rPr>
          <w:rFonts w:ascii="Times New Roman" w:hAnsi="Times New Roman" w:cs="Times New Roman"/>
          <w:color w:val="000000" w:themeColor="text1"/>
          <w:sz w:val="28"/>
          <w:szCs w:val="28"/>
        </w:rPr>
        <w:t>S</w:t>
      </w:r>
      <w:r w:rsidR="00012CD8" w:rsidRPr="007A4556">
        <w:rPr>
          <w:rFonts w:ascii="Times New Roman" w:hAnsi="Times New Roman" w:cs="Times New Roman"/>
          <w:color w:val="000000" w:themeColor="text1"/>
          <w:sz w:val="28"/>
          <w:szCs w:val="28"/>
        </w:rPr>
        <w:t xml:space="preserve">in embargo, </w:t>
      </w:r>
      <w:r w:rsidR="001971E7" w:rsidRPr="007A4556">
        <w:rPr>
          <w:rFonts w:ascii="Times New Roman" w:hAnsi="Times New Roman" w:cs="Times New Roman"/>
          <w:color w:val="000000" w:themeColor="text1"/>
          <w:sz w:val="28"/>
          <w:szCs w:val="28"/>
        </w:rPr>
        <w:t>la Sala</w:t>
      </w:r>
      <w:r w:rsidR="00012CD8" w:rsidRPr="007A4556">
        <w:rPr>
          <w:rFonts w:ascii="Times New Roman" w:hAnsi="Times New Roman" w:cs="Times New Roman"/>
          <w:color w:val="000000" w:themeColor="text1"/>
          <w:sz w:val="28"/>
          <w:szCs w:val="28"/>
        </w:rPr>
        <w:t xml:space="preserve"> </w:t>
      </w:r>
      <w:r w:rsidR="001971E7" w:rsidRPr="007A4556">
        <w:rPr>
          <w:rFonts w:ascii="Times New Roman" w:hAnsi="Times New Roman" w:cs="Times New Roman"/>
          <w:color w:val="000000" w:themeColor="text1"/>
          <w:sz w:val="28"/>
          <w:szCs w:val="28"/>
        </w:rPr>
        <w:t>encontró</w:t>
      </w:r>
      <w:r w:rsidR="00012CD8" w:rsidRPr="007A4556">
        <w:rPr>
          <w:rFonts w:ascii="Times New Roman" w:hAnsi="Times New Roman" w:cs="Times New Roman"/>
          <w:color w:val="000000" w:themeColor="text1"/>
          <w:sz w:val="28"/>
          <w:szCs w:val="28"/>
        </w:rPr>
        <w:t xml:space="preserve"> </w:t>
      </w:r>
      <w:r w:rsidR="001971E7" w:rsidRPr="007A4556">
        <w:rPr>
          <w:rFonts w:ascii="Times New Roman" w:hAnsi="Times New Roman" w:cs="Times New Roman"/>
          <w:color w:val="000000" w:themeColor="text1"/>
          <w:sz w:val="28"/>
          <w:szCs w:val="28"/>
        </w:rPr>
        <w:t xml:space="preserve">que </w:t>
      </w:r>
      <w:r w:rsidR="00652404" w:rsidRPr="007A4556">
        <w:rPr>
          <w:rFonts w:ascii="Times New Roman" w:hAnsi="Times New Roman" w:cs="Times New Roman"/>
          <w:color w:val="000000" w:themeColor="text1"/>
          <w:sz w:val="28"/>
          <w:szCs w:val="28"/>
        </w:rPr>
        <w:t xml:space="preserve">el legislador las creó con </w:t>
      </w:r>
      <w:r w:rsidR="006476AE" w:rsidRPr="007A4556">
        <w:rPr>
          <w:rFonts w:ascii="Times New Roman" w:hAnsi="Times New Roman" w:cs="Times New Roman"/>
          <w:color w:val="000000" w:themeColor="text1"/>
          <w:sz w:val="28"/>
          <w:szCs w:val="28"/>
        </w:rPr>
        <w:t>una finalidad constitucional concreta</w:t>
      </w:r>
      <w:r w:rsidR="00652404" w:rsidRPr="007A4556">
        <w:rPr>
          <w:rFonts w:ascii="Times New Roman" w:hAnsi="Times New Roman" w:cs="Times New Roman"/>
          <w:color w:val="000000" w:themeColor="text1"/>
          <w:sz w:val="28"/>
          <w:szCs w:val="28"/>
        </w:rPr>
        <w:t>:</w:t>
      </w:r>
      <w:r w:rsidR="00012CD8" w:rsidRPr="007A4556">
        <w:rPr>
          <w:rFonts w:ascii="Times New Roman" w:hAnsi="Times New Roman" w:cs="Times New Roman"/>
          <w:color w:val="000000" w:themeColor="text1"/>
          <w:sz w:val="28"/>
          <w:szCs w:val="28"/>
        </w:rPr>
        <w:t xml:space="preserve"> </w:t>
      </w:r>
      <w:r w:rsidR="004261DF" w:rsidRPr="007A4556">
        <w:rPr>
          <w:rFonts w:ascii="Times New Roman" w:hAnsi="Times New Roman" w:cs="Times New Roman"/>
          <w:color w:val="000000" w:themeColor="text1"/>
          <w:sz w:val="28"/>
          <w:szCs w:val="28"/>
        </w:rPr>
        <w:t>prevenir y controlar los factores de deterioro ambiental</w:t>
      </w:r>
      <w:r w:rsidR="00652404" w:rsidRPr="007A4556">
        <w:rPr>
          <w:rFonts w:ascii="Times New Roman" w:hAnsi="Times New Roman" w:cs="Times New Roman"/>
          <w:color w:val="000000" w:themeColor="text1"/>
          <w:sz w:val="28"/>
          <w:szCs w:val="28"/>
        </w:rPr>
        <w:t xml:space="preserve">, por lo que tienen sustento constitucional </w:t>
      </w:r>
      <w:r w:rsidR="001971E7" w:rsidRPr="007A4556">
        <w:rPr>
          <w:rFonts w:ascii="Times New Roman" w:hAnsi="Times New Roman" w:cs="Times New Roman"/>
          <w:color w:val="000000" w:themeColor="text1"/>
          <w:sz w:val="28"/>
          <w:szCs w:val="28"/>
        </w:rPr>
        <w:t xml:space="preserve">en el principio </w:t>
      </w:r>
      <w:r w:rsidR="00012CD8" w:rsidRPr="007A4556">
        <w:rPr>
          <w:rFonts w:ascii="Times New Roman" w:hAnsi="Times New Roman" w:cs="Times New Roman"/>
          <w:color w:val="000000" w:themeColor="text1"/>
          <w:sz w:val="28"/>
          <w:szCs w:val="28"/>
        </w:rPr>
        <w:t xml:space="preserve">de precaución. Igualmente, la Corte encontró que el legislador fijó un carácter claro y diferenciable de las sanciones, en tanto les otorgó </w:t>
      </w:r>
      <w:r w:rsidR="00BD3745" w:rsidRPr="007A4556">
        <w:rPr>
          <w:rFonts w:ascii="Times New Roman" w:hAnsi="Times New Roman" w:cs="Times New Roman"/>
          <w:color w:val="000000" w:themeColor="text1"/>
          <w:sz w:val="28"/>
          <w:szCs w:val="28"/>
        </w:rPr>
        <w:t xml:space="preserve">a las medidas cautelares un </w:t>
      </w:r>
      <w:r w:rsidR="00012CD8" w:rsidRPr="007A4556">
        <w:rPr>
          <w:rFonts w:ascii="Times New Roman" w:hAnsi="Times New Roman" w:cs="Times New Roman"/>
          <w:color w:val="000000" w:themeColor="text1"/>
          <w:sz w:val="28"/>
          <w:szCs w:val="28"/>
        </w:rPr>
        <w:t>carácter</w:t>
      </w:r>
      <w:r w:rsidR="00BD3745" w:rsidRPr="007A4556">
        <w:rPr>
          <w:rFonts w:ascii="Times New Roman" w:hAnsi="Times New Roman" w:cs="Times New Roman"/>
          <w:color w:val="000000" w:themeColor="text1"/>
          <w:sz w:val="28"/>
          <w:szCs w:val="28"/>
        </w:rPr>
        <w:t xml:space="preserve"> preventivo,</w:t>
      </w:r>
      <w:r w:rsidR="00012CD8" w:rsidRPr="007A4556">
        <w:rPr>
          <w:rFonts w:ascii="Times New Roman" w:hAnsi="Times New Roman" w:cs="Times New Roman"/>
          <w:color w:val="000000" w:themeColor="text1"/>
          <w:sz w:val="28"/>
          <w:szCs w:val="28"/>
        </w:rPr>
        <w:t xml:space="preserve"> transitorio, de ejecución inmediata, bajo una serie de condiciones diferentes al alcance diseñado para las sanciones, pues </w:t>
      </w:r>
      <w:r w:rsidR="00F44D28" w:rsidRPr="007A4556">
        <w:rPr>
          <w:rFonts w:ascii="Times New Roman" w:hAnsi="Times New Roman" w:cs="Times New Roman"/>
          <w:color w:val="000000" w:themeColor="text1"/>
          <w:sz w:val="28"/>
          <w:szCs w:val="28"/>
        </w:rPr>
        <w:t xml:space="preserve">estas </w:t>
      </w:r>
      <w:r w:rsidR="00012CD8" w:rsidRPr="007A4556">
        <w:rPr>
          <w:rFonts w:ascii="Times New Roman" w:hAnsi="Times New Roman" w:cs="Times New Roman"/>
          <w:color w:val="000000" w:themeColor="text1"/>
          <w:sz w:val="28"/>
          <w:szCs w:val="28"/>
        </w:rPr>
        <w:t xml:space="preserve">últimas se imponen, según el mismo diseño legislativo, al infractor después de haberse surtido el procedimiento y de haberse establecido fehacientemente su responsabilidad. </w:t>
      </w:r>
      <w:r w:rsidR="00012CD8" w:rsidRPr="007A4556">
        <w:rPr>
          <w:rFonts w:ascii="Times New Roman" w:hAnsi="Times New Roman" w:cs="Times New Roman"/>
          <w:i/>
          <w:iCs/>
          <w:color w:val="000000" w:themeColor="text1"/>
          <w:sz w:val="28"/>
          <w:szCs w:val="28"/>
        </w:rPr>
        <w:t xml:space="preserve"> </w:t>
      </w:r>
      <w:r w:rsidR="00012CD8" w:rsidRPr="007A4556">
        <w:rPr>
          <w:rFonts w:ascii="Times New Roman" w:hAnsi="Times New Roman" w:cs="Times New Roman"/>
          <w:color w:val="000000" w:themeColor="text1"/>
          <w:sz w:val="28"/>
          <w:szCs w:val="28"/>
        </w:rPr>
        <w:t xml:space="preserve">Por tanto, la Corte </w:t>
      </w:r>
      <w:r w:rsidR="00F44D28" w:rsidRPr="007A4556">
        <w:rPr>
          <w:rFonts w:ascii="Times New Roman" w:hAnsi="Times New Roman" w:cs="Times New Roman"/>
          <w:color w:val="000000" w:themeColor="text1"/>
          <w:sz w:val="28"/>
          <w:szCs w:val="28"/>
        </w:rPr>
        <w:t xml:space="preserve">consideró </w:t>
      </w:r>
      <w:r w:rsidR="00012CD8" w:rsidRPr="007A4556">
        <w:rPr>
          <w:rFonts w:ascii="Times New Roman" w:hAnsi="Times New Roman" w:cs="Times New Roman"/>
          <w:color w:val="000000" w:themeColor="text1"/>
          <w:sz w:val="28"/>
          <w:szCs w:val="28"/>
        </w:rPr>
        <w:t xml:space="preserve">el desarrollo legislativo para </w:t>
      </w:r>
      <w:r w:rsidR="00BD3745" w:rsidRPr="007A4556">
        <w:rPr>
          <w:rFonts w:ascii="Times New Roman" w:hAnsi="Times New Roman" w:cs="Times New Roman"/>
          <w:color w:val="000000" w:themeColor="text1"/>
          <w:sz w:val="28"/>
          <w:szCs w:val="28"/>
        </w:rPr>
        <w:t xml:space="preserve">señalar </w:t>
      </w:r>
      <w:r w:rsidR="00012CD8" w:rsidRPr="007A4556">
        <w:rPr>
          <w:rFonts w:ascii="Times New Roman" w:hAnsi="Times New Roman" w:cs="Times New Roman"/>
          <w:color w:val="000000" w:themeColor="text1"/>
          <w:sz w:val="28"/>
          <w:szCs w:val="28"/>
        </w:rPr>
        <w:t>que “l</w:t>
      </w:r>
      <w:r w:rsidR="00EC07D7" w:rsidRPr="007A4556">
        <w:rPr>
          <w:rFonts w:ascii="Times New Roman" w:hAnsi="Times New Roman" w:cs="Times New Roman"/>
          <w:color w:val="000000" w:themeColor="text1"/>
          <w:sz w:val="28"/>
          <w:szCs w:val="28"/>
        </w:rPr>
        <w:t>a valoración general acerca de la manera de actuar en una u otra circunstancia le corresponde al legislador en ejercicio de su facultad de configuración</w:t>
      </w:r>
      <w:r w:rsidR="00012CD8" w:rsidRPr="007A4556">
        <w:rPr>
          <w:rFonts w:ascii="Times New Roman" w:hAnsi="Times New Roman" w:cs="Times New Roman"/>
          <w:color w:val="000000" w:themeColor="text1"/>
          <w:sz w:val="28"/>
          <w:szCs w:val="28"/>
        </w:rPr>
        <w:t>”.</w:t>
      </w:r>
      <w:r w:rsidR="00012CD8" w:rsidRPr="007A4556">
        <w:rPr>
          <w:rFonts w:ascii="Times New Roman" w:hAnsi="Times New Roman" w:cs="Times New Roman"/>
          <w:i/>
          <w:iCs/>
          <w:color w:val="000000" w:themeColor="text1"/>
          <w:sz w:val="28"/>
          <w:szCs w:val="28"/>
        </w:rPr>
        <w:t xml:space="preserve"> </w:t>
      </w:r>
      <w:r w:rsidR="00813640" w:rsidRPr="007A4556">
        <w:rPr>
          <w:rFonts w:ascii="Times New Roman" w:hAnsi="Times New Roman" w:cs="Times New Roman"/>
          <w:color w:val="000000" w:themeColor="text1"/>
          <w:sz w:val="28"/>
          <w:szCs w:val="28"/>
        </w:rPr>
        <w:t xml:space="preserve">En las Sentencias C-632 de 2011 y C-364 de 2012, </w:t>
      </w:r>
      <w:r w:rsidR="00BD3745" w:rsidRPr="007A4556">
        <w:rPr>
          <w:rFonts w:ascii="Times New Roman" w:hAnsi="Times New Roman" w:cs="Times New Roman"/>
          <w:color w:val="000000" w:themeColor="text1"/>
          <w:sz w:val="28"/>
          <w:szCs w:val="28"/>
        </w:rPr>
        <w:t xml:space="preserve">relativas a esta misma materia, </w:t>
      </w:r>
      <w:r w:rsidR="00813640" w:rsidRPr="007A4556">
        <w:rPr>
          <w:rFonts w:ascii="Times New Roman" w:hAnsi="Times New Roman" w:cs="Times New Roman"/>
          <w:color w:val="000000" w:themeColor="text1"/>
          <w:sz w:val="28"/>
          <w:szCs w:val="28"/>
        </w:rPr>
        <w:t xml:space="preserve">la Corte reiteró </w:t>
      </w:r>
      <w:r w:rsidR="00F44D28" w:rsidRPr="007A4556">
        <w:rPr>
          <w:rFonts w:ascii="Times New Roman" w:hAnsi="Times New Roman" w:cs="Times New Roman"/>
          <w:color w:val="000000" w:themeColor="text1"/>
          <w:sz w:val="28"/>
          <w:szCs w:val="28"/>
        </w:rPr>
        <w:t xml:space="preserve">la necesidad en cuanto que </w:t>
      </w:r>
      <w:r w:rsidR="00062F91" w:rsidRPr="007A4556">
        <w:rPr>
          <w:rFonts w:ascii="Times New Roman" w:hAnsi="Times New Roman" w:cs="Times New Roman"/>
          <w:color w:val="000000" w:themeColor="text1"/>
          <w:sz w:val="28"/>
          <w:szCs w:val="28"/>
        </w:rPr>
        <w:t xml:space="preserve">las características particulares </w:t>
      </w:r>
      <w:r w:rsidR="00F44D28" w:rsidRPr="007A4556">
        <w:rPr>
          <w:rFonts w:ascii="Times New Roman" w:hAnsi="Times New Roman" w:cs="Times New Roman"/>
          <w:color w:val="000000" w:themeColor="text1"/>
          <w:sz w:val="28"/>
          <w:szCs w:val="28"/>
        </w:rPr>
        <w:t xml:space="preserve">sean </w:t>
      </w:r>
      <w:r w:rsidR="00062F91" w:rsidRPr="007A4556">
        <w:rPr>
          <w:rFonts w:ascii="Times New Roman" w:hAnsi="Times New Roman" w:cs="Times New Roman"/>
          <w:color w:val="000000" w:themeColor="text1"/>
          <w:sz w:val="28"/>
          <w:szCs w:val="28"/>
        </w:rPr>
        <w:t xml:space="preserve">diseñadas por el legislador </w:t>
      </w:r>
      <w:r w:rsidR="00F44D28" w:rsidRPr="007A4556">
        <w:rPr>
          <w:rFonts w:ascii="Times New Roman" w:hAnsi="Times New Roman" w:cs="Times New Roman"/>
          <w:color w:val="000000" w:themeColor="text1"/>
          <w:sz w:val="28"/>
          <w:szCs w:val="28"/>
        </w:rPr>
        <w:t>para</w:t>
      </w:r>
      <w:r w:rsidR="00062F91" w:rsidRPr="007A4556">
        <w:rPr>
          <w:rFonts w:ascii="Times New Roman" w:hAnsi="Times New Roman" w:cs="Times New Roman"/>
          <w:color w:val="000000" w:themeColor="text1"/>
          <w:sz w:val="28"/>
          <w:szCs w:val="28"/>
        </w:rPr>
        <w:t xml:space="preserve"> identificar y distinguir </w:t>
      </w:r>
      <w:r w:rsidR="00B800C1" w:rsidRPr="007A4556">
        <w:rPr>
          <w:rFonts w:ascii="Times New Roman" w:hAnsi="Times New Roman" w:cs="Times New Roman"/>
          <w:color w:val="000000" w:themeColor="text1"/>
          <w:sz w:val="28"/>
          <w:szCs w:val="28"/>
        </w:rPr>
        <w:t>entre las</w:t>
      </w:r>
      <w:r w:rsidR="00062F91" w:rsidRPr="007A4556">
        <w:rPr>
          <w:rFonts w:ascii="Times New Roman" w:hAnsi="Times New Roman" w:cs="Times New Roman"/>
          <w:color w:val="000000" w:themeColor="text1"/>
          <w:sz w:val="28"/>
          <w:szCs w:val="28"/>
        </w:rPr>
        <w:t xml:space="preserve"> medidas propiamente sancionatorias y las preventivas. </w:t>
      </w:r>
    </w:p>
    <w:p w14:paraId="2744BEFE" w14:textId="77777777" w:rsidR="00E0209F" w:rsidRPr="007A4556" w:rsidRDefault="00E0209F" w:rsidP="008870CD">
      <w:pPr>
        <w:pStyle w:val="Prrafodelista"/>
        <w:suppressAutoHyphens/>
        <w:spacing w:before="0"/>
        <w:ind w:left="0"/>
        <w:contextualSpacing/>
        <w:rPr>
          <w:color w:val="000000" w:themeColor="text1"/>
          <w:sz w:val="28"/>
          <w:szCs w:val="28"/>
          <w:u w:val="single"/>
        </w:rPr>
      </w:pPr>
    </w:p>
    <w:p w14:paraId="135FEBEB" w14:textId="77777777" w:rsidR="00E0209F" w:rsidRPr="007A4556" w:rsidRDefault="004261DF" w:rsidP="008870CD">
      <w:pPr>
        <w:pStyle w:val="Sinespaciado"/>
        <w:numPr>
          <w:ilvl w:val="0"/>
          <w:numId w:val="1"/>
        </w:numPr>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u w:val="single"/>
        </w:rPr>
        <w:t xml:space="preserve">Sentencia </w:t>
      </w:r>
      <w:r w:rsidR="00E0209F" w:rsidRPr="007A4556">
        <w:rPr>
          <w:rFonts w:ascii="Times New Roman" w:hAnsi="Times New Roman" w:cs="Times New Roman"/>
          <w:color w:val="000000" w:themeColor="text1"/>
          <w:sz w:val="28"/>
          <w:szCs w:val="28"/>
          <w:u w:val="single"/>
        </w:rPr>
        <w:t>C-491 de 2016</w:t>
      </w:r>
      <w:r w:rsidR="00B800C1" w:rsidRPr="007A4556">
        <w:rPr>
          <w:rFonts w:ascii="Times New Roman" w:hAnsi="Times New Roman" w:cs="Times New Roman"/>
          <w:color w:val="000000" w:themeColor="text1"/>
          <w:sz w:val="28"/>
          <w:szCs w:val="28"/>
        </w:rPr>
        <w:t xml:space="preserve">. En este caso </w:t>
      </w:r>
      <w:r w:rsidR="00E0209F" w:rsidRPr="007A4556">
        <w:rPr>
          <w:rFonts w:ascii="Times New Roman" w:hAnsi="Times New Roman" w:cs="Times New Roman"/>
          <w:color w:val="000000" w:themeColor="text1"/>
          <w:sz w:val="28"/>
          <w:szCs w:val="28"/>
        </w:rPr>
        <w:t xml:space="preserve">la Corte Constitucional estudió parcialmente el artículo 13 de la Ley 1740 de 2014. En esa norma se disponía una medida administrativa de vigilancia especial que facultaba al Ministerio de Educación Nacional para reemplazar temporalmente a los directivos, consejeros, representantes legales, administradores o revisores fiscales de una institución de educación superior cuando no cumplieran, impidieran, dificultaran </w:t>
      </w:r>
      <w:r w:rsidR="00F44D28" w:rsidRPr="007A4556">
        <w:rPr>
          <w:rFonts w:ascii="Times New Roman" w:hAnsi="Times New Roman" w:cs="Times New Roman"/>
          <w:color w:val="000000" w:themeColor="text1"/>
          <w:sz w:val="28"/>
          <w:szCs w:val="28"/>
        </w:rPr>
        <w:t xml:space="preserve">la aplicación de </w:t>
      </w:r>
      <w:r w:rsidR="00E0209F" w:rsidRPr="007A4556">
        <w:rPr>
          <w:rFonts w:ascii="Times New Roman" w:hAnsi="Times New Roman" w:cs="Times New Roman"/>
          <w:color w:val="000000" w:themeColor="text1"/>
          <w:sz w:val="28"/>
          <w:szCs w:val="28"/>
        </w:rPr>
        <w:t xml:space="preserve">las medidas del Ministerio de Educación Nacional u ocultaran información. En ese momento se acusaba que la norma vulneraba el principio de legalidad, el derecho al debido proceso y la autonomía universitaria, dado que </w:t>
      </w:r>
      <w:r w:rsidR="002E12F3" w:rsidRPr="007A4556">
        <w:rPr>
          <w:rFonts w:ascii="Times New Roman" w:hAnsi="Times New Roman" w:cs="Times New Roman"/>
          <w:color w:val="000000" w:themeColor="text1"/>
          <w:sz w:val="28"/>
          <w:szCs w:val="28"/>
        </w:rPr>
        <w:t xml:space="preserve">comprendía </w:t>
      </w:r>
      <w:r w:rsidR="00E0209F" w:rsidRPr="007A4556">
        <w:rPr>
          <w:rFonts w:ascii="Times New Roman" w:hAnsi="Times New Roman" w:cs="Times New Roman"/>
          <w:color w:val="000000" w:themeColor="text1"/>
          <w:sz w:val="28"/>
          <w:szCs w:val="28"/>
        </w:rPr>
        <w:t xml:space="preserve">conceptos indeterminados y </w:t>
      </w:r>
      <w:r w:rsidR="00F44D28" w:rsidRPr="007A4556">
        <w:rPr>
          <w:rFonts w:ascii="Times New Roman" w:hAnsi="Times New Roman" w:cs="Times New Roman"/>
          <w:color w:val="000000" w:themeColor="text1"/>
          <w:sz w:val="28"/>
          <w:szCs w:val="28"/>
        </w:rPr>
        <w:t>que permitía la adopción de la medida</w:t>
      </w:r>
      <w:r w:rsidR="00E0209F" w:rsidRPr="007A4556">
        <w:rPr>
          <w:rFonts w:ascii="Times New Roman" w:hAnsi="Times New Roman" w:cs="Times New Roman"/>
          <w:color w:val="000000" w:themeColor="text1"/>
          <w:sz w:val="28"/>
          <w:szCs w:val="28"/>
        </w:rPr>
        <w:t xml:space="preserve"> sin que mediara un procedimiento administrativo sancionatorio. </w:t>
      </w:r>
    </w:p>
    <w:p w14:paraId="61EA6173" w14:textId="77777777" w:rsidR="00E0209F" w:rsidRPr="007A4556" w:rsidRDefault="00E0209F" w:rsidP="008870CD">
      <w:pPr>
        <w:pStyle w:val="Prrafodelista"/>
        <w:suppressAutoHyphens/>
        <w:spacing w:before="0"/>
        <w:contextualSpacing/>
        <w:rPr>
          <w:color w:val="000000" w:themeColor="text1"/>
          <w:sz w:val="28"/>
          <w:szCs w:val="28"/>
          <w:u w:val="single"/>
        </w:rPr>
      </w:pPr>
    </w:p>
    <w:p w14:paraId="77A952C3" w14:textId="77777777" w:rsidR="00BD3745" w:rsidRPr="007A4556" w:rsidRDefault="00E0209F" w:rsidP="008870CD">
      <w:pPr>
        <w:pStyle w:val="Sinespaciado"/>
        <w:numPr>
          <w:ilvl w:val="0"/>
          <w:numId w:val="1"/>
        </w:numPr>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lastRenderedPageBreak/>
        <w:t>Dentro de sus conclusiones, este Tribunal expuso que “dado del carácter dual de la inspección y vigilancia del Estado sobre la educación superior, aparte de las medidas administrativas preventivas a cargo del Ministerio de Educación, las cuales se adoptan sin perjuicio de la investigación y la imposición de las sanciones administrativas a que haya lugar</w:t>
      </w:r>
      <w:r w:rsidR="0068182C" w:rsidRPr="007A4556">
        <w:rPr>
          <w:rFonts w:ascii="Times New Roman" w:hAnsi="Times New Roman" w:cs="Times New Roman"/>
          <w:color w:val="000000" w:themeColor="text1"/>
          <w:sz w:val="28"/>
          <w:szCs w:val="28"/>
        </w:rPr>
        <w:t>,</w:t>
      </w:r>
      <w:r w:rsidRPr="007A4556">
        <w:rPr>
          <w:rFonts w:ascii="Times New Roman" w:hAnsi="Times New Roman" w:cs="Times New Roman"/>
          <w:color w:val="000000" w:themeColor="text1"/>
          <w:sz w:val="28"/>
          <w:szCs w:val="28"/>
        </w:rPr>
        <w:t>  el legislador también previó separadamente</w:t>
      </w:r>
      <w:r w:rsidR="0051365A" w:rsidRPr="007A4556">
        <w:rPr>
          <w:rFonts w:ascii="Times New Roman" w:hAnsi="Times New Roman" w:cs="Times New Roman"/>
          <w:color w:val="000000" w:themeColor="text1"/>
          <w:sz w:val="28"/>
          <w:szCs w:val="28"/>
        </w:rPr>
        <w:t xml:space="preserve"> </w:t>
      </w:r>
      <w:r w:rsidRPr="007A4556">
        <w:rPr>
          <w:rFonts w:ascii="Times New Roman" w:hAnsi="Times New Roman" w:cs="Times New Roman"/>
          <w:color w:val="000000" w:themeColor="text1"/>
          <w:sz w:val="28"/>
          <w:szCs w:val="28"/>
        </w:rPr>
        <w:t>un </w:t>
      </w:r>
      <w:r w:rsidR="0068182C" w:rsidRPr="007A4556">
        <w:rPr>
          <w:rFonts w:ascii="Times New Roman" w:hAnsi="Times New Roman" w:cs="Times New Roman"/>
          <w:color w:val="000000" w:themeColor="text1"/>
          <w:sz w:val="28"/>
          <w:szCs w:val="28"/>
        </w:rPr>
        <w:t xml:space="preserve"> </w:t>
      </w:r>
      <w:r w:rsidRPr="007A4556">
        <w:rPr>
          <w:rFonts w:ascii="Times New Roman" w:hAnsi="Times New Roman" w:cs="Times New Roman"/>
          <w:color w:val="000000" w:themeColor="text1"/>
          <w:sz w:val="28"/>
          <w:szCs w:val="28"/>
        </w:rPr>
        <w:t>régimen</w:t>
      </w:r>
      <w:r w:rsidR="0051365A" w:rsidRPr="007A4556">
        <w:rPr>
          <w:rFonts w:ascii="Times New Roman" w:hAnsi="Times New Roman" w:cs="Times New Roman"/>
          <w:color w:val="000000" w:themeColor="text1"/>
          <w:sz w:val="28"/>
          <w:szCs w:val="28"/>
        </w:rPr>
        <w:t xml:space="preserve"> </w:t>
      </w:r>
      <w:r w:rsidRPr="007A4556">
        <w:rPr>
          <w:rFonts w:ascii="Times New Roman" w:hAnsi="Times New Roman" w:cs="Times New Roman"/>
          <w:color w:val="000000" w:themeColor="text1"/>
          <w:sz w:val="28"/>
          <w:szCs w:val="28"/>
        </w:rPr>
        <w:t>sancionatorio</w:t>
      </w:r>
      <w:r w:rsidR="0051365A" w:rsidRPr="007A4556">
        <w:rPr>
          <w:rFonts w:ascii="Times New Roman" w:hAnsi="Times New Roman" w:cs="Times New Roman"/>
          <w:color w:val="000000" w:themeColor="text1"/>
          <w:sz w:val="28"/>
          <w:szCs w:val="28"/>
        </w:rPr>
        <w:t xml:space="preserve"> </w:t>
      </w:r>
      <w:r w:rsidRPr="007A4556">
        <w:rPr>
          <w:rFonts w:ascii="Times New Roman" w:hAnsi="Times New Roman" w:cs="Times New Roman"/>
          <w:color w:val="000000" w:themeColor="text1"/>
          <w:sz w:val="28"/>
          <w:szCs w:val="28"/>
        </w:rPr>
        <w:t xml:space="preserve">respecto de los directivos, representantes legales, consejeros, administradores, revisores fiscales, o cualquier persona que ejerza la administración y/o el control de la institución de educación superior, que sean investigados”. </w:t>
      </w:r>
      <w:r w:rsidR="0050345B" w:rsidRPr="007A4556">
        <w:rPr>
          <w:rFonts w:ascii="Times New Roman" w:hAnsi="Times New Roman" w:cs="Times New Roman"/>
          <w:color w:val="000000" w:themeColor="text1"/>
          <w:sz w:val="28"/>
          <w:szCs w:val="28"/>
        </w:rPr>
        <w:t xml:space="preserve"> </w:t>
      </w:r>
    </w:p>
    <w:p w14:paraId="35D908D0" w14:textId="77777777" w:rsidR="00BD3745" w:rsidRPr="007A4556" w:rsidRDefault="00BD3745" w:rsidP="008870CD">
      <w:pPr>
        <w:pStyle w:val="Prrafodelista"/>
        <w:suppressAutoHyphens/>
        <w:contextualSpacing/>
        <w:rPr>
          <w:color w:val="000000" w:themeColor="text1"/>
          <w:sz w:val="28"/>
          <w:szCs w:val="28"/>
        </w:rPr>
      </w:pPr>
    </w:p>
    <w:p w14:paraId="6233E4B5" w14:textId="77777777" w:rsidR="00BD3745" w:rsidRPr="007A4556" w:rsidRDefault="00E0209F" w:rsidP="008870CD">
      <w:pPr>
        <w:pStyle w:val="Sinespaciado"/>
        <w:numPr>
          <w:ilvl w:val="0"/>
          <w:numId w:val="1"/>
        </w:numPr>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 xml:space="preserve">Esta Corporación encontró que ambos regímenes legales (preventivo y sancionatorio), respecto de los mismos sujetos vigilados, desde una doble lectura sistemática y finalista, distinguía claramente “sus características propias, tanto en su naturaleza, objetivos y procedimiento”. Encontró que: </w:t>
      </w:r>
      <w:r w:rsidRPr="007A4556">
        <w:rPr>
          <w:rFonts w:ascii="Times New Roman" w:hAnsi="Times New Roman" w:cs="Times New Roman"/>
          <w:i/>
          <w:iCs/>
          <w:color w:val="000000" w:themeColor="text1"/>
          <w:sz w:val="28"/>
          <w:szCs w:val="28"/>
        </w:rPr>
        <w:t xml:space="preserve">(i) </w:t>
      </w:r>
      <w:r w:rsidRPr="007A4556">
        <w:rPr>
          <w:rFonts w:ascii="Times New Roman" w:hAnsi="Times New Roman" w:cs="Times New Roman"/>
          <w:color w:val="000000" w:themeColor="text1"/>
          <w:sz w:val="28"/>
          <w:szCs w:val="28"/>
        </w:rPr>
        <w:t xml:space="preserve">el legislador distinguió la </w:t>
      </w:r>
      <w:r w:rsidRPr="007A4556">
        <w:rPr>
          <w:rFonts w:ascii="Times New Roman" w:hAnsi="Times New Roman" w:cs="Times New Roman"/>
          <w:i/>
          <w:iCs/>
          <w:color w:val="000000" w:themeColor="text1"/>
          <w:sz w:val="28"/>
          <w:szCs w:val="28"/>
        </w:rPr>
        <w:t xml:space="preserve">finalidad </w:t>
      </w:r>
      <w:r w:rsidRPr="007A4556">
        <w:rPr>
          <w:rFonts w:ascii="Times New Roman" w:hAnsi="Times New Roman" w:cs="Times New Roman"/>
          <w:color w:val="000000" w:themeColor="text1"/>
          <w:sz w:val="28"/>
          <w:szCs w:val="28"/>
        </w:rPr>
        <w:t xml:space="preserve">preventiva de la sancionatoria en materia de inspección, vigilancia y control, </w:t>
      </w:r>
      <w:r w:rsidRPr="007A4556">
        <w:rPr>
          <w:rFonts w:ascii="Times New Roman" w:hAnsi="Times New Roman" w:cs="Times New Roman"/>
          <w:i/>
          <w:iCs/>
          <w:color w:val="000000" w:themeColor="text1"/>
          <w:sz w:val="28"/>
          <w:szCs w:val="28"/>
        </w:rPr>
        <w:t xml:space="preserve">(ii) </w:t>
      </w:r>
      <w:r w:rsidRPr="007A4556">
        <w:rPr>
          <w:rFonts w:ascii="Times New Roman" w:hAnsi="Times New Roman" w:cs="Times New Roman"/>
          <w:color w:val="000000" w:themeColor="text1"/>
          <w:sz w:val="28"/>
          <w:szCs w:val="28"/>
        </w:rPr>
        <w:t xml:space="preserve">los </w:t>
      </w:r>
      <w:r w:rsidRPr="007A4556">
        <w:rPr>
          <w:rFonts w:ascii="Times New Roman" w:hAnsi="Times New Roman" w:cs="Times New Roman"/>
          <w:i/>
          <w:iCs/>
          <w:color w:val="000000" w:themeColor="text1"/>
          <w:sz w:val="28"/>
          <w:szCs w:val="28"/>
        </w:rPr>
        <w:t xml:space="preserve">objetivos </w:t>
      </w:r>
      <w:r w:rsidRPr="007A4556">
        <w:rPr>
          <w:rFonts w:ascii="Times New Roman" w:hAnsi="Times New Roman" w:cs="Times New Roman"/>
          <w:color w:val="000000" w:themeColor="text1"/>
          <w:sz w:val="28"/>
          <w:szCs w:val="28"/>
        </w:rPr>
        <w:t xml:space="preserve">de los procedimientos igualmente estuvieron previstos por el legislador, dado que </w:t>
      </w:r>
      <w:r w:rsidR="002E12F3" w:rsidRPr="007A4556">
        <w:rPr>
          <w:rFonts w:ascii="Times New Roman" w:hAnsi="Times New Roman" w:cs="Times New Roman"/>
          <w:color w:val="000000" w:themeColor="text1"/>
          <w:sz w:val="28"/>
          <w:szCs w:val="28"/>
        </w:rPr>
        <w:t xml:space="preserve">aquel </w:t>
      </w:r>
      <w:r w:rsidRPr="007A4556">
        <w:rPr>
          <w:rFonts w:ascii="Times New Roman" w:hAnsi="Times New Roman" w:cs="Times New Roman"/>
          <w:color w:val="000000" w:themeColor="text1"/>
          <w:sz w:val="28"/>
          <w:szCs w:val="28"/>
        </w:rPr>
        <w:t xml:space="preserve">fijó con claridad las causales </w:t>
      </w:r>
      <w:r w:rsidR="002E12F3" w:rsidRPr="007A4556">
        <w:rPr>
          <w:rFonts w:ascii="Times New Roman" w:hAnsi="Times New Roman" w:cs="Times New Roman"/>
          <w:color w:val="000000" w:themeColor="text1"/>
          <w:sz w:val="28"/>
          <w:szCs w:val="28"/>
        </w:rPr>
        <w:t xml:space="preserve">por </w:t>
      </w:r>
      <w:r w:rsidRPr="007A4556">
        <w:rPr>
          <w:rFonts w:ascii="Times New Roman" w:hAnsi="Times New Roman" w:cs="Times New Roman"/>
          <w:color w:val="000000" w:themeColor="text1"/>
          <w:sz w:val="28"/>
          <w:szCs w:val="28"/>
        </w:rPr>
        <w:t xml:space="preserve">las que procedía la medida preventiva de vigilancia especial, </w:t>
      </w:r>
      <w:r w:rsidR="0068182C" w:rsidRPr="007A4556">
        <w:rPr>
          <w:rFonts w:ascii="Times New Roman" w:hAnsi="Times New Roman" w:cs="Times New Roman"/>
          <w:color w:val="000000" w:themeColor="text1"/>
          <w:sz w:val="28"/>
          <w:szCs w:val="28"/>
        </w:rPr>
        <w:t>cuestión separable</w:t>
      </w:r>
      <w:r w:rsidRPr="007A4556">
        <w:rPr>
          <w:rFonts w:ascii="Times New Roman" w:hAnsi="Times New Roman" w:cs="Times New Roman"/>
          <w:color w:val="000000" w:themeColor="text1"/>
          <w:sz w:val="28"/>
          <w:szCs w:val="28"/>
        </w:rPr>
        <w:t xml:space="preserve"> de la potestad sancionatoria y </w:t>
      </w:r>
      <w:r w:rsidRPr="007A4556">
        <w:rPr>
          <w:rFonts w:ascii="Times New Roman" w:hAnsi="Times New Roman" w:cs="Times New Roman"/>
          <w:i/>
          <w:iCs/>
          <w:color w:val="000000" w:themeColor="text1"/>
          <w:sz w:val="28"/>
          <w:szCs w:val="28"/>
        </w:rPr>
        <w:t xml:space="preserve">(iii) </w:t>
      </w:r>
      <w:r w:rsidRPr="007A4556">
        <w:rPr>
          <w:rFonts w:ascii="Times New Roman" w:hAnsi="Times New Roman" w:cs="Times New Roman"/>
          <w:color w:val="000000" w:themeColor="text1"/>
          <w:sz w:val="28"/>
          <w:szCs w:val="28"/>
        </w:rPr>
        <w:t xml:space="preserve">dispuso un </w:t>
      </w:r>
      <w:r w:rsidRPr="007A4556">
        <w:rPr>
          <w:rFonts w:ascii="Times New Roman" w:hAnsi="Times New Roman" w:cs="Times New Roman"/>
          <w:i/>
          <w:iCs/>
          <w:color w:val="000000" w:themeColor="text1"/>
          <w:sz w:val="28"/>
          <w:szCs w:val="28"/>
        </w:rPr>
        <w:t xml:space="preserve">procedimiento </w:t>
      </w:r>
      <w:r w:rsidRPr="007A4556">
        <w:rPr>
          <w:rFonts w:ascii="Times New Roman" w:hAnsi="Times New Roman" w:cs="Times New Roman"/>
          <w:color w:val="000000" w:themeColor="text1"/>
          <w:sz w:val="28"/>
          <w:szCs w:val="28"/>
        </w:rPr>
        <w:t xml:space="preserve">que aseguraba las garantías del debido proceso en el trámite administrativo cautelar y </w:t>
      </w:r>
      <w:r w:rsidR="008A1600" w:rsidRPr="007A4556">
        <w:rPr>
          <w:rFonts w:ascii="Times New Roman" w:hAnsi="Times New Roman" w:cs="Times New Roman"/>
          <w:color w:val="000000" w:themeColor="text1"/>
          <w:sz w:val="28"/>
          <w:szCs w:val="28"/>
        </w:rPr>
        <w:t xml:space="preserve">en el </w:t>
      </w:r>
      <w:r w:rsidRPr="007A4556">
        <w:rPr>
          <w:rFonts w:ascii="Times New Roman" w:hAnsi="Times New Roman" w:cs="Times New Roman"/>
          <w:color w:val="000000" w:themeColor="text1"/>
          <w:sz w:val="28"/>
          <w:szCs w:val="28"/>
        </w:rPr>
        <w:t>sancionatorio</w:t>
      </w:r>
      <w:r w:rsidR="008A1600" w:rsidRPr="007A4556">
        <w:rPr>
          <w:rFonts w:ascii="Times New Roman" w:hAnsi="Times New Roman" w:cs="Times New Roman"/>
          <w:color w:val="000000" w:themeColor="text1"/>
          <w:sz w:val="28"/>
          <w:szCs w:val="28"/>
        </w:rPr>
        <w:t>, diferenciadamente</w:t>
      </w:r>
      <w:r w:rsidRPr="007A4556">
        <w:rPr>
          <w:rFonts w:ascii="Times New Roman" w:hAnsi="Times New Roman" w:cs="Times New Roman"/>
          <w:color w:val="000000" w:themeColor="text1"/>
          <w:sz w:val="28"/>
          <w:szCs w:val="28"/>
        </w:rPr>
        <w:t xml:space="preserve">. </w:t>
      </w:r>
    </w:p>
    <w:p w14:paraId="7BD9E917" w14:textId="77777777" w:rsidR="00BD3745" w:rsidRPr="007A4556" w:rsidRDefault="00BD3745" w:rsidP="008870CD">
      <w:pPr>
        <w:pStyle w:val="Prrafodelista"/>
        <w:suppressAutoHyphens/>
        <w:contextualSpacing/>
        <w:rPr>
          <w:color w:val="000000" w:themeColor="text1"/>
          <w:sz w:val="28"/>
          <w:szCs w:val="28"/>
        </w:rPr>
      </w:pPr>
    </w:p>
    <w:p w14:paraId="71D0026D" w14:textId="77777777" w:rsidR="00E0209F" w:rsidRPr="007A4556" w:rsidRDefault="0099141E" w:rsidP="008870CD">
      <w:pPr>
        <w:pStyle w:val="Sinespaciado"/>
        <w:numPr>
          <w:ilvl w:val="0"/>
          <w:numId w:val="1"/>
        </w:numPr>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 xml:space="preserve">En el </w:t>
      </w:r>
      <w:r w:rsidR="00E0209F" w:rsidRPr="007A4556">
        <w:rPr>
          <w:rFonts w:ascii="Times New Roman" w:hAnsi="Times New Roman" w:cs="Times New Roman"/>
          <w:color w:val="000000" w:themeColor="text1"/>
          <w:sz w:val="28"/>
          <w:szCs w:val="28"/>
        </w:rPr>
        <w:t xml:space="preserve">fallo </w:t>
      </w:r>
      <w:r w:rsidR="002E12F3" w:rsidRPr="007A4556">
        <w:rPr>
          <w:rFonts w:ascii="Times New Roman" w:hAnsi="Times New Roman" w:cs="Times New Roman"/>
          <w:color w:val="000000" w:themeColor="text1"/>
          <w:sz w:val="28"/>
          <w:szCs w:val="28"/>
        </w:rPr>
        <w:t xml:space="preserve">aludido </w:t>
      </w:r>
      <w:r w:rsidRPr="007A4556">
        <w:rPr>
          <w:rFonts w:ascii="Times New Roman" w:hAnsi="Times New Roman" w:cs="Times New Roman"/>
          <w:color w:val="000000" w:themeColor="text1"/>
          <w:sz w:val="28"/>
          <w:szCs w:val="28"/>
        </w:rPr>
        <w:t xml:space="preserve">se </w:t>
      </w:r>
      <w:r w:rsidR="00E0209F" w:rsidRPr="007A4556">
        <w:rPr>
          <w:rFonts w:ascii="Times New Roman" w:hAnsi="Times New Roman" w:cs="Times New Roman"/>
          <w:color w:val="000000" w:themeColor="text1"/>
          <w:sz w:val="28"/>
          <w:szCs w:val="28"/>
        </w:rPr>
        <w:t xml:space="preserve">explicó que la ley previó un órgano competente, la implementación mediante un acto administrativo motivado, el cual debía ser debidamente notificado al interesado, </w:t>
      </w:r>
      <w:r w:rsidR="002E12F3" w:rsidRPr="007A4556">
        <w:rPr>
          <w:rFonts w:ascii="Times New Roman" w:hAnsi="Times New Roman" w:cs="Times New Roman"/>
          <w:color w:val="000000" w:themeColor="text1"/>
          <w:sz w:val="28"/>
          <w:szCs w:val="28"/>
        </w:rPr>
        <w:t xml:space="preserve">y </w:t>
      </w:r>
      <w:r w:rsidR="00E0209F" w:rsidRPr="007A4556">
        <w:rPr>
          <w:rFonts w:ascii="Times New Roman" w:hAnsi="Times New Roman" w:cs="Times New Roman"/>
          <w:color w:val="000000" w:themeColor="text1"/>
          <w:sz w:val="28"/>
          <w:szCs w:val="28"/>
        </w:rPr>
        <w:t xml:space="preserve">contra el </w:t>
      </w:r>
      <w:r w:rsidR="00E104D8" w:rsidRPr="007A4556">
        <w:rPr>
          <w:rFonts w:ascii="Times New Roman" w:hAnsi="Times New Roman" w:cs="Times New Roman"/>
          <w:color w:val="000000" w:themeColor="text1"/>
          <w:sz w:val="28"/>
          <w:szCs w:val="28"/>
        </w:rPr>
        <w:t xml:space="preserve">que </w:t>
      </w:r>
      <w:r w:rsidR="00E0209F" w:rsidRPr="007A4556">
        <w:rPr>
          <w:rFonts w:ascii="Times New Roman" w:hAnsi="Times New Roman" w:cs="Times New Roman"/>
          <w:color w:val="000000" w:themeColor="text1"/>
          <w:sz w:val="28"/>
          <w:szCs w:val="28"/>
        </w:rPr>
        <w:t>procedía</w:t>
      </w:r>
      <w:r w:rsidR="002E12F3" w:rsidRPr="007A4556">
        <w:rPr>
          <w:rFonts w:ascii="Times New Roman" w:hAnsi="Times New Roman" w:cs="Times New Roman"/>
          <w:color w:val="000000" w:themeColor="text1"/>
          <w:sz w:val="28"/>
          <w:szCs w:val="28"/>
        </w:rPr>
        <w:t>n</w:t>
      </w:r>
      <w:r w:rsidR="00E0209F" w:rsidRPr="007A4556">
        <w:rPr>
          <w:rFonts w:ascii="Times New Roman" w:hAnsi="Times New Roman" w:cs="Times New Roman"/>
          <w:color w:val="000000" w:themeColor="text1"/>
          <w:sz w:val="28"/>
          <w:szCs w:val="28"/>
        </w:rPr>
        <w:t xml:space="preserve"> recursos administrativos, susceptibles de control judicial. Por esas razones, se llegó a la conclusión de que “las medidas preventivas (entre las que se encuentra la de vigilancia especial) y el proceso sancionatorio, son actuaciones administrativas independientes que difieren entre sí, pues</w:t>
      </w:r>
      <w:r w:rsidR="0068182C" w:rsidRPr="007A4556">
        <w:rPr>
          <w:rFonts w:ascii="Times New Roman" w:hAnsi="Times New Roman" w:cs="Times New Roman"/>
          <w:color w:val="000000" w:themeColor="text1"/>
          <w:sz w:val="28"/>
          <w:szCs w:val="28"/>
        </w:rPr>
        <w:t>,</w:t>
      </w:r>
      <w:r w:rsidR="00E0209F" w:rsidRPr="007A4556">
        <w:rPr>
          <w:rFonts w:ascii="Times New Roman" w:hAnsi="Times New Roman" w:cs="Times New Roman"/>
          <w:color w:val="000000" w:themeColor="text1"/>
          <w:sz w:val="28"/>
          <w:szCs w:val="28"/>
        </w:rPr>
        <w:t xml:space="preserve"> persiguen objetivos totalmente diferentes y responden a procesos y trámites diversos”. </w:t>
      </w:r>
      <w:r w:rsidR="0051365A" w:rsidRPr="007A4556">
        <w:rPr>
          <w:rFonts w:ascii="Times New Roman" w:hAnsi="Times New Roman" w:cs="Times New Roman"/>
          <w:color w:val="000000" w:themeColor="text1"/>
          <w:sz w:val="28"/>
          <w:szCs w:val="28"/>
        </w:rPr>
        <w:t xml:space="preserve">Y, de esta manera, </w:t>
      </w:r>
      <w:r w:rsidR="00E104D8" w:rsidRPr="007A4556">
        <w:rPr>
          <w:rFonts w:ascii="Times New Roman" w:hAnsi="Times New Roman" w:cs="Times New Roman"/>
          <w:color w:val="000000" w:themeColor="text1"/>
          <w:sz w:val="28"/>
          <w:szCs w:val="28"/>
        </w:rPr>
        <w:t xml:space="preserve">se </w:t>
      </w:r>
      <w:r w:rsidR="008A1600" w:rsidRPr="007A4556">
        <w:rPr>
          <w:rFonts w:ascii="Times New Roman" w:hAnsi="Times New Roman" w:cs="Times New Roman"/>
          <w:color w:val="000000" w:themeColor="text1"/>
          <w:sz w:val="28"/>
          <w:szCs w:val="28"/>
        </w:rPr>
        <w:t xml:space="preserve">estableció </w:t>
      </w:r>
      <w:r w:rsidR="0051365A" w:rsidRPr="007A4556">
        <w:rPr>
          <w:rFonts w:ascii="Times New Roman" w:hAnsi="Times New Roman" w:cs="Times New Roman"/>
          <w:color w:val="000000" w:themeColor="text1"/>
          <w:sz w:val="28"/>
          <w:szCs w:val="28"/>
        </w:rPr>
        <w:t xml:space="preserve">su constitucionalidad, a partir de los presupuestos de legalidad y de debido proceso </w:t>
      </w:r>
      <w:r w:rsidR="008A1600" w:rsidRPr="007A4556">
        <w:rPr>
          <w:rFonts w:ascii="Times New Roman" w:hAnsi="Times New Roman" w:cs="Times New Roman"/>
          <w:color w:val="000000" w:themeColor="text1"/>
          <w:sz w:val="28"/>
          <w:szCs w:val="28"/>
        </w:rPr>
        <w:t xml:space="preserve">en relación con </w:t>
      </w:r>
      <w:r w:rsidR="0051365A" w:rsidRPr="007A4556">
        <w:rPr>
          <w:rFonts w:ascii="Times New Roman" w:hAnsi="Times New Roman" w:cs="Times New Roman"/>
          <w:color w:val="000000" w:themeColor="text1"/>
          <w:sz w:val="28"/>
          <w:szCs w:val="28"/>
        </w:rPr>
        <w:t xml:space="preserve">cada régimen legal. </w:t>
      </w:r>
    </w:p>
    <w:p w14:paraId="53F9FF2A" w14:textId="77777777" w:rsidR="006C30C2" w:rsidRPr="007A4556" w:rsidRDefault="006C30C2" w:rsidP="008870CD">
      <w:pPr>
        <w:suppressAutoHyphens/>
        <w:contextualSpacing/>
        <w:rPr>
          <w:rFonts w:ascii="Times New Roman" w:hAnsi="Times New Roman" w:cs="Times New Roman"/>
          <w:color w:val="000000" w:themeColor="text1"/>
          <w:sz w:val="28"/>
          <w:szCs w:val="28"/>
        </w:rPr>
      </w:pPr>
    </w:p>
    <w:p w14:paraId="38BED9EE" w14:textId="77777777" w:rsidR="004226C0" w:rsidRPr="007A4556" w:rsidRDefault="00BD3745" w:rsidP="008870CD">
      <w:pPr>
        <w:pStyle w:val="Sinespaciado"/>
        <w:numPr>
          <w:ilvl w:val="0"/>
          <w:numId w:val="1"/>
        </w:numPr>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A continuación, brevemente, se explicará</w:t>
      </w:r>
      <w:r w:rsidR="008A1600" w:rsidRPr="007A4556">
        <w:rPr>
          <w:rFonts w:ascii="Times New Roman" w:hAnsi="Times New Roman" w:cs="Times New Roman"/>
          <w:color w:val="000000" w:themeColor="text1"/>
          <w:sz w:val="28"/>
          <w:szCs w:val="28"/>
        </w:rPr>
        <w:t>n</w:t>
      </w:r>
      <w:r w:rsidRPr="007A4556">
        <w:rPr>
          <w:rFonts w:ascii="Times New Roman" w:hAnsi="Times New Roman" w:cs="Times New Roman"/>
          <w:color w:val="000000" w:themeColor="text1"/>
          <w:sz w:val="28"/>
          <w:szCs w:val="28"/>
        </w:rPr>
        <w:t xml:space="preserve"> los rasgos distintivos de la potestad sancionatoria</w:t>
      </w:r>
      <w:r w:rsidR="005F6754" w:rsidRPr="007A4556">
        <w:rPr>
          <w:rFonts w:ascii="Times New Roman" w:hAnsi="Times New Roman" w:cs="Times New Roman"/>
          <w:color w:val="000000" w:themeColor="text1"/>
          <w:sz w:val="28"/>
          <w:szCs w:val="28"/>
        </w:rPr>
        <w:t xml:space="preserve"> y los alcances jurisprudenciales sobre la misma</w:t>
      </w:r>
      <w:r w:rsidRPr="007A4556">
        <w:rPr>
          <w:rFonts w:ascii="Times New Roman" w:hAnsi="Times New Roman" w:cs="Times New Roman"/>
          <w:color w:val="000000" w:themeColor="text1"/>
          <w:sz w:val="28"/>
          <w:szCs w:val="28"/>
        </w:rPr>
        <w:t xml:space="preserve">, </w:t>
      </w:r>
      <w:r w:rsidR="008A1600" w:rsidRPr="007A4556">
        <w:rPr>
          <w:rFonts w:ascii="Times New Roman" w:hAnsi="Times New Roman" w:cs="Times New Roman"/>
          <w:color w:val="000000" w:themeColor="text1"/>
          <w:sz w:val="28"/>
          <w:szCs w:val="28"/>
        </w:rPr>
        <w:t>para establecer su distinción respecto</w:t>
      </w:r>
      <w:r w:rsidRPr="007A4556">
        <w:rPr>
          <w:rFonts w:ascii="Times New Roman" w:hAnsi="Times New Roman" w:cs="Times New Roman"/>
          <w:color w:val="000000" w:themeColor="text1"/>
          <w:sz w:val="28"/>
          <w:szCs w:val="28"/>
        </w:rPr>
        <w:t xml:space="preserve"> de las medidas cautelares. </w:t>
      </w:r>
    </w:p>
    <w:p w14:paraId="0CBB59FA" w14:textId="77777777" w:rsidR="002F12B8" w:rsidRPr="007A4556" w:rsidRDefault="002F12B8" w:rsidP="008870CD">
      <w:pPr>
        <w:pStyle w:val="Prrafodelista"/>
        <w:suppressAutoHyphens/>
        <w:contextualSpacing/>
        <w:rPr>
          <w:color w:val="000000" w:themeColor="text1"/>
          <w:sz w:val="28"/>
          <w:szCs w:val="28"/>
        </w:rPr>
      </w:pPr>
    </w:p>
    <w:p w14:paraId="0A778F7C" w14:textId="77777777" w:rsidR="00B70448" w:rsidRPr="007A4556" w:rsidRDefault="00222AB5" w:rsidP="008870CD">
      <w:pPr>
        <w:numPr>
          <w:ilvl w:val="0"/>
          <w:numId w:val="1"/>
        </w:numPr>
        <w:suppressAutoHyphens/>
        <w:ind w:left="0" w:firstLine="0"/>
        <w:contextualSpacing/>
        <w:jc w:val="both"/>
        <w:rPr>
          <w:rFonts w:ascii="Times New Roman" w:hAnsi="Times New Roman" w:cs="Times New Roman"/>
          <w:b/>
          <w:bCs/>
          <w:color w:val="000000" w:themeColor="text1"/>
          <w:sz w:val="28"/>
          <w:szCs w:val="28"/>
        </w:rPr>
      </w:pPr>
      <w:r w:rsidRPr="007A4556">
        <w:rPr>
          <w:rFonts w:ascii="Times New Roman" w:hAnsi="Times New Roman" w:cs="Times New Roman"/>
          <w:i/>
          <w:iCs/>
          <w:color w:val="000000" w:themeColor="text1"/>
          <w:sz w:val="28"/>
          <w:szCs w:val="28"/>
        </w:rPr>
        <w:t xml:space="preserve">Mínimo de referencia </w:t>
      </w:r>
      <w:r w:rsidR="008A1600" w:rsidRPr="007A4556">
        <w:rPr>
          <w:rFonts w:ascii="Times New Roman" w:hAnsi="Times New Roman" w:cs="Times New Roman"/>
          <w:i/>
          <w:iCs/>
          <w:color w:val="000000" w:themeColor="text1"/>
          <w:sz w:val="28"/>
          <w:szCs w:val="28"/>
        </w:rPr>
        <w:t xml:space="preserve">respecto </w:t>
      </w:r>
      <w:r w:rsidRPr="007A4556">
        <w:rPr>
          <w:rFonts w:ascii="Times New Roman" w:hAnsi="Times New Roman" w:cs="Times New Roman"/>
          <w:i/>
          <w:iCs/>
          <w:color w:val="000000" w:themeColor="text1"/>
          <w:sz w:val="28"/>
          <w:szCs w:val="28"/>
        </w:rPr>
        <w:t xml:space="preserve">de la potestad sancionatoria en materia de inspección, vigilancia y control. </w:t>
      </w:r>
      <w:r w:rsidR="003E3B76" w:rsidRPr="007A4556">
        <w:rPr>
          <w:rFonts w:ascii="Times New Roman" w:hAnsi="Times New Roman" w:cs="Times New Roman"/>
          <w:color w:val="000000" w:themeColor="text1"/>
          <w:sz w:val="28"/>
          <w:szCs w:val="28"/>
        </w:rPr>
        <w:t xml:space="preserve">En lo que se refiere puntualmente a la potestad sancionatoria, la </w:t>
      </w:r>
      <w:r w:rsidR="00D06B08" w:rsidRPr="007A4556">
        <w:rPr>
          <w:rFonts w:ascii="Times New Roman" w:hAnsi="Times New Roman" w:cs="Times New Roman"/>
          <w:color w:val="000000" w:themeColor="text1"/>
          <w:sz w:val="28"/>
          <w:szCs w:val="28"/>
        </w:rPr>
        <w:t xml:space="preserve">Corte Constitucional tiene un desarrollo </w:t>
      </w:r>
      <w:r w:rsidR="008A1600" w:rsidRPr="007A4556">
        <w:rPr>
          <w:rFonts w:ascii="Times New Roman" w:hAnsi="Times New Roman" w:cs="Times New Roman"/>
          <w:color w:val="000000" w:themeColor="text1"/>
          <w:sz w:val="28"/>
          <w:szCs w:val="28"/>
        </w:rPr>
        <w:t xml:space="preserve">jurisprudencial </w:t>
      </w:r>
      <w:r w:rsidR="00D06B08" w:rsidRPr="007A4556">
        <w:rPr>
          <w:rFonts w:ascii="Times New Roman" w:hAnsi="Times New Roman" w:cs="Times New Roman"/>
          <w:color w:val="000000" w:themeColor="text1"/>
          <w:sz w:val="28"/>
          <w:szCs w:val="28"/>
        </w:rPr>
        <w:t xml:space="preserve">extenso en </w:t>
      </w:r>
      <w:r w:rsidR="003E3B76" w:rsidRPr="007A4556">
        <w:rPr>
          <w:rFonts w:ascii="Times New Roman" w:hAnsi="Times New Roman" w:cs="Times New Roman"/>
          <w:color w:val="000000" w:themeColor="text1"/>
          <w:sz w:val="28"/>
          <w:szCs w:val="28"/>
        </w:rPr>
        <w:t xml:space="preserve">la </w:t>
      </w:r>
      <w:r w:rsidR="00D06B08" w:rsidRPr="007A4556">
        <w:rPr>
          <w:rFonts w:ascii="Times New Roman" w:hAnsi="Times New Roman" w:cs="Times New Roman"/>
          <w:color w:val="000000" w:themeColor="text1"/>
          <w:sz w:val="28"/>
          <w:szCs w:val="28"/>
        </w:rPr>
        <w:t>materia</w:t>
      </w:r>
      <w:r w:rsidR="00D06B08" w:rsidRPr="007A4556">
        <w:rPr>
          <w:rStyle w:val="Refdenotaalpie"/>
          <w:rFonts w:ascii="Times New Roman" w:hAnsi="Times New Roman" w:cs="Times New Roman"/>
          <w:color w:val="000000" w:themeColor="text1"/>
          <w:sz w:val="28"/>
          <w:szCs w:val="28"/>
        </w:rPr>
        <w:footnoteReference w:id="138"/>
      </w:r>
      <w:r w:rsidR="00D06B08" w:rsidRPr="007A4556">
        <w:rPr>
          <w:rFonts w:ascii="Times New Roman" w:hAnsi="Times New Roman" w:cs="Times New Roman"/>
          <w:color w:val="000000" w:themeColor="text1"/>
          <w:sz w:val="28"/>
          <w:szCs w:val="28"/>
        </w:rPr>
        <w:t>.</w:t>
      </w:r>
      <w:r w:rsidR="0098528C" w:rsidRPr="007A4556">
        <w:rPr>
          <w:rFonts w:ascii="Times New Roman" w:hAnsi="Times New Roman" w:cs="Times New Roman"/>
          <w:color w:val="000000" w:themeColor="text1"/>
          <w:sz w:val="28"/>
          <w:szCs w:val="28"/>
        </w:rPr>
        <w:t xml:space="preserve"> </w:t>
      </w:r>
      <w:r w:rsidR="00280444" w:rsidRPr="007A4556">
        <w:rPr>
          <w:rFonts w:ascii="Times New Roman" w:hAnsi="Times New Roman" w:cs="Times New Roman"/>
          <w:color w:val="000000" w:themeColor="text1"/>
          <w:sz w:val="28"/>
          <w:szCs w:val="28"/>
        </w:rPr>
        <w:t xml:space="preserve">Esta Corporación </w:t>
      </w:r>
      <w:r w:rsidR="00B70448" w:rsidRPr="007A4556">
        <w:rPr>
          <w:rFonts w:ascii="Times New Roman" w:hAnsi="Times New Roman" w:cs="Times New Roman"/>
          <w:color w:val="000000" w:themeColor="text1"/>
          <w:sz w:val="28"/>
          <w:szCs w:val="28"/>
        </w:rPr>
        <w:t xml:space="preserve">ha partido de la idea de que la potestad administrativa sancionatoria </w:t>
      </w:r>
      <w:r w:rsidR="0075112D" w:rsidRPr="007A4556">
        <w:rPr>
          <w:rFonts w:ascii="Times New Roman" w:hAnsi="Times New Roman" w:cs="Times New Roman"/>
          <w:color w:val="000000" w:themeColor="text1"/>
          <w:sz w:val="28"/>
          <w:szCs w:val="28"/>
        </w:rPr>
        <w:t>es distinguible en t</w:t>
      </w:r>
      <w:r w:rsidR="00A720B6" w:rsidRPr="007A4556">
        <w:rPr>
          <w:rFonts w:ascii="Times New Roman" w:hAnsi="Times New Roman" w:cs="Times New Roman"/>
          <w:color w:val="000000" w:themeColor="text1"/>
          <w:sz w:val="28"/>
          <w:szCs w:val="28"/>
        </w:rPr>
        <w:t>anto</w:t>
      </w:r>
      <w:r w:rsidR="0075112D" w:rsidRPr="007A4556">
        <w:rPr>
          <w:rFonts w:ascii="Times New Roman" w:hAnsi="Times New Roman" w:cs="Times New Roman"/>
          <w:color w:val="000000" w:themeColor="text1"/>
          <w:sz w:val="28"/>
          <w:szCs w:val="28"/>
        </w:rPr>
        <w:t xml:space="preserve"> se trata de una</w:t>
      </w:r>
      <w:r w:rsidR="00B70448" w:rsidRPr="007A4556">
        <w:rPr>
          <w:rFonts w:ascii="Times New Roman" w:hAnsi="Times New Roman" w:cs="Times New Roman"/>
          <w:color w:val="000000" w:themeColor="text1"/>
          <w:sz w:val="28"/>
          <w:szCs w:val="28"/>
        </w:rPr>
        <w:t xml:space="preserve"> </w:t>
      </w:r>
      <w:r w:rsidR="00B70448" w:rsidRPr="007A4556">
        <w:rPr>
          <w:rFonts w:ascii="Times New Roman" w:hAnsi="Times New Roman" w:cs="Times New Roman"/>
          <w:i/>
          <w:color w:val="000000" w:themeColor="text1"/>
          <w:sz w:val="28"/>
          <w:szCs w:val="28"/>
        </w:rPr>
        <w:t xml:space="preserve">facultad </w:t>
      </w:r>
      <w:r w:rsidR="00B70448" w:rsidRPr="007A4556">
        <w:rPr>
          <w:rFonts w:ascii="Times New Roman" w:hAnsi="Times New Roman" w:cs="Times New Roman"/>
          <w:color w:val="000000" w:themeColor="text1"/>
          <w:sz w:val="28"/>
          <w:szCs w:val="28"/>
        </w:rPr>
        <w:t xml:space="preserve">de la </w:t>
      </w:r>
      <w:r w:rsidR="00BD3745" w:rsidRPr="007A4556">
        <w:rPr>
          <w:rFonts w:ascii="Times New Roman" w:hAnsi="Times New Roman" w:cs="Times New Roman"/>
          <w:color w:val="000000" w:themeColor="text1"/>
          <w:sz w:val="28"/>
          <w:szCs w:val="28"/>
        </w:rPr>
        <w:t>A</w:t>
      </w:r>
      <w:r w:rsidR="00B70448" w:rsidRPr="007A4556">
        <w:rPr>
          <w:rFonts w:ascii="Times New Roman" w:hAnsi="Times New Roman" w:cs="Times New Roman"/>
          <w:color w:val="000000" w:themeColor="text1"/>
          <w:sz w:val="28"/>
          <w:szCs w:val="28"/>
        </w:rPr>
        <w:t xml:space="preserve">dministración para imponer consecuencias jurídicas a aquellos sujetos vigilados que incurren en </w:t>
      </w:r>
      <w:r w:rsidR="00B70448" w:rsidRPr="007A4556">
        <w:rPr>
          <w:rFonts w:ascii="Times New Roman" w:hAnsi="Times New Roman" w:cs="Times New Roman"/>
          <w:i/>
          <w:iCs/>
          <w:color w:val="000000" w:themeColor="text1"/>
          <w:sz w:val="28"/>
          <w:szCs w:val="28"/>
        </w:rPr>
        <w:t xml:space="preserve">infracciones administrativas, </w:t>
      </w:r>
      <w:r w:rsidR="00B70448" w:rsidRPr="007A4556">
        <w:rPr>
          <w:rFonts w:ascii="Times New Roman" w:hAnsi="Times New Roman" w:cs="Times New Roman"/>
          <w:color w:val="000000" w:themeColor="text1"/>
          <w:sz w:val="28"/>
          <w:szCs w:val="28"/>
        </w:rPr>
        <w:t xml:space="preserve">consistentes en el incumplimiento de deberes u obligaciones establecidos en la ley, a través de un </w:t>
      </w:r>
      <w:r w:rsidR="00B70448" w:rsidRPr="007A4556">
        <w:rPr>
          <w:rFonts w:ascii="Times New Roman" w:hAnsi="Times New Roman" w:cs="Times New Roman"/>
          <w:i/>
          <w:iCs/>
          <w:color w:val="000000" w:themeColor="text1"/>
          <w:sz w:val="28"/>
          <w:szCs w:val="28"/>
        </w:rPr>
        <w:t>procedimiento administrativo sancionatorio</w:t>
      </w:r>
      <w:r w:rsidR="00B70448" w:rsidRPr="007A4556">
        <w:rPr>
          <w:rStyle w:val="Refdenotaalpie"/>
          <w:rFonts w:ascii="Times New Roman" w:hAnsi="Times New Roman" w:cs="Times New Roman"/>
          <w:iCs/>
          <w:color w:val="000000" w:themeColor="text1"/>
          <w:sz w:val="28"/>
          <w:szCs w:val="28"/>
        </w:rPr>
        <w:footnoteReference w:id="139"/>
      </w:r>
      <w:r w:rsidR="00B70448" w:rsidRPr="007A4556">
        <w:rPr>
          <w:rFonts w:ascii="Times New Roman" w:hAnsi="Times New Roman" w:cs="Times New Roman"/>
          <w:color w:val="000000" w:themeColor="text1"/>
          <w:sz w:val="28"/>
          <w:szCs w:val="28"/>
        </w:rPr>
        <w:t xml:space="preserve">. Entre las consecuencias más </w:t>
      </w:r>
      <w:r w:rsidR="00B70448" w:rsidRPr="007A4556">
        <w:rPr>
          <w:rFonts w:ascii="Times New Roman" w:hAnsi="Times New Roman" w:cs="Times New Roman"/>
          <w:color w:val="000000" w:themeColor="text1"/>
          <w:sz w:val="28"/>
          <w:szCs w:val="28"/>
        </w:rPr>
        <w:lastRenderedPageBreak/>
        <w:t xml:space="preserve">típicas analizadas recurrentemente </w:t>
      </w:r>
      <w:r w:rsidR="005F6754" w:rsidRPr="007A4556">
        <w:rPr>
          <w:rFonts w:ascii="Times New Roman" w:hAnsi="Times New Roman" w:cs="Times New Roman"/>
          <w:color w:val="000000" w:themeColor="text1"/>
          <w:sz w:val="28"/>
          <w:szCs w:val="28"/>
        </w:rPr>
        <w:t xml:space="preserve">en la materia </w:t>
      </w:r>
      <w:r w:rsidR="00B70448" w:rsidRPr="007A4556">
        <w:rPr>
          <w:rFonts w:ascii="Times New Roman" w:hAnsi="Times New Roman" w:cs="Times New Roman"/>
          <w:color w:val="000000" w:themeColor="text1"/>
          <w:sz w:val="28"/>
          <w:szCs w:val="28"/>
        </w:rPr>
        <w:t>por este Tribunal están las multas.</w:t>
      </w:r>
    </w:p>
    <w:p w14:paraId="27C83C59" w14:textId="77777777" w:rsidR="00EA5B80" w:rsidRPr="007A4556" w:rsidRDefault="00EA5B80" w:rsidP="008870CD">
      <w:pPr>
        <w:pStyle w:val="Prrafodelista"/>
        <w:suppressAutoHyphens/>
        <w:contextualSpacing/>
        <w:rPr>
          <w:b/>
          <w:bCs/>
          <w:color w:val="000000" w:themeColor="text1"/>
          <w:sz w:val="28"/>
          <w:szCs w:val="28"/>
        </w:rPr>
      </w:pPr>
    </w:p>
    <w:p w14:paraId="47BFF3EE" w14:textId="77777777" w:rsidR="0098528C" w:rsidRPr="007A4556" w:rsidRDefault="00EA5B80" w:rsidP="008870CD">
      <w:pPr>
        <w:numPr>
          <w:ilvl w:val="0"/>
          <w:numId w:val="1"/>
        </w:numPr>
        <w:suppressAutoHyphens/>
        <w:ind w:left="0" w:firstLine="0"/>
        <w:contextualSpacing/>
        <w:jc w:val="both"/>
        <w:rPr>
          <w:rFonts w:ascii="Times New Roman" w:hAnsi="Times New Roman" w:cs="Times New Roman"/>
          <w:b/>
          <w:bCs/>
          <w:color w:val="000000" w:themeColor="text1"/>
          <w:sz w:val="28"/>
          <w:szCs w:val="28"/>
        </w:rPr>
      </w:pPr>
      <w:r w:rsidRPr="007A4556">
        <w:rPr>
          <w:rFonts w:ascii="Times New Roman" w:hAnsi="Times New Roman" w:cs="Times New Roman"/>
          <w:color w:val="000000" w:themeColor="text1"/>
          <w:sz w:val="28"/>
          <w:szCs w:val="28"/>
        </w:rPr>
        <w:t xml:space="preserve">La Corte </w:t>
      </w:r>
      <w:r w:rsidR="008A1600" w:rsidRPr="007A4556">
        <w:rPr>
          <w:rFonts w:ascii="Times New Roman" w:hAnsi="Times New Roman" w:cs="Times New Roman"/>
          <w:color w:val="000000" w:themeColor="text1"/>
          <w:sz w:val="28"/>
          <w:szCs w:val="28"/>
        </w:rPr>
        <w:t xml:space="preserve">Constitucional </w:t>
      </w:r>
      <w:r w:rsidRPr="007A4556">
        <w:rPr>
          <w:rFonts w:ascii="Times New Roman" w:hAnsi="Times New Roman" w:cs="Times New Roman"/>
          <w:color w:val="000000" w:themeColor="text1"/>
          <w:sz w:val="28"/>
          <w:szCs w:val="28"/>
        </w:rPr>
        <w:t xml:space="preserve">ha diferenciado la </w:t>
      </w:r>
      <w:r w:rsidR="0098528C" w:rsidRPr="007A4556">
        <w:rPr>
          <w:rFonts w:ascii="Times New Roman" w:hAnsi="Times New Roman" w:cs="Times New Roman"/>
          <w:color w:val="000000" w:themeColor="text1"/>
          <w:sz w:val="28"/>
          <w:szCs w:val="28"/>
        </w:rPr>
        <w:t xml:space="preserve">potestad sancionatoria administrativa ejercida en materia de inspección, vigilancia y control </w:t>
      </w:r>
      <w:r w:rsidRPr="007A4556">
        <w:rPr>
          <w:rFonts w:ascii="Times New Roman" w:hAnsi="Times New Roman" w:cs="Times New Roman"/>
          <w:color w:val="000000" w:themeColor="text1"/>
          <w:sz w:val="28"/>
          <w:szCs w:val="28"/>
        </w:rPr>
        <w:t>señalando que presenta</w:t>
      </w:r>
      <w:r w:rsidR="0098528C" w:rsidRPr="007A4556">
        <w:rPr>
          <w:rFonts w:ascii="Times New Roman" w:hAnsi="Times New Roman" w:cs="Times New Roman"/>
          <w:color w:val="000000" w:themeColor="text1"/>
          <w:sz w:val="28"/>
          <w:szCs w:val="28"/>
        </w:rPr>
        <w:t xml:space="preserve"> </w:t>
      </w:r>
      <w:r w:rsidR="0098528C" w:rsidRPr="007A4556">
        <w:rPr>
          <w:rFonts w:ascii="Times New Roman" w:hAnsi="Times New Roman" w:cs="Times New Roman"/>
          <w:i/>
          <w:color w:val="000000" w:themeColor="text1"/>
          <w:sz w:val="28"/>
          <w:szCs w:val="28"/>
        </w:rPr>
        <w:t xml:space="preserve">rasgos distintivos </w:t>
      </w:r>
      <w:r w:rsidR="0098528C" w:rsidRPr="007A4556">
        <w:rPr>
          <w:rFonts w:ascii="Times New Roman" w:hAnsi="Times New Roman" w:cs="Times New Roman"/>
          <w:iCs/>
          <w:color w:val="000000" w:themeColor="text1"/>
          <w:sz w:val="28"/>
          <w:szCs w:val="28"/>
        </w:rPr>
        <w:t>del</w:t>
      </w:r>
      <w:r w:rsidR="0098528C" w:rsidRPr="007A4556">
        <w:rPr>
          <w:rFonts w:ascii="Times New Roman" w:hAnsi="Times New Roman" w:cs="Times New Roman"/>
          <w:color w:val="000000" w:themeColor="text1"/>
          <w:sz w:val="28"/>
          <w:szCs w:val="28"/>
        </w:rPr>
        <w:t xml:space="preserve"> </w:t>
      </w:r>
      <w:r w:rsidR="0098528C" w:rsidRPr="007A4556">
        <w:rPr>
          <w:rFonts w:ascii="Times New Roman" w:hAnsi="Times New Roman" w:cs="Times New Roman"/>
          <w:i/>
          <w:iCs/>
          <w:color w:val="000000" w:themeColor="text1"/>
          <w:sz w:val="28"/>
          <w:szCs w:val="28"/>
        </w:rPr>
        <w:t>ius puniendi</w:t>
      </w:r>
      <w:r w:rsidR="0098528C" w:rsidRPr="007A4556">
        <w:rPr>
          <w:rFonts w:ascii="Times New Roman" w:hAnsi="Times New Roman" w:cs="Times New Roman"/>
          <w:color w:val="000000" w:themeColor="text1"/>
          <w:sz w:val="28"/>
          <w:szCs w:val="28"/>
        </w:rPr>
        <w:t xml:space="preserve"> </w:t>
      </w:r>
      <w:r w:rsidR="00E55B0A" w:rsidRPr="007A4556">
        <w:rPr>
          <w:rFonts w:ascii="Times New Roman" w:hAnsi="Times New Roman" w:cs="Times New Roman"/>
          <w:color w:val="000000" w:themeColor="text1"/>
          <w:sz w:val="28"/>
          <w:szCs w:val="28"/>
        </w:rPr>
        <w:t xml:space="preserve">en materia </w:t>
      </w:r>
      <w:r w:rsidR="0098528C" w:rsidRPr="007A4556">
        <w:rPr>
          <w:rFonts w:ascii="Times New Roman" w:hAnsi="Times New Roman" w:cs="Times New Roman"/>
          <w:color w:val="000000" w:themeColor="text1"/>
          <w:sz w:val="28"/>
          <w:szCs w:val="28"/>
        </w:rPr>
        <w:t>penal o de trámites</w:t>
      </w:r>
      <w:r w:rsidR="00BD3745" w:rsidRPr="007A4556">
        <w:rPr>
          <w:rFonts w:ascii="Times New Roman" w:hAnsi="Times New Roman" w:cs="Times New Roman"/>
          <w:color w:val="000000" w:themeColor="text1"/>
          <w:sz w:val="28"/>
          <w:szCs w:val="28"/>
        </w:rPr>
        <w:t xml:space="preserve"> administrativos o</w:t>
      </w:r>
      <w:r w:rsidR="0098528C" w:rsidRPr="007A4556">
        <w:rPr>
          <w:rFonts w:ascii="Times New Roman" w:hAnsi="Times New Roman" w:cs="Times New Roman"/>
          <w:color w:val="000000" w:themeColor="text1"/>
          <w:sz w:val="28"/>
          <w:szCs w:val="28"/>
        </w:rPr>
        <w:t xml:space="preserve"> jurisdiccionales. En particular, se destacan </w:t>
      </w:r>
      <w:r w:rsidR="005F6754" w:rsidRPr="007A4556">
        <w:rPr>
          <w:rFonts w:ascii="Times New Roman" w:hAnsi="Times New Roman" w:cs="Times New Roman"/>
          <w:color w:val="000000" w:themeColor="text1"/>
          <w:sz w:val="28"/>
          <w:szCs w:val="28"/>
        </w:rPr>
        <w:t xml:space="preserve">dos </w:t>
      </w:r>
      <w:r w:rsidR="0098528C" w:rsidRPr="007A4556">
        <w:rPr>
          <w:rFonts w:ascii="Times New Roman" w:hAnsi="Times New Roman" w:cs="Times New Roman"/>
          <w:color w:val="000000" w:themeColor="text1"/>
          <w:sz w:val="28"/>
          <w:szCs w:val="28"/>
        </w:rPr>
        <w:t>características</w:t>
      </w:r>
      <w:r w:rsidR="008A1600" w:rsidRPr="007A4556">
        <w:rPr>
          <w:rFonts w:ascii="Times New Roman" w:hAnsi="Times New Roman" w:cs="Times New Roman"/>
          <w:color w:val="000000" w:themeColor="text1"/>
          <w:sz w:val="28"/>
          <w:szCs w:val="28"/>
        </w:rPr>
        <w:t xml:space="preserve"> al respecto</w:t>
      </w:r>
      <w:r w:rsidR="0098528C" w:rsidRPr="007A4556">
        <w:rPr>
          <w:rFonts w:ascii="Times New Roman" w:hAnsi="Times New Roman" w:cs="Times New Roman"/>
          <w:color w:val="000000" w:themeColor="text1"/>
          <w:sz w:val="28"/>
          <w:szCs w:val="28"/>
        </w:rPr>
        <w:t xml:space="preserve">: </w:t>
      </w:r>
      <w:r w:rsidR="0098528C" w:rsidRPr="007A4556">
        <w:rPr>
          <w:rFonts w:ascii="Times New Roman" w:hAnsi="Times New Roman" w:cs="Times New Roman"/>
          <w:i/>
          <w:color w:val="000000" w:themeColor="text1"/>
          <w:sz w:val="28"/>
          <w:szCs w:val="28"/>
        </w:rPr>
        <w:t xml:space="preserve">(i) </w:t>
      </w:r>
      <w:r w:rsidR="0098528C" w:rsidRPr="007A4556">
        <w:rPr>
          <w:rFonts w:ascii="Times New Roman" w:hAnsi="Times New Roman" w:cs="Times New Roman"/>
          <w:color w:val="000000" w:themeColor="text1"/>
          <w:sz w:val="28"/>
          <w:szCs w:val="28"/>
        </w:rPr>
        <w:t xml:space="preserve">opera bajo un </w:t>
      </w:r>
      <w:r w:rsidR="0098528C" w:rsidRPr="007A4556">
        <w:rPr>
          <w:rFonts w:ascii="Times New Roman" w:hAnsi="Times New Roman" w:cs="Times New Roman"/>
          <w:i/>
          <w:color w:val="000000" w:themeColor="text1"/>
          <w:sz w:val="28"/>
          <w:szCs w:val="28"/>
        </w:rPr>
        <w:t>principio de legalidad flexible</w:t>
      </w:r>
      <w:r w:rsidR="0098528C" w:rsidRPr="007A4556">
        <w:rPr>
          <w:rFonts w:ascii="Times New Roman" w:hAnsi="Times New Roman" w:cs="Times New Roman"/>
          <w:color w:val="000000" w:themeColor="text1"/>
          <w:sz w:val="28"/>
          <w:szCs w:val="28"/>
        </w:rPr>
        <w:t>, menos rígido que en el derecho penal, lo cual se justifica por la naturaleza técnica y variable de las conductas sancionadas, permitiendo un mayor desarrollo normativo por parte del Gobierno Nacional en función de las necesidades del sector vigilado</w:t>
      </w:r>
      <w:r w:rsidR="0098528C" w:rsidRPr="007A4556">
        <w:rPr>
          <w:rStyle w:val="Refdenotaalpie"/>
          <w:rFonts w:ascii="Times New Roman" w:hAnsi="Times New Roman" w:cs="Times New Roman"/>
          <w:color w:val="000000" w:themeColor="text1"/>
          <w:sz w:val="28"/>
          <w:szCs w:val="28"/>
        </w:rPr>
        <w:footnoteReference w:id="140"/>
      </w:r>
      <w:r w:rsidR="0098528C" w:rsidRPr="007A4556">
        <w:rPr>
          <w:rFonts w:ascii="Times New Roman" w:hAnsi="Times New Roman" w:cs="Times New Roman"/>
          <w:color w:val="000000" w:themeColor="text1"/>
          <w:sz w:val="28"/>
          <w:szCs w:val="28"/>
        </w:rPr>
        <w:t xml:space="preserve">, y </w:t>
      </w:r>
      <w:r w:rsidR="0098528C" w:rsidRPr="007A4556">
        <w:rPr>
          <w:rFonts w:ascii="Times New Roman" w:hAnsi="Times New Roman" w:cs="Times New Roman"/>
          <w:i/>
          <w:iCs/>
          <w:color w:val="000000" w:themeColor="text1"/>
          <w:sz w:val="28"/>
          <w:szCs w:val="28"/>
        </w:rPr>
        <w:t xml:space="preserve">(ii) </w:t>
      </w:r>
      <w:r w:rsidR="0098528C" w:rsidRPr="007A4556">
        <w:rPr>
          <w:rFonts w:ascii="Times New Roman" w:hAnsi="Times New Roman" w:cs="Times New Roman"/>
          <w:color w:val="000000" w:themeColor="text1"/>
          <w:sz w:val="28"/>
          <w:szCs w:val="28"/>
        </w:rPr>
        <w:t xml:space="preserve">una </w:t>
      </w:r>
      <w:r w:rsidR="0098528C" w:rsidRPr="007A4556">
        <w:rPr>
          <w:rFonts w:ascii="Times New Roman" w:hAnsi="Times New Roman" w:cs="Times New Roman"/>
          <w:i/>
          <w:color w:val="000000" w:themeColor="text1"/>
          <w:sz w:val="28"/>
          <w:szCs w:val="28"/>
        </w:rPr>
        <w:t>tipicidad relativa</w:t>
      </w:r>
      <w:r w:rsidR="0098528C" w:rsidRPr="007A4556">
        <w:rPr>
          <w:rFonts w:ascii="Times New Roman" w:hAnsi="Times New Roman" w:cs="Times New Roman"/>
          <w:color w:val="000000" w:themeColor="text1"/>
          <w:sz w:val="28"/>
          <w:szCs w:val="28"/>
        </w:rPr>
        <w:t>, en la medida que la definición de las conductas sancionables depende de los bienes jurídicos protegidos, de los fines que orientan el  ejercicio de las facultades sancionatorias</w:t>
      </w:r>
      <w:r w:rsidR="0098528C" w:rsidRPr="007A4556">
        <w:rPr>
          <w:rStyle w:val="Refdenotaalpie"/>
          <w:rFonts w:ascii="Times New Roman" w:hAnsi="Times New Roman" w:cs="Times New Roman"/>
          <w:color w:val="000000" w:themeColor="text1"/>
          <w:sz w:val="28"/>
          <w:szCs w:val="28"/>
        </w:rPr>
        <w:footnoteReference w:id="141"/>
      </w:r>
      <w:r w:rsidR="0098528C" w:rsidRPr="007A4556">
        <w:rPr>
          <w:rFonts w:ascii="Times New Roman" w:hAnsi="Times New Roman" w:cs="Times New Roman"/>
          <w:color w:val="000000" w:themeColor="text1"/>
          <w:sz w:val="28"/>
          <w:szCs w:val="28"/>
        </w:rPr>
        <w:t xml:space="preserve"> y de los derechos cuya restricción se admite, lo cual genera mayor amplitud en la determinación de la conducta y </w:t>
      </w:r>
      <w:r w:rsidR="00E104D8" w:rsidRPr="007A4556">
        <w:rPr>
          <w:rFonts w:ascii="Times New Roman" w:hAnsi="Times New Roman" w:cs="Times New Roman"/>
          <w:color w:val="000000" w:themeColor="text1"/>
          <w:sz w:val="28"/>
          <w:szCs w:val="28"/>
        </w:rPr>
        <w:t xml:space="preserve">de </w:t>
      </w:r>
      <w:r w:rsidR="0098528C" w:rsidRPr="007A4556">
        <w:rPr>
          <w:rFonts w:ascii="Times New Roman" w:hAnsi="Times New Roman" w:cs="Times New Roman"/>
          <w:color w:val="000000" w:themeColor="text1"/>
          <w:sz w:val="28"/>
          <w:szCs w:val="28"/>
        </w:rPr>
        <w:t>la sanción</w:t>
      </w:r>
      <w:r w:rsidR="008A1600" w:rsidRPr="007A4556">
        <w:rPr>
          <w:rFonts w:ascii="Times New Roman" w:hAnsi="Times New Roman" w:cs="Times New Roman"/>
          <w:color w:val="000000" w:themeColor="text1"/>
          <w:sz w:val="28"/>
          <w:szCs w:val="28"/>
        </w:rPr>
        <w:t xml:space="preserve"> aplicable</w:t>
      </w:r>
      <w:r w:rsidR="0098528C" w:rsidRPr="007A4556">
        <w:rPr>
          <w:rStyle w:val="Refdenotaalpie"/>
          <w:rFonts w:ascii="Times New Roman" w:hAnsi="Times New Roman" w:cs="Times New Roman"/>
          <w:color w:val="000000" w:themeColor="text1"/>
          <w:sz w:val="28"/>
          <w:szCs w:val="28"/>
        </w:rPr>
        <w:footnoteReference w:id="142"/>
      </w:r>
      <w:r w:rsidR="0098528C" w:rsidRPr="007A4556">
        <w:rPr>
          <w:rFonts w:ascii="Times New Roman" w:hAnsi="Times New Roman" w:cs="Times New Roman"/>
          <w:color w:val="000000" w:themeColor="text1"/>
          <w:sz w:val="28"/>
          <w:szCs w:val="28"/>
        </w:rPr>
        <w:t xml:space="preserve">. </w:t>
      </w:r>
    </w:p>
    <w:p w14:paraId="29FDC3E2" w14:textId="77777777" w:rsidR="002F12B8" w:rsidRPr="007A4556" w:rsidRDefault="002F12B8" w:rsidP="008870CD">
      <w:pPr>
        <w:pStyle w:val="Sinespaciado"/>
        <w:suppressAutoHyphens/>
        <w:contextualSpacing/>
        <w:jc w:val="both"/>
        <w:rPr>
          <w:rFonts w:ascii="Times New Roman" w:hAnsi="Times New Roman" w:cs="Times New Roman"/>
          <w:color w:val="000000" w:themeColor="text1"/>
          <w:sz w:val="28"/>
          <w:szCs w:val="28"/>
        </w:rPr>
      </w:pPr>
    </w:p>
    <w:p w14:paraId="07508774" w14:textId="77777777" w:rsidR="002F17AF" w:rsidRPr="007A4556" w:rsidRDefault="00BE18F9" w:rsidP="008870CD">
      <w:pPr>
        <w:numPr>
          <w:ilvl w:val="0"/>
          <w:numId w:val="1"/>
        </w:numPr>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 xml:space="preserve">Por tal razón, </w:t>
      </w:r>
      <w:r w:rsidR="00FA47F6" w:rsidRPr="007A4556">
        <w:rPr>
          <w:rFonts w:ascii="Times New Roman" w:hAnsi="Times New Roman" w:cs="Times New Roman"/>
          <w:color w:val="000000" w:themeColor="text1"/>
          <w:sz w:val="28"/>
          <w:szCs w:val="28"/>
        </w:rPr>
        <w:t xml:space="preserve">la </w:t>
      </w:r>
      <w:r w:rsidR="002F17AF" w:rsidRPr="007A4556">
        <w:rPr>
          <w:rFonts w:ascii="Times New Roman" w:hAnsi="Times New Roman" w:cs="Times New Roman"/>
          <w:color w:val="000000" w:themeColor="text1"/>
          <w:sz w:val="28"/>
          <w:szCs w:val="28"/>
        </w:rPr>
        <w:t xml:space="preserve">Corte Constitucional ha </w:t>
      </w:r>
      <w:r w:rsidR="00417DE7" w:rsidRPr="007A4556">
        <w:rPr>
          <w:rFonts w:ascii="Times New Roman" w:hAnsi="Times New Roman" w:cs="Times New Roman"/>
          <w:color w:val="000000" w:themeColor="text1"/>
          <w:sz w:val="28"/>
          <w:szCs w:val="28"/>
        </w:rPr>
        <w:t xml:space="preserve">precisado </w:t>
      </w:r>
      <w:r w:rsidR="002F17AF" w:rsidRPr="007A4556">
        <w:rPr>
          <w:rFonts w:ascii="Times New Roman" w:hAnsi="Times New Roman" w:cs="Times New Roman"/>
          <w:color w:val="000000" w:themeColor="text1"/>
          <w:sz w:val="28"/>
          <w:szCs w:val="28"/>
        </w:rPr>
        <w:t>que el principio de legalidad no se ve necesariamente vulnerado por la existencia de una norma con cierto grado de indeterminación. Es decir, la indeterminación normativa por sí misma no es inconstitucional</w:t>
      </w:r>
      <w:r w:rsidR="008A1600" w:rsidRPr="007A4556">
        <w:rPr>
          <w:rFonts w:ascii="Times New Roman" w:hAnsi="Times New Roman" w:cs="Times New Roman"/>
          <w:color w:val="000000" w:themeColor="text1"/>
          <w:sz w:val="28"/>
          <w:szCs w:val="28"/>
        </w:rPr>
        <w:t xml:space="preserve"> en lo que corresponde a las funciones administrativas de inspección, vigilancia y control</w:t>
      </w:r>
      <w:r w:rsidR="002F17AF" w:rsidRPr="007A4556">
        <w:rPr>
          <w:rFonts w:ascii="Times New Roman" w:hAnsi="Times New Roman" w:cs="Times New Roman"/>
          <w:color w:val="000000" w:themeColor="text1"/>
          <w:sz w:val="28"/>
          <w:szCs w:val="28"/>
        </w:rPr>
        <w:t>, “pues solo lo será en la medida en que de ella se derive directamente una negación o una restricción injustificada de los principios y derechos constitucionales”</w:t>
      </w:r>
      <w:r w:rsidR="002F17AF" w:rsidRPr="007A4556">
        <w:rPr>
          <w:rStyle w:val="Refdenotaalpie"/>
          <w:rFonts w:ascii="Times New Roman" w:hAnsi="Times New Roman" w:cs="Times New Roman"/>
          <w:color w:val="000000" w:themeColor="text1"/>
          <w:sz w:val="28"/>
          <w:szCs w:val="28"/>
        </w:rPr>
        <w:footnoteReference w:id="143"/>
      </w:r>
      <w:r w:rsidR="002F17AF" w:rsidRPr="007A4556">
        <w:rPr>
          <w:rFonts w:ascii="Times New Roman" w:hAnsi="Times New Roman" w:cs="Times New Roman"/>
          <w:color w:val="000000" w:themeColor="text1"/>
          <w:sz w:val="28"/>
          <w:szCs w:val="28"/>
        </w:rPr>
        <w:t xml:space="preserve">. Sin embargo, </w:t>
      </w:r>
      <w:r w:rsidR="008A1600" w:rsidRPr="007A4556">
        <w:rPr>
          <w:rFonts w:ascii="Times New Roman" w:hAnsi="Times New Roman" w:cs="Times New Roman"/>
          <w:color w:val="000000" w:themeColor="text1"/>
          <w:sz w:val="28"/>
          <w:szCs w:val="28"/>
        </w:rPr>
        <w:t xml:space="preserve">por </w:t>
      </w:r>
      <w:r w:rsidR="00FA47F6" w:rsidRPr="007A4556">
        <w:rPr>
          <w:rFonts w:ascii="Times New Roman" w:hAnsi="Times New Roman" w:cs="Times New Roman"/>
          <w:color w:val="000000" w:themeColor="text1"/>
          <w:sz w:val="28"/>
          <w:szCs w:val="28"/>
        </w:rPr>
        <w:t xml:space="preserve">tratarse de una materia reservada a </w:t>
      </w:r>
      <w:r w:rsidR="005F6754" w:rsidRPr="007A4556">
        <w:rPr>
          <w:rFonts w:ascii="Times New Roman" w:hAnsi="Times New Roman" w:cs="Times New Roman"/>
          <w:color w:val="000000" w:themeColor="text1"/>
          <w:sz w:val="28"/>
          <w:szCs w:val="28"/>
        </w:rPr>
        <w:t>la ley</w:t>
      </w:r>
      <w:r w:rsidR="00417DE7" w:rsidRPr="007A4556">
        <w:rPr>
          <w:rFonts w:ascii="Times New Roman" w:hAnsi="Times New Roman" w:cs="Times New Roman"/>
          <w:color w:val="000000" w:themeColor="text1"/>
          <w:sz w:val="28"/>
          <w:szCs w:val="28"/>
        </w:rPr>
        <w:t>,</w:t>
      </w:r>
      <w:r w:rsidR="00FA47F6" w:rsidRPr="007A4556">
        <w:rPr>
          <w:rFonts w:ascii="Times New Roman" w:hAnsi="Times New Roman" w:cs="Times New Roman"/>
          <w:color w:val="000000" w:themeColor="text1"/>
          <w:sz w:val="28"/>
          <w:szCs w:val="28"/>
        </w:rPr>
        <w:t xml:space="preserve"> </w:t>
      </w:r>
      <w:r w:rsidR="005F6754" w:rsidRPr="007A4556">
        <w:rPr>
          <w:rFonts w:ascii="Times New Roman" w:hAnsi="Times New Roman" w:cs="Times New Roman"/>
          <w:color w:val="000000" w:themeColor="text1"/>
          <w:sz w:val="28"/>
          <w:szCs w:val="28"/>
        </w:rPr>
        <w:t xml:space="preserve">corresponde </w:t>
      </w:r>
      <w:r w:rsidR="002F17AF" w:rsidRPr="007A4556">
        <w:rPr>
          <w:rFonts w:ascii="Times New Roman" w:hAnsi="Times New Roman" w:cs="Times New Roman"/>
          <w:color w:val="000000" w:themeColor="text1"/>
          <w:sz w:val="28"/>
          <w:szCs w:val="28"/>
        </w:rPr>
        <w:t xml:space="preserve">establecer una norma </w:t>
      </w:r>
      <w:r w:rsidR="005F6754" w:rsidRPr="007A4556">
        <w:rPr>
          <w:rFonts w:ascii="Times New Roman" w:hAnsi="Times New Roman" w:cs="Times New Roman"/>
          <w:color w:val="000000" w:themeColor="text1"/>
          <w:sz w:val="28"/>
          <w:szCs w:val="28"/>
        </w:rPr>
        <w:t xml:space="preserve">de tal rango </w:t>
      </w:r>
      <w:r w:rsidR="002F17AF" w:rsidRPr="007A4556">
        <w:rPr>
          <w:rFonts w:ascii="Times New Roman" w:hAnsi="Times New Roman" w:cs="Times New Roman"/>
          <w:color w:val="000000" w:themeColor="text1"/>
          <w:sz w:val="28"/>
          <w:szCs w:val="28"/>
        </w:rPr>
        <w:t>que fije un</w:t>
      </w:r>
      <w:r w:rsidR="002F17AF" w:rsidRPr="007A4556">
        <w:rPr>
          <w:rFonts w:ascii="Times New Roman" w:hAnsi="Times New Roman" w:cs="Times New Roman"/>
          <w:i/>
          <w:iCs/>
          <w:color w:val="000000" w:themeColor="text1"/>
          <w:sz w:val="28"/>
          <w:szCs w:val="28"/>
        </w:rPr>
        <w:t xml:space="preserve"> marco mínimo de referencia de la conducta típica</w:t>
      </w:r>
      <w:r w:rsidR="002F17AF" w:rsidRPr="007A4556">
        <w:rPr>
          <w:rFonts w:ascii="Times New Roman" w:hAnsi="Times New Roman" w:cs="Times New Roman"/>
          <w:color w:val="000000" w:themeColor="text1"/>
          <w:sz w:val="28"/>
          <w:szCs w:val="28"/>
        </w:rPr>
        <w:t xml:space="preserve"> </w:t>
      </w:r>
      <w:r w:rsidR="002F17AF" w:rsidRPr="007A4556">
        <w:rPr>
          <w:rFonts w:ascii="Times New Roman" w:hAnsi="Times New Roman" w:cs="Times New Roman"/>
          <w:i/>
          <w:iCs/>
          <w:color w:val="000000" w:themeColor="text1"/>
          <w:sz w:val="28"/>
          <w:szCs w:val="28"/>
        </w:rPr>
        <w:t>y de las</w:t>
      </w:r>
      <w:r w:rsidR="002F17AF" w:rsidRPr="007A4556">
        <w:rPr>
          <w:rFonts w:ascii="Times New Roman" w:hAnsi="Times New Roman" w:cs="Times New Roman"/>
          <w:color w:val="000000" w:themeColor="text1"/>
          <w:sz w:val="28"/>
          <w:szCs w:val="28"/>
        </w:rPr>
        <w:t xml:space="preserve"> </w:t>
      </w:r>
      <w:r w:rsidR="002F17AF" w:rsidRPr="007A4556">
        <w:rPr>
          <w:rFonts w:ascii="Times New Roman" w:hAnsi="Times New Roman" w:cs="Times New Roman"/>
          <w:i/>
          <w:iCs/>
          <w:color w:val="000000" w:themeColor="text1"/>
          <w:sz w:val="28"/>
          <w:szCs w:val="28"/>
        </w:rPr>
        <w:t xml:space="preserve">sanciones. </w:t>
      </w:r>
      <w:r w:rsidR="002F17AF" w:rsidRPr="007A4556">
        <w:rPr>
          <w:rFonts w:ascii="Times New Roman" w:hAnsi="Times New Roman" w:cs="Times New Roman"/>
          <w:color w:val="000000" w:themeColor="text1"/>
          <w:sz w:val="28"/>
          <w:szCs w:val="28"/>
        </w:rPr>
        <w:t xml:space="preserve">La Corte Constitucional ha </w:t>
      </w:r>
      <w:r w:rsidR="008A1600" w:rsidRPr="007A4556">
        <w:rPr>
          <w:rFonts w:ascii="Times New Roman" w:hAnsi="Times New Roman" w:cs="Times New Roman"/>
          <w:color w:val="000000" w:themeColor="text1"/>
          <w:sz w:val="28"/>
          <w:szCs w:val="28"/>
        </w:rPr>
        <w:t xml:space="preserve">precisado </w:t>
      </w:r>
      <w:r w:rsidR="002F17AF" w:rsidRPr="007A4556">
        <w:rPr>
          <w:rFonts w:ascii="Times New Roman" w:hAnsi="Times New Roman" w:cs="Times New Roman"/>
          <w:color w:val="000000" w:themeColor="text1"/>
          <w:sz w:val="28"/>
          <w:szCs w:val="28"/>
        </w:rPr>
        <w:t>los siguientes elementos sobre el particular:</w:t>
      </w:r>
    </w:p>
    <w:p w14:paraId="37691228" w14:textId="77777777" w:rsidR="00BD3745" w:rsidRPr="007A4556" w:rsidRDefault="00BD3745" w:rsidP="008870CD">
      <w:pPr>
        <w:suppressAutoHyphens/>
        <w:contextualSpacing/>
        <w:jc w:val="both"/>
        <w:rPr>
          <w:rFonts w:ascii="Times New Roman" w:hAnsi="Times New Roman" w:cs="Times New Roman"/>
          <w:color w:val="000000" w:themeColor="text1"/>
          <w:sz w:val="28"/>
          <w:szCs w:val="28"/>
        </w:rPr>
      </w:pPr>
    </w:p>
    <w:p w14:paraId="54EA5807" w14:textId="0587CEE1" w:rsidR="002F17AF" w:rsidRPr="007A4556" w:rsidRDefault="002F17AF" w:rsidP="008870CD">
      <w:pPr>
        <w:pStyle w:val="NormalWeb"/>
        <w:tabs>
          <w:tab w:val="left" w:pos="142"/>
          <w:tab w:val="left" w:pos="426"/>
          <w:tab w:val="left" w:pos="567"/>
        </w:tabs>
        <w:suppressAutoHyphens/>
        <w:spacing w:before="0" w:beforeAutospacing="0" w:after="0" w:afterAutospacing="0"/>
        <w:ind w:right="51"/>
        <w:contextualSpacing/>
        <w:mirrorIndents/>
        <w:jc w:val="center"/>
        <w:rPr>
          <w:rFonts w:eastAsia="SimSun"/>
          <w:i/>
          <w:iCs/>
          <w:color w:val="000000" w:themeColor="text1"/>
          <w:sz w:val="22"/>
          <w:szCs w:val="22"/>
          <w:lang w:eastAsia="es-CO"/>
        </w:rPr>
      </w:pPr>
      <w:r w:rsidRPr="007A4556">
        <w:rPr>
          <w:color w:val="000000" w:themeColor="text1"/>
          <w:sz w:val="22"/>
          <w:szCs w:val="22"/>
          <w:lang w:val="es-ES_tradnl"/>
        </w:rPr>
        <w:t>Tabla 1</w:t>
      </w:r>
      <w:r w:rsidR="0089705F" w:rsidRPr="007A4556">
        <w:rPr>
          <w:color w:val="000000" w:themeColor="text1"/>
          <w:sz w:val="22"/>
          <w:szCs w:val="22"/>
          <w:lang w:val="es-ES_tradnl"/>
        </w:rPr>
        <w:t>3</w:t>
      </w:r>
      <w:r w:rsidRPr="007A4556">
        <w:rPr>
          <w:color w:val="000000" w:themeColor="text1"/>
          <w:sz w:val="22"/>
          <w:szCs w:val="22"/>
          <w:lang w:val="es-ES_tradnl"/>
        </w:rPr>
        <w:t xml:space="preserve">. </w:t>
      </w:r>
      <w:r w:rsidR="00801095" w:rsidRPr="007A4556">
        <w:rPr>
          <w:i/>
          <w:iCs/>
          <w:color w:val="000000" w:themeColor="text1"/>
          <w:sz w:val="22"/>
          <w:szCs w:val="22"/>
          <w:lang w:val="es-ES_tradnl"/>
        </w:rPr>
        <w:t>Potestad sancionatoria</w:t>
      </w:r>
    </w:p>
    <w:tbl>
      <w:tblPr>
        <w:tblStyle w:val="Tablaconcuadrcula"/>
        <w:tblW w:w="5000" w:type="pct"/>
        <w:jc w:val="center"/>
        <w:tblLook w:val="04A0" w:firstRow="1" w:lastRow="0" w:firstColumn="1" w:lastColumn="0" w:noHBand="0" w:noVBand="1"/>
      </w:tblPr>
      <w:tblGrid>
        <w:gridCol w:w="8828"/>
      </w:tblGrid>
      <w:tr w:rsidR="002F17AF" w:rsidRPr="007A4556" w14:paraId="5A67D78D" w14:textId="77777777">
        <w:trPr>
          <w:jc w:val="center"/>
        </w:trPr>
        <w:tc>
          <w:tcPr>
            <w:tcW w:w="5000" w:type="pct"/>
            <w:shd w:val="clear" w:color="auto" w:fill="B4C6E7" w:themeFill="accent1" w:themeFillTint="66"/>
          </w:tcPr>
          <w:p w14:paraId="3D3FFA08" w14:textId="77777777" w:rsidR="002F17AF" w:rsidRPr="007A4556" w:rsidRDefault="00BD3745" w:rsidP="008870CD">
            <w:pPr>
              <w:suppressAutoHyphens/>
              <w:contextualSpacing/>
              <w:jc w:val="center"/>
              <w:rPr>
                <w:rFonts w:ascii="Times New Roman" w:hAnsi="Times New Roman" w:cs="Times New Roman"/>
                <w:b/>
                <w:bCs/>
                <w:color w:val="000000" w:themeColor="text1"/>
                <w:sz w:val="21"/>
                <w:szCs w:val="21"/>
              </w:rPr>
            </w:pPr>
            <w:r w:rsidRPr="007A4556">
              <w:rPr>
                <w:rFonts w:ascii="Times New Roman" w:hAnsi="Times New Roman" w:cs="Times New Roman"/>
                <w:b/>
                <w:bCs/>
                <w:color w:val="000000" w:themeColor="text1"/>
                <w:sz w:val="21"/>
                <w:szCs w:val="21"/>
              </w:rPr>
              <w:t>P</w:t>
            </w:r>
            <w:r w:rsidR="002F17AF" w:rsidRPr="007A4556">
              <w:rPr>
                <w:rFonts w:ascii="Times New Roman" w:hAnsi="Times New Roman" w:cs="Times New Roman"/>
                <w:b/>
                <w:bCs/>
                <w:color w:val="000000" w:themeColor="text1"/>
                <w:sz w:val="21"/>
                <w:szCs w:val="21"/>
              </w:rPr>
              <w:t>otestad sancionatoria en materia de inspección, vigilancia y control</w:t>
            </w:r>
          </w:p>
        </w:tc>
      </w:tr>
      <w:tr w:rsidR="002F17AF" w:rsidRPr="007A4556" w14:paraId="2A65EA12" w14:textId="77777777">
        <w:trPr>
          <w:jc w:val="center"/>
        </w:trPr>
        <w:tc>
          <w:tcPr>
            <w:tcW w:w="5000" w:type="pct"/>
          </w:tcPr>
          <w:p w14:paraId="5CC52379" w14:textId="77777777" w:rsidR="002F17AF" w:rsidRPr="007A4556" w:rsidRDefault="002F17AF" w:rsidP="008870CD">
            <w:pPr>
              <w:numPr>
                <w:ilvl w:val="3"/>
                <w:numId w:val="1"/>
              </w:numPr>
              <w:suppressAutoHyphens/>
              <w:contextualSpacing/>
              <w:jc w:val="both"/>
              <w:rPr>
                <w:rFonts w:ascii="Times New Roman" w:hAnsi="Times New Roman" w:cs="Times New Roman"/>
                <w:color w:val="000000" w:themeColor="text1"/>
                <w:sz w:val="21"/>
                <w:szCs w:val="21"/>
              </w:rPr>
            </w:pPr>
            <w:r w:rsidRPr="007A4556">
              <w:rPr>
                <w:rFonts w:ascii="Times New Roman" w:hAnsi="Times New Roman" w:cs="Times New Roman"/>
                <w:i/>
                <w:iCs/>
                <w:color w:val="000000" w:themeColor="text1"/>
                <w:sz w:val="21"/>
                <w:szCs w:val="21"/>
              </w:rPr>
              <w:t>El legislador debe disponer los elementos básicos de la conducta típica que será sancionada</w:t>
            </w:r>
            <w:r w:rsidRPr="007A4556">
              <w:rPr>
                <w:rStyle w:val="Refdenotaalpie"/>
                <w:rFonts w:ascii="Times New Roman" w:hAnsi="Times New Roman" w:cs="Times New Roman"/>
                <w:color w:val="000000" w:themeColor="text1"/>
                <w:sz w:val="21"/>
                <w:szCs w:val="21"/>
              </w:rPr>
              <w:footnoteReference w:id="144"/>
            </w:r>
            <w:r w:rsidRPr="007A4556">
              <w:rPr>
                <w:rFonts w:ascii="Times New Roman" w:hAnsi="Times New Roman" w:cs="Times New Roman"/>
                <w:color w:val="000000" w:themeColor="text1"/>
                <w:sz w:val="21"/>
                <w:szCs w:val="21"/>
              </w:rPr>
              <w:t xml:space="preserve">.  Esto incluye </w:t>
            </w:r>
            <w:r w:rsidRPr="007A4556">
              <w:rPr>
                <w:rFonts w:ascii="Times New Roman" w:hAnsi="Times New Roman" w:cs="Times New Roman"/>
                <w:i/>
                <w:iCs/>
                <w:color w:val="000000" w:themeColor="text1"/>
                <w:sz w:val="21"/>
                <w:szCs w:val="21"/>
              </w:rPr>
              <w:t>(i)</w:t>
            </w:r>
            <w:r w:rsidRPr="007A4556">
              <w:rPr>
                <w:rFonts w:ascii="Times New Roman" w:hAnsi="Times New Roman" w:cs="Times New Roman"/>
                <w:color w:val="000000" w:themeColor="text1"/>
                <w:sz w:val="21"/>
                <w:szCs w:val="21"/>
              </w:rPr>
              <w:t xml:space="preserve"> la descripción de la conducta o el comportamiento (acción u omisión) que constituye una infracción, </w:t>
            </w:r>
            <w:r w:rsidRPr="007A4556">
              <w:rPr>
                <w:rFonts w:ascii="Times New Roman" w:hAnsi="Times New Roman" w:cs="Times New Roman"/>
                <w:i/>
                <w:iCs/>
                <w:color w:val="000000" w:themeColor="text1"/>
                <w:sz w:val="21"/>
                <w:szCs w:val="21"/>
              </w:rPr>
              <w:t>(ii)</w:t>
            </w:r>
            <w:r w:rsidRPr="007A4556">
              <w:rPr>
                <w:rFonts w:ascii="Times New Roman" w:hAnsi="Times New Roman" w:cs="Times New Roman"/>
                <w:color w:val="000000" w:themeColor="text1"/>
                <w:sz w:val="21"/>
                <w:szCs w:val="21"/>
              </w:rPr>
              <w:t xml:space="preserve"> el bien jurídico a protegerse, es decir, el interés o valor que protege la norma, </w:t>
            </w:r>
            <w:r w:rsidRPr="007A4556">
              <w:rPr>
                <w:rFonts w:ascii="Times New Roman" w:hAnsi="Times New Roman" w:cs="Times New Roman"/>
                <w:i/>
                <w:iCs/>
                <w:color w:val="000000" w:themeColor="text1"/>
                <w:sz w:val="21"/>
                <w:szCs w:val="21"/>
              </w:rPr>
              <w:t>(v)</w:t>
            </w:r>
            <w:r w:rsidRPr="007A4556">
              <w:rPr>
                <w:rFonts w:ascii="Times New Roman" w:hAnsi="Times New Roman" w:cs="Times New Roman"/>
                <w:color w:val="000000" w:themeColor="text1"/>
                <w:sz w:val="21"/>
                <w:szCs w:val="21"/>
              </w:rPr>
              <w:t xml:space="preserve"> el sujeto que puede incurrir en la infracción, </w:t>
            </w:r>
            <w:r w:rsidRPr="007A4556">
              <w:rPr>
                <w:rFonts w:ascii="Times New Roman" w:hAnsi="Times New Roman" w:cs="Times New Roman"/>
                <w:i/>
                <w:iCs/>
                <w:color w:val="000000" w:themeColor="text1"/>
                <w:sz w:val="21"/>
                <w:szCs w:val="21"/>
              </w:rPr>
              <w:t>(iv)</w:t>
            </w:r>
            <w:r w:rsidRPr="007A4556">
              <w:rPr>
                <w:rFonts w:ascii="Times New Roman" w:hAnsi="Times New Roman" w:cs="Times New Roman"/>
                <w:color w:val="000000" w:themeColor="text1"/>
                <w:sz w:val="21"/>
                <w:szCs w:val="21"/>
              </w:rPr>
              <w:t xml:space="preserve"> la autoridad competente para imponer la sanción y </w:t>
            </w:r>
            <w:r w:rsidRPr="007A4556">
              <w:rPr>
                <w:rFonts w:ascii="Times New Roman" w:hAnsi="Times New Roman" w:cs="Times New Roman"/>
                <w:i/>
                <w:iCs/>
                <w:color w:val="000000" w:themeColor="text1"/>
                <w:sz w:val="21"/>
                <w:szCs w:val="21"/>
              </w:rPr>
              <w:t>(v)</w:t>
            </w:r>
            <w:r w:rsidRPr="007A4556">
              <w:rPr>
                <w:rFonts w:ascii="Times New Roman" w:hAnsi="Times New Roman" w:cs="Times New Roman"/>
                <w:color w:val="000000" w:themeColor="text1"/>
                <w:sz w:val="21"/>
                <w:szCs w:val="21"/>
              </w:rPr>
              <w:t xml:space="preserve"> el procedimiento que debe seguirse para su imposición</w:t>
            </w:r>
            <w:r w:rsidRPr="007A4556">
              <w:rPr>
                <w:rStyle w:val="Refdenotaalpie"/>
                <w:rFonts w:ascii="Times New Roman" w:hAnsi="Times New Roman" w:cs="Times New Roman"/>
                <w:color w:val="000000" w:themeColor="text1"/>
                <w:sz w:val="21"/>
                <w:szCs w:val="21"/>
              </w:rPr>
              <w:footnoteReference w:id="145"/>
            </w:r>
            <w:r w:rsidRPr="007A4556">
              <w:rPr>
                <w:rFonts w:ascii="Times New Roman" w:hAnsi="Times New Roman" w:cs="Times New Roman"/>
                <w:color w:val="000000" w:themeColor="text1"/>
                <w:sz w:val="21"/>
                <w:szCs w:val="21"/>
              </w:rPr>
              <w:t>.</w:t>
            </w:r>
          </w:p>
          <w:p w14:paraId="11EEBE57" w14:textId="77777777" w:rsidR="002F17AF" w:rsidRPr="007A4556" w:rsidRDefault="002F17AF" w:rsidP="008870CD">
            <w:pPr>
              <w:suppressAutoHyphens/>
              <w:ind w:left="360"/>
              <w:contextualSpacing/>
              <w:jc w:val="both"/>
              <w:rPr>
                <w:rFonts w:ascii="Times New Roman" w:hAnsi="Times New Roman" w:cs="Times New Roman"/>
                <w:color w:val="000000" w:themeColor="text1"/>
                <w:sz w:val="21"/>
                <w:szCs w:val="21"/>
              </w:rPr>
            </w:pPr>
          </w:p>
          <w:p w14:paraId="0F08B9DE" w14:textId="77777777" w:rsidR="002F17AF" w:rsidRPr="007A4556" w:rsidRDefault="002F17AF" w:rsidP="008870CD">
            <w:pPr>
              <w:numPr>
                <w:ilvl w:val="3"/>
                <w:numId w:val="1"/>
              </w:numPr>
              <w:suppressAutoHyphens/>
              <w:contextualSpacing/>
              <w:jc w:val="both"/>
              <w:rPr>
                <w:rFonts w:ascii="Times New Roman" w:hAnsi="Times New Roman" w:cs="Times New Roman"/>
                <w:color w:val="000000" w:themeColor="text1"/>
                <w:sz w:val="21"/>
                <w:szCs w:val="21"/>
              </w:rPr>
            </w:pPr>
            <w:r w:rsidRPr="007A4556">
              <w:rPr>
                <w:rFonts w:ascii="Times New Roman" w:hAnsi="Times New Roman" w:cs="Times New Roman"/>
                <w:i/>
                <w:iCs/>
                <w:color w:val="000000" w:themeColor="text1"/>
                <w:sz w:val="21"/>
                <w:szCs w:val="21"/>
              </w:rPr>
              <w:lastRenderedPageBreak/>
              <w:t xml:space="preserve">El ordenamiento </w:t>
            </w:r>
            <w:r w:rsidR="00DB6C9B" w:rsidRPr="007A4556">
              <w:rPr>
                <w:rFonts w:ascii="Times New Roman" w:hAnsi="Times New Roman" w:cs="Times New Roman"/>
                <w:i/>
                <w:iCs/>
                <w:color w:val="000000" w:themeColor="text1"/>
                <w:sz w:val="21"/>
                <w:szCs w:val="21"/>
              </w:rPr>
              <w:t xml:space="preserve">puede </w:t>
            </w:r>
            <w:r w:rsidRPr="007A4556">
              <w:rPr>
                <w:rFonts w:ascii="Times New Roman" w:hAnsi="Times New Roman" w:cs="Times New Roman"/>
                <w:i/>
                <w:iCs/>
                <w:color w:val="000000" w:themeColor="text1"/>
                <w:sz w:val="21"/>
                <w:szCs w:val="21"/>
              </w:rPr>
              <w:t>contar con (i) remisiones normativas cuando se trata de un tipo en blanco</w:t>
            </w:r>
            <w:r w:rsidRPr="007A4556">
              <w:rPr>
                <w:rStyle w:val="Refdenotaalpie"/>
                <w:rFonts w:ascii="Times New Roman" w:hAnsi="Times New Roman" w:cs="Times New Roman"/>
                <w:color w:val="000000" w:themeColor="text1"/>
                <w:sz w:val="21"/>
                <w:szCs w:val="21"/>
              </w:rPr>
              <w:footnoteReference w:id="146"/>
            </w:r>
            <w:r w:rsidRPr="007A4556">
              <w:rPr>
                <w:rFonts w:ascii="Times New Roman" w:hAnsi="Times New Roman" w:cs="Times New Roman"/>
                <w:i/>
                <w:iCs/>
                <w:color w:val="000000" w:themeColor="text1"/>
                <w:sz w:val="21"/>
                <w:szCs w:val="21"/>
              </w:rPr>
              <w:t xml:space="preserve"> o (ii) </w:t>
            </w:r>
            <w:r w:rsidR="008A1600" w:rsidRPr="007A4556">
              <w:rPr>
                <w:rFonts w:ascii="Times New Roman" w:hAnsi="Times New Roman" w:cs="Times New Roman"/>
                <w:i/>
                <w:iCs/>
                <w:color w:val="000000" w:themeColor="text1"/>
                <w:sz w:val="21"/>
                <w:szCs w:val="21"/>
              </w:rPr>
              <w:t xml:space="preserve">definir </w:t>
            </w:r>
            <w:r w:rsidRPr="007A4556">
              <w:rPr>
                <w:rFonts w:ascii="Times New Roman" w:hAnsi="Times New Roman" w:cs="Times New Roman"/>
                <w:i/>
                <w:iCs/>
                <w:color w:val="000000" w:themeColor="text1"/>
                <w:sz w:val="21"/>
                <w:szCs w:val="21"/>
              </w:rPr>
              <w:t>los criterios que permitan determinar con claridad la conducta sancionable.</w:t>
            </w:r>
            <w:r w:rsidRPr="007A4556">
              <w:rPr>
                <w:rFonts w:ascii="Times New Roman" w:hAnsi="Times New Roman" w:cs="Times New Roman"/>
                <w:color w:val="000000" w:themeColor="text1"/>
                <w:sz w:val="21"/>
                <w:szCs w:val="21"/>
              </w:rPr>
              <w:t xml:space="preserve"> En el derecho administrativo sancionatorio, por regla general, los tipos no son autónomos, sino que remiten a otras disposiciones en las que se establecen órdenes o prohibiciones cuyo incumplimiento constituye una infracción administrativa. Por ello, la tipicidad relativa es una forma válida de configuración normativa en este ámbito</w:t>
            </w:r>
            <w:r w:rsidRPr="007A4556">
              <w:rPr>
                <w:rStyle w:val="Refdenotaalpie"/>
                <w:rFonts w:ascii="Times New Roman" w:hAnsi="Times New Roman" w:cs="Times New Roman"/>
                <w:color w:val="000000" w:themeColor="text1"/>
                <w:sz w:val="21"/>
                <w:szCs w:val="21"/>
              </w:rPr>
              <w:footnoteReference w:id="147"/>
            </w:r>
            <w:r w:rsidRPr="007A4556">
              <w:rPr>
                <w:rFonts w:ascii="Times New Roman" w:hAnsi="Times New Roman" w:cs="Times New Roman"/>
                <w:color w:val="000000" w:themeColor="text1"/>
                <w:sz w:val="21"/>
                <w:szCs w:val="21"/>
              </w:rPr>
              <w:t xml:space="preserve">. En consecuencia, puede existir </w:t>
            </w:r>
            <w:r w:rsidRPr="007A4556">
              <w:rPr>
                <w:rFonts w:ascii="Times New Roman" w:hAnsi="Times New Roman" w:cs="Times New Roman"/>
                <w:i/>
                <w:iCs/>
                <w:color w:val="000000" w:themeColor="text1"/>
                <w:sz w:val="21"/>
                <w:szCs w:val="21"/>
              </w:rPr>
              <w:t xml:space="preserve">(a) </w:t>
            </w:r>
            <w:r w:rsidRPr="007A4556">
              <w:rPr>
                <w:rFonts w:ascii="Times New Roman" w:hAnsi="Times New Roman" w:cs="Times New Roman"/>
                <w:color w:val="000000" w:themeColor="text1"/>
                <w:sz w:val="21"/>
                <w:szCs w:val="21"/>
              </w:rPr>
              <w:t xml:space="preserve">una </w:t>
            </w:r>
            <w:r w:rsidRPr="007A4556">
              <w:rPr>
                <w:rFonts w:ascii="Times New Roman" w:hAnsi="Times New Roman" w:cs="Times New Roman"/>
                <w:i/>
                <w:iCs/>
                <w:color w:val="000000" w:themeColor="text1"/>
                <w:sz w:val="21"/>
                <w:szCs w:val="21"/>
              </w:rPr>
              <w:t>tipificación directa</w:t>
            </w:r>
            <w:r w:rsidRPr="007A4556">
              <w:rPr>
                <w:rFonts w:ascii="Times New Roman" w:hAnsi="Times New Roman" w:cs="Times New Roman"/>
                <w:color w:val="000000" w:themeColor="text1"/>
                <w:sz w:val="21"/>
                <w:szCs w:val="21"/>
              </w:rPr>
              <w:t xml:space="preserve">, cuando la conducta como la sanción están previa y claramente establecidas en la ley de manera suficiente o </w:t>
            </w:r>
            <w:r w:rsidRPr="007A4556">
              <w:rPr>
                <w:rFonts w:ascii="Times New Roman" w:hAnsi="Times New Roman" w:cs="Times New Roman"/>
                <w:i/>
                <w:iCs/>
                <w:color w:val="000000" w:themeColor="text1"/>
                <w:sz w:val="21"/>
                <w:szCs w:val="21"/>
              </w:rPr>
              <w:t>(b)</w:t>
            </w:r>
            <w:r w:rsidRPr="007A4556">
              <w:rPr>
                <w:rFonts w:ascii="Times New Roman" w:hAnsi="Times New Roman" w:cs="Times New Roman"/>
                <w:color w:val="000000" w:themeColor="text1"/>
                <w:sz w:val="21"/>
                <w:szCs w:val="21"/>
              </w:rPr>
              <w:t xml:space="preserve"> una </w:t>
            </w:r>
            <w:r w:rsidRPr="007A4556">
              <w:rPr>
                <w:rFonts w:ascii="Times New Roman" w:hAnsi="Times New Roman" w:cs="Times New Roman"/>
                <w:i/>
                <w:iCs/>
                <w:color w:val="000000" w:themeColor="text1"/>
                <w:sz w:val="21"/>
                <w:szCs w:val="21"/>
              </w:rPr>
              <w:t>tipificación indirecta</w:t>
            </w:r>
            <w:r w:rsidRPr="007A4556">
              <w:rPr>
                <w:rFonts w:ascii="Times New Roman" w:hAnsi="Times New Roman" w:cs="Times New Roman"/>
                <w:color w:val="000000" w:themeColor="text1"/>
                <w:sz w:val="21"/>
                <w:szCs w:val="21"/>
              </w:rPr>
              <w:t xml:space="preserve">, </w:t>
            </w:r>
            <w:r w:rsidRPr="007A4556">
              <w:rPr>
                <w:rFonts w:ascii="Times New Roman" w:hAnsi="Times New Roman" w:cs="Times New Roman"/>
                <w:color w:val="000000" w:themeColor="text1"/>
                <w:sz w:val="21"/>
                <w:szCs w:val="21"/>
                <w:lang w:val="es-ES"/>
              </w:rPr>
              <w:t>que </w:t>
            </w:r>
            <w:r w:rsidRPr="007A4556">
              <w:rPr>
                <w:rFonts w:ascii="Times New Roman" w:hAnsi="Times New Roman" w:cs="Times New Roman"/>
                <w:color w:val="000000" w:themeColor="text1"/>
                <w:sz w:val="21"/>
                <w:szCs w:val="21"/>
              </w:rPr>
              <w:t>surge de la conjunción de dos normas: la que manda o prohíbe y la que advierte que su incumplimiento es una infracción administrativa</w:t>
            </w:r>
            <w:r w:rsidRPr="007A4556">
              <w:rPr>
                <w:rFonts w:ascii="Times New Roman" w:hAnsi="Times New Roman" w:cs="Times New Roman"/>
                <w:i/>
                <w:iCs/>
                <w:color w:val="000000" w:themeColor="text1"/>
                <w:sz w:val="21"/>
                <w:szCs w:val="21"/>
              </w:rPr>
              <w:t xml:space="preserve">. </w:t>
            </w:r>
            <w:r w:rsidRPr="007A4556">
              <w:rPr>
                <w:rFonts w:ascii="Times New Roman" w:hAnsi="Times New Roman" w:cs="Times New Roman"/>
                <w:color w:val="000000" w:themeColor="text1"/>
                <w:sz w:val="21"/>
                <w:szCs w:val="21"/>
              </w:rPr>
              <w:t xml:space="preserve">La Corte Constitucional ha establecido que a través de diferentes herramientas hermeneúticas puede completarse la tipificación, entre ellas, una lectura sistemática, es decir, que puede remitirse a </w:t>
            </w:r>
            <w:r w:rsidRPr="007A4556">
              <w:rPr>
                <w:rFonts w:ascii="Times New Roman" w:hAnsi="Times New Roman" w:cs="Times New Roman"/>
                <w:i/>
                <w:iCs/>
                <w:color w:val="000000" w:themeColor="text1"/>
                <w:sz w:val="21"/>
                <w:szCs w:val="21"/>
              </w:rPr>
              <w:t xml:space="preserve">(b1) </w:t>
            </w:r>
            <w:r w:rsidRPr="007A4556">
              <w:rPr>
                <w:rFonts w:ascii="Times New Roman" w:hAnsi="Times New Roman" w:cs="Times New Roman"/>
                <w:color w:val="000000" w:themeColor="text1"/>
                <w:sz w:val="21"/>
                <w:szCs w:val="21"/>
              </w:rPr>
              <w:t xml:space="preserve">otras leyes o normas con fuerza de ley, </w:t>
            </w:r>
            <w:r w:rsidRPr="007A4556">
              <w:rPr>
                <w:rFonts w:ascii="Times New Roman" w:hAnsi="Times New Roman" w:cs="Times New Roman"/>
                <w:i/>
                <w:iCs/>
                <w:color w:val="000000" w:themeColor="text1"/>
                <w:sz w:val="21"/>
                <w:szCs w:val="21"/>
              </w:rPr>
              <w:t xml:space="preserve">(b2) </w:t>
            </w:r>
            <w:r w:rsidRPr="007A4556">
              <w:rPr>
                <w:rFonts w:ascii="Times New Roman" w:hAnsi="Times New Roman" w:cs="Times New Roman"/>
                <w:color w:val="000000" w:themeColor="text1"/>
                <w:sz w:val="21"/>
                <w:szCs w:val="21"/>
              </w:rPr>
              <w:t xml:space="preserve">a reglamentos y </w:t>
            </w:r>
            <w:r w:rsidRPr="007A4556">
              <w:rPr>
                <w:rFonts w:ascii="Times New Roman" w:hAnsi="Times New Roman" w:cs="Times New Roman"/>
                <w:i/>
                <w:iCs/>
                <w:color w:val="000000" w:themeColor="text1"/>
                <w:sz w:val="21"/>
                <w:szCs w:val="21"/>
              </w:rPr>
              <w:t xml:space="preserve">(b3) </w:t>
            </w:r>
            <w:r w:rsidRPr="007A4556">
              <w:rPr>
                <w:rFonts w:ascii="Times New Roman" w:hAnsi="Times New Roman" w:cs="Times New Roman"/>
                <w:color w:val="000000" w:themeColor="text1"/>
                <w:sz w:val="21"/>
                <w:szCs w:val="21"/>
              </w:rPr>
              <w:t>a criterios técnicos, siempre y cuando los elementos básicos de la conducta antijurídica hayan sido determinados previamente</w:t>
            </w:r>
            <w:r w:rsidR="00DB6C9B" w:rsidRPr="007A4556">
              <w:rPr>
                <w:rFonts w:ascii="Times New Roman" w:hAnsi="Times New Roman" w:cs="Times New Roman"/>
                <w:color w:val="000000" w:themeColor="text1"/>
                <w:sz w:val="21"/>
                <w:szCs w:val="21"/>
              </w:rPr>
              <w:t xml:space="preserve"> por el legislador</w:t>
            </w:r>
            <w:r w:rsidRPr="007A4556">
              <w:rPr>
                <w:rStyle w:val="Refdenotaalpie"/>
                <w:rFonts w:ascii="Times New Roman" w:hAnsi="Times New Roman" w:cs="Times New Roman"/>
                <w:color w:val="000000" w:themeColor="text1"/>
                <w:sz w:val="21"/>
                <w:szCs w:val="21"/>
              </w:rPr>
              <w:footnoteReference w:id="148"/>
            </w:r>
            <w:r w:rsidRPr="007A4556">
              <w:rPr>
                <w:rFonts w:ascii="Times New Roman" w:hAnsi="Times New Roman" w:cs="Times New Roman"/>
                <w:color w:val="000000" w:themeColor="text1"/>
                <w:sz w:val="21"/>
                <w:szCs w:val="21"/>
              </w:rPr>
              <w:t>.</w:t>
            </w:r>
          </w:p>
          <w:p w14:paraId="5CCF3E35" w14:textId="77777777" w:rsidR="002F17AF" w:rsidRPr="007A4556" w:rsidRDefault="002F17AF" w:rsidP="008870CD">
            <w:pPr>
              <w:suppressAutoHyphens/>
              <w:ind w:left="360"/>
              <w:contextualSpacing/>
              <w:jc w:val="both"/>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 xml:space="preserve"> </w:t>
            </w:r>
          </w:p>
          <w:p w14:paraId="159258D0" w14:textId="77777777" w:rsidR="002F17AF" w:rsidRPr="007A4556" w:rsidRDefault="002F17AF" w:rsidP="008870CD">
            <w:pPr>
              <w:numPr>
                <w:ilvl w:val="3"/>
                <w:numId w:val="1"/>
              </w:numPr>
              <w:suppressAutoHyphens/>
              <w:contextualSpacing/>
              <w:jc w:val="both"/>
              <w:rPr>
                <w:rFonts w:ascii="Times New Roman" w:hAnsi="Times New Roman" w:cs="Times New Roman"/>
                <w:color w:val="000000" w:themeColor="text1"/>
                <w:sz w:val="21"/>
                <w:szCs w:val="21"/>
              </w:rPr>
            </w:pPr>
            <w:r w:rsidRPr="007A4556">
              <w:rPr>
                <w:rFonts w:ascii="Times New Roman" w:hAnsi="Times New Roman" w:cs="Times New Roman"/>
                <w:i/>
                <w:iCs/>
                <w:color w:val="000000" w:themeColor="text1"/>
                <w:sz w:val="21"/>
                <w:szCs w:val="21"/>
              </w:rPr>
              <w:t>El legislador debe disponer (i) la sanción que será impuesta y el ordenamiento debe señalar (ii) los criterios para determinarla con claridad.</w:t>
            </w:r>
            <w:r w:rsidRPr="007A4556">
              <w:rPr>
                <w:rFonts w:ascii="Times New Roman" w:hAnsi="Times New Roman" w:cs="Times New Roman"/>
                <w:color w:val="000000" w:themeColor="text1"/>
                <w:sz w:val="21"/>
                <w:szCs w:val="21"/>
              </w:rPr>
              <w:t xml:space="preserve"> El legislador cuenta con un amplio margen de configuración para la determinación de las sanciones, dada la diversidad de sectores de la administración y las necesidades de cada uno</w:t>
            </w:r>
            <w:r w:rsidRPr="007A4556">
              <w:rPr>
                <w:rStyle w:val="Refdenotaalpie"/>
                <w:rFonts w:ascii="Times New Roman" w:hAnsi="Times New Roman" w:cs="Times New Roman"/>
                <w:color w:val="000000" w:themeColor="text1"/>
                <w:sz w:val="21"/>
                <w:szCs w:val="21"/>
              </w:rPr>
              <w:footnoteReference w:id="149"/>
            </w:r>
            <w:r w:rsidRPr="007A4556">
              <w:rPr>
                <w:rFonts w:ascii="Times New Roman" w:hAnsi="Times New Roman" w:cs="Times New Roman"/>
                <w:color w:val="000000" w:themeColor="text1"/>
                <w:sz w:val="21"/>
                <w:szCs w:val="21"/>
              </w:rPr>
              <w:t xml:space="preserve">. No obstante, aquel debe establecer el </w:t>
            </w:r>
            <w:r w:rsidRPr="007A4556">
              <w:rPr>
                <w:rFonts w:ascii="Times New Roman" w:hAnsi="Times New Roman" w:cs="Times New Roman"/>
                <w:i/>
                <w:color w:val="000000" w:themeColor="text1"/>
                <w:sz w:val="21"/>
                <w:szCs w:val="21"/>
              </w:rPr>
              <w:t>contenido material de la sanción</w:t>
            </w:r>
            <w:r w:rsidRPr="007A4556">
              <w:rPr>
                <w:rStyle w:val="Refdenotaalpie"/>
                <w:rFonts w:ascii="Times New Roman" w:hAnsi="Times New Roman" w:cs="Times New Roman"/>
                <w:i/>
                <w:color w:val="000000" w:themeColor="text1"/>
                <w:sz w:val="21"/>
                <w:szCs w:val="21"/>
              </w:rPr>
              <w:footnoteReference w:id="150"/>
            </w:r>
            <w:r w:rsidRPr="007A4556">
              <w:rPr>
                <w:rFonts w:ascii="Times New Roman" w:hAnsi="Times New Roman" w:cs="Times New Roman"/>
                <w:color w:val="000000" w:themeColor="text1"/>
                <w:sz w:val="21"/>
                <w:szCs w:val="21"/>
              </w:rPr>
              <w:t xml:space="preserve">, esto es, </w:t>
            </w:r>
            <w:r w:rsidRPr="007A4556">
              <w:rPr>
                <w:rFonts w:ascii="Times New Roman" w:hAnsi="Times New Roman" w:cs="Times New Roman"/>
                <w:i/>
                <w:iCs/>
                <w:color w:val="000000" w:themeColor="text1"/>
                <w:sz w:val="21"/>
                <w:szCs w:val="21"/>
              </w:rPr>
              <w:t>(a)</w:t>
            </w:r>
            <w:r w:rsidRPr="007A4556">
              <w:rPr>
                <w:rFonts w:ascii="Times New Roman" w:hAnsi="Times New Roman" w:cs="Times New Roman"/>
                <w:color w:val="000000" w:themeColor="text1"/>
                <w:sz w:val="21"/>
                <w:szCs w:val="21"/>
              </w:rPr>
              <w:t xml:space="preserve"> la clase o tipo de sanción (multas, suspensiones, etc.) y </w:t>
            </w:r>
            <w:r w:rsidRPr="007A4556">
              <w:rPr>
                <w:rFonts w:ascii="Times New Roman" w:hAnsi="Times New Roman" w:cs="Times New Roman"/>
                <w:i/>
                <w:iCs/>
                <w:color w:val="000000" w:themeColor="text1"/>
                <w:sz w:val="21"/>
                <w:szCs w:val="21"/>
              </w:rPr>
              <w:t xml:space="preserve">(b) </w:t>
            </w:r>
            <w:r w:rsidRPr="007A4556">
              <w:rPr>
                <w:rFonts w:ascii="Times New Roman" w:hAnsi="Times New Roman" w:cs="Times New Roman"/>
                <w:color w:val="000000" w:themeColor="text1"/>
                <w:sz w:val="21"/>
                <w:szCs w:val="21"/>
              </w:rPr>
              <w:t xml:space="preserve">los parámetros básicos que sirvan para su reglamentación. </w:t>
            </w:r>
            <w:r w:rsidR="00DB6C9B" w:rsidRPr="007A4556">
              <w:rPr>
                <w:rFonts w:ascii="Times New Roman" w:hAnsi="Times New Roman" w:cs="Times New Roman"/>
                <w:color w:val="000000" w:themeColor="text1"/>
                <w:sz w:val="21"/>
                <w:szCs w:val="21"/>
              </w:rPr>
              <w:t>Sobre esta materia</w:t>
            </w:r>
            <w:r w:rsidRPr="007A4556">
              <w:rPr>
                <w:rFonts w:ascii="Times New Roman" w:hAnsi="Times New Roman" w:cs="Times New Roman"/>
                <w:color w:val="000000" w:themeColor="text1"/>
                <w:sz w:val="21"/>
                <w:szCs w:val="21"/>
              </w:rPr>
              <w:t>, esta Corte ha establecido que no se puede delegar la creación de sanciones administrativas</w:t>
            </w:r>
            <w:r w:rsidRPr="007A4556">
              <w:rPr>
                <w:rStyle w:val="Refdenotaalpie"/>
                <w:rFonts w:ascii="Times New Roman" w:hAnsi="Times New Roman" w:cs="Times New Roman"/>
                <w:color w:val="000000" w:themeColor="text1"/>
                <w:sz w:val="21"/>
                <w:szCs w:val="21"/>
              </w:rPr>
              <w:footnoteReference w:id="151"/>
            </w:r>
            <w:r w:rsidRPr="007A4556">
              <w:rPr>
                <w:rFonts w:ascii="Times New Roman" w:hAnsi="Times New Roman" w:cs="Times New Roman"/>
                <w:color w:val="000000" w:themeColor="text1"/>
                <w:sz w:val="21"/>
                <w:szCs w:val="21"/>
              </w:rPr>
              <w:t xml:space="preserve">. </w:t>
            </w:r>
          </w:p>
        </w:tc>
      </w:tr>
    </w:tbl>
    <w:p w14:paraId="22D18B75" w14:textId="77777777" w:rsidR="002F17AF" w:rsidRPr="007A4556" w:rsidRDefault="002F17AF" w:rsidP="008870CD">
      <w:pPr>
        <w:tabs>
          <w:tab w:val="left" w:pos="567"/>
        </w:tabs>
        <w:suppressAutoHyphens/>
        <w:contextualSpacing/>
        <w:jc w:val="both"/>
        <w:rPr>
          <w:rFonts w:ascii="Times New Roman" w:hAnsi="Times New Roman" w:cs="Times New Roman"/>
          <w:color w:val="000000" w:themeColor="text1"/>
          <w:sz w:val="28"/>
          <w:szCs w:val="28"/>
        </w:rPr>
      </w:pPr>
    </w:p>
    <w:p w14:paraId="5BDFD5F4" w14:textId="2A63921D" w:rsidR="0053253A" w:rsidRPr="007A4556" w:rsidRDefault="0053253A" w:rsidP="008870CD">
      <w:pPr>
        <w:pStyle w:val="Sinespaciado"/>
        <w:numPr>
          <w:ilvl w:val="0"/>
          <w:numId w:val="1"/>
        </w:numPr>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i/>
          <w:iCs/>
          <w:color w:val="000000" w:themeColor="text1"/>
          <w:sz w:val="28"/>
          <w:szCs w:val="28"/>
          <w:lang w:val="es-ES"/>
        </w:rPr>
        <w:t>Conclusión.</w:t>
      </w:r>
      <w:r w:rsidRPr="007A4556">
        <w:rPr>
          <w:rFonts w:ascii="Times New Roman" w:hAnsi="Times New Roman" w:cs="Times New Roman"/>
          <w:color w:val="000000" w:themeColor="text1"/>
          <w:sz w:val="28"/>
          <w:szCs w:val="28"/>
        </w:rPr>
        <w:t xml:space="preserve">En consecuencia, </w:t>
      </w:r>
      <w:r w:rsidR="00081539" w:rsidRPr="007A4556">
        <w:rPr>
          <w:rFonts w:ascii="Times New Roman" w:hAnsi="Times New Roman" w:cs="Times New Roman"/>
          <w:color w:val="000000" w:themeColor="text1"/>
          <w:sz w:val="28"/>
          <w:szCs w:val="28"/>
        </w:rPr>
        <w:t xml:space="preserve">y de acuerdo con </w:t>
      </w:r>
      <w:r w:rsidRPr="007A4556">
        <w:rPr>
          <w:rFonts w:ascii="Times New Roman" w:hAnsi="Times New Roman" w:cs="Times New Roman"/>
          <w:color w:val="000000" w:themeColor="text1"/>
          <w:sz w:val="28"/>
          <w:szCs w:val="28"/>
        </w:rPr>
        <w:t>la jurisprudencia constitucional</w:t>
      </w:r>
      <w:r w:rsidR="00081539" w:rsidRPr="007A4556">
        <w:rPr>
          <w:rFonts w:ascii="Times New Roman" w:hAnsi="Times New Roman" w:cs="Times New Roman"/>
          <w:color w:val="000000" w:themeColor="text1"/>
          <w:sz w:val="28"/>
          <w:szCs w:val="28"/>
        </w:rPr>
        <w:t>,</w:t>
      </w:r>
      <w:r w:rsidRPr="007A4556">
        <w:rPr>
          <w:rFonts w:ascii="Times New Roman" w:hAnsi="Times New Roman" w:cs="Times New Roman"/>
          <w:color w:val="000000" w:themeColor="text1"/>
          <w:sz w:val="28"/>
          <w:szCs w:val="28"/>
        </w:rPr>
        <w:t xml:space="preserve"> resulta admisible concluir que las funciones de naturaleza administrativa varían según el nivel de intervención dispuesto por el legislador, por lo que </w:t>
      </w:r>
      <w:r w:rsidR="000906FD" w:rsidRPr="007A4556">
        <w:rPr>
          <w:rFonts w:ascii="Times New Roman" w:hAnsi="Times New Roman" w:cs="Times New Roman"/>
          <w:color w:val="000000" w:themeColor="text1"/>
          <w:sz w:val="28"/>
          <w:szCs w:val="28"/>
        </w:rPr>
        <w:t>se admite</w:t>
      </w:r>
      <w:r w:rsidRPr="007A4556">
        <w:rPr>
          <w:rFonts w:ascii="Times New Roman" w:hAnsi="Times New Roman" w:cs="Times New Roman"/>
          <w:color w:val="000000" w:themeColor="text1"/>
          <w:sz w:val="28"/>
          <w:szCs w:val="28"/>
        </w:rPr>
        <w:t xml:space="preserve"> que las superintendencias cuenten con una potestad sancionatoria y</w:t>
      </w:r>
      <w:r w:rsidR="000906FD" w:rsidRPr="007A4556">
        <w:rPr>
          <w:rFonts w:ascii="Times New Roman" w:hAnsi="Times New Roman" w:cs="Times New Roman"/>
          <w:color w:val="000000" w:themeColor="text1"/>
          <w:sz w:val="28"/>
          <w:szCs w:val="28"/>
        </w:rPr>
        <w:t>,</w:t>
      </w:r>
      <w:r w:rsidRPr="007A4556">
        <w:rPr>
          <w:rFonts w:ascii="Times New Roman" w:hAnsi="Times New Roman" w:cs="Times New Roman"/>
          <w:color w:val="000000" w:themeColor="text1"/>
          <w:sz w:val="28"/>
          <w:szCs w:val="28"/>
        </w:rPr>
        <w:t xml:space="preserve"> paralelamente</w:t>
      </w:r>
      <w:r w:rsidR="000906FD" w:rsidRPr="007A4556">
        <w:rPr>
          <w:rFonts w:ascii="Times New Roman" w:hAnsi="Times New Roman" w:cs="Times New Roman"/>
          <w:color w:val="000000" w:themeColor="text1"/>
          <w:sz w:val="28"/>
          <w:szCs w:val="28"/>
        </w:rPr>
        <w:t>,</w:t>
      </w:r>
      <w:r w:rsidRPr="007A4556">
        <w:rPr>
          <w:rFonts w:ascii="Times New Roman" w:hAnsi="Times New Roman" w:cs="Times New Roman"/>
          <w:color w:val="000000" w:themeColor="text1"/>
          <w:sz w:val="28"/>
          <w:szCs w:val="28"/>
        </w:rPr>
        <w:t xml:space="preserve"> con la posibilidad de adoptar medidas cautelares.</w:t>
      </w:r>
      <w:r w:rsidR="000906FD" w:rsidRPr="007A4556">
        <w:rPr>
          <w:rFonts w:ascii="Times New Roman" w:hAnsi="Times New Roman" w:cs="Times New Roman"/>
          <w:color w:val="000000" w:themeColor="text1"/>
          <w:sz w:val="28"/>
          <w:szCs w:val="28"/>
        </w:rPr>
        <w:t xml:space="preserve"> De otro lado, es claro que los parám</w:t>
      </w:r>
      <w:r w:rsidR="00741994" w:rsidRPr="007A4556">
        <w:rPr>
          <w:rFonts w:ascii="Times New Roman" w:hAnsi="Times New Roman" w:cs="Times New Roman"/>
          <w:color w:val="000000" w:themeColor="text1"/>
          <w:sz w:val="28"/>
          <w:szCs w:val="28"/>
        </w:rPr>
        <w:t>et</w:t>
      </w:r>
      <w:r w:rsidR="000906FD" w:rsidRPr="007A4556">
        <w:rPr>
          <w:rFonts w:ascii="Times New Roman" w:hAnsi="Times New Roman" w:cs="Times New Roman"/>
          <w:color w:val="000000" w:themeColor="text1"/>
          <w:sz w:val="28"/>
          <w:szCs w:val="28"/>
        </w:rPr>
        <w:t>ros de juzgamiento</w:t>
      </w:r>
      <w:r w:rsidR="00741994" w:rsidRPr="007A4556">
        <w:rPr>
          <w:rFonts w:ascii="Times New Roman" w:hAnsi="Times New Roman" w:cs="Times New Roman"/>
          <w:color w:val="000000" w:themeColor="text1"/>
          <w:sz w:val="28"/>
          <w:szCs w:val="28"/>
        </w:rPr>
        <w:t xml:space="preserve"> constitucional para medidas cautelares y sancionatorias no son equivalentes ni pueden confundirse. </w:t>
      </w:r>
      <w:r w:rsidR="00A56FB5" w:rsidRPr="007A4556">
        <w:rPr>
          <w:rFonts w:ascii="Times New Roman" w:hAnsi="Times New Roman" w:cs="Times New Roman"/>
          <w:color w:val="000000" w:themeColor="text1"/>
          <w:sz w:val="28"/>
          <w:szCs w:val="28"/>
        </w:rPr>
        <w:t xml:space="preserve">Sobre las medidas cautelares es exigible criterios mínimos que permitan definir los supuestos o motivos por los que procede, así como los elementos mínimos para su aplicación gradual. En cambio, sobre la potestad sancionatoria, el marco de referencia está asociado a los aspectos básicos de la conducta típica que será sancionada. De otro lado, </w:t>
      </w:r>
      <w:r w:rsidRPr="007A4556">
        <w:rPr>
          <w:rFonts w:ascii="Times New Roman" w:hAnsi="Times New Roman" w:cs="Times New Roman"/>
          <w:color w:val="000000" w:themeColor="text1"/>
          <w:sz w:val="28"/>
          <w:szCs w:val="28"/>
        </w:rPr>
        <w:t xml:space="preserve">es admisible un modelo dual integrado (preventivo y sancionatorio), siempre que se distingan claramente las finalidades, características y procedimientos propios de cada una de esas expresiones de actuación administrativa. </w:t>
      </w:r>
    </w:p>
    <w:p w14:paraId="351FD24D" w14:textId="77777777" w:rsidR="0053253A" w:rsidRPr="007A4556" w:rsidRDefault="0053253A" w:rsidP="008870CD">
      <w:pPr>
        <w:pStyle w:val="Sinespaciado"/>
        <w:suppressAutoHyphens/>
        <w:contextualSpacing/>
        <w:jc w:val="both"/>
        <w:rPr>
          <w:rFonts w:ascii="Times New Roman" w:hAnsi="Times New Roman" w:cs="Times New Roman"/>
          <w:color w:val="000000" w:themeColor="text1"/>
          <w:sz w:val="28"/>
          <w:szCs w:val="28"/>
        </w:rPr>
      </w:pPr>
    </w:p>
    <w:p w14:paraId="20D39397" w14:textId="77777777" w:rsidR="008F3AF6" w:rsidRPr="007A4556" w:rsidRDefault="0053253A" w:rsidP="008870CD">
      <w:pPr>
        <w:pStyle w:val="Estilo1"/>
        <w:numPr>
          <w:ilvl w:val="0"/>
          <w:numId w:val="1"/>
        </w:numPr>
        <w:tabs>
          <w:tab w:val="left" w:pos="426"/>
        </w:tabs>
        <w:suppressAutoHyphens/>
        <w:spacing w:after="0" w:line="240" w:lineRule="auto"/>
        <w:ind w:left="0" w:firstLine="0"/>
        <w:rPr>
          <w:rFonts w:ascii="Times New Roman" w:hAnsi="Times New Roman" w:cs="Times New Roman"/>
          <w:color w:val="000000" w:themeColor="text1"/>
          <w:sz w:val="28"/>
          <w:szCs w:val="28"/>
          <w:lang w:val="es-ES"/>
        </w:rPr>
      </w:pPr>
      <w:r w:rsidRPr="007A4556">
        <w:rPr>
          <w:rFonts w:ascii="Times New Roman" w:hAnsi="Times New Roman" w:cs="Times New Roman"/>
          <w:color w:val="000000" w:themeColor="text1"/>
          <w:sz w:val="28"/>
          <w:szCs w:val="28"/>
          <w:lang w:val="es-ES"/>
        </w:rPr>
        <w:t xml:space="preserve"> Sin</w:t>
      </w:r>
      <w:r w:rsidR="007F0E7A" w:rsidRPr="007A4556">
        <w:rPr>
          <w:rFonts w:ascii="Times New Roman" w:hAnsi="Times New Roman" w:cs="Times New Roman"/>
          <w:color w:val="000000" w:themeColor="text1"/>
          <w:sz w:val="28"/>
          <w:szCs w:val="28"/>
          <w:lang w:val="es-ES"/>
        </w:rPr>
        <w:t xml:space="preserve"> el cumplimiento del núcleo básico a cargo del legislador, la Corte Constitucional ha considerado que se vulnera el principio de legalidad y el debido proceso, cuando:</w:t>
      </w:r>
      <w:r w:rsidR="007F0E7A" w:rsidRPr="007A4556">
        <w:rPr>
          <w:rFonts w:ascii="Times New Roman" w:hAnsi="Times New Roman" w:cs="Times New Roman"/>
          <w:color w:val="000000" w:themeColor="text1"/>
          <w:sz w:val="21"/>
          <w:szCs w:val="21"/>
          <w:lang w:val="es-ES"/>
        </w:rPr>
        <w:t xml:space="preserve"> </w:t>
      </w:r>
      <w:r w:rsidR="007F0E7A" w:rsidRPr="007A4556">
        <w:rPr>
          <w:rFonts w:ascii="Times New Roman" w:hAnsi="Times New Roman" w:cs="Times New Roman"/>
          <w:i/>
          <w:color w:val="000000" w:themeColor="text1"/>
          <w:sz w:val="28"/>
          <w:szCs w:val="28"/>
          <w:lang w:val="es-ES"/>
        </w:rPr>
        <w:t xml:space="preserve">(i) </w:t>
      </w:r>
      <w:r w:rsidR="007F0E7A" w:rsidRPr="007A4556">
        <w:rPr>
          <w:rFonts w:ascii="Times New Roman" w:hAnsi="Times New Roman" w:cs="Times New Roman"/>
          <w:color w:val="000000" w:themeColor="text1"/>
          <w:sz w:val="28"/>
          <w:szCs w:val="28"/>
          <w:lang w:val="es-ES"/>
        </w:rPr>
        <w:t>la regulación es “deficiente”, esto es, cuando las autoridades no tienen ningún parámetro de orientación, de modo que no pueda preverse con seguridad suficiente la conducta del servidor público que la concreta</w:t>
      </w:r>
      <w:r w:rsidR="007F0E7A" w:rsidRPr="007A4556">
        <w:rPr>
          <w:rStyle w:val="Refdenotaalpie"/>
          <w:rFonts w:ascii="Times New Roman" w:hAnsi="Times New Roman" w:cs="Times New Roman"/>
          <w:color w:val="000000" w:themeColor="text1"/>
          <w:sz w:val="28"/>
          <w:szCs w:val="28"/>
          <w:lang w:val="es-ES"/>
        </w:rPr>
        <w:footnoteReference w:id="152"/>
      </w:r>
      <w:r w:rsidR="007F0E7A" w:rsidRPr="007A4556">
        <w:rPr>
          <w:rFonts w:ascii="Times New Roman" w:hAnsi="Times New Roman" w:cs="Times New Roman"/>
          <w:color w:val="000000" w:themeColor="text1"/>
          <w:sz w:val="28"/>
          <w:szCs w:val="28"/>
          <w:lang w:val="es-ES"/>
        </w:rPr>
        <w:t xml:space="preserve">; </w:t>
      </w:r>
      <w:r w:rsidR="007F0E7A" w:rsidRPr="007A4556">
        <w:rPr>
          <w:rFonts w:ascii="Times New Roman" w:hAnsi="Times New Roman" w:cs="Times New Roman"/>
          <w:i/>
          <w:color w:val="000000" w:themeColor="text1"/>
          <w:sz w:val="28"/>
          <w:szCs w:val="28"/>
          <w:lang w:val="es-ES"/>
        </w:rPr>
        <w:t xml:space="preserve">(ii) </w:t>
      </w:r>
      <w:r w:rsidR="007F0E7A" w:rsidRPr="007A4556">
        <w:rPr>
          <w:rFonts w:ascii="Times New Roman" w:hAnsi="Times New Roman" w:cs="Times New Roman"/>
          <w:color w:val="000000" w:themeColor="text1"/>
          <w:sz w:val="28"/>
          <w:szCs w:val="28"/>
          <w:lang w:val="es-ES"/>
        </w:rPr>
        <w:t xml:space="preserve">las disposiciones jurídicas son “demasiado amplias” en la medida que no contienen precisiones mínimas que garanticen los mínimos de </w:t>
      </w:r>
      <w:r w:rsidR="007F0E7A" w:rsidRPr="007A4556">
        <w:rPr>
          <w:rFonts w:ascii="Times New Roman" w:hAnsi="Times New Roman" w:cs="Times New Roman"/>
          <w:color w:val="000000" w:themeColor="text1"/>
          <w:sz w:val="28"/>
          <w:szCs w:val="28"/>
          <w:lang w:val="es-ES"/>
        </w:rPr>
        <w:lastRenderedPageBreak/>
        <w:t>debido proceso y legalidad</w:t>
      </w:r>
      <w:r w:rsidR="007F0E7A" w:rsidRPr="007A4556">
        <w:rPr>
          <w:rStyle w:val="Refdenotaalpie"/>
          <w:rFonts w:ascii="Times New Roman" w:hAnsi="Times New Roman" w:cs="Times New Roman"/>
          <w:color w:val="000000" w:themeColor="text1"/>
          <w:sz w:val="28"/>
          <w:szCs w:val="28"/>
          <w:lang w:val="es-ES"/>
        </w:rPr>
        <w:footnoteReference w:id="153"/>
      </w:r>
      <w:r w:rsidR="007F0E7A" w:rsidRPr="007A4556">
        <w:rPr>
          <w:rFonts w:ascii="Times New Roman" w:hAnsi="Times New Roman" w:cs="Times New Roman"/>
          <w:color w:val="000000" w:themeColor="text1"/>
          <w:sz w:val="28"/>
          <w:szCs w:val="28"/>
          <w:lang w:val="es-ES"/>
        </w:rPr>
        <w:t xml:space="preserve">, </w:t>
      </w:r>
      <w:r w:rsidR="00E55B0A" w:rsidRPr="007A4556">
        <w:rPr>
          <w:rFonts w:ascii="Times New Roman" w:hAnsi="Times New Roman" w:cs="Times New Roman"/>
          <w:color w:val="000000" w:themeColor="text1"/>
          <w:sz w:val="28"/>
          <w:szCs w:val="28"/>
          <w:lang w:val="es-ES"/>
        </w:rPr>
        <w:t>razón por la cual</w:t>
      </w:r>
      <w:r w:rsidR="007F0E7A" w:rsidRPr="007A4556">
        <w:rPr>
          <w:rFonts w:ascii="Times New Roman" w:hAnsi="Times New Roman" w:cs="Times New Roman"/>
          <w:color w:val="000000" w:themeColor="text1"/>
          <w:sz w:val="28"/>
          <w:szCs w:val="28"/>
          <w:lang w:val="es-ES"/>
        </w:rPr>
        <w:t xml:space="preserve"> existe una indeterminación insuperable</w:t>
      </w:r>
      <w:r w:rsidR="007F0E7A" w:rsidRPr="007A4556">
        <w:rPr>
          <w:rStyle w:val="Refdenotaalpie"/>
          <w:rFonts w:ascii="Times New Roman" w:hAnsi="Times New Roman" w:cs="Times New Roman"/>
          <w:color w:val="000000" w:themeColor="text1"/>
          <w:sz w:val="28"/>
          <w:szCs w:val="28"/>
          <w:lang w:val="es-ES"/>
        </w:rPr>
        <w:footnoteReference w:id="154"/>
      </w:r>
      <w:r w:rsidR="007F0E7A" w:rsidRPr="007A4556">
        <w:rPr>
          <w:rFonts w:ascii="Times New Roman" w:hAnsi="Times New Roman" w:cs="Times New Roman"/>
          <w:color w:val="000000" w:themeColor="text1"/>
          <w:sz w:val="28"/>
          <w:szCs w:val="28"/>
          <w:lang w:val="es-ES"/>
        </w:rPr>
        <w:t xml:space="preserve">; y </w:t>
      </w:r>
      <w:r w:rsidR="007F0E7A" w:rsidRPr="007A4556">
        <w:rPr>
          <w:rFonts w:ascii="Times New Roman" w:hAnsi="Times New Roman" w:cs="Times New Roman"/>
          <w:i/>
          <w:color w:val="000000" w:themeColor="text1"/>
          <w:sz w:val="28"/>
          <w:szCs w:val="28"/>
          <w:lang w:val="es-ES"/>
        </w:rPr>
        <w:t xml:space="preserve">(iii) </w:t>
      </w:r>
      <w:r w:rsidR="007F0E7A" w:rsidRPr="007A4556">
        <w:rPr>
          <w:rFonts w:ascii="Times New Roman" w:hAnsi="Times New Roman" w:cs="Times New Roman"/>
          <w:color w:val="000000" w:themeColor="text1"/>
          <w:sz w:val="28"/>
          <w:szCs w:val="28"/>
          <w:lang w:val="es-ES"/>
        </w:rPr>
        <w:t xml:space="preserve">existe una delegación </w:t>
      </w:r>
      <w:r w:rsidR="007F0E7A" w:rsidRPr="007A4556">
        <w:rPr>
          <w:rFonts w:ascii="Times New Roman" w:hAnsi="Times New Roman" w:cs="Times New Roman"/>
          <w:i/>
          <w:color w:val="000000" w:themeColor="text1"/>
          <w:sz w:val="28"/>
          <w:szCs w:val="28"/>
          <w:lang w:val="es-ES"/>
        </w:rPr>
        <w:t xml:space="preserve">in genere —en general— </w:t>
      </w:r>
      <w:r w:rsidR="007F0E7A" w:rsidRPr="007A4556">
        <w:rPr>
          <w:rFonts w:ascii="Times New Roman" w:hAnsi="Times New Roman" w:cs="Times New Roman"/>
          <w:color w:val="000000" w:themeColor="text1"/>
          <w:sz w:val="28"/>
          <w:szCs w:val="28"/>
          <w:lang w:val="es-ES"/>
        </w:rPr>
        <w:t>al Gobierno Nacional para que reglamente las infracciones y sanciones administrativas</w:t>
      </w:r>
      <w:r w:rsidR="007F0E7A" w:rsidRPr="007A4556">
        <w:rPr>
          <w:rStyle w:val="Refdenotaalpie"/>
          <w:rFonts w:ascii="Times New Roman" w:hAnsi="Times New Roman" w:cs="Times New Roman"/>
          <w:color w:val="000000" w:themeColor="text1"/>
          <w:sz w:val="28"/>
          <w:szCs w:val="28"/>
          <w:lang w:val="es-ES"/>
        </w:rPr>
        <w:footnoteReference w:id="155"/>
      </w:r>
      <w:r w:rsidR="007F0E7A" w:rsidRPr="007A4556">
        <w:rPr>
          <w:rFonts w:ascii="Times New Roman" w:hAnsi="Times New Roman" w:cs="Times New Roman"/>
          <w:color w:val="000000" w:themeColor="text1"/>
          <w:sz w:val="28"/>
          <w:szCs w:val="28"/>
          <w:lang w:val="es-ES"/>
        </w:rPr>
        <w:t>, limitándose la ley a delegar en el Gobierno Nacional la expedición de una norma reglamentaria que establezca las características puntuales de esta potestad</w:t>
      </w:r>
      <w:r w:rsidR="007F0E7A" w:rsidRPr="007A4556">
        <w:rPr>
          <w:rStyle w:val="Refdenotaalpie"/>
          <w:rFonts w:ascii="Times New Roman" w:hAnsi="Times New Roman" w:cs="Times New Roman"/>
          <w:color w:val="000000" w:themeColor="text1"/>
          <w:sz w:val="28"/>
          <w:szCs w:val="28"/>
          <w:lang w:val="es-ES"/>
        </w:rPr>
        <w:footnoteReference w:id="156"/>
      </w:r>
      <w:r w:rsidR="007F0E7A" w:rsidRPr="007A4556">
        <w:rPr>
          <w:rFonts w:ascii="Times New Roman" w:hAnsi="Times New Roman" w:cs="Times New Roman"/>
          <w:color w:val="000000" w:themeColor="text1"/>
          <w:sz w:val="28"/>
          <w:szCs w:val="28"/>
          <w:lang w:val="es-ES"/>
        </w:rPr>
        <w:t>.</w:t>
      </w:r>
    </w:p>
    <w:p w14:paraId="6FD1C37F" w14:textId="77777777" w:rsidR="00B218EF" w:rsidRPr="007A4556" w:rsidRDefault="00B218EF" w:rsidP="008870CD">
      <w:pPr>
        <w:pStyle w:val="Prrafodelista"/>
        <w:suppressAutoHyphens/>
        <w:ind w:left="0"/>
        <w:contextualSpacing/>
        <w:rPr>
          <w:color w:val="000000" w:themeColor="text1"/>
          <w:sz w:val="28"/>
          <w:szCs w:val="28"/>
          <w:lang w:val="es-ES_tradnl"/>
        </w:rPr>
      </w:pPr>
    </w:p>
    <w:p w14:paraId="5D45CF74" w14:textId="77777777" w:rsidR="004047BF" w:rsidRPr="007A4556" w:rsidRDefault="00D047E5" w:rsidP="008870CD">
      <w:pPr>
        <w:pStyle w:val="Prrafodelista"/>
        <w:numPr>
          <w:ilvl w:val="0"/>
          <w:numId w:val="1"/>
        </w:numPr>
        <w:suppressAutoHyphens/>
        <w:ind w:left="0" w:firstLine="0"/>
        <w:contextualSpacing/>
        <w:rPr>
          <w:rFonts w:eastAsia="Times New Roman"/>
          <w:color w:val="000000" w:themeColor="text1"/>
          <w:sz w:val="28"/>
          <w:szCs w:val="28"/>
          <w:lang w:eastAsia="es-ES_tradnl"/>
        </w:rPr>
      </w:pPr>
      <w:bookmarkStart w:id="7" w:name="_Hlk197940954"/>
      <w:r w:rsidRPr="007A4556">
        <w:rPr>
          <w:b/>
          <w:bCs/>
          <w:i/>
          <w:iCs/>
          <w:color w:val="000000" w:themeColor="text1"/>
          <w:sz w:val="28"/>
          <w:szCs w:val="28"/>
        </w:rPr>
        <w:t>Síntesis de las reglas de decisión</w:t>
      </w:r>
      <w:r w:rsidRPr="007A4556">
        <w:rPr>
          <w:color w:val="000000" w:themeColor="text1"/>
          <w:sz w:val="28"/>
          <w:szCs w:val="28"/>
        </w:rPr>
        <w:t>. La siguiente tabla sintetiza las reglas de decisión relevantes para resolver la presente acción pública de inconstitucionalidad:</w:t>
      </w:r>
    </w:p>
    <w:p w14:paraId="5A3479C5" w14:textId="77777777" w:rsidR="004047BF" w:rsidRPr="007A4556" w:rsidRDefault="004047BF" w:rsidP="008870CD">
      <w:pPr>
        <w:pStyle w:val="Prrafodelista"/>
        <w:suppressAutoHyphens/>
        <w:ind w:left="0"/>
        <w:contextualSpacing/>
        <w:rPr>
          <w:rFonts w:eastAsia="Times New Roman"/>
          <w:color w:val="000000" w:themeColor="text1"/>
          <w:sz w:val="28"/>
          <w:szCs w:val="28"/>
          <w:lang w:eastAsia="es-ES_tradnl"/>
        </w:rPr>
      </w:pPr>
    </w:p>
    <w:p w14:paraId="2A30523C" w14:textId="1B57D6E8" w:rsidR="003925C6" w:rsidRPr="007A4556" w:rsidRDefault="003925C6" w:rsidP="008870CD">
      <w:pPr>
        <w:pStyle w:val="Prrafodelista"/>
        <w:suppressAutoHyphens/>
        <w:ind w:left="0"/>
        <w:contextualSpacing/>
        <w:jc w:val="center"/>
        <w:rPr>
          <w:rFonts w:eastAsia="Times New Roman"/>
          <w:i/>
          <w:iCs/>
          <w:color w:val="000000" w:themeColor="text1"/>
          <w:sz w:val="20"/>
          <w:szCs w:val="20"/>
          <w:lang w:eastAsia="es-ES_tradnl"/>
        </w:rPr>
      </w:pPr>
      <w:r w:rsidRPr="007A4556">
        <w:rPr>
          <w:rFonts w:eastAsia="Times New Roman"/>
          <w:color w:val="000000" w:themeColor="text1"/>
          <w:sz w:val="20"/>
          <w:szCs w:val="20"/>
          <w:lang w:eastAsia="es-ES_tradnl"/>
        </w:rPr>
        <w:t>Tabla 1</w:t>
      </w:r>
      <w:r w:rsidR="0089705F" w:rsidRPr="007A4556">
        <w:rPr>
          <w:rFonts w:eastAsia="Times New Roman"/>
          <w:color w:val="000000" w:themeColor="text1"/>
          <w:sz w:val="20"/>
          <w:szCs w:val="20"/>
          <w:lang w:eastAsia="es-ES_tradnl"/>
        </w:rPr>
        <w:t>4</w:t>
      </w:r>
      <w:r w:rsidRPr="007A4556">
        <w:rPr>
          <w:rFonts w:eastAsia="Times New Roman"/>
          <w:color w:val="000000" w:themeColor="text1"/>
          <w:sz w:val="20"/>
          <w:szCs w:val="20"/>
          <w:lang w:eastAsia="es-ES_tradnl"/>
        </w:rPr>
        <w:t xml:space="preserve">. </w:t>
      </w:r>
      <w:r w:rsidRPr="007A4556">
        <w:rPr>
          <w:rFonts w:eastAsia="Times New Roman"/>
          <w:i/>
          <w:iCs/>
          <w:color w:val="000000" w:themeColor="text1"/>
          <w:sz w:val="20"/>
          <w:szCs w:val="20"/>
          <w:lang w:eastAsia="es-ES_tradnl"/>
        </w:rPr>
        <w:t>Síntesis de las reglas</w:t>
      </w:r>
    </w:p>
    <w:tbl>
      <w:tblPr>
        <w:tblStyle w:val="Tablaconcuadrcula"/>
        <w:tblW w:w="0" w:type="auto"/>
        <w:tblLook w:val="04A0" w:firstRow="1" w:lastRow="0" w:firstColumn="1" w:lastColumn="0" w:noHBand="0" w:noVBand="1"/>
      </w:tblPr>
      <w:tblGrid>
        <w:gridCol w:w="3020"/>
        <w:gridCol w:w="5808"/>
      </w:tblGrid>
      <w:tr w:rsidR="0053253A" w:rsidRPr="007A4556" w14:paraId="27B59BB4" w14:textId="77777777" w:rsidTr="007A4556">
        <w:tc>
          <w:tcPr>
            <w:tcW w:w="0" w:type="auto"/>
            <w:gridSpan w:val="2"/>
            <w:shd w:val="clear" w:color="auto" w:fill="B4C6E7" w:themeFill="accent1" w:themeFillTint="66"/>
          </w:tcPr>
          <w:bookmarkEnd w:id="7"/>
          <w:p w14:paraId="1ACF8F35" w14:textId="77777777" w:rsidR="0053253A" w:rsidRPr="007A4556" w:rsidRDefault="0053253A" w:rsidP="008870CD">
            <w:pPr>
              <w:pStyle w:val="Sinespaciado"/>
              <w:suppressAutoHyphens/>
              <w:contextualSpacing/>
              <w:jc w:val="center"/>
              <w:rPr>
                <w:rFonts w:ascii="Times New Roman" w:eastAsia="Times New Roman" w:hAnsi="Times New Roman" w:cs="Times New Roman"/>
                <w:b/>
                <w:bCs/>
                <w:color w:val="000000" w:themeColor="text1"/>
                <w:sz w:val="21"/>
                <w:szCs w:val="21"/>
                <w:lang w:eastAsia="es-ES_tradnl"/>
              </w:rPr>
            </w:pPr>
            <w:r w:rsidRPr="007A4556">
              <w:rPr>
                <w:rFonts w:ascii="Times New Roman" w:hAnsi="Times New Roman" w:cs="Times New Roman"/>
                <w:b/>
                <w:bCs/>
                <w:sz w:val="21"/>
                <w:szCs w:val="21"/>
              </w:rPr>
              <w:t>Síntesis de las reglas de decisión</w:t>
            </w:r>
          </w:p>
        </w:tc>
      </w:tr>
      <w:tr w:rsidR="0053253A" w:rsidRPr="007A4556" w14:paraId="02995ED2" w14:textId="77777777" w:rsidTr="007A4556">
        <w:tc>
          <w:tcPr>
            <w:tcW w:w="0" w:type="auto"/>
            <w:shd w:val="clear" w:color="auto" w:fill="B4C6E7" w:themeFill="accent1" w:themeFillTint="66"/>
            <w:vAlign w:val="center"/>
          </w:tcPr>
          <w:p w14:paraId="7D230BBF" w14:textId="77777777" w:rsidR="0053253A" w:rsidRPr="007A4556" w:rsidRDefault="0053253A" w:rsidP="008870CD">
            <w:pPr>
              <w:pStyle w:val="Sinespaciado"/>
              <w:suppressAutoHyphens/>
              <w:contextualSpacing/>
              <w:jc w:val="center"/>
              <w:rPr>
                <w:rFonts w:ascii="Times New Roman" w:eastAsia="Times New Roman" w:hAnsi="Times New Roman" w:cs="Times New Roman"/>
                <w:color w:val="000000" w:themeColor="text1"/>
                <w:sz w:val="21"/>
                <w:szCs w:val="21"/>
                <w:lang w:eastAsia="es-ES_tradnl"/>
              </w:rPr>
            </w:pPr>
            <w:r w:rsidRPr="007A4556">
              <w:rPr>
                <w:rFonts w:ascii="Times New Roman" w:eastAsia="Times New Roman" w:hAnsi="Times New Roman" w:cs="Times New Roman"/>
                <w:color w:val="000000" w:themeColor="text1"/>
                <w:sz w:val="21"/>
                <w:szCs w:val="21"/>
                <w:lang w:eastAsia="es-ES_tradnl"/>
              </w:rPr>
              <w:t>Reserva de ley y legalidad en facultades de Inspección, vigilancia y control</w:t>
            </w:r>
          </w:p>
        </w:tc>
        <w:tc>
          <w:tcPr>
            <w:tcW w:w="0" w:type="auto"/>
          </w:tcPr>
          <w:p w14:paraId="4486A9E7" w14:textId="4F2B0CB8" w:rsidR="00355BB2" w:rsidRPr="007A4556" w:rsidRDefault="0053253A" w:rsidP="008870CD">
            <w:pPr>
              <w:pStyle w:val="Sinespaciado"/>
              <w:numPr>
                <w:ilvl w:val="0"/>
                <w:numId w:val="8"/>
              </w:numPr>
              <w:suppressAutoHyphens/>
              <w:ind w:left="79" w:hanging="79"/>
              <w:contextualSpacing/>
              <w:jc w:val="both"/>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Los principios de reserva de ley y legalidad son dos mandatos que inciden en la labor legislativa desde una perspectiva amplia o restrictiva. Cuando se trata de una materia no sujeta a la reserva de ley</w:t>
            </w:r>
            <w:r w:rsidR="00081539" w:rsidRPr="007A4556">
              <w:rPr>
                <w:rFonts w:ascii="Times New Roman" w:hAnsi="Times New Roman" w:cs="Times New Roman"/>
                <w:color w:val="000000" w:themeColor="text1"/>
                <w:sz w:val="21"/>
                <w:szCs w:val="21"/>
              </w:rPr>
              <w:t>,</w:t>
            </w:r>
            <w:r w:rsidRPr="007A4556">
              <w:rPr>
                <w:rFonts w:ascii="Times New Roman" w:hAnsi="Times New Roman" w:cs="Times New Roman"/>
                <w:color w:val="000000" w:themeColor="text1"/>
                <w:sz w:val="21"/>
                <w:szCs w:val="21"/>
              </w:rPr>
              <w:t xml:space="preserve"> es factible que pueda agotarse la producción normativa a cargo del legislador con una referencia o simple mención en la fuente jurídica. En cambio, tratándose de materias sujetas a la reserva de ley, el cumplimiento del principio de legalidad se hace más rígido y exigente, en tanto debe</w:t>
            </w:r>
            <w:r w:rsidR="00081539" w:rsidRPr="007A4556">
              <w:rPr>
                <w:rFonts w:ascii="Times New Roman" w:hAnsi="Times New Roman" w:cs="Times New Roman"/>
                <w:color w:val="000000" w:themeColor="text1"/>
                <w:sz w:val="21"/>
                <w:szCs w:val="21"/>
              </w:rPr>
              <w:t>n</w:t>
            </w:r>
            <w:r w:rsidRPr="007A4556">
              <w:rPr>
                <w:rFonts w:ascii="Times New Roman" w:hAnsi="Times New Roman" w:cs="Times New Roman"/>
                <w:color w:val="000000" w:themeColor="text1"/>
                <w:sz w:val="21"/>
                <w:szCs w:val="21"/>
              </w:rPr>
              <w:t xml:space="preserve"> cumplirse los presupuestos de la propia Constitución de 1991 para asegurar un marco normativo válido, objetivo, claro y suficiente. </w:t>
            </w:r>
          </w:p>
          <w:p w14:paraId="1174F1FF" w14:textId="77777777" w:rsidR="00A56FB5" w:rsidRPr="007A4556" w:rsidRDefault="00A56FB5" w:rsidP="008870CD">
            <w:pPr>
              <w:pStyle w:val="Sinespaciado"/>
              <w:suppressAutoHyphens/>
              <w:ind w:left="79"/>
              <w:contextualSpacing/>
              <w:jc w:val="both"/>
              <w:rPr>
                <w:rFonts w:ascii="Times New Roman" w:hAnsi="Times New Roman" w:cs="Times New Roman"/>
                <w:color w:val="000000" w:themeColor="text1"/>
                <w:sz w:val="21"/>
                <w:szCs w:val="21"/>
              </w:rPr>
            </w:pPr>
          </w:p>
          <w:p w14:paraId="57D3C1AA" w14:textId="5C31DCD9" w:rsidR="00355BB2" w:rsidRPr="007A4556" w:rsidRDefault="0053253A" w:rsidP="008870CD">
            <w:pPr>
              <w:pStyle w:val="Sinespaciado"/>
              <w:numPr>
                <w:ilvl w:val="0"/>
                <w:numId w:val="8"/>
              </w:numPr>
              <w:suppressAutoHyphens/>
              <w:ind w:left="79" w:hanging="79"/>
              <w:contextualSpacing/>
              <w:jc w:val="both"/>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 xml:space="preserve">No solo el principio de legalidad, sino la cláusula de reserva de ley, son aplicables al régimen de inspección, vigilancia y control. Esto significa que la Constitución Política de 1991 no reserva para el reglamento una facultad de regulación directa a efectos de ejercer la inspección, vigilancia y control, sino que la función del Presidente de la República está delimitada, sujeta o subordinada a la ley. No obstante, ese carácter reservado tampoco implica ni puede implicar un fenómeno de vaciamiento de las competencias del Presidente de la República. El adecuado equilibrio entre ambas exige que el legislador establezca </w:t>
            </w:r>
            <w:r w:rsidRPr="007A4556">
              <w:rPr>
                <w:rFonts w:ascii="Times New Roman" w:hAnsi="Times New Roman" w:cs="Times New Roman"/>
                <w:i/>
                <w:iCs/>
                <w:color w:val="000000" w:themeColor="text1"/>
                <w:sz w:val="21"/>
                <w:szCs w:val="21"/>
              </w:rPr>
              <w:t>pautas generales, claras y objetivas</w:t>
            </w:r>
            <w:r w:rsidRPr="007A4556">
              <w:rPr>
                <w:rFonts w:ascii="Times New Roman" w:hAnsi="Times New Roman" w:cs="Times New Roman"/>
                <w:color w:val="000000" w:themeColor="text1"/>
                <w:sz w:val="21"/>
                <w:szCs w:val="21"/>
              </w:rPr>
              <w:t xml:space="preserve"> que orienten de manera adecuada el ejercicio de las competencias reglamentarias por parte del Ejecutivo. </w:t>
            </w:r>
          </w:p>
          <w:p w14:paraId="03184A2B" w14:textId="77777777" w:rsidR="00A56FB5" w:rsidRPr="007A4556" w:rsidRDefault="00A56FB5" w:rsidP="008870CD">
            <w:pPr>
              <w:pStyle w:val="Sinespaciado"/>
              <w:suppressAutoHyphens/>
              <w:contextualSpacing/>
              <w:jc w:val="both"/>
              <w:rPr>
                <w:rFonts w:ascii="Times New Roman" w:hAnsi="Times New Roman" w:cs="Times New Roman"/>
                <w:color w:val="000000" w:themeColor="text1"/>
                <w:sz w:val="21"/>
                <w:szCs w:val="21"/>
              </w:rPr>
            </w:pPr>
          </w:p>
          <w:p w14:paraId="71E7F1D6" w14:textId="7FF249B2" w:rsidR="00355BB2" w:rsidRPr="007A4556" w:rsidRDefault="0053253A" w:rsidP="008870CD">
            <w:pPr>
              <w:pStyle w:val="Sinespaciado"/>
              <w:numPr>
                <w:ilvl w:val="0"/>
                <w:numId w:val="8"/>
              </w:numPr>
              <w:suppressAutoHyphens/>
              <w:ind w:left="79" w:hanging="79"/>
              <w:contextualSpacing/>
              <w:jc w:val="both"/>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 xml:space="preserve">Desde la Sentencia C-429 de 2019, en la que se juzgó previamente el régimen de la Superintendencia del Subsidio Familiar, la Corte Constitucional dispuso, de </w:t>
            </w:r>
            <w:r w:rsidRPr="007A4556">
              <w:rPr>
                <w:rFonts w:ascii="Times New Roman" w:hAnsi="Times New Roman" w:cs="Times New Roman"/>
                <w:color w:val="000000" w:themeColor="text1"/>
                <w:sz w:val="21"/>
                <w:szCs w:val="21"/>
                <w:lang w:val="es-ES"/>
              </w:rPr>
              <w:t>conformidad con el artículo 150 superior, numeral 8°, y siguiendo los artículos 333 y 334 de la Constitución, que los alcances específicos de las funciones de inspección y vigilancia deb</w:t>
            </w:r>
            <w:r w:rsidR="00081539" w:rsidRPr="007A4556">
              <w:rPr>
                <w:rFonts w:ascii="Times New Roman" w:hAnsi="Times New Roman" w:cs="Times New Roman"/>
                <w:color w:val="000000" w:themeColor="text1"/>
                <w:sz w:val="21"/>
                <w:szCs w:val="21"/>
                <w:lang w:val="es-ES"/>
              </w:rPr>
              <w:t>en</w:t>
            </w:r>
            <w:r w:rsidRPr="007A4556">
              <w:rPr>
                <w:rFonts w:ascii="Times New Roman" w:hAnsi="Times New Roman" w:cs="Times New Roman"/>
                <w:color w:val="000000" w:themeColor="text1"/>
                <w:sz w:val="21"/>
                <w:szCs w:val="21"/>
                <w:lang w:val="es-ES"/>
              </w:rPr>
              <w:t xml:space="preserve"> ser precisados por el legislador, dado que se trata de una materia reservada a la ley. </w:t>
            </w:r>
          </w:p>
          <w:p w14:paraId="04DE4815" w14:textId="77777777" w:rsidR="00A56FB5" w:rsidRPr="007A4556" w:rsidRDefault="00A56FB5" w:rsidP="008870CD">
            <w:pPr>
              <w:pStyle w:val="Sinespaciado"/>
              <w:suppressAutoHyphens/>
              <w:contextualSpacing/>
              <w:jc w:val="both"/>
              <w:rPr>
                <w:rFonts w:ascii="Times New Roman" w:hAnsi="Times New Roman" w:cs="Times New Roman"/>
                <w:color w:val="000000" w:themeColor="text1"/>
                <w:sz w:val="21"/>
                <w:szCs w:val="21"/>
              </w:rPr>
            </w:pPr>
          </w:p>
          <w:p w14:paraId="24A5AAE2" w14:textId="48E937CE" w:rsidR="0053253A" w:rsidRPr="007A4556" w:rsidRDefault="0053253A" w:rsidP="008870CD">
            <w:pPr>
              <w:pStyle w:val="Sinespaciado"/>
              <w:numPr>
                <w:ilvl w:val="0"/>
                <w:numId w:val="8"/>
              </w:numPr>
              <w:suppressAutoHyphens/>
              <w:ind w:left="79" w:hanging="79"/>
              <w:contextualSpacing/>
              <w:jc w:val="both"/>
              <w:rPr>
                <w:rFonts w:ascii="Times New Roman" w:hAnsi="Times New Roman" w:cs="Times New Roman"/>
                <w:color w:val="000000" w:themeColor="text1"/>
                <w:sz w:val="21"/>
                <w:szCs w:val="21"/>
              </w:rPr>
            </w:pPr>
            <w:r w:rsidRPr="007A4556">
              <w:rPr>
                <w:rFonts w:ascii="Times New Roman" w:hAnsi="Times New Roman" w:cs="Times New Roman"/>
                <w:color w:val="000000" w:themeColor="text1"/>
                <w:sz w:val="21"/>
                <w:szCs w:val="21"/>
              </w:rPr>
              <w:t xml:space="preserve">En una materia reservada al </w:t>
            </w:r>
            <w:r w:rsidRPr="007A4556">
              <w:rPr>
                <w:rFonts w:ascii="Times New Roman" w:hAnsi="Times New Roman" w:cs="Times New Roman"/>
                <w:color w:val="000000" w:themeColor="text1"/>
                <w:sz w:val="21"/>
                <w:szCs w:val="21"/>
                <w:lang w:val="es-ES_tradnl"/>
              </w:rPr>
              <w:t xml:space="preserve">legislador se pueden establecer </w:t>
            </w:r>
            <w:r w:rsidRPr="007A4556">
              <w:rPr>
                <w:rFonts w:ascii="Times New Roman" w:hAnsi="Times New Roman" w:cs="Times New Roman"/>
                <w:i/>
                <w:iCs/>
                <w:color w:val="000000" w:themeColor="text1"/>
                <w:sz w:val="21"/>
                <w:szCs w:val="21"/>
                <w:lang w:val="es-ES_tradnl"/>
              </w:rPr>
              <w:t>conceptos jurídicos indeterminados</w:t>
            </w:r>
            <w:r w:rsidRPr="007A4556">
              <w:rPr>
                <w:rFonts w:ascii="Times New Roman" w:hAnsi="Times New Roman" w:cs="Times New Roman"/>
                <w:color w:val="000000" w:themeColor="text1"/>
                <w:sz w:val="21"/>
                <w:szCs w:val="21"/>
                <w:lang w:val="es-ES_tradnl"/>
              </w:rPr>
              <w:t xml:space="preserve"> o </w:t>
            </w:r>
            <w:r w:rsidRPr="007A4556">
              <w:rPr>
                <w:rFonts w:ascii="Times New Roman" w:hAnsi="Times New Roman" w:cs="Times New Roman"/>
                <w:i/>
                <w:iCs/>
                <w:color w:val="000000" w:themeColor="text1"/>
                <w:sz w:val="21"/>
                <w:szCs w:val="21"/>
                <w:lang w:val="es-ES_tradnl"/>
              </w:rPr>
              <w:t>fórmulas amplias</w:t>
            </w:r>
            <w:r w:rsidRPr="007A4556">
              <w:rPr>
                <w:rFonts w:ascii="Times New Roman" w:hAnsi="Times New Roman" w:cs="Times New Roman"/>
                <w:color w:val="000000" w:themeColor="text1"/>
                <w:sz w:val="21"/>
                <w:szCs w:val="21"/>
                <w:lang w:val="es-ES_tradnl"/>
              </w:rPr>
              <w:t xml:space="preserve"> que habiliten el ejercicio de las competencias propias del Estado regulador. No obstante, una norma jurídica vulnera el principio de reserva de ley y, con ello, de legalidad y debido proceso</w:t>
            </w:r>
            <w:r w:rsidR="007D55CE" w:rsidRPr="007A4556">
              <w:rPr>
                <w:rFonts w:ascii="Times New Roman" w:hAnsi="Times New Roman" w:cs="Times New Roman"/>
                <w:color w:val="000000" w:themeColor="text1"/>
                <w:sz w:val="21"/>
                <w:szCs w:val="21"/>
                <w:lang w:val="es-ES_tradnl"/>
              </w:rPr>
              <w:t>,</w:t>
            </w:r>
            <w:r w:rsidRPr="007A4556">
              <w:rPr>
                <w:rFonts w:ascii="Times New Roman" w:hAnsi="Times New Roman" w:cs="Times New Roman"/>
                <w:color w:val="000000" w:themeColor="text1"/>
                <w:sz w:val="21"/>
                <w:szCs w:val="21"/>
                <w:lang w:val="es-ES_tradnl"/>
              </w:rPr>
              <w:t xml:space="preserve"> cuando constituye una </w:t>
            </w:r>
            <w:r w:rsidRPr="007A4556">
              <w:rPr>
                <w:rFonts w:ascii="Times New Roman" w:hAnsi="Times New Roman" w:cs="Times New Roman"/>
                <w:i/>
                <w:iCs/>
                <w:color w:val="000000" w:themeColor="text1"/>
                <w:sz w:val="21"/>
                <w:szCs w:val="21"/>
                <w:lang w:val="es-ES_tradnl"/>
              </w:rPr>
              <w:t xml:space="preserve">indeterminación insuperable. </w:t>
            </w:r>
            <w:r w:rsidRPr="007A4556">
              <w:rPr>
                <w:rFonts w:ascii="Times New Roman" w:hAnsi="Times New Roman" w:cs="Times New Roman"/>
                <w:color w:val="000000" w:themeColor="text1"/>
                <w:sz w:val="21"/>
                <w:szCs w:val="21"/>
                <w:lang w:val="es-ES_tradnl"/>
              </w:rPr>
              <w:t xml:space="preserve">Aquello ocurre en los eventos que </w:t>
            </w:r>
            <w:r w:rsidRPr="007A4556">
              <w:rPr>
                <w:rFonts w:ascii="Times New Roman" w:hAnsi="Times New Roman" w:cs="Times New Roman"/>
                <w:i/>
                <w:iCs/>
                <w:color w:val="000000" w:themeColor="text1"/>
                <w:sz w:val="21"/>
                <w:szCs w:val="21"/>
                <w:lang w:val="es-ES_tradnl"/>
              </w:rPr>
              <w:t xml:space="preserve">(i) </w:t>
            </w:r>
            <w:r w:rsidRPr="007A4556">
              <w:rPr>
                <w:rFonts w:ascii="Times New Roman" w:hAnsi="Times New Roman" w:cs="Times New Roman"/>
                <w:color w:val="000000" w:themeColor="text1"/>
                <w:sz w:val="21"/>
                <w:szCs w:val="21"/>
                <w:lang w:val="es-ES_tradnl"/>
              </w:rPr>
              <w:t xml:space="preserve">los conceptos jurídicos indeterminados, bajo una interpretación razonable, no aseguran un grado de previsibilidad admisible para los destinatarios de la ley; </w:t>
            </w:r>
            <w:r w:rsidRPr="007A4556">
              <w:rPr>
                <w:rFonts w:ascii="Times New Roman" w:hAnsi="Times New Roman" w:cs="Times New Roman"/>
                <w:i/>
                <w:iCs/>
                <w:color w:val="000000" w:themeColor="text1"/>
                <w:sz w:val="21"/>
                <w:szCs w:val="21"/>
                <w:lang w:val="es-ES_tradnl"/>
              </w:rPr>
              <w:t xml:space="preserve">(ii) </w:t>
            </w:r>
            <w:r w:rsidRPr="007A4556">
              <w:rPr>
                <w:rFonts w:ascii="Times New Roman" w:hAnsi="Times New Roman" w:cs="Times New Roman"/>
                <w:color w:val="000000" w:themeColor="text1"/>
                <w:sz w:val="21"/>
                <w:szCs w:val="21"/>
                <w:lang w:val="es-ES_tradnl"/>
              </w:rPr>
              <w:t xml:space="preserve">tal indeterminación tampoco puede ser superada, </w:t>
            </w:r>
            <w:r w:rsidRPr="007A4556">
              <w:rPr>
                <w:rFonts w:ascii="Times New Roman" w:hAnsi="Times New Roman" w:cs="Times New Roman"/>
                <w:color w:val="000000" w:themeColor="text1"/>
                <w:sz w:val="21"/>
                <w:szCs w:val="21"/>
              </w:rPr>
              <w:t xml:space="preserve">a partir de los elementos de juicio que ofrece el propio ordenamiento jurídico y, además </w:t>
            </w:r>
            <w:r w:rsidRPr="007A4556">
              <w:rPr>
                <w:rFonts w:ascii="Times New Roman" w:hAnsi="Times New Roman" w:cs="Times New Roman"/>
                <w:i/>
                <w:iCs/>
                <w:color w:val="000000" w:themeColor="text1"/>
                <w:sz w:val="21"/>
                <w:szCs w:val="21"/>
              </w:rPr>
              <w:t xml:space="preserve">(iii) </w:t>
            </w:r>
            <w:r w:rsidRPr="007A4556">
              <w:rPr>
                <w:rFonts w:ascii="Times New Roman" w:hAnsi="Times New Roman" w:cs="Times New Roman"/>
                <w:color w:val="000000" w:themeColor="text1"/>
                <w:sz w:val="21"/>
                <w:szCs w:val="21"/>
              </w:rPr>
              <w:t xml:space="preserve">tratándose de normas ambiguas, no resulta factible trazar con claridad el comportamiento </w:t>
            </w:r>
            <w:r w:rsidR="004418E0" w:rsidRPr="007A4556">
              <w:rPr>
                <w:rFonts w:ascii="Times New Roman" w:hAnsi="Times New Roman" w:cs="Times New Roman"/>
                <w:color w:val="000000" w:themeColor="text1"/>
                <w:sz w:val="21"/>
                <w:szCs w:val="21"/>
              </w:rPr>
              <w:t xml:space="preserve">diseñado por el legislador. </w:t>
            </w:r>
            <w:r w:rsidRPr="007A4556">
              <w:rPr>
                <w:rFonts w:ascii="Times New Roman" w:hAnsi="Times New Roman" w:cs="Times New Roman"/>
                <w:color w:val="000000" w:themeColor="text1"/>
                <w:sz w:val="21"/>
                <w:szCs w:val="21"/>
              </w:rPr>
              <w:t xml:space="preserve"> </w:t>
            </w:r>
          </w:p>
        </w:tc>
      </w:tr>
      <w:tr w:rsidR="0053253A" w:rsidRPr="007A4556" w14:paraId="3EF5E755" w14:textId="77777777" w:rsidTr="007A4556">
        <w:tc>
          <w:tcPr>
            <w:tcW w:w="0" w:type="auto"/>
            <w:shd w:val="clear" w:color="auto" w:fill="B4C6E7" w:themeFill="accent1" w:themeFillTint="66"/>
            <w:vAlign w:val="center"/>
          </w:tcPr>
          <w:p w14:paraId="50D7530A" w14:textId="77777777" w:rsidR="0053253A" w:rsidRPr="007A4556" w:rsidRDefault="0053253A" w:rsidP="008870CD">
            <w:pPr>
              <w:pStyle w:val="Sinespaciado"/>
              <w:suppressAutoHyphens/>
              <w:contextualSpacing/>
              <w:jc w:val="center"/>
              <w:rPr>
                <w:rFonts w:ascii="Times New Roman" w:eastAsia="Times New Roman" w:hAnsi="Times New Roman" w:cs="Times New Roman"/>
                <w:color w:val="000000" w:themeColor="text1"/>
                <w:sz w:val="21"/>
                <w:szCs w:val="21"/>
                <w:lang w:eastAsia="es-ES_tradnl"/>
              </w:rPr>
            </w:pPr>
            <w:r w:rsidRPr="007A4556">
              <w:rPr>
                <w:rFonts w:ascii="Times New Roman" w:eastAsia="Times New Roman" w:hAnsi="Times New Roman" w:cs="Times New Roman"/>
                <w:color w:val="000000" w:themeColor="text1"/>
                <w:sz w:val="21"/>
                <w:szCs w:val="21"/>
                <w:lang w:eastAsia="es-ES_tradnl"/>
              </w:rPr>
              <w:lastRenderedPageBreak/>
              <w:t>Medidas cautelares desde una noción amplia y específica sobre la inspección, vigilancia y control</w:t>
            </w:r>
          </w:p>
        </w:tc>
        <w:tc>
          <w:tcPr>
            <w:tcW w:w="0" w:type="auto"/>
          </w:tcPr>
          <w:p w14:paraId="6F997BAD" w14:textId="77777777" w:rsidR="00355BB2" w:rsidRPr="007A4556" w:rsidRDefault="0053253A" w:rsidP="008870CD">
            <w:pPr>
              <w:pStyle w:val="Sinespaciado"/>
              <w:numPr>
                <w:ilvl w:val="0"/>
                <w:numId w:val="8"/>
              </w:numPr>
              <w:suppressAutoHyphens/>
              <w:ind w:left="79" w:hanging="79"/>
              <w:contextualSpacing/>
              <w:jc w:val="both"/>
              <w:rPr>
                <w:rFonts w:ascii="Times New Roman" w:eastAsia="Times New Roman" w:hAnsi="Times New Roman" w:cs="Times New Roman"/>
                <w:color w:val="000000" w:themeColor="text1"/>
                <w:sz w:val="21"/>
                <w:szCs w:val="21"/>
                <w:lang w:eastAsia="es-ES_tradnl"/>
              </w:rPr>
            </w:pPr>
            <w:r w:rsidRPr="007A4556">
              <w:rPr>
                <w:rFonts w:ascii="Times New Roman" w:eastAsia="Times New Roman" w:hAnsi="Times New Roman" w:cs="Times New Roman"/>
                <w:color w:val="000000" w:themeColor="text1"/>
                <w:sz w:val="21"/>
                <w:szCs w:val="21"/>
                <w:lang w:eastAsia="es-ES_tradnl"/>
              </w:rPr>
              <w:t xml:space="preserve">Desde una perspectiva general, las medidas cautelares son actuaciones provisionales, protectoras y no sancionatorias, de tipología amplia y diversa, que buscan proteger derechos o intereses jurídicos, así como preservar la eficacia de una decisión definitiva. </w:t>
            </w:r>
          </w:p>
          <w:p w14:paraId="172B94E1" w14:textId="77777777" w:rsidR="00A56FB5" w:rsidRPr="007A4556" w:rsidRDefault="00A56FB5" w:rsidP="008870CD">
            <w:pPr>
              <w:pStyle w:val="Sinespaciado"/>
              <w:suppressAutoHyphens/>
              <w:ind w:left="79"/>
              <w:contextualSpacing/>
              <w:jc w:val="both"/>
              <w:rPr>
                <w:rFonts w:ascii="Times New Roman" w:eastAsia="Times New Roman" w:hAnsi="Times New Roman" w:cs="Times New Roman"/>
                <w:color w:val="000000" w:themeColor="text1"/>
                <w:sz w:val="21"/>
                <w:szCs w:val="21"/>
                <w:lang w:eastAsia="es-ES_tradnl"/>
              </w:rPr>
            </w:pPr>
          </w:p>
          <w:p w14:paraId="49E19AD3" w14:textId="77777777" w:rsidR="009B1E0F" w:rsidRPr="007A4556" w:rsidRDefault="0053253A" w:rsidP="008870CD">
            <w:pPr>
              <w:pStyle w:val="Sinespaciado"/>
              <w:numPr>
                <w:ilvl w:val="0"/>
                <w:numId w:val="8"/>
              </w:numPr>
              <w:suppressAutoHyphens/>
              <w:ind w:left="79" w:hanging="79"/>
              <w:contextualSpacing/>
              <w:jc w:val="both"/>
              <w:rPr>
                <w:rFonts w:ascii="Times New Roman" w:eastAsia="Times New Roman" w:hAnsi="Times New Roman" w:cs="Times New Roman"/>
                <w:color w:val="000000" w:themeColor="text1"/>
                <w:sz w:val="21"/>
                <w:szCs w:val="21"/>
                <w:lang w:eastAsia="es-ES_tradnl"/>
              </w:rPr>
            </w:pPr>
            <w:r w:rsidRPr="007A4556">
              <w:rPr>
                <w:rFonts w:ascii="Times New Roman" w:eastAsia="Times New Roman" w:hAnsi="Times New Roman" w:cs="Times New Roman"/>
                <w:color w:val="000000" w:themeColor="text1"/>
                <w:sz w:val="21"/>
                <w:szCs w:val="21"/>
                <w:lang w:eastAsia="es-ES_tradnl"/>
              </w:rPr>
              <w:t xml:space="preserve">Desde una perspectiva más específica, en el ámbito de la inspección, vigilancia y control, y en el marco amplio de libertad configurativa, el legislador puede acudir a una tipología </w:t>
            </w:r>
            <w:r w:rsidR="009B1E0F" w:rsidRPr="007A4556">
              <w:rPr>
                <w:rFonts w:ascii="Times New Roman" w:eastAsia="Times New Roman" w:hAnsi="Times New Roman" w:cs="Times New Roman"/>
                <w:color w:val="000000" w:themeColor="text1"/>
                <w:sz w:val="21"/>
                <w:szCs w:val="21"/>
                <w:lang w:eastAsia="es-ES_tradnl"/>
              </w:rPr>
              <w:t xml:space="preserve">amplia </w:t>
            </w:r>
            <w:r w:rsidRPr="007A4556">
              <w:rPr>
                <w:rFonts w:ascii="Times New Roman" w:eastAsia="Times New Roman" w:hAnsi="Times New Roman" w:cs="Times New Roman"/>
                <w:color w:val="000000" w:themeColor="text1"/>
                <w:sz w:val="21"/>
                <w:szCs w:val="21"/>
                <w:lang w:eastAsia="es-ES_tradnl"/>
              </w:rPr>
              <w:t xml:space="preserve">de medidas cautelares, aunque no exista una </w:t>
            </w:r>
            <w:r w:rsidRPr="007A4556">
              <w:rPr>
                <w:rFonts w:ascii="Times New Roman" w:hAnsi="Times New Roman" w:cs="Times New Roman"/>
                <w:color w:val="000000" w:themeColor="text1"/>
                <w:sz w:val="21"/>
                <w:szCs w:val="21"/>
              </w:rPr>
              <w:t xml:space="preserve">exigencia constitucional para que en todas las actuaciones se contemple la posibilidad de decretarlas. </w:t>
            </w:r>
          </w:p>
          <w:p w14:paraId="6EFD5BA7" w14:textId="77777777" w:rsidR="009B1E0F" w:rsidRPr="007A4556" w:rsidRDefault="009B1E0F" w:rsidP="008870CD">
            <w:pPr>
              <w:pStyle w:val="Prrafodelista"/>
              <w:suppressAutoHyphens/>
              <w:contextualSpacing/>
              <w:rPr>
                <w:color w:val="000000" w:themeColor="text1"/>
                <w:sz w:val="21"/>
                <w:szCs w:val="21"/>
              </w:rPr>
            </w:pPr>
          </w:p>
          <w:p w14:paraId="5D8E80F4" w14:textId="2DF4E323" w:rsidR="0053253A" w:rsidRPr="007A4556" w:rsidRDefault="0053253A" w:rsidP="008870CD">
            <w:pPr>
              <w:pStyle w:val="Sinespaciado"/>
              <w:numPr>
                <w:ilvl w:val="0"/>
                <w:numId w:val="8"/>
              </w:numPr>
              <w:suppressAutoHyphens/>
              <w:ind w:left="79" w:hanging="79"/>
              <w:contextualSpacing/>
              <w:jc w:val="both"/>
              <w:rPr>
                <w:rFonts w:ascii="Times New Roman" w:eastAsia="Times New Roman" w:hAnsi="Times New Roman" w:cs="Times New Roman"/>
                <w:color w:val="000000" w:themeColor="text1"/>
                <w:sz w:val="21"/>
                <w:szCs w:val="21"/>
                <w:lang w:eastAsia="es-ES_tradnl"/>
              </w:rPr>
            </w:pPr>
            <w:r w:rsidRPr="007A4556">
              <w:rPr>
                <w:rFonts w:ascii="Times New Roman" w:hAnsi="Times New Roman" w:cs="Times New Roman"/>
                <w:color w:val="000000" w:themeColor="text1"/>
                <w:sz w:val="21"/>
                <w:szCs w:val="21"/>
              </w:rPr>
              <w:t xml:space="preserve">En estos eventos, es necesario que su diseño por parte del legislador disponga un </w:t>
            </w:r>
            <w:r w:rsidRPr="007A4556">
              <w:rPr>
                <w:rFonts w:ascii="Times New Roman" w:hAnsi="Times New Roman" w:cs="Times New Roman"/>
                <w:i/>
                <w:iCs/>
                <w:color w:val="000000" w:themeColor="text1"/>
                <w:sz w:val="21"/>
                <w:szCs w:val="21"/>
              </w:rPr>
              <w:t xml:space="preserve">marco básico </w:t>
            </w:r>
            <w:r w:rsidRPr="007A4556">
              <w:rPr>
                <w:rFonts w:ascii="Times New Roman" w:hAnsi="Times New Roman" w:cs="Times New Roman"/>
                <w:color w:val="000000" w:themeColor="text1"/>
                <w:sz w:val="21"/>
                <w:szCs w:val="21"/>
              </w:rPr>
              <w:t xml:space="preserve">que permita, al menos, justificar en abstracto que la norma tiene los elementos esenciales que permiten controlar su razonabilidad y proporcionalidad, dado que aquello se enmarca en el contenido mínimo exigible del principio de legalidad. </w:t>
            </w:r>
          </w:p>
        </w:tc>
      </w:tr>
      <w:tr w:rsidR="0053253A" w:rsidRPr="007A4556" w14:paraId="0E09B6F8" w14:textId="77777777" w:rsidTr="007A4556">
        <w:tc>
          <w:tcPr>
            <w:tcW w:w="0" w:type="auto"/>
            <w:shd w:val="clear" w:color="auto" w:fill="B4C6E7" w:themeFill="accent1" w:themeFillTint="66"/>
            <w:vAlign w:val="center"/>
          </w:tcPr>
          <w:p w14:paraId="7AB887C9" w14:textId="77777777" w:rsidR="0053253A" w:rsidRPr="007A4556" w:rsidRDefault="0053253A" w:rsidP="008870CD">
            <w:pPr>
              <w:pStyle w:val="Sinespaciado"/>
              <w:suppressAutoHyphens/>
              <w:contextualSpacing/>
              <w:jc w:val="center"/>
              <w:rPr>
                <w:rFonts w:ascii="Times New Roman" w:eastAsia="Times New Roman" w:hAnsi="Times New Roman" w:cs="Times New Roman"/>
                <w:color w:val="000000" w:themeColor="text1"/>
                <w:sz w:val="21"/>
                <w:szCs w:val="21"/>
                <w:lang w:eastAsia="es-ES_tradnl"/>
              </w:rPr>
            </w:pPr>
            <w:r w:rsidRPr="007A4556">
              <w:rPr>
                <w:rFonts w:ascii="Times New Roman" w:hAnsi="Times New Roman" w:cs="Times New Roman"/>
                <w:color w:val="000000" w:themeColor="text1"/>
                <w:sz w:val="21"/>
                <w:szCs w:val="21"/>
              </w:rPr>
              <w:t>La relación de las medidas cautelares con otros procedimientos administrativos de inspección, vigilancia y control, incluida la potestad sancionatoria</w:t>
            </w:r>
          </w:p>
        </w:tc>
        <w:tc>
          <w:tcPr>
            <w:tcW w:w="0" w:type="auto"/>
          </w:tcPr>
          <w:p w14:paraId="143E170B" w14:textId="77777777" w:rsidR="00355BB2" w:rsidRPr="007A4556" w:rsidRDefault="0053253A" w:rsidP="008870CD">
            <w:pPr>
              <w:pStyle w:val="Sinespaciado"/>
              <w:numPr>
                <w:ilvl w:val="0"/>
                <w:numId w:val="8"/>
              </w:numPr>
              <w:suppressAutoHyphens/>
              <w:ind w:left="79" w:hanging="79"/>
              <w:contextualSpacing/>
              <w:jc w:val="both"/>
              <w:rPr>
                <w:rFonts w:ascii="Times New Roman" w:eastAsia="Times New Roman" w:hAnsi="Times New Roman" w:cs="Times New Roman"/>
                <w:color w:val="000000" w:themeColor="text1"/>
                <w:sz w:val="21"/>
                <w:szCs w:val="21"/>
                <w:lang w:eastAsia="es-ES_tradnl"/>
              </w:rPr>
            </w:pPr>
            <w:r w:rsidRPr="007A4556">
              <w:rPr>
                <w:rFonts w:ascii="Times New Roman" w:hAnsi="Times New Roman" w:cs="Times New Roman"/>
                <w:color w:val="000000" w:themeColor="text1"/>
                <w:sz w:val="21"/>
                <w:szCs w:val="21"/>
              </w:rPr>
              <w:t xml:space="preserve">Una de las prerrogativas del debido proceso es la observancia de la plenitud de las formas propias de cada juicio. Este concepto significa que cada procedimiento, por simple que parezca, debe desarrollarse conforme a unas reglas de juego que aseguran su validez y eficacia en el sistema jurídico. </w:t>
            </w:r>
          </w:p>
          <w:p w14:paraId="22DB31F4" w14:textId="77777777" w:rsidR="009B1E0F" w:rsidRPr="007A4556" w:rsidRDefault="009B1E0F" w:rsidP="008870CD">
            <w:pPr>
              <w:pStyle w:val="Sinespaciado"/>
              <w:suppressAutoHyphens/>
              <w:ind w:left="79"/>
              <w:contextualSpacing/>
              <w:jc w:val="both"/>
              <w:rPr>
                <w:rFonts w:ascii="Times New Roman" w:eastAsia="Times New Roman" w:hAnsi="Times New Roman" w:cs="Times New Roman"/>
                <w:color w:val="000000" w:themeColor="text1"/>
                <w:sz w:val="21"/>
                <w:szCs w:val="21"/>
                <w:lang w:eastAsia="es-ES_tradnl"/>
              </w:rPr>
            </w:pPr>
          </w:p>
          <w:p w14:paraId="1E13E684" w14:textId="6FE1BA8C" w:rsidR="009B1E0F" w:rsidRPr="007A4556" w:rsidRDefault="009B1E0F" w:rsidP="008870CD">
            <w:pPr>
              <w:pStyle w:val="Sinespaciado"/>
              <w:numPr>
                <w:ilvl w:val="0"/>
                <w:numId w:val="8"/>
              </w:numPr>
              <w:suppressAutoHyphens/>
              <w:ind w:left="79" w:hanging="79"/>
              <w:contextualSpacing/>
              <w:jc w:val="both"/>
              <w:rPr>
                <w:rFonts w:ascii="Times New Roman" w:eastAsia="Times New Roman" w:hAnsi="Times New Roman" w:cs="Times New Roman"/>
                <w:color w:val="000000" w:themeColor="text1"/>
                <w:sz w:val="21"/>
                <w:szCs w:val="21"/>
                <w:lang w:eastAsia="es-ES_tradnl"/>
              </w:rPr>
            </w:pPr>
            <w:bookmarkStart w:id="8" w:name="_Hlk203986796"/>
            <w:r w:rsidRPr="007A4556">
              <w:rPr>
                <w:rFonts w:ascii="Times New Roman" w:hAnsi="Times New Roman" w:cs="Times New Roman"/>
                <w:color w:val="000000" w:themeColor="text1"/>
                <w:sz w:val="21"/>
                <w:szCs w:val="21"/>
              </w:rPr>
              <w:t>En vista de aquella diferencia es claro que los parámetros de juzgamiento constitucional para medidas cautelares y sancionatorias no son equivalentes ni pueden confundirse. En el caso de las medidas cautelares, la jurisprudencia ha dispuesto la necesidad de identificar los criterios mínimos a cargo del legislador que permitan definir los supuestos o motivos en los que procede, así como los elementos básicos para su aplicación gradual. En cambio, sobre la potestad sancionatoria, el marco de referencia está asociado a los aspectos básicos de la conducta típica que será sancionada</w:t>
            </w:r>
            <w:bookmarkEnd w:id="8"/>
            <w:r w:rsidRPr="007A4556">
              <w:rPr>
                <w:rFonts w:ascii="Times New Roman" w:hAnsi="Times New Roman" w:cs="Times New Roman"/>
                <w:color w:val="000000" w:themeColor="text1"/>
                <w:sz w:val="21"/>
                <w:szCs w:val="21"/>
              </w:rPr>
              <w:t>.</w:t>
            </w:r>
          </w:p>
          <w:p w14:paraId="265DFDB7" w14:textId="4E844888" w:rsidR="009B1E0F" w:rsidRPr="007A4556" w:rsidRDefault="009B1E0F" w:rsidP="008870CD">
            <w:pPr>
              <w:pStyle w:val="Prrafodelista"/>
              <w:suppressAutoHyphens/>
              <w:contextualSpacing/>
              <w:rPr>
                <w:rFonts w:eastAsia="Times New Roman"/>
                <w:color w:val="000000" w:themeColor="text1"/>
                <w:sz w:val="21"/>
                <w:szCs w:val="21"/>
                <w:lang w:eastAsia="es-ES_tradnl"/>
              </w:rPr>
            </w:pPr>
          </w:p>
          <w:p w14:paraId="4826A80C" w14:textId="0DDAFBFA" w:rsidR="0053253A" w:rsidRPr="007A4556" w:rsidRDefault="0053253A" w:rsidP="008870CD">
            <w:pPr>
              <w:pStyle w:val="Sinespaciado"/>
              <w:numPr>
                <w:ilvl w:val="0"/>
                <w:numId w:val="8"/>
              </w:numPr>
              <w:suppressAutoHyphens/>
              <w:ind w:left="79" w:hanging="79"/>
              <w:contextualSpacing/>
              <w:jc w:val="both"/>
              <w:rPr>
                <w:rFonts w:ascii="Times New Roman" w:eastAsia="Times New Roman" w:hAnsi="Times New Roman" w:cs="Times New Roman"/>
                <w:color w:val="000000" w:themeColor="text1"/>
                <w:sz w:val="21"/>
                <w:szCs w:val="21"/>
                <w:lang w:eastAsia="es-ES_tradnl"/>
              </w:rPr>
            </w:pPr>
            <w:r w:rsidRPr="007A4556">
              <w:rPr>
                <w:rFonts w:ascii="Times New Roman" w:hAnsi="Times New Roman" w:cs="Times New Roman"/>
                <w:color w:val="000000" w:themeColor="text1"/>
                <w:sz w:val="21"/>
                <w:szCs w:val="21"/>
              </w:rPr>
              <w:t xml:space="preserve">Cuando se trate del establecimiento de </w:t>
            </w:r>
            <w:r w:rsidRPr="007A4556">
              <w:rPr>
                <w:rFonts w:ascii="Times New Roman" w:hAnsi="Times New Roman" w:cs="Times New Roman"/>
                <w:color w:val="000000" w:themeColor="text1"/>
                <w:sz w:val="21"/>
                <w:szCs w:val="21"/>
                <w:lang w:val="es-ES"/>
              </w:rPr>
              <w:t>modelos duales</w:t>
            </w:r>
            <w:r w:rsidR="00741994" w:rsidRPr="007A4556">
              <w:rPr>
                <w:rFonts w:ascii="Times New Roman" w:hAnsi="Times New Roman" w:cs="Times New Roman"/>
                <w:color w:val="000000" w:themeColor="text1"/>
                <w:sz w:val="21"/>
                <w:szCs w:val="21"/>
                <w:lang w:val="es-ES"/>
              </w:rPr>
              <w:t>,</w:t>
            </w:r>
            <w:r w:rsidRPr="007A4556">
              <w:rPr>
                <w:rFonts w:ascii="Times New Roman" w:hAnsi="Times New Roman" w:cs="Times New Roman"/>
                <w:color w:val="000000" w:themeColor="text1"/>
                <w:sz w:val="21"/>
                <w:szCs w:val="21"/>
                <w:lang w:val="es-ES"/>
              </w:rPr>
              <w:t xml:space="preserve"> sancionatorios y cautelares, el legislador debe diferenciar sus finalidades, características distintivas y los procedimientos aplicables</w:t>
            </w:r>
            <w:r w:rsidR="009B1E0F" w:rsidRPr="007A4556">
              <w:rPr>
                <w:rFonts w:ascii="Times New Roman" w:hAnsi="Times New Roman" w:cs="Times New Roman"/>
                <w:color w:val="000000" w:themeColor="text1"/>
                <w:sz w:val="21"/>
                <w:szCs w:val="21"/>
                <w:lang w:val="es-ES"/>
              </w:rPr>
              <w:t>.</w:t>
            </w:r>
            <w:r w:rsidRPr="007A4556">
              <w:rPr>
                <w:rFonts w:ascii="Times New Roman" w:hAnsi="Times New Roman" w:cs="Times New Roman"/>
                <w:color w:val="000000" w:themeColor="text1"/>
                <w:sz w:val="21"/>
                <w:szCs w:val="21"/>
                <w:lang w:val="es-ES"/>
              </w:rPr>
              <w:t xml:space="preserve"> </w:t>
            </w:r>
            <w:r w:rsidRPr="007A4556">
              <w:rPr>
                <w:rFonts w:ascii="Times New Roman" w:eastAsia="Times New Roman" w:hAnsi="Times New Roman" w:cs="Times New Roman"/>
                <w:color w:val="000000" w:themeColor="text1"/>
                <w:sz w:val="21"/>
                <w:szCs w:val="21"/>
                <w:lang w:eastAsia="es-ES_tradnl"/>
              </w:rPr>
              <w:t xml:space="preserve"> </w:t>
            </w:r>
          </w:p>
        </w:tc>
      </w:tr>
    </w:tbl>
    <w:p w14:paraId="25BCFD12" w14:textId="77777777" w:rsidR="00EA3158" w:rsidRPr="007A4556" w:rsidRDefault="00EA3158" w:rsidP="008870CD">
      <w:pPr>
        <w:pStyle w:val="Estilo1"/>
        <w:tabs>
          <w:tab w:val="left" w:pos="426"/>
        </w:tabs>
        <w:suppressAutoHyphens/>
        <w:spacing w:after="0" w:line="240" w:lineRule="auto"/>
        <w:rPr>
          <w:rFonts w:ascii="Times New Roman" w:hAnsi="Times New Roman" w:cs="Times New Roman"/>
          <w:color w:val="000000" w:themeColor="text1"/>
          <w:sz w:val="28"/>
          <w:szCs w:val="28"/>
        </w:rPr>
      </w:pPr>
    </w:p>
    <w:p w14:paraId="5E455F1F" w14:textId="77777777" w:rsidR="005E0805" w:rsidRPr="007A4556" w:rsidRDefault="005E0805" w:rsidP="008870CD">
      <w:pPr>
        <w:numPr>
          <w:ilvl w:val="0"/>
          <w:numId w:val="27"/>
        </w:numPr>
        <w:tabs>
          <w:tab w:val="left" w:pos="567"/>
        </w:tabs>
        <w:suppressAutoHyphens/>
        <w:contextualSpacing/>
        <w:jc w:val="both"/>
        <w:rPr>
          <w:rFonts w:ascii="Times New Roman" w:hAnsi="Times New Roman" w:cs="Times New Roman"/>
          <w:b/>
          <w:color w:val="000000" w:themeColor="text1"/>
          <w:sz w:val="28"/>
          <w:szCs w:val="28"/>
        </w:rPr>
      </w:pPr>
      <w:r w:rsidRPr="007A4556">
        <w:rPr>
          <w:rFonts w:ascii="Times New Roman" w:hAnsi="Times New Roman" w:cs="Times New Roman"/>
          <w:b/>
          <w:color w:val="000000" w:themeColor="text1"/>
          <w:sz w:val="28"/>
          <w:szCs w:val="28"/>
        </w:rPr>
        <w:t xml:space="preserve">Análisis del problema jurídico </w:t>
      </w:r>
    </w:p>
    <w:p w14:paraId="12B64F68" w14:textId="77777777" w:rsidR="003B0EC2" w:rsidRPr="007A4556" w:rsidRDefault="003B0EC2" w:rsidP="008870CD">
      <w:pPr>
        <w:tabs>
          <w:tab w:val="left" w:pos="567"/>
        </w:tabs>
        <w:suppressAutoHyphens/>
        <w:contextualSpacing/>
        <w:jc w:val="both"/>
        <w:rPr>
          <w:rFonts w:ascii="Times New Roman" w:hAnsi="Times New Roman" w:cs="Times New Roman"/>
          <w:b/>
          <w:bCs/>
          <w:color w:val="000000" w:themeColor="text1"/>
          <w:sz w:val="28"/>
          <w:szCs w:val="28"/>
        </w:rPr>
      </w:pPr>
    </w:p>
    <w:p w14:paraId="11B65FB2" w14:textId="269F530F" w:rsidR="00DB6C9B" w:rsidRPr="007A4556" w:rsidRDefault="00DB6C9B" w:rsidP="008870CD">
      <w:pPr>
        <w:numPr>
          <w:ilvl w:val="0"/>
          <w:numId w:val="1"/>
        </w:numPr>
        <w:tabs>
          <w:tab w:val="left" w:pos="567"/>
        </w:tabs>
        <w:suppressAutoHyphens/>
        <w:ind w:left="0" w:firstLine="0"/>
        <w:contextualSpacing/>
        <w:jc w:val="both"/>
        <w:rPr>
          <w:rFonts w:ascii="Times New Roman" w:hAnsi="Times New Roman" w:cs="Times New Roman"/>
          <w:b/>
          <w:bCs/>
          <w:color w:val="000000" w:themeColor="text1"/>
          <w:sz w:val="28"/>
          <w:szCs w:val="28"/>
        </w:rPr>
      </w:pPr>
      <w:r w:rsidRPr="007A4556">
        <w:rPr>
          <w:rFonts w:ascii="Times New Roman" w:hAnsi="Times New Roman" w:cs="Times New Roman"/>
          <w:color w:val="000000" w:themeColor="text1"/>
          <w:sz w:val="28"/>
          <w:szCs w:val="28"/>
        </w:rPr>
        <w:t>Dado que, como explic</w:t>
      </w:r>
      <w:r w:rsidR="001057E0" w:rsidRPr="007A4556">
        <w:rPr>
          <w:rFonts w:ascii="Times New Roman" w:hAnsi="Times New Roman" w:cs="Times New Roman"/>
          <w:color w:val="000000" w:themeColor="text1"/>
          <w:sz w:val="28"/>
          <w:szCs w:val="28"/>
        </w:rPr>
        <w:t>aron</w:t>
      </w:r>
      <w:r w:rsidRPr="007A4556">
        <w:rPr>
          <w:rFonts w:ascii="Times New Roman" w:hAnsi="Times New Roman" w:cs="Times New Roman"/>
          <w:color w:val="000000" w:themeColor="text1"/>
          <w:sz w:val="28"/>
          <w:szCs w:val="28"/>
        </w:rPr>
        <w:t xml:space="preserve"> el demandante y varios intervinientes, el régimen de inspección, vigilancia y control a cargo de la Superintendencia del Subsidio Familiar</w:t>
      </w:r>
      <w:r w:rsidR="003925C6" w:rsidRPr="007A4556">
        <w:rPr>
          <w:rFonts w:ascii="Times New Roman" w:hAnsi="Times New Roman" w:cs="Times New Roman"/>
          <w:color w:val="000000" w:themeColor="text1"/>
          <w:sz w:val="28"/>
          <w:szCs w:val="28"/>
        </w:rPr>
        <w:t xml:space="preserve"> </w:t>
      </w:r>
      <w:r w:rsidRPr="007A4556">
        <w:rPr>
          <w:rFonts w:ascii="Times New Roman" w:hAnsi="Times New Roman" w:cs="Times New Roman"/>
          <w:color w:val="000000" w:themeColor="text1"/>
          <w:sz w:val="28"/>
          <w:szCs w:val="28"/>
        </w:rPr>
        <w:t xml:space="preserve">conlleva un desarrollo normativo </w:t>
      </w:r>
      <w:r w:rsidR="001057E0" w:rsidRPr="007A4556">
        <w:rPr>
          <w:rFonts w:ascii="Times New Roman" w:hAnsi="Times New Roman" w:cs="Times New Roman"/>
          <w:color w:val="000000" w:themeColor="text1"/>
          <w:sz w:val="28"/>
          <w:szCs w:val="28"/>
        </w:rPr>
        <w:t>amplio y evolutivo</w:t>
      </w:r>
      <w:r w:rsidRPr="007A4556">
        <w:rPr>
          <w:rFonts w:ascii="Times New Roman" w:hAnsi="Times New Roman" w:cs="Times New Roman"/>
          <w:color w:val="000000" w:themeColor="text1"/>
          <w:sz w:val="28"/>
          <w:szCs w:val="28"/>
        </w:rPr>
        <w:t xml:space="preserve">, a continuación, previo a la resolución del problema jurídico, se contextualizará tal marco normativo y las conclusiones principales </w:t>
      </w:r>
      <w:r w:rsidR="00D9583F" w:rsidRPr="007A4556">
        <w:rPr>
          <w:rFonts w:ascii="Times New Roman" w:hAnsi="Times New Roman" w:cs="Times New Roman"/>
          <w:color w:val="000000" w:themeColor="text1"/>
          <w:sz w:val="28"/>
          <w:szCs w:val="28"/>
        </w:rPr>
        <w:t xml:space="preserve">acerca </w:t>
      </w:r>
      <w:r w:rsidRPr="007A4556">
        <w:rPr>
          <w:rFonts w:ascii="Times New Roman" w:hAnsi="Times New Roman" w:cs="Times New Roman"/>
          <w:color w:val="000000" w:themeColor="text1"/>
          <w:sz w:val="28"/>
          <w:szCs w:val="28"/>
        </w:rPr>
        <w:t xml:space="preserve">del mismo. </w:t>
      </w:r>
    </w:p>
    <w:p w14:paraId="51AC7207" w14:textId="77777777" w:rsidR="00DB6C9B" w:rsidRPr="007A4556" w:rsidRDefault="00DB6C9B" w:rsidP="008870CD">
      <w:pPr>
        <w:tabs>
          <w:tab w:val="left" w:pos="567"/>
        </w:tabs>
        <w:suppressAutoHyphens/>
        <w:contextualSpacing/>
        <w:jc w:val="both"/>
        <w:rPr>
          <w:rFonts w:ascii="Times New Roman" w:hAnsi="Times New Roman" w:cs="Times New Roman"/>
          <w:b/>
          <w:bCs/>
          <w:color w:val="000000" w:themeColor="text1"/>
          <w:sz w:val="28"/>
          <w:szCs w:val="28"/>
        </w:rPr>
      </w:pPr>
    </w:p>
    <w:p w14:paraId="1A641C03" w14:textId="6B95603A" w:rsidR="003B0EC2" w:rsidRPr="007A4556" w:rsidRDefault="003B0EC2" w:rsidP="008870CD">
      <w:pPr>
        <w:pStyle w:val="Prrafodelista"/>
        <w:numPr>
          <w:ilvl w:val="1"/>
          <w:numId w:val="27"/>
        </w:numPr>
        <w:tabs>
          <w:tab w:val="left" w:pos="567"/>
        </w:tabs>
        <w:suppressAutoHyphens/>
        <w:spacing w:before="0"/>
        <w:contextualSpacing/>
        <w:rPr>
          <w:b/>
          <w:bCs/>
          <w:color w:val="000000" w:themeColor="text1"/>
          <w:sz w:val="28"/>
          <w:szCs w:val="28"/>
        </w:rPr>
      </w:pPr>
      <w:r w:rsidRPr="007A4556">
        <w:rPr>
          <w:b/>
          <w:bCs/>
          <w:color w:val="000000" w:themeColor="text1"/>
          <w:sz w:val="28"/>
          <w:szCs w:val="28"/>
        </w:rPr>
        <w:t xml:space="preserve">  Contextualización del desarrollo normativo </w:t>
      </w:r>
      <w:r w:rsidR="00D9583F" w:rsidRPr="007A4556">
        <w:rPr>
          <w:b/>
          <w:bCs/>
          <w:color w:val="000000" w:themeColor="text1"/>
          <w:sz w:val="28"/>
          <w:szCs w:val="28"/>
        </w:rPr>
        <w:t xml:space="preserve">referido al </w:t>
      </w:r>
      <w:r w:rsidRPr="007A4556">
        <w:rPr>
          <w:b/>
          <w:bCs/>
          <w:color w:val="000000" w:themeColor="text1"/>
          <w:sz w:val="28"/>
          <w:szCs w:val="28"/>
        </w:rPr>
        <w:t>régimen de inspección, vigilancia y control ejercido por la Superintendencia del Subsidio Familiar</w:t>
      </w:r>
      <w:r w:rsidRPr="007A4556">
        <w:rPr>
          <w:rStyle w:val="Refdenotaalpie"/>
          <w:color w:val="000000" w:themeColor="text1"/>
          <w:sz w:val="28"/>
          <w:szCs w:val="28"/>
        </w:rPr>
        <w:footnoteReference w:id="157"/>
      </w:r>
      <w:r w:rsidRPr="007A4556">
        <w:rPr>
          <w:color w:val="000000" w:themeColor="text1"/>
          <w:sz w:val="28"/>
          <w:szCs w:val="28"/>
        </w:rPr>
        <w:t xml:space="preserve"> </w:t>
      </w:r>
    </w:p>
    <w:p w14:paraId="0D934E00" w14:textId="77777777" w:rsidR="003B0EC2" w:rsidRPr="007A4556" w:rsidRDefault="003B0EC2" w:rsidP="008870CD">
      <w:pPr>
        <w:tabs>
          <w:tab w:val="left" w:pos="567"/>
        </w:tabs>
        <w:suppressAutoHyphens/>
        <w:ind w:left="720"/>
        <w:contextualSpacing/>
        <w:jc w:val="both"/>
        <w:rPr>
          <w:rFonts w:ascii="Times New Roman" w:hAnsi="Times New Roman" w:cs="Times New Roman"/>
          <w:b/>
          <w:bCs/>
          <w:color w:val="000000" w:themeColor="text1"/>
          <w:sz w:val="28"/>
          <w:szCs w:val="28"/>
        </w:rPr>
      </w:pPr>
    </w:p>
    <w:p w14:paraId="2F403ED1" w14:textId="77777777" w:rsidR="005E3055" w:rsidRPr="005E3055" w:rsidRDefault="003B0EC2" w:rsidP="008870CD">
      <w:pPr>
        <w:numPr>
          <w:ilvl w:val="0"/>
          <w:numId w:val="1"/>
        </w:numPr>
        <w:tabs>
          <w:tab w:val="left" w:pos="567"/>
        </w:tabs>
        <w:suppressAutoHyphens/>
        <w:ind w:left="0" w:firstLine="0"/>
        <w:contextualSpacing/>
        <w:jc w:val="both"/>
        <w:rPr>
          <w:rFonts w:ascii="Times New Roman" w:hAnsi="Times New Roman" w:cs="Times New Roman"/>
          <w:i/>
          <w:iCs/>
          <w:color w:val="000000" w:themeColor="text1"/>
          <w:sz w:val="28"/>
          <w:szCs w:val="28"/>
        </w:rPr>
      </w:pPr>
      <w:r w:rsidRPr="007A4556">
        <w:rPr>
          <w:rFonts w:ascii="Times New Roman" w:hAnsi="Times New Roman" w:cs="Times New Roman"/>
          <w:i/>
          <w:iCs/>
          <w:color w:val="000000" w:themeColor="text1"/>
          <w:sz w:val="28"/>
          <w:szCs w:val="28"/>
        </w:rPr>
        <w:t xml:space="preserve">Contexto previo. El sistema de subsidio familiar y el papel de las Cajas de Compensación Familiar. </w:t>
      </w:r>
      <w:r w:rsidRPr="007A4556">
        <w:rPr>
          <w:rFonts w:ascii="Times New Roman" w:hAnsi="Times New Roman" w:cs="Times New Roman"/>
          <w:color w:val="000000" w:themeColor="text1"/>
          <w:sz w:val="28"/>
          <w:szCs w:val="28"/>
        </w:rPr>
        <w:t xml:space="preserve">Desde la Ley 90 de 1946 hasta las Leyes 789 de 2002 y 2225 de 2022, el subsidio familiar ha experimentado una evolución significativa: </w:t>
      </w:r>
      <w:r w:rsidRPr="007A4556">
        <w:rPr>
          <w:rFonts w:ascii="Times New Roman" w:hAnsi="Times New Roman" w:cs="Times New Roman"/>
          <w:i/>
          <w:color w:val="000000" w:themeColor="text1"/>
          <w:sz w:val="28"/>
          <w:szCs w:val="28"/>
        </w:rPr>
        <w:t>(i)</w:t>
      </w:r>
      <w:r w:rsidRPr="007A4556">
        <w:rPr>
          <w:rFonts w:ascii="Times New Roman" w:hAnsi="Times New Roman" w:cs="Times New Roman"/>
          <w:color w:val="000000" w:themeColor="text1"/>
          <w:sz w:val="28"/>
          <w:szCs w:val="28"/>
        </w:rPr>
        <w:t xml:space="preserve"> inicialmente el subsidio familiar correspondió a una prestación económica que, por acuerdo voluntario entre trabajadores y empleadores, se </w:t>
      </w:r>
      <w:r w:rsidRPr="007A4556">
        <w:rPr>
          <w:rFonts w:ascii="Times New Roman" w:hAnsi="Times New Roman" w:cs="Times New Roman"/>
          <w:color w:val="000000" w:themeColor="text1"/>
          <w:sz w:val="28"/>
          <w:szCs w:val="28"/>
        </w:rPr>
        <w:lastRenderedPageBreak/>
        <w:t xml:space="preserve">reconocía por cada hijo a cargo de aquellos; </w:t>
      </w:r>
      <w:r w:rsidRPr="007A4556">
        <w:rPr>
          <w:rFonts w:ascii="Times New Roman" w:hAnsi="Times New Roman" w:cs="Times New Roman"/>
          <w:i/>
          <w:color w:val="000000" w:themeColor="text1"/>
          <w:sz w:val="28"/>
          <w:szCs w:val="28"/>
        </w:rPr>
        <w:t>(ii)</w:t>
      </w:r>
      <w:r w:rsidRPr="007A4556">
        <w:rPr>
          <w:rFonts w:ascii="Times New Roman" w:hAnsi="Times New Roman" w:cs="Times New Roman"/>
          <w:color w:val="000000" w:themeColor="text1"/>
          <w:sz w:val="28"/>
          <w:szCs w:val="28"/>
        </w:rPr>
        <w:t xml:space="preserve"> posteriormente, se convirtió en una prestación social legal y de pago obligatorio a través de una Caja de Compensación Familiar; y</w:t>
      </w:r>
      <w:r w:rsidR="00D9583F" w:rsidRPr="007A4556">
        <w:rPr>
          <w:rFonts w:ascii="Times New Roman" w:hAnsi="Times New Roman" w:cs="Times New Roman"/>
          <w:color w:val="000000" w:themeColor="text1"/>
          <w:sz w:val="28"/>
          <w:szCs w:val="28"/>
        </w:rPr>
        <w:t>,</w:t>
      </w:r>
      <w:r w:rsidRPr="007A4556">
        <w:rPr>
          <w:rFonts w:ascii="Times New Roman" w:hAnsi="Times New Roman" w:cs="Times New Roman"/>
          <w:color w:val="000000" w:themeColor="text1"/>
          <w:sz w:val="28"/>
          <w:szCs w:val="28"/>
        </w:rPr>
        <w:t xml:space="preserve"> </w:t>
      </w:r>
      <w:r w:rsidRPr="007A4556">
        <w:rPr>
          <w:rFonts w:ascii="Times New Roman" w:hAnsi="Times New Roman" w:cs="Times New Roman"/>
          <w:i/>
          <w:color w:val="000000" w:themeColor="text1"/>
          <w:sz w:val="28"/>
          <w:szCs w:val="28"/>
        </w:rPr>
        <w:t>(iii)</w:t>
      </w:r>
      <w:r w:rsidRPr="007A4556">
        <w:rPr>
          <w:rFonts w:ascii="Times New Roman" w:hAnsi="Times New Roman" w:cs="Times New Roman"/>
          <w:color w:val="000000" w:themeColor="text1"/>
          <w:sz w:val="28"/>
          <w:szCs w:val="28"/>
        </w:rPr>
        <w:t xml:space="preserve"> finalmente, se ha consolidado como uno de los esquemas del sistema de protección social, compuesto por un conjunto diversificado de roles y servicios a cargo de las Cajas de Compensación Familiar.</w:t>
      </w:r>
    </w:p>
    <w:p w14:paraId="512D851E" w14:textId="77777777" w:rsidR="005E3055" w:rsidRPr="005E3055" w:rsidRDefault="005E3055" w:rsidP="005E3055">
      <w:pPr>
        <w:tabs>
          <w:tab w:val="left" w:pos="567"/>
        </w:tabs>
        <w:suppressAutoHyphens/>
        <w:contextualSpacing/>
        <w:jc w:val="both"/>
        <w:rPr>
          <w:rFonts w:ascii="Times New Roman" w:hAnsi="Times New Roman" w:cs="Times New Roman"/>
          <w:i/>
          <w:iCs/>
          <w:color w:val="000000" w:themeColor="text1"/>
          <w:sz w:val="28"/>
          <w:szCs w:val="28"/>
        </w:rPr>
      </w:pPr>
    </w:p>
    <w:p w14:paraId="167A4914" w14:textId="0C049CE1" w:rsidR="005E3055" w:rsidRPr="005E3055" w:rsidRDefault="00D9583F" w:rsidP="005E3055">
      <w:pPr>
        <w:numPr>
          <w:ilvl w:val="0"/>
          <w:numId w:val="1"/>
        </w:numPr>
        <w:tabs>
          <w:tab w:val="left" w:pos="567"/>
        </w:tabs>
        <w:suppressAutoHyphens/>
        <w:ind w:left="0" w:firstLine="0"/>
        <w:contextualSpacing/>
        <w:jc w:val="both"/>
        <w:rPr>
          <w:rFonts w:ascii="Times New Roman" w:hAnsi="Times New Roman" w:cs="Times New Roman"/>
          <w:i/>
          <w:iCs/>
          <w:color w:val="000000" w:themeColor="text1"/>
          <w:sz w:val="28"/>
          <w:szCs w:val="28"/>
        </w:rPr>
      </w:pPr>
      <w:r w:rsidRPr="007A4556">
        <w:rPr>
          <w:rFonts w:ascii="Times New Roman" w:hAnsi="Times New Roman" w:cs="Times New Roman"/>
          <w:color w:val="000000" w:themeColor="text1"/>
          <w:sz w:val="28"/>
          <w:szCs w:val="28"/>
        </w:rPr>
        <w:t>En</w:t>
      </w:r>
      <w:r w:rsidR="003B0EC2" w:rsidRPr="007A4556">
        <w:rPr>
          <w:rFonts w:ascii="Times New Roman" w:hAnsi="Times New Roman" w:cs="Times New Roman"/>
          <w:color w:val="000000" w:themeColor="text1"/>
          <w:sz w:val="28"/>
          <w:szCs w:val="28"/>
        </w:rPr>
        <w:t xml:space="preserve"> la actualidad, el sistema de protección social se ha entendido como un </w:t>
      </w:r>
      <w:r w:rsidR="003B0EC2" w:rsidRPr="007A4556">
        <w:rPr>
          <w:rFonts w:ascii="Times New Roman" w:hAnsi="Times New Roman" w:cs="Times New Roman"/>
          <w:i/>
          <w:iCs/>
          <w:color w:val="000000" w:themeColor="text1"/>
          <w:sz w:val="28"/>
          <w:szCs w:val="28"/>
        </w:rPr>
        <w:t xml:space="preserve">conjunto amplio </w:t>
      </w:r>
      <w:r w:rsidR="003B0EC2" w:rsidRPr="007A4556">
        <w:rPr>
          <w:rFonts w:ascii="Times New Roman" w:hAnsi="Times New Roman" w:cs="Times New Roman"/>
          <w:color w:val="000000" w:themeColor="text1"/>
          <w:sz w:val="28"/>
          <w:szCs w:val="28"/>
        </w:rPr>
        <w:t>“de políticas públicas orientadas a disminuir la vulnerabilidad y a mejorar la calidad de vida de los colombianos, especialmente de los más desprotegidos. Para obtener como mínimo el derecho a la salud, la pensión y al trabajo”</w:t>
      </w:r>
      <w:r w:rsidR="003B0EC2" w:rsidRPr="007A4556">
        <w:rPr>
          <w:rStyle w:val="Refdenotaalpie"/>
          <w:rFonts w:ascii="Times New Roman" w:hAnsi="Times New Roman" w:cs="Times New Roman"/>
          <w:color w:val="000000" w:themeColor="text1"/>
          <w:sz w:val="28"/>
          <w:szCs w:val="28"/>
        </w:rPr>
        <w:footnoteReference w:id="158"/>
      </w:r>
      <w:r w:rsidR="003B0EC2" w:rsidRPr="007A4556">
        <w:rPr>
          <w:rFonts w:ascii="Times New Roman" w:hAnsi="Times New Roman" w:cs="Times New Roman"/>
          <w:color w:val="000000" w:themeColor="text1"/>
          <w:sz w:val="28"/>
          <w:szCs w:val="28"/>
        </w:rPr>
        <w:t xml:space="preserve">. </w:t>
      </w:r>
      <w:r w:rsidR="003B0EC2" w:rsidRPr="005E3055">
        <w:rPr>
          <w:rFonts w:ascii="Times New Roman" w:hAnsi="Times New Roman" w:cs="Times New Roman"/>
          <w:color w:val="000000" w:themeColor="text1"/>
          <w:sz w:val="28"/>
          <w:szCs w:val="28"/>
        </w:rPr>
        <w:t>Las Cajas de Compensación Familiar, a través de las cuales se ejecuta</w:t>
      </w:r>
      <w:r w:rsidR="000C4425" w:rsidRPr="005E3055">
        <w:rPr>
          <w:rFonts w:ascii="Times New Roman" w:hAnsi="Times New Roman" w:cs="Times New Roman"/>
          <w:color w:val="000000" w:themeColor="text1"/>
          <w:sz w:val="28"/>
          <w:szCs w:val="28"/>
        </w:rPr>
        <w:t>n</w:t>
      </w:r>
      <w:r w:rsidR="003B0EC2" w:rsidRPr="005E3055">
        <w:rPr>
          <w:rFonts w:ascii="Times New Roman" w:hAnsi="Times New Roman" w:cs="Times New Roman"/>
          <w:color w:val="000000" w:themeColor="text1"/>
          <w:sz w:val="28"/>
          <w:szCs w:val="28"/>
        </w:rPr>
        <w:t xml:space="preserve"> especialmente </w:t>
      </w:r>
      <w:r w:rsidR="000C4425" w:rsidRPr="005E3055">
        <w:rPr>
          <w:rFonts w:ascii="Times New Roman" w:hAnsi="Times New Roman" w:cs="Times New Roman"/>
          <w:color w:val="000000" w:themeColor="text1"/>
          <w:sz w:val="28"/>
          <w:szCs w:val="28"/>
        </w:rPr>
        <w:t xml:space="preserve">las funciones de </w:t>
      </w:r>
      <w:r w:rsidR="003B0EC2" w:rsidRPr="005E3055">
        <w:rPr>
          <w:rFonts w:ascii="Times New Roman" w:hAnsi="Times New Roman" w:cs="Times New Roman"/>
          <w:color w:val="000000" w:themeColor="text1"/>
          <w:sz w:val="28"/>
          <w:szCs w:val="28"/>
        </w:rPr>
        <w:t xml:space="preserve">este sistema </w:t>
      </w:r>
      <w:r w:rsidR="005717ED" w:rsidRPr="005E3055">
        <w:rPr>
          <w:rFonts w:ascii="Times New Roman" w:hAnsi="Times New Roman" w:cs="Times New Roman"/>
          <w:color w:val="000000" w:themeColor="text1"/>
          <w:sz w:val="28"/>
          <w:szCs w:val="28"/>
        </w:rPr>
        <w:t>de subsidio familiar</w:t>
      </w:r>
      <w:r w:rsidR="003B0EC2" w:rsidRPr="005E3055">
        <w:rPr>
          <w:rFonts w:ascii="Times New Roman" w:hAnsi="Times New Roman" w:cs="Times New Roman"/>
          <w:color w:val="000000" w:themeColor="text1"/>
          <w:sz w:val="28"/>
          <w:szCs w:val="28"/>
        </w:rPr>
        <w:t xml:space="preserve">, son personas jurídicas de derecho privado sin ánimo de lucro, organizadas como corporaciones que cumplen, desde la Ley 21 de 1982, funciones de seguridad social y, por lo tanto, son objeto de inspección, vigilancia y control por parte del Estado. </w:t>
      </w:r>
    </w:p>
    <w:p w14:paraId="6C522F0C" w14:textId="77777777" w:rsidR="005E3055" w:rsidRDefault="005E3055" w:rsidP="005E3055">
      <w:pPr>
        <w:pStyle w:val="Prrafodelista"/>
        <w:rPr>
          <w:iCs/>
          <w:color w:val="000000" w:themeColor="text1"/>
          <w:sz w:val="28"/>
          <w:szCs w:val="28"/>
        </w:rPr>
      </w:pPr>
    </w:p>
    <w:p w14:paraId="5C84FA3E" w14:textId="74BDB1D9" w:rsidR="009B1E0F" w:rsidRPr="005E3055" w:rsidRDefault="003B0EC2" w:rsidP="005E3055">
      <w:pPr>
        <w:numPr>
          <w:ilvl w:val="0"/>
          <w:numId w:val="1"/>
        </w:numPr>
        <w:tabs>
          <w:tab w:val="left" w:pos="567"/>
        </w:tabs>
        <w:suppressAutoHyphens/>
        <w:ind w:left="0" w:firstLine="0"/>
        <w:contextualSpacing/>
        <w:jc w:val="both"/>
        <w:rPr>
          <w:rFonts w:ascii="Times New Roman" w:hAnsi="Times New Roman" w:cs="Times New Roman"/>
          <w:i/>
          <w:iCs/>
          <w:color w:val="000000" w:themeColor="text1"/>
          <w:sz w:val="20"/>
          <w:szCs w:val="20"/>
        </w:rPr>
      </w:pPr>
      <w:r w:rsidRPr="007A4556">
        <w:rPr>
          <w:rFonts w:ascii="Times New Roman" w:hAnsi="Times New Roman" w:cs="Times New Roman"/>
          <w:iCs/>
          <w:color w:val="000000" w:themeColor="text1"/>
          <w:sz w:val="28"/>
          <w:szCs w:val="28"/>
        </w:rPr>
        <w:t xml:space="preserve">Sobre </w:t>
      </w:r>
      <w:r w:rsidR="000C4425" w:rsidRPr="007A4556">
        <w:rPr>
          <w:rFonts w:ascii="Times New Roman" w:hAnsi="Times New Roman" w:cs="Times New Roman"/>
          <w:iCs/>
          <w:color w:val="000000" w:themeColor="text1"/>
          <w:sz w:val="28"/>
          <w:szCs w:val="28"/>
        </w:rPr>
        <w:t>dichas corporaciones</w:t>
      </w:r>
      <w:r w:rsidRPr="007A4556">
        <w:rPr>
          <w:rFonts w:ascii="Times New Roman" w:hAnsi="Times New Roman" w:cs="Times New Roman"/>
          <w:iCs/>
          <w:color w:val="000000" w:themeColor="text1"/>
          <w:sz w:val="28"/>
          <w:szCs w:val="28"/>
        </w:rPr>
        <w:t xml:space="preserve"> el legislador ha dispuesto desde su creación (Decreto 118 de 1957) hasta la actualidad un </w:t>
      </w:r>
      <w:r w:rsidRPr="007A4556">
        <w:rPr>
          <w:rFonts w:ascii="Times New Roman" w:hAnsi="Times New Roman" w:cs="Times New Roman"/>
          <w:i/>
          <w:iCs/>
          <w:color w:val="000000" w:themeColor="text1"/>
          <w:sz w:val="28"/>
          <w:szCs w:val="28"/>
        </w:rPr>
        <w:t xml:space="preserve">aumento progresivo y diversificado </w:t>
      </w:r>
      <w:r w:rsidRPr="007A4556">
        <w:rPr>
          <w:rFonts w:ascii="Times New Roman" w:hAnsi="Times New Roman" w:cs="Times New Roman"/>
          <w:iCs/>
          <w:color w:val="000000" w:themeColor="text1"/>
          <w:sz w:val="28"/>
          <w:szCs w:val="28"/>
        </w:rPr>
        <w:t>de roles y funciones a su cargo.</w:t>
      </w:r>
      <w:r w:rsidR="001433AE" w:rsidRPr="007A4556">
        <w:rPr>
          <w:rFonts w:ascii="Times New Roman" w:hAnsi="Times New Roman" w:cs="Times New Roman"/>
          <w:i/>
          <w:iCs/>
          <w:color w:val="000000" w:themeColor="text1"/>
          <w:sz w:val="28"/>
          <w:szCs w:val="28"/>
        </w:rPr>
        <w:t xml:space="preserve"> </w:t>
      </w:r>
      <w:r w:rsidRPr="007A4556">
        <w:rPr>
          <w:rFonts w:ascii="Times New Roman" w:hAnsi="Times New Roman" w:cs="Times New Roman"/>
          <w:iCs/>
          <w:color w:val="000000" w:themeColor="text1"/>
          <w:sz w:val="28"/>
          <w:szCs w:val="28"/>
        </w:rPr>
        <w:t xml:space="preserve">Respecto de sus </w:t>
      </w:r>
      <w:r w:rsidRPr="007A4556">
        <w:rPr>
          <w:rFonts w:ascii="Times New Roman" w:hAnsi="Times New Roman" w:cs="Times New Roman"/>
          <w:i/>
          <w:color w:val="000000" w:themeColor="text1"/>
          <w:sz w:val="28"/>
          <w:szCs w:val="28"/>
        </w:rPr>
        <w:t>roles</w:t>
      </w:r>
      <w:r w:rsidRPr="007A4556">
        <w:rPr>
          <w:rFonts w:ascii="Times New Roman" w:hAnsi="Times New Roman" w:cs="Times New Roman"/>
          <w:iCs/>
          <w:color w:val="000000" w:themeColor="text1"/>
          <w:sz w:val="28"/>
          <w:szCs w:val="28"/>
        </w:rPr>
        <w:t xml:space="preserve">, las cajas implementan diferentes programas y servicios sociales, en sectores variados y regulados como </w:t>
      </w:r>
      <w:r w:rsidRPr="007A4556">
        <w:rPr>
          <w:rFonts w:ascii="Times New Roman" w:hAnsi="Times New Roman" w:cs="Times New Roman"/>
          <w:color w:val="000000" w:themeColor="text1"/>
          <w:sz w:val="28"/>
          <w:szCs w:val="28"/>
        </w:rPr>
        <w:t xml:space="preserve">educación, recreación, vivienda, capacitación, créditos de fomento, salud, mercadeo, turismo social, protección al cesante, microcrédito, atención integral a la niñez, jornada escolar complementaria y atención al adulto mayor, entre otros. </w:t>
      </w:r>
      <w:r w:rsidRPr="005E3055">
        <w:rPr>
          <w:rFonts w:ascii="Times New Roman" w:hAnsi="Times New Roman" w:cs="Times New Roman"/>
          <w:color w:val="000000" w:themeColor="text1"/>
          <w:sz w:val="28"/>
          <w:szCs w:val="28"/>
        </w:rPr>
        <w:t xml:space="preserve">Sobre sus </w:t>
      </w:r>
      <w:r w:rsidRPr="005E3055">
        <w:rPr>
          <w:rFonts w:ascii="Times New Roman" w:hAnsi="Times New Roman" w:cs="Times New Roman"/>
          <w:i/>
          <w:iCs/>
          <w:color w:val="000000" w:themeColor="text1"/>
          <w:sz w:val="28"/>
          <w:szCs w:val="28"/>
        </w:rPr>
        <w:t>funciones</w:t>
      </w:r>
      <w:r w:rsidRPr="005E3055">
        <w:rPr>
          <w:rFonts w:ascii="Times New Roman" w:hAnsi="Times New Roman" w:cs="Times New Roman"/>
          <w:color w:val="000000" w:themeColor="text1"/>
          <w:sz w:val="28"/>
          <w:szCs w:val="28"/>
        </w:rPr>
        <w:t>, las cajas gestionan tres tipos de subsidios: en dinero, en especie y en servicios</w:t>
      </w:r>
      <w:r w:rsidR="005717ED" w:rsidRPr="007A4556">
        <w:rPr>
          <w:rStyle w:val="Refdenotaalpie"/>
          <w:rFonts w:ascii="Times New Roman" w:hAnsi="Times New Roman" w:cs="Times New Roman"/>
          <w:color w:val="000000" w:themeColor="text1"/>
          <w:sz w:val="28"/>
          <w:szCs w:val="28"/>
        </w:rPr>
        <w:footnoteReference w:id="159"/>
      </w:r>
      <w:r w:rsidRPr="005E3055">
        <w:rPr>
          <w:rFonts w:ascii="Times New Roman" w:hAnsi="Times New Roman" w:cs="Times New Roman"/>
          <w:color w:val="000000" w:themeColor="text1"/>
          <w:sz w:val="28"/>
          <w:szCs w:val="28"/>
        </w:rPr>
        <w:t xml:space="preserve">. </w:t>
      </w:r>
      <w:r w:rsidR="004047BF" w:rsidRPr="005E3055">
        <w:rPr>
          <w:rFonts w:ascii="Times New Roman" w:hAnsi="Times New Roman" w:cs="Times New Roman"/>
          <w:color w:val="000000" w:themeColor="text1"/>
          <w:sz w:val="28"/>
          <w:szCs w:val="28"/>
        </w:rPr>
        <w:t xml:space="preserve">Estas atribuciones progresivas y diversificadas no solo han promovido la transformación legal de las Cajas de Compensación Familiar, sino que también han incidido directamente en las funciones a cargo de la Superintendencia del Subsidio Familiar y </w:t>
      </w:r>
      <w:r w:rsidR="00D9583F" w:rsidRPr="005E3055">
        <w:rPr>
          <w:rFonts w:ascii="Times New Roman" w:hAnsi="Times New Roman" w:cs="Times New Roman"/>
          <w:color w:val="000000" w:themeColor="text1"/>
          <w:sz w:val="28"/>
          <w:szCs w:val="28"/>
        </w:rPr>
        <w:t xml:space="preserve">en </w:t>
      </w:r>
      <w:r w:rsidR="004047BF" w:rsidRPr="005E3055">
        <w:rPr>
          <w:rFonts w:ascii="Times New Roman" w:hAnsi="Times New Roman" w:cs="Times New Roman"/>
          <w:color w:val="000000" w:themeColor="text1"/>
          <w:sz w:val="28"/>
          <w:szCs w:val="28"/>
        </w:rPr>
        <w:t>la transformación de su estructura interna, a través de diferentes normas, que a continuación se refieren.</w:t>
      </w:r>
      <w:r w:rsidR="0094532F" w:rsidRPr="005E3055">
        <w:rPr>
          <w:rFonts w:ascii="Times New Roman" w:hAnsi="Times New Roman" w:cs="Times New Roman"/>
          <w:color w:val="000000" w:themeColor="text1"/>
          <w:sz w:val="28"/>
          <w:szCs w:val="28"/>
        </w:rPr>
        <w:t xml:space="preserve"> </w:t>
      </w:r>
    </w:p>
    <w:p w14:paraId="2A299751" w14:textId="77777777" w:rsidR="005E3055" w:rsidRDefault="005E3055" w:rsidP="007A4556">
      <w:pPr>
        <w:tabs>
          <w:tab w:val="left" w:pos="567"/>
        </w:tabs>
        <w:suppressAutoHyphens/>
        <w:contextualSpacing/>
        <w:jc w:val="both"/>
        <w:rPr>
          <w:rFonts w:ascii="Times New Roman" w:hAnsi="Times New Roman" w:cs="Times New Roman"/>
          <w:i/>
          <w:iCs/>
          <w:color w:val="000000" w:themeColor="text1"/>
          <w:sz w:val="20"/>
          <w:szCs w:val="20"/>
        </w:rPr>
      </w:pPr>
    </w:p>
    <w:p w14:paraId="048A3187" w14:textId="0E963AF7" w:rsidR="007A4556" w:rsidRDefault="00891C98" w:rsidP="005E3055">
      <w:pPr>
        <w:tabs>
          <w:tab w:val="left" w:pos="567"/>
        </w:tabs>
        <w:suppressAutoHyphens/>
        <w:contextualSpacing/>
        <w:jc w:val="center"/>
        <w:rPr>
          <w:rFonts w:ascii="Times New Roman" w:hAnsi="Times New Roman" w:cs="Times New Roman"/>
          <w:i/>
          <w:iCs/>
          <w:color w:val="000000" w:themeColor="text1"/>
          <w:sz w:val="20"/>
          <w:szCs w:val="20"/>
        </w:rPr>
      </w:pPr>
      <w:r w:rsidRPr="007A4556">
        <w:rPr>
          <w:rFonts w:ascii="Times New Roman" w:hAnsi="Times New Roman" w:cs="Times New Roman"/>
          <w:i/>
          <w:noProof/>
          <w:color w:val="000000" w:themeColor="text1"/>
          <w:sz w:val="28"/>
          <w:szCs w:val="28"/>
          <w:lang w:eastAsia="es-CO"/>
        </w:rPr>
        <w:lastRenderedPageBreak/>
        <w:drawing>
          <wp:anchor distT="0" distB="0" distL="0" distR="0" simplePos="0" relativeHeight="251659264" behindDoc="1" locked="0" layoutInCell="1" allowOverlap="1" wp14:anchorId="56D1AD23" wp14:editId="552E1B7C">
            <wp:simplePos x="0" y="0"/>
            <wp:positionH relativeFrom="column">
              <wp:posOffset>-1833</wp:posOffset>
            </wp:positionH>
            <wp:positionV relativeFrom="page">
              <wp:posOffset>562514</wp:posOffset>
            </wp:positionV>
            <wp:extent cx="5779135" cy="4585970"/>
            <wp:effectExtent l="0" t="19050" r="0" b="43180"/>
            <wp:wrapTight wrapText="bothSides">
              <wp:wrapPolygon edited="0">
                <wp:start x="1139" y="-90"/>
                <wp:lineTo x="783" y="718"/>
                <wp:lineTo x="783" y="21355"/>
                <wp:lineTo x="2065" y="21624"/>
                <wp:lineTo x="6693" y="21714"/>
                <wp:lineTo x="20435" y="21714"/>
                <wp:lineTo x="20577" y="21624"/>
                <wp:lineTo x="20791" y="20547"/>
                <wp:lineTo x="20862" y="359"/>
                <wp:lineTo x="6622" y="-90"/>
                <wp:lineTo x="1139" y="-90"/>
              </wp:wrapPolygon>
            </wp:wrapTight>
            <wp:docPr id="79977396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sidR="005E3055">
        <w:rPr>
          <w:rFonts w:ascii="Times New Roman" w:hAnsi="Times New Roman" w:cs="Times New Roman"/>
          <w:i/>
          <w:iCs/>
          <w:color w:val="000000" w:themeColor="text1"/>
          <w:sz w:val="20"/>
          <w:szCs w:val="20"/>
        </w:rPr>
        <w:t>Momentos de la Superintendencia del Subsidio Familiar</w:t>
      </w:r>
    </w:p>
    <w:p w14:paraId="01D97626" w14:textId="77777777" w:rsidR="005E3055" w:rsidRPr="005E3055" w:rsidRDefault="005E3055" w:rsidP="005E3055">
      <w:pPr>
        <w:tabs>
          <w:tab w:val="left" w:pos="567"/>
        </w:tabs>
        <w:suppressAutoHyphens/>
        <w:contextualSpacing/>
        <w:jc w:val="both"/>
        <w:rPr>
          <w:rFonts w:ascii="Times New Roman" w:hAnsi="Times New Roman" w:cs="Times New Roman"/>
          <w:i/>
          <w:iCs/>
          <w:color w:val="000000" w:themeColor="text1"/>
          <w:sz w:val="20"/>
          <w:szCs w:val="20"/>
        </w:rPr>
      </w:pPr>
    </w:p>
    <w:p w14:paraId="2E757A42" w14:textId="796A164B" w:rsidR="004047BF" w:rsidRPr="007A4556" w:rsidRDefault="004047BF" w:rsidP="008870CD">
      <w:pPr>
        <w:numPr>
          <w:ilvl w:val="0"/>
          <w:numId w:val="1"/>
        </w:numPr>
        <w:tabs>
          <w:tab w:val="left" w:pos="567"/>
        </w:tabs>
        <w:suppressAutoHyphens/>
        <w:ind w:left="0" w:firstLine="0"/>
        <w:contextualSpacing/>
        <w:jc w:val="both"/>
        <w:rPr>
          <w:rFonts w:ascii="Times New Roman" w:hAnsi="Times New Roman" w:cs="Times New Roman"/>
          <w:i/>
          <w:iCs/>
          <w:color w:val="000000" w:themeColor="text1"/>
          <w:sz w:val="28"/>
          <w:szCs w:val="28"/>
        </w:rPr>
      </w:pPr>
      <w:r w:rsidRPr="007A4556">
        <w:rPr>
          <w:rFonts w:ascii="Times New Roman" w:hAnsi="Times New Roman" w:cs="Times New Roman"/>
          <w:i/>
          <w:iCs/>
          <w:color w:val="000000" w:themeColor="text1"/>
          <w:sz w:val="28"/>
          <w:szCs w:val="28"/>
        </w:rPr>
        <w:t xml:space="preserve">Primer momento: el origen de las facultades de inspección, vigilancia y control </w:t>
      </w:r>
      <w:r w:rsidR="000C4425" w:rsidRPr="007A4556">
        <w:rPr>
          <w:rFonts w:ascii="Times New Roman" w:hAnsi="Times New Roman" w:cs="Times New Roman"/>
          <w:i/>
          <w:iCs/>
          <w:color w:val="000000" w:themeColor="text1"/>
          <w:sz w:val="28"/>
          <w:szCs w:val="28"/>
        </w:rPr>
        <w:t xml:space="preserve">a cargo </w:t>
      </w:r>
      <w:r w:rsidRPr="007A4556">
        <w:rPr>
          <w:rFonts w:ascii="Times New Roman" w:hAnsi="Times New Roman" w:cs="Times New Roman"/>
          <w:i/>
          <w:iCs/>
          <w:color w:val="000000" w:themeColor="text1"/>
          <w:sz w:val="28"/>
          <w:szCs w:val="28"/>
        </w:rPr>
        <w:t xml:space="preserve">de la Superintendencia del Subsidio Familiar. </w:t>
      </w:r>
      <w:r w:rsidRPr="007A4556">
        <w:rPr>
          <w:rFonts w:ascii="Times New Roman" w:hAnsi="Times New Roman" w:cs="Times New Roman"/>
          <w:iCs/>
          <w:color w:val="000000" w:themeColor="text1"/>
          <w:sz w:val="28"/>
          <w:szCs w:val="28"/>
        </w:rPr>
        <w:t xml:space="preserve">El primer hito sobre el particular es la creación legal de la Superintendencia del Subsidio Familiar y la disposición de sus funciones de inspección, vigilancia y control. </w:t>
      </w:r>
      <w:r w:rsidRPr="007A4556">
        <w:rPr>
          <w:rFonts w:ascii="Times New Roman" w:hAnsi="Times New Roman" w:cs="Times New Roman"/>
          <w:color w:val="000000" w:themeColor="text1"/>
          <w:sz w:val="28"/>
          <w:szCs w:val="28"/>
        </w:rPr>
        <w:t>En efecto, la Ley 25 de 1981 creó la Superintendencia del Subsidio Familiar y reguló su naturaleza jurídica, atribuciones, estructura orgánica y funciones.</w:t>
      </w:r>
      <w:r w:rsidRPr="007A4556">
        <w:rPr>
          <w:rFonts w:ascii="Times New Roman" w:hAnsi="Times New Roman" w:cs="Times New Roman"/>
          <w:i/>
          <w:iCs/>
          <w:color w:val="000000" w:themeColor="text1"/>
          <w:sz w:val="28"/>
          <w:szCs w:val="28"/>
        </w:rPr>
        <w:t xml:space="preserve"> </w:t>
      </w:r>
      <w:r w:rsidRPr="007A4556">
        <w:rPr>
          <w:rFonts w:ascii="Times New Roman" w:hAnsi="Times New Roman" w:cs="Times New Roman"/>
          <w:color w:val="000000" w:themeColor="text1"/>
          <w:sz w:val="28"/>
          <w:szCs w:val="28"/>
        </w:rPr>
        <w:t xml:space="preserve">Para el ejercicio general de tales funciones, la Ley 25 de 1981 estableció que: </w:t>
      </w:r>
      <w:r w:rsidRPr="007A4556">
        <w:rPr>
          <w:rFonts w:ascii="Times New Roman" w:hAnsi="Times New Roman" w:cs="Times New Roman"/>
          <w:i/>
          <w:color w:val="000000" w:themeColor="text1"/>
          <w:sz w:val="28"/>
          <w:szCs w:val="28"/>
        </w:rPr>
        <w:t>(i)</w:t>
      </w:r>
      <w:r w:rsidRPr="007A4556">
        <w:rPr>
          <w:rFonts w:ascii="Times New Roman" w:hAnsi="Times New Roman" w:cs="Times New Roman"/>
          <w:color w:val="000000" w:themeColor="text1"/>
          <w:sz w:val="28"/>
          <w:szCs w:val="28"/>
        </w:rPr>
        <w:t xml:space="preserve"> </w:t>
      </w:r>
      <w:r w:rsidR="00D9583F" w:rsidRPr="007A4556">
        <w:rPr>
          <w:rFonts w:ascii="Times New Roman" w:hAnsi="Times New Roman" w:cs="Times New Roman"/>
          <w:color w:val="000000" w:themeColor="text1"/>
          <w:sz w:val="28"/>
          <w:szCs w:val="28"/>
        </w:rPr>
        <w:t xml:space="preserve">aquellas se </w:t>
      </w:r>
      <w:r w:rsidRPr="007A4556">
        <w:rPr>
          <w:rFonts w:ascii="Times New Roman" w:hAnsi="Times New Roman" w:cs="Times New Roman"/>
          <w:color w:val="000000" w:themeColor="text1"/>
          <w:sz w:val="28"/>
          <w:szCs w:val="28"/>
        </w:rPr>
        <w:t>ejercería</w:t>
      </w:r>
      <w:r w:rsidR="00D9583F" w:rsidRPr="007A4556">
        <w:rPr>
          <w:rFonts w:ascii="Times New Roman" w:hAnsi="Times New Roman" w:cs="Times New Roman"/>
          <w:color w:val="000000" w:themeColor="text1"/>
          <w:sz w:val="28"/>
          <w:szCs w:val="28"/>
        </w:rPr>
        <w:t>n</w:t>
      </w:r>
      <w:r w:rsidRPr="007A4556">
        <w:rPr>
          <w:rFonts w:ascii="Times New Roman" w:hAnsi="Times New Roman" w:cs="Times New Roman"/>
          <w:color w:val="000000" w:themeColor="text1"/>
          <w:sz w:val="28"/>
          <w:szCs w:val="28"/>
        </w:rPr>
        <w:t xml:space="preserve"> conforme a las instrucciones del Presidente de la República y a las políticas laborales y de seguridad social adoptadas por el ministerio del ramo (art. 2°); </w:t>
      </w:r>
      <w:r w:rsidRPr="007A4556">
        <w:rPr>
          <w:rFonts w:ascii="Times New Roman" w:hAnsi="Times New Roman" w:cs="Times New Roman"/>
          <w:i/>
          <w:color w:val="000000" w:themeColor="text1"/>
          <w:sz w:val="28"/>
          <w:szCs w:val="28"/>
        </w:rPr>
        <w:t>(iii)</w:t>
      </w:r>
      <w:r w:rsidRPr="007A4556">
        <w:rPr>
          <w:rFonts w:ascii="Times New Roman" w:hAnsi="Times New Roman" w:cs="Times New Roman"/>
          <w:color w:val="000000" w:themeColor="text1"/>
          <w:sz w:val="28"/>
          <w:szCs w:val="28"/>
        </w:rPr>
        <w:t xml:space="preserve"> estarían sometidas a su vigilancia las Cajas de Compensación Familiar, las demás entidades recaudadoras y pagadoras del subsidio familiar, así como las entidades que constituyan o administren una o varias de las anteriores (art. 4°); y </w:t>
      </w:r>
      <w:r w:rsidRPr="007A4556">
        <w:rPr>
          <w:rFonts w:ascii="Times New Roman" w:hAnsi="Times New Roman" w:cs="Times New Roman"/>
          <w:i/>
          <w:color w:val="000000" w:themeColor="text1"/>
          <w:sz w:val="28"/>
          <w:szCs w:val="28"/>
        </w:rPr>
        <w:t>(iii)</w:t>
      </w:r>
      <w:r w:rsidRPr="007A4556">
        <w:rPr>
          <w:rFonts w:ascii="Times New Roman" w:hAnsi="Times New Roman" w:cs="Times New Roman"/>
          <w:color w:val="000000" w:themeColor="text1"/>
          <w:sz w:val="28"/>
          <w:szCs w:val="28"/>
        </w:rPr>
        <w:t xml:space="preserve"> el superintendente, junto con los jefes de división y de sección, tendría carácter de jefe de policía para los asuntos relacionados con la vigilancia y el control (art. 17). </w:t>
      </w:r>
    </w:p>
    <w:p w14:paraId="6BDFF2AB" w14:textId="77777777" w:rsidR="004047BF" w:rsidRPr="007A4556" w:rsidRDefault="004047BF" w:rsidP="008870CD">
      <w:pPr>
        <w:tabs>
          <w:tab w:val="left" w:pos="567"/>
        </w:tabs>
        <w:suppressAutoHyphens/>
        <w:contextualSpacing/>
        <w:jc w:val="both"/>
        <w:rPr>
          <w:rFonts w:ascii="Times New Roman" w:hAnsi="Times New Roman" w:cs="Times New Roman"/>
          <w:i/>
          <w:iCs/>
          <w:color w:val="000000" w:themeColor="text1"/>
          <w:sz w:val="28"/>
          <w:szCs w:val="28"/>
        </w:rPr>
      </w:pPr>
    </w:p>
    <w:p w14:paraId="79F83589" w14:textId="77777777" w:rsidR="000D29C6" w:rsidRPr="007A4556" w:rsidRDefault="004047BF" w:rsidP="008870CD">
      <w:pPr>
        <w:numPr>
          <w:ilvl w:val="0"/>
          <w:numId w:val="1"/>
        </w:numPr>
        <w:tabs>
          <w:tab w:val="left" w:pos="567"/>
        </w:tabs>
        <w:suppressAutoHyphens/>
        <w:ind w:left="0" w:firstLine="0"/>
        <w:contextualSpacing/>
        <w:jc w:val="both"/>
        <w:rPr>
          <w:rFonts w:ascii="Times New Roman" w:hAnsi="Times New Roman" w:cs="Times New Roman"/>
          <w:i/>
          <w:iCs/>
          <w:color w:val="000000" w:themeColor="text1"/>
          <w:sz w:val="28"/>
          <w:szCs w:val="28"/>
        </w:rPr>
      </w:pPr>
      <w:r w:rsidRPr="007A4556">
        <w:rPr>
          <w:rFonts w:ascii="Times New Roman" w:hAnsi="Times New Roman" w:cs="Times New Roman"/>
          <w:iCs/>
          <w:color w:val="000000" w:themeColor="text1"/>
          <w:sz w:val="28"/>
          <w:szCs w:val="28"/>
        </w:rPr>
        <w:t xml:space="preserve">La referida regulación se complementó con lo dispuesto en la </w:t>
      </w:r>
      <w:r w:rsidRPr="007A4556">
        <w:rPr>
          <w:rFonts w:ascii="Times New Roman" w:hAnsi="Times New Roman" w:cs="Times New Roman"/>
          <w:color w:val="000000" w:themeColor="text1"/>
          <w:sz w:val="28"/>
          <w:szCs w:val="28"/>
        </w:rPr>
        <w:t xml:space="preserve">Ley 21 de 1982, que modificó el régimen del subsidio familiar. Se trata </w:t>
      </w:r>
      <w:r w:rsidR="00D9583F" w:rsidRPr="007A4556">
        <w:rPr>
          <w:rFonts w:ascii="Times New Roman" w:hAnsi="Times New Roman" w:cs="Times New Roman"/>
          <w:color w:val="000000" w:themeColor="text1"/>
          <w:sz w:val="28"/>
          <w:szCs w:val="28"/>
        </w:rPr>
        <w:t xml:space="preserve">esta </w:t>
      </w:r>
      <w:r w:rsidRPr="007A4556">
        <w:rPr>
          <w:rFonts w:ascii="Times New Roman" w:hAnsi="Times New Roman" w:cs="Times New Roman"/>
          <w:color w:val="000000" w:themeColor="text1"/>
          <w:sz w:val="28"/>
          <w:szCs w:val="28"/>
        </w:rPr>
        <w:t xml:space="preserve">de la norma fundante del sistema de subsidio familiar. Se reiteró </w:t>
      </w:r>
      <w:r w:rsidR="00D9583F" w:rsidRPr="007A4556">
        <w:rPr>
          <w:rFonts w:ascii="Times New Roman" w:hAnsi="Times New Roman" w:cs="Times New Roman"/>
          <w:color w:val="000000" w:themeColor="text1"/>
          <w:sz w:val="28"/>
          <w:szCs w:val="28"/>
        </w:rPr>
        <w:t xml:space="preserve">en ella que </w:t>
      </w:r>
      <w:r w:rsidRPr="007A4556">
        <w:rPr>
          <w:rFonts w:ascii="Times New Roman" w:hAnsi="Times New Roman" w:cs="Times New Roman"/>
          <w:color w:val="000000" w:themeColor="text1"/>
          <w:sz w:val="28"/>
          <w:szCs w:val="28"/>
        </w:rPr>
        <w:t xml:space="preserve">la estructura de las cajas vigiladas estaría compuesta por una Asamblea General de Afiliados, un Consejo Directivo y un Director Administrativo </w:t>
      </w:r>
      <w:r w:rsidRPr="007A4556">
        <w:rPr>
          <w:rFonts w:ascii="Times New Roman" w:eastAsiaTheme="minorHAnsi" w:hAnsi="Times New Roman" w:cs="Times New Roman"/>
          <w:color w:val="000000" w:themeColor="text1"/>
          <w:sz w:val="28"/>
          <w:szCs w:val="28"/>
          <w:lang w:eastAsia="es-CO"/>
        </w:rPr>
        <w:t xml:space="preserve">(art. 46). Asimismo, </w:t>
      </w:r>
      <w:r w:rsidR="00D9583F" w:rsidRPr="007A4556">
        <w:rPr>
          <w:rFonts w:ascii="Times New Roman" w:eastAsiaTheme="minorHAnsi" w:hAnsi="Times New Roman" w:cs="Times New Roman"/>
          <w:color w:val="000000" w:themeColor="text1"/>
          <w:sz w:val="28"/>
          <w:szCs w:val="28"/>
          <w:lang w:eastAsia="es-CO"/>
        </w:rPr>
        <w:t xml:space="preserve">se dispuso </w:t>
      </w:r>
      <w:r w:rsidRPr="007A4556">
        <w:rPr>
          <w:rFonts w:ascii="Times New Roman" w:eastAsiaTheme="minorHAnsi" w:hAnsi="Times New Roman" w:cs="Times New Roman"/>
          <w:color w:val="000000" w:themeColor="text1"/>
          <w:sz w:val="28"/>
          <w:szCs w:val="28"/>
          <w:lang w:eastAsia="es-CO"/>
        </w:rPr>
        <w:t xml:space="preserve">su sometimiento </w:t>
      </w:r>
      <w:r w:rsidRPr="007A4556">
        <w:rPr>
          <w:rFonts w:ascii="Times New Roman" w:eastAsiaTheme="minorHAnsi" w:hAnsi="Times New Roman" w:cs="Times New Roman"/>
          <w:i/>
          <w:color w:val="000000" w:themeColor="text1"/>
          <w:sz w:val="28"/>
          <w:szCs w:val="28"/>
          <w:lang w:eastAsia="es-CO"/>
        </w:rPr>
        <w:t xml:space="preserve">“en la forma establecida por la ley” </w:t>
      </w:r>
      <w:r w:rsidRPr="007A4556">
        <w:rPr>
          <w:rFonts w:ascii="Times New Roman" w:eastAsiaTheme="minorHAnsi" w:hAnsi="Times New Roman" w:cs="Times New Roman"/>
          <w:color w:val="000000" w:themeColor="text1"/>
          <w:sz w:val="28"/>
          <w:szCs w:val="28"/>
          <w:lang w:eastAsia="es-CO"/>
        </w:rPr>
        <w:t xml:space="preserve">(art. 39). </w:t>
      </w:r>
    </w:p>
    <w:p w14:paraId="422AB7E3" w14:textId="77777777" w:rsidR="000D29C6" w:rsidRPr="007A4556" w:rsidRDefault="000D29C6" w:rsidP="008870CD">
      <w:pPr>
        <w:pStyle w:val="Prrafodelista"/>
        <w:suppressAutoHyphens/>
        <w:contextualSpacing/>
        <w:rPr>
          <w:iCs/>
          <w:color w:val="000000" w:themeColor="text1"/>
          <w:sz w:val="28"/>
          <w:szCs w:val="28"/>
        </w:rPr>
      </w:pPr>
    </w:p>
    <w:p w14:paraId="096D68E9" w14:textId="4E3C4A38" w:rsidR="004047BF" w:rsidRPr="007A4556" w:rsidRDefault="004047BF" w:rsidP="008870CD">
      <w:pPr>
        <w:numPr>
          <w:ilvl w:val="0"/>
          <w:numId w:val="1"/>
        </w:numPr>
        <w:tabs>
          <w:tab w:val="left" w:pos="567"/>
        </w:tabs>
        <w:suppressAutoHyphens/>
        <w:ind w:left="0" w:firstLine="0"/>
        <w:contextualSpacing/>
        <w:jc w:val="both"/>
        <w:rPr>
          <w:rFonts w:ascii="Times New Roman" w:hAnsi="Times New Roman" w:cs="Times New Roman"/>
          <w:i/>
          <w:iCs/>
          <w:color w:val="000000" w:themeColor="text1"/>
          <w:sz w:val="28"/>
          <w:szCs w:val="28"/>
        </w:rPr>
      </w:pPr>
      <w:r w:rsidRPr="007A4556">
        <w:rPr>
          <w:rFonts w:ascii="Times New Roman" w:hAnsi="Times New Roman" w:cs="Times New Roman"/>
          <w:iCs/>
          <w:color w:val="000000" w:themeColor="text1"/>
          <w:sz w:val="28"/>
          <w:szCs w:val="28"/>
        </w:rPr>
        <w:t xml:space="preserve">Tanto la Ley 25 de 1981 como la Ley 21 de 1982, fueron reglamentadas por los </w:t>
      </w:r>
      <w:r w:rsidRPr="007A4556">
        <w:rPr>
          <w:rFonts w:ascii="Times New Roman" w:hAnsi="Times New Roman" w:cs="Times New Roman"/>
          <w:color w:val="000000" w:themeColor="text1"/>
          <w:sz w:val="28"/>
          <w:szCs w:val="28"/>
        </w:rPr>
        <w:t xml:space="preserve">Decretos 341 y 2463 de 1981. </w:t>
      </w:r>
      <w:r w:rsidRPr="007A4556">
        <w:rPr>
          <w:rFonts w:ascii="Times New Roman" w:eastAsia="Times New Roman" w:hAnsi="Times New Roman" w:cs="Times New Roman"/>
          <w:color w:val="000000" w:themeColor="text1"/>
          <w:sz w:val="28"/>
          <w:szCs w:val="28"/>
          <w:lang w:eastAsia="es-MX"/>
        </w:rPr>
        <w:t xml:space="preserve">Para lo que interesa al presente caso, resulta relevante hacer referencia a que el Decreto 341 fijó, por primera vez, </w:t>
      </w:r>
      <w:r w:rsidRPr="007A4556">
        <w:rPr>
          <w:rFonts w:ascii="Times New Roman" w:eastAsia="Times New Roman" w:hAnsi="Times New Roman" w:cs="Times New Roman"/>
          <w:color w:val="000000" w:themeColor="text1"/>
          <w:sz w:val="28"/>
          <w:szCs w:val="28"/>
          <w:lang w:eastAsia="es-MX"/>
        </w:rPr>
        <w:lastRenderedPageBreak/>
        <w:t>siguiendo la Ley 25 de 1981, el procedimiento administrativo sancionatorio (art</w:t>
      </w:r>
      <w:r w:rsidR="00D9583F" w:rsidRPr="007A4556">
        <w:rPr>
          <w:rFonts w:ascii="Times New Roman" w:eastAsia="Times New Roman" w:hAnsi="Times New Roman" w:cs="Times New Roman"/>
          <w:color w:val="000000" w:themeColor="text1"/>
          <w:sz w:val="28"/>
          <w:szCs w:val="28"/>
          <w:lang w:eastAsia="es-MX"/>
        </w:rPr>
        <w:t>s</w:t>
      </w:r>
      <w:r w:rsidRPr="007A4556">
        <w:rPr>
          <w:rFonts w:ascii="Times New Roman" w:eastAsia="Times New Roman" w:hAnsi="Times New Roman" w:cs="Times New Roman"/>
          <w:color w:val="000000" w:themeColor="text1"/>
          <w:sz w:val="28"/>
          <w:szCs w:val="28"/>
          <w:lang w:eastAsia="es-MX"/>
        </w:rPr>
        <w:t>. 77 al 98)</w:t>
      </w:r>
      <w:r w:rsidRPr="007A4556">
        <w:rPr>
          <w:rStyle w:val="Refdenotaalpie"/>
          <w:rFonts w:ascii="Times New Roman" w:hAnsi="Times New Roman" w:cs="Times New Roman"/>
          <w:color w:val="000000" w:themeColor="text1"/>
          <w:sz w:val="28"/>
          <w:szCs w:val="28"/>
        </w:rPr>
        <w:t xml:space="preserve"> </w:t>
      </w:r>
      <w:r w:rsidRPr="007A4556">
        <w:rPr>
          <w:rStyle w:val="Refdenotaalpie"/>
          <w:rFonts w:ascii="Times New Roman" w:hAnsi="Times New Roman" w:cs="Times New Roman"/>
          <w:color w:val="000000" w:themeColor="text1"/>
          <w:sz w:val="28"/>
          <w:szCs w:val="28"/>
        </w:rPr>
        <w:footnoteReference w:id="160"/>
      </w:r>
      <w:r w:rsidRPr="007A4556">
        <w:rPr>
          <w:rFonts w:ascii="Times New Roman" w:eastAsia="Times New Roman" w:hAnsi="Times New Roman" w:cs="Times New Roman"/>
          <w:color w:val="000000" w:themeColor="text1"/>
          <w:sz w:val="28"/>
          <w:szCs w:val="28"/>
          <w:lang w:eastAsia="es-MX"/>
        </w:rPr>
        <w:t xml:space="preserve">. Por su parte, el Decreto 2463 de 1981 otorgó a la Superintendencia del Subsidio Familiar la competencia para imponer sanciones a los directivos de las cajas de compensación familiar en los casos en que incurran en infracciones normativas (art. 13). </w:t>
      </w:r>
    </w:p>
    <w:p w14:paraId="455E5D94" w14:textId="77777777" w:rsidR="004047BF" w:rsidRPr="007A4556" w:rsidRDefault="004047BF" w:rsidP="008870CD">
      <w:pPr>
        <w:pStyle w:val="Prrafodelista"/>
        <w:suppressAutoHyphens/>
        <w:contextualSpacing/>
        <w:rPr>
          <w:color w:val="000000" w:themeColor="text1"/>
          <w:sz w:val="28"/>
          <w:szCs w:val="28"/>
        </w:rPr>
      </w:pPr>
    </w:p>
    <w:p w14:paraId="5038D3AD" w14:textId="227359F9" w:rsidR="004047BF" w:rsidRPr="007A4556" w:rsidRDefault="004047BF" w:rsidP="008870CD">
      <w:pPr>
        <w:numPr>
          <w:ilvl w:val="0"/>
          <w:numId w:val="1"/>
        </w:numPr>
        <w:tabs>
          <w:tab w:val="left" w:pos="567"/>
        </w:tabs>
        <w:suppressAutoHyphens/>
        <w:ind w:left="0" w:firstLine="0"/>
        <w:contextualSpacing/>
        <w:jc w:val="both"/>
        <w:rPr>
          <w:rFonts w:ascii="Times New Roman" w:hAnsi="Times New Roman" w:cs="Times New Roman"/>
          <w:i/>
          <w:iCs/>
          <w:color w:val="000000" w:themeColor="text1"/>
          <w:sz w:val="28"/>
          <w:szCs w:val="28"/>
        </w:rPr>
      </w:pPr>
      <w:r w:rsidRPr="007A4556">
        <w:rPr>
          <w:rFonts w:ascii="Times New Roman" w:hAnsi="Times New Roman" w:cs="Times New Roman"/>
          <w:color w:val="000000" w:themeColor="text1"/>
          <w:sz w:val="28"/>
          <w:szCs w:val="28"/>
        </w:rPr>
        <w:t xml:space="preserve">En lo que se refiere al contenido de las funciones de inspección, vigilancia y control y, en concreto, </w:t>
      </w:r>
      <w:r w:rsidR="00FB7BE8" w:rsidRPr="007A4556">
        <w:rPr>
          <w:rFonts w:ascii="Times New Roman" w:hAnsi="Times New Roman" w:cs="Times New Roman"/>
          <w:color w:val="000000" w:themeColor="text1"/>
          <w:sz w:val="28"/>
          <w:szCs w:val="28"/>
        </w:rPr>
        <w:t>a las debatidas en esta oportunidad</w:t>
      </w:r>
      <w:r w:rsidRPr="007A4556">
        <w:rPr>
          <w:rFonts w:ascii="Times New Roman" w:hAnsi="Times New Roman" w:cs="Times New Roman"/>
          <w:color w:val="000000" w:themeColor="text1"/>
          <w:sz w:val="28"/>
          <w:szCs w:val="28"/>
        </w:rPr>
        <w:t xml:space="preserve">, la Ley 25 de 1981 dispuso que el superintendente estaría facultado para: </w:t>
      </w:r>
      <w:r w:rsidRPr="007A4556">
        <w:rPr>
          <w:rFonts w:ascii="Times New Roman" w:hAnsi="Times New Roman" w:cs="Times New Roman"/>
          <w:i/>
          <w:iCs/>
          <w:color w:val="000000" w:themeColor="text1"/>
          <w:sz w:val="28"/>
          <w:szCs w:val="28"/>
        </w:rPr>
        <w:t>(i)</w:t>
      </w:r>
      <w:r w:rsidR="00D74235" w:rsidRPr="007A4556">
        <w:rPr>
          <w:rFonts w:ascii="Times New Roman" w:hAnsi="Times New Roman" w:cs="Times New Roman"/>
          <w:color w:val="000000" w:themeColor="text1"/>
          <w:sz w:val="28"/>
          <w:szCs w:val="28"/>
        </w:rPr>
        <w:t xml:space="preserve"> </w:t>
      </w:r>
      <w:r w:rsidR="004B097D" w:rsidRPr="007A4556">
        <w:rPr>
          <w:rFonts w:ascii="Times New Roman" w:hAnsi="Times New Roman" w:cs="Times New Roman"/>
          <w:i/>
          <w:iCs/>
          <w:color w:val="000000" w:themeColor="text1"/>
          <w:sz w:val="28"/>
          <w:szCs w:val="28"/>
        </w:rPr>
        <w:t xml:space="preserve">definir </w:t>
      </w:r>
      <w:r w:rsidR="004B097D" w:rsidRPr="007A4556">
        <w:rPr>
          <w:rFonts w:ascii="Times New Roman" w:hAnsi="Times New Roman" w:cs="Times New Roman"/>
          <w:color w:val="000000" w:themeColor="text1"/>
          <w:sz w:val="28"/>
          <w:szCs w:val="28"/>
        </w:rPr>
        <w:t xml:space="preserve">el proceso de afiliación de los empleadores en las Cajas, </w:t>
      </w:r>
      <w:r w:rsidR="005E35F0" w:rsidRPr="007A4556">
        <w:rPr>
          <w:rFonts w:ascii="Times New Roman" w:hAnsi="Times New Roman" w:cs="Times New Roman"/>
          <w:color w:val="000000" w:themeColor="text1"/>
          <w:sz w:val="28"/>
          <w:szCs w:val="28"/>
        </w:rPr>
        <w:t>previo un estudio estadístico y financiero</w:t>
      </w:r>
      <w:r w:rsidR="00ED4346" w:rsidRPr="007A4556">
        <w:rPr>
          <w:rStyle w:val="Refdenotaalpie"/>
          <w:rFonts w:ascii="Times New Roman" w:hAnsi="Times New Roman" w:cs="Times New Roman"/>
          <w:color w:val="000000" w:themeColor="text1"/>
          <w:sz w:val="28"/>
          <w:szCs w:val="28"/>
        </w:rPr>
        <w:footnoteReference w:id="161"/>
      </w:r>
      <w:r w:rsidR="005E35F0" w:rsidRPr="007A4556">
        <w:rPr>
          <w:rFonts w:ascii="Times New Roman" w:hAnsi="Times New Roman" w:cs="Times New Roman"/>
          <w:color w:val="000000" w:themeColor="text1"/>
          <w:sz w:val="28"/>
          <w:szCs w:val="28"/>
        </w:rPr>
        <w:t xml:space="preserve">; </w:t>
      </w:r>
      <w:r w:rsidR="005E35F0" w:rsidRPr="007A4556">
        <w:rPr>
          <w:rFonts w:ascii="Times New Roman" w:hAnsi="Times New Roman" w:cs="Times New Roman"/>
          <w:i/>
          <w:iCs/>
          <w:color w:val="000000" w:themeColor="text1"/>
          <w:sz w:val="28"/>
          <w:szCs w:val="28"/>
        </w:rPr>
        <w:t xml:space="preserve">(ii) </w:t>
      </w:r>
      <w:r w:rsidR="005E35F0" w:rsidRPr="007A4556">
        <w:rPr>
          <w:rFonts w:ascii="Times New Roman" w:hAnsi="Times New Roman" w:cs="Times New Roman"/>
          <w:color w:val="000000" w:themeColor="text1"/>
          <w:sz w:val="28"/>
          <w:szCs w:val="28"/>
        </w:rPr>
        <w:t xml:space="preserve">imponer </w:t>
      </w:r>
      <w:r w:rsidRPr="007A4556">
        <w:rPr>
          <w:rFonts w:ascii="Times New Roman" w:hAnsi="Times New Roman" w:cs="Times New Roman"/>
          <w:i/>
          <w:iCs/>
          <w:color w:val="000000" w:themeColor="text1"/>
          <w:sz w:val="28"/>
          <w:szCs w:val="28"/>
        </w:rPr>
        <w:t>multas</w:t>
      </w:r>
      <w:r w:rsidRPr="007A4556">
        <w:rPr>
          <w:rFonts w:ascii="Times New Roman" w:hAnsi="Times New Roman" w:cs="Times New Roman"/>
          <w:color w:val="000000" w:themeColor="text1"/>
          <w:sz w:val="28"/>
          <w:szCs w:val="28"/>
        </w:rPr>
        <w:t xml:space="preserve">, bajo un mínimo y un máximo, a las entidades sometidas a su </w:t>
      </w:r>
      <w:r w:rsidRPr="007A4556">
        <w:rPr>
          <w:rFonts w:ascii="Times New Roman" w:hAnsi="Times New Roman" w:cs="Times New Roman"/>
          <w:i/>
          <w:iCs/>
          <w:color w:val="000000" w:themeColor="text1"/>
          <w:sz w:val="28"/>
          <w:szCs w:val="28"/>
        </w:rPr>
        <w:t>control</w:t>
      </w:r>
      <w:r w:rsidRPr="007A4556">
        <w:rPr>
          <w:rFonts w:ascii="Times New Roman" w:hAnsi="Times New Roman" w:cs="Times New Roman"/>
          <w:color w:val="000000" w:themeColor="text1"/>
          <w:sz w:val="28"/>
          <w:szCs w:val="28"/>
        </w:rPr>
        <w:t xml:space="preserve">, por violación de las normas legales o estatutarias, graduadas de conformidad con la gravedad de la infracción. Además, en los casos de grave o reiterada violación de las normas legales o estatutarias, podría </w:t>
      </w:r>
      <w:r w:rsidRPr="007A4556">
        <w:rPr>
          <w:rFonts w:ascii="Times New Roman" w:hAnsi="Times New Roman" w:cs="Times New Roman"/>
          <w:i/>
          <w:color w:val="000000" w:themeColor="text1"/>
          <w:sz w:val="28"/>
          <w:szCs w:val="28"/>
        </w:rPr>
        <w:t xml:space="preserve">(ii) </w:t>
      </w:r>
      <w:r w:rsidRPr="007A4556">
        <w:rPr>
          <w:rFonts w:ascii="Times New Roman" w:hAnsi="Times New Roman" w:cs="Times New Roman"/>
          <w:color w:val="000000" w:themeColor="text1"/>
          <w:sz w:val="28"/>
          <w:szCs w:val="28"/>
        </w:rPr>
        <w:t xml:space="preserve">decretar la suspensión o cancelación de la personería jurídica de la respectiva entidad o </w:t>
      </w:r>
      <w:r w:rsidRPr="007A4556">
        <w:rPr>
          <w:rFonts w:ascii="Times New Roman" w:hAnsi="Times New Roman" w:cs="Times New Roman"/>
          <w:i/>
          <w:color w:val="000000" w:themeColor="text1"/>
          <w:sz w:val="28"/>
          <w:szCs w:val="28"/>
        </w:rPr>
        <w:t>(iii)</w:t>
      </w:r>
      <w:r w:rsidRPr="007A4556">
        <w:rPr>
          <w:rFonts w:ascii="Times New Roman" w:hAnsi="Times New Roman" w:cs="Times New Roman"/>
          <w:color w:val="000000" w:themeColor="text1"/>
          <w:sz w:val="28"/>
          <w:szCs w:val="28"/>
        </w:rPr>
        <w:t xml:space="preserve"> la </w:t>
      </w:r>
      <w:r w:rsidRPr="007A4556">
        <w:rPr>
          <w:rFonts w:ascii="Times New Roman" w:hAnsi="Times New Roman" w:cs="Times New Roman"/>
          <w:i/>
          <w:iCs/>
          <w:color w:val="000000" w:themeColor="text1"/>
          <w:sz w:val="28"/>
          <w:szCs w:val="28"/>
        </w:rPr>
        <w:t>intervención administrativa</w:t>
      </w:r>
      <w:r w:rsidRPr="007A4556">
        <w:rPr>
          <w:rFonts w:ascii="Times New Roman" w:hAnsi="Times New Roman" w:cs="Times New Roman"/>
          <w:color w:val="000000" w:themeColor="text1"/>
          <w:sz w:val="28"/>
          <w:szCs w:val="28"/>
        </w:rPr>
        <w:t xml:space="preserve"> de la misma (art. 15 de la Ley 25 de 1981). En lo que se refiere a las medidas cautelares, únicamente señaló que la Inspección de Visitaduría tomaría las </w:t>
      </w:r>
      <w:r w:rsidRPr="007A4556">
        <w:rPr>
          <w:rFonts w:ascii="Times New Roman" w:hAnsi="Times New Roman" w:cs="Times New Roman"/>
          <w:i/>
          <w:color w:val="000000" w:themeColor="text1"/>
          <w:sz w:val="28"/>
          <w:szCs w:val="28"/>
        </w:rPr>
        <w:t>medidas cautelares</w:t>
      </w:r>
      <w:r w:rsidRPr="007A4556">
        <w:rPr>
          <w:rFonts w:ascii="Times New Roman" w:hAnsi="Times New Roman" w:cs="Times New Roman"/>
          <w:color w:val="000000" w:themeColor="text1"/>
          <w:sz w:val="28"/>
          <w:szCs w:val="28"/>
        </w:rPr>
        <w:t xml:space="preserve"> “cuando fuere del caso” (art. 14, literal b, de la Ley 25 de 1981).</w:t>
      </w:r>
    </w:p>
    <w:p w14:paraId="2F1D76AE" w14:textId="77777777" w:rsidR="004047BF" w:rsidRPr="007A4556" w:rsidRDefault="004047BF" w:rsidP="008870CD">
      <w:pPr>
        <w:tabs>
          <w:tab w:val="left" w:pos="567"/>
        </w:tabs>
        <w:suppressAutoHyphens/>
        <w:contextualSpacing/>
        <w:jc w:val="both"/>
        <w:rPr>
          <w:rFonts w:ascii="Times New Roman" w:hAnsi="Times New Roman" w:cs="Times New Roman"/>
          <w:i/>
          <w:iCs/>
          <w:color w:val="000000" w:themeColor="text1"/>
          <w:sz w:val="28"/>
          <w:szCs w:val="28"/>
        </w:rPr>
      </w:pPr>
    </w:p>
    <w:p w14:paraId="053C3EF2" w14:textId="0CF3B2A0" w:rsidR="004047BF" w:rsidRPr="007A4556" w:rsidRDefault="004047BF" w:rsidP="008870CD">
      <w:pPr>
        <w:numPr>
          <w:ilvl w:val="0"/>
          <w:numId w:val="1"/>
        </w:numPr>
        <w:tabs>
          <w:tab w:val="left" w:pos="567"/>
        </w:tabs>
        <w:suppressAutoHyphens/>
        <w:ind w:left="0" w:firstLine="0"/>
        <w:contextualSpacing/>
        <w:jc w:val="both"/>
        <w:rPr>
          <w:rFonts w:ascii="Times New Roman" w:hAnsi="Times New Roman" w:cs="Times New Roman"/>
          <w:b/>
          <w:bCs/>
          <w:i/>
          <w:iCs/>
          <w:color w:val="000000" w:themeColor="text1"/>
          <w:sz w:val="28"/>
          <w:szCs w:val="28"/>
        </w:rPr>
      </w:pPr>
      <w:r w:rsidRPr="007A4556">
        <w:rPr>
          <w:rFonts w:ascii="Times New Roman" w:hAnsi="Times New Roman" w:cs="Times New Roman"/>
          <w:i/>
          <w:iCs/>
          <w:color w:val="000000" w:themeColor="text1"/>
          <w:sz w:val="28"/>
          <w:szCs w:val="28"/>
        </w:rPr>
        <w:t>Segundo momento: reestructuración de la Superintendencia del Subsidio Familiar con fundamento en facultades transitorias constitucionales</w:t>
      </w:r>
      <w:r w:rsidRPr="007A4556">
        <w:rPr>
          <w:rFonts w:ascii="Times New Roman" w:hAnsi="Times New Roman" w:cs="Times New Roman"/>
          <w:color w:val="000000" w:themeColor="text1"/>
          <w:sz w:val="28"/>
          <w:szCs w:val="28"/>
        </w:rPr>
        <w:t xml:space="preserve">. El Decreto Ley 2150 de 1992, como ya se explicó, modificó la estructura de la superintendencia y redistribuyó sus funciones entre las diferentes dependencias. </w:t>
      </w:r>
      <w:r w:rsidRPr="007A4556">
        <w:rPr>
          <w:rFonts w:ascii="Times New Roman" w:eastAsia="Times New Roman" w:hAnsi="Times New Roman" w:cs="Times New Roman"/>
          <w:color w:val="000000" w:themeColor="text1"/>
          <w:sz w:val="28"/>
          <w:szCs w:val="28"/>
          <w:lang w:eastAsia="es-MX"/>
        </w:rPr>
        <w:t xml:space="preserve">Esta norma reafirmó la adscripción de la Superintendencia del Subsidio Familiar al Ministerio del Trabajo y reiteró sus objetivos. </w:t>
      </w:r>
      <w:r w:rsidRPr="007A4556">
        <w:rPr>
          <w:rFonts w:ascii="Times New Roman" w:hAnsi="Times New Roman" w:cs="Times New Roman"/>
          <w:color w:val="000000" w:themeColor="text1"/>
          <w:sz w:val="28"/>
          <w:szCs w:val="28"/>
        </w:rPr>
        <w:t>Para lo que interesa en esta oportunidad, la aludida normativa regul</w:t>
      </w:r>
      <w:r w:rsidR="005F6754" w:rsidRPr="007A4556">
        <w:rPr>
          <w:rFonts w:ascii="Times New Roman" w:hAnsi="Times New Roman" w:cs="Times New Roman"/>
          <w:color w:val="000000" w:themeColor="text1"/>
          <w:sz w:val="28"/>
          <w:szCs w:val="28"/>
        </w:rPr>
        <w:t>ó</w:t>
      </w:r>
      <w:r w:rsidRPr="007A4556">
        <w:rPr>
          <w:rFonts w:ascii="Times New Roman" w:hAnsi="Times New Roman" w:cs="Times New Roman"/>
          <w:color w:val="000000" w:themeColor="text1"/>
          <w:sz w:val="28"/>
          <w:szCs w:val="28"/>
        </w:rPr>
        <w:t xml:space="preserve"> </w:t>
      </w:r>
      <w:r w:rsidR="00DC3F87" w:rsidRPr="007A4556">
        <w:rPr>
          <w:rFonts w:ascii="Times New Roman" w:hAnsi="Times New Roman" w:cs="Times New Roman"/>
          <w:color w:val="000000" w:themeColor="text1"/>
          <w:sz w:val="28"/>
          <w:szCs w:val="28"/>
        </w:rPr>
        <w:t>las medidas administrativas cuestionadas.</w:t>
      </w:r>
      <w:r w:rsidR="008A4A33" w:rsidRPr="007A4556">
        <w:rPr>
          <w:rFonts w:ascii="Times New Roman" w:hAnsi="Times New Roman" w:cs="Times New Roman"/>
          <w:color w:val="000000" w:themeColor="text1"/>
          <w:sz w:val="28"/>
          <w:szCs w:val="28"/>
        </w:rPr>
        <w:t xml:space="preserve"> </w:t>
      </w:r>
    </w:p>
    <w:p w14:paraId="326BFA2B" w14:textId="77777777" w:rsidR="008A4A33" w:rsidRPr="007A4556" w:rsidRDefault="008A4A33" w:rsidP="008870CD">
      <w:pPr>
        <w:tabs>
          <w:tab w:val="left" w:pos="567"/>
        </w:tabs>
        <w:suppressAutoHyphens/>
        <w:contextualSpacing/>
        <w:jc w:val="both"/>
        <w:rPr>
          <w:rFonts w:ascii="Times New Roman" w:hAnsi="Times New Roman" w:cs="Times New Roman"/>
          <w:b/>
          <w:bCs/>
          <w:i/>
          <w:iCs/>
          <w:color w:val="000000" w:themeColor="text1"/>
          <w:sz w:val="28"/>
          <w:szCs w:val="28"/>
        </w:rPr>
      </w:pPr>
    </w:p>
    <w:p w14:paraId="36760999" w14:textId="77777777" w:rsidR="00485B31" w:rsidRPr="007A4556" w:rsidRDefault="004047BF" w:rsidP="008870CD">
      <w:pPr>
        <w:numPr>
          <w:ilvl w:val="0"/>
          <w:numId w:val="1"/>
        </w:numPr>
        <w:tabs>
          <w:tab w:val="left" w:pos="567"/>
        </w:tabs>
        <w:suppressAutoHyphens/>
        <w:ind w:left="0" w:firstLine="0"/>
        <w:contextualSpacing/>
        <w:jc w:val="both"/>
        <w:rPr>
          <w:rFonts w:ascii="Times New Roman" w:hAnsi="Times New Roman" w:cs="Times New Roman"/>
          <w:i/>
          <w:iCs/>
          <w:color w:val="000000" w:themeColor="text1"/>
          <w:sz w:val="28"/>
          <w:szCs w:val="28"/>
        </w:rPr>
      </w:pPr>
      <w:r w:rsidRPr="007A4556">
        <w:rPr>
          <w:rFonts w:ascii="Times New Roman" w:hAnsi="Times New Roman" w:cs="Times New Roman"/>
          <w:i/>
          <w:iCs/>
          <w:color w:val="000000" w:themeColor="text1"/>
          <w:sz w:val="28"/>
          <w:szCs w:val="28"/>
        </w:rPr>
        <w:t xml:space="preserve">Tercer momento: diversidad de roles legales a cargo de la Superintendencia del Subsidio Familiar. </w:t>
      </w:r>
      <w:r w:rsidR="00485B31" w:rsidRPr="007A4556">
        <w:rPr>
          <w:rFonts w:ascii="Times New Roman" w:hAnsi="Times New Roman" w:cs="Times New Roman"/>
          <w:color w:val="000000" w:themeColor="text1"/>
          <w:sz w:val="28"/>
          <w:szCs w:val="28"/>
        </w:rPr>
        <w:t>La</w:t>
      </w:r>
      <w:r w:rsidRPr="007A4556">
        <w:rPr>
          <w:rFonts w:ascii="Times New Roman" w:hAnsi="Times New Roman" w:cs="Times New Roman"/>
          <w:color w:val="000000" w:themeColor="text1"/>
          <w:sz w:val="28"/>
          <w:szCs w:val="28"/>
        </w:rPr>
        <w:t xml:space="preserve"> organización y las funciones de la Superintendencia del Subsidio Familiar han sido reformadas y adicionadas por otras normativas, tal como la Ley 789 de 2002, </w:t>
      </w:r>
      <w:r w:rsidRPr="007A4556">
        <w:rPr>
          <w:rFonts w:ascii="Times New Roman" w:eastAsia="Times New Roman" w:hAnsi="Times New Roman" w:cs="Times New Roman"/>
          <w:color w:val="000000" w:themeColor="text1"/>
          <w:sz w:val="28"/>
          <w:szCs w:val="28"/>
          <w:lang w:eastAsia="es-MX"/>
        </w:rPr>
        <w:t xml:space="preserve">por medio de la cual se dictaron disposiciones para el apoyo al empleo y la ampliación de la protección social, así como para la modificación del Código Sustantivo del Trabajo. En términos generales, esta normativa incrementó las </w:t>
      </w:r>
      <w:r w:rsidRPr="007A4556">
        <w:rPr>
          <w:rFonts w:ascii="Times New Roman" w:hAnsi="Times New Roman" w:cs="Times New Roman"/>
          <w:color w:val="000000" w:themeColor="text1"/>
          <w:sz w:val="28"/>
          <w:szCs w:val="28"/>
        </w:rPr>
        <w:t>funciones y roles a cargo de las Cajas de Compensación Familiar, lo que representó un incremento correlacionado de funciones en la Superintendencia del Subsidio Familiar</w:t>
      </w:r>
      <w:r w:rsidRPr="007A4556">
        <w:rPr>
          <w:rStyle w:val="Refdenotaalpie"/>
          <w:rFonts w:ascii="Times New Roman" w:hAnsi="Times New Roman" w:cs="Times New Roman"/>
          <w:color w:val="000000" w:themeColor="text1"/>
          <w:sz w:val="28"/>
          <w:szCs w:val="28"/>
        </w:rPr>
        <w:footnoteReference w:id="162"/>
      </w:r>
      <w:r w:rsidRPr="007A4556">
        <w:rPr>
          <w:rFonts w:ascii="Times New Roman" w:hAnsi="Times New Roman" w:cs="Times New Roman"/>
          <w:color w:val="000000" w:themeColor="text1"/>
          <w:sz w:val="28"/>
          <w:szCs w:val="28"/>
        </w:rPr>
        <w:t xml:space="preserve">. </w:t>
      </w:r>
    </w:p>
    <w:p w14:paraId="695AF2DE" w14:textId="77777777" w:rsidR="00485B31" w:rsidRPr="007A4556" w:rsidRDefault="00485B31" w:rsidP="008870CD">
      <w:pPr>
        <w:pStyle w:val="Prrafodelista"/>
        <w:suppressAutoHyphens/>
        <w:contextualSpacing/>
        <w:rPr>
          <w:color w:val="000000" w:themeColor="text1"/>
          <w:sz w:val="28"/>
          <w:szCs w:val="28"/>
        </w:rPr>
      </w:pPr>
    </w:p>
    <w:p w14:paraId="7347785E" w14:textId="636AAB8E" w:rsidR="004047BF" w:rsidRPr="007A4556" w:rsidRDefault="00485B31" w:rsidP="008870CD">
      <w:pPr>
        <w:numPr>
          <w:ilvl w:val="0"/>
          <w:numId w:val="1"/>
        </w:numPr>
        <w:tabs>
          <w:tab w:val="left" w:pos="567"/>
        </w:tabs>
        <w:suppressAutoHyphens/>
        <w:ind w:left="0" w:firstLine="0"/>
        <w:contextualSpacing/>
        <w:jc w:val="both"/>
        <w:rPr>
          <w:rFonts w:ascii="Times New Roman" w:hAnsi="Times New Roman" w:cs="Times New Roman"/>
          <w:i/>
          <w:iCs/>
          <w:color w:val="000000" w:themeColor="text1"/>
          <w:sz w:val="28"/>
          <w:szCs w:val="28"/>
        </w:rPr>
      </w:pPr>
      <w:r w:rsidRPr="007A4556">
        <w:rPr>
          <w:rFonts w:ascii="Times New Roman" w:hAnsi="Times New Roman" w:cs="Times New Roman"/>
          <w:color w:val="000000" w:themeColor="text1"/>
          <w:sz w:val="28"/>
          <w:szCs w:val="28"/>
        </w:rPr>
        <w:lastRenderedPageBreak/>
        <w:t>M</w:t>
      </w:r>
      <w:r w:rsidR="004047BF" w:rsidRPr="007A4556">
        <w:rPr>
          <w:rFonts w:ascii="Times New Roman" w:hAnsi="Times New Roman" w:cs="Times New Roman"/>
          <w:color w:val="000000" w:themeColor="text1"/>
          <w:sz w:val="28"/>
          <w:szCs w:val="28"/>
        </w:rPr>
        <w:t xml:space="preserve">ediante esta regulación no se </w:t>
      </w:r>
      <w:r w:rsidR="005F6754" w:rsidRPr="007A4556">
        <w:rPr>
          <w:rFonts w:ascii="Times New Roman" w:hAnsi="Times New Roman" w:cs="Times New Roman"/>
          <w:color w:val="000000" w:themeColor="text1"/>
          <w:sz w:val="28"/>
          <w:szCs w:val="28"/>
        </w:rPr>
        <w:t xml:space="preserve">dispuso </w:t>
      </w:r>
      <w:r w:rsidR="004047BF" w:rsidRPr="007A4556">
        <w:rPr>
          <w:rFonts w:ascii="Times New Roman" w:hAnsi="Times New Roman" w:cs="Times New Roman"/>
          <w:color w:val="000000" w:themeColor="text1"/>
          <w:sz w:val="28"/>
          <w:szCs w:val="28"/>
        </w:rPr>
        <w:t xml:space="preserve">ningún parámetro respecto de las medidas cautelares. </w:t>
      </w:r>
      <w:r w:rsidR="00892B8B" w:rsidRPr="007A4556">
        <w:rPr>
          <w:rFonts w:ascii="Times New Roman" w:hAnsi="Times New Roman" w:cs="Times New Roman"/>
          <w:color w:val="000000" w:themeColor="text1"/>
          <w:sz w:val="28"/>
          <w:szCs w:val="28"/>
        </w:rPr>
        <w:t>Además</w:t>
      </w:r>
      <w:r w:rsidR="004047BF" w:rsidRPr="007A4556">
        <w:rPr>
          <w:rFonts w:ascii="Times New Roman" w:hAnsi="Times New Roman" w:cs="Times New Roman"/>
          <w:color w:val="000000" w:themeColor="text1"/>
          <w:sz w:val="28"/>
          <w:szCs w:val="28"/>
        </w:rPr>
        <w:t xml:space="preserve">, sobre las funciones de inspección, vigilancia y control </w:t>
      </w:r>
      <w:r w:rsidR="00D9583F" w:rsidRPr="007A4556">
        <w:rPr>
          <w:rFonts w:ascii="Times New Roman" w:hAnsi="Times New Roman" w:cs="Times New Roman"/>
          <w:color w:val="000000" w:themeColor="text1"/>
          <w:sz w:val="28"/>
          <w:szCs w:val="28"/>
        </w:rPr>
        <w:t xml:space="preserve">sobre </w:t>
      </w:r>
      <w:r w:rsidR="004047BF" w:rsidRPr="007A4556">
        <w:rPr>
          <w:rFonts w:ascii="Times New Roman" w:hAnsi="Times New Roman" w:cs="Times New Roman"/>
          <w:color w:val="000000" w:themeColor="text1"/>
          <w:sz w:val="28"/>
          <w:szCs w:val="28"/>
        </w:rPr>
        <w:t xml:space="preserve">las Cajas de Compensación Familiar el legislador </w:t>
      </w:r>
      <w:r w:rsidR="00D9583F" w:rsidRPr="007A4556">
        <w:rPr>
          <w:rFonts w:ascii="Times New Roman" w:hAnsi="Times New Roman" w:cs="Times New Roman"/>
          <w:color w:val="000000" w:themeColor="text1"/>
          <w:sz w:val="28"/>
          <w:szCs w:val="28"/>
        </w:rPr>
        <w:t xml:space="preserve">adoptó </w:t>
      </w:r>
      <w:r w:rsidR="00892B8B" w:rsidRPr="007A4556">
        <w:rPr>
          <w:rFonts w:ascii="Times New Roman" w:hAnsi="Times New Roman" w:cs="Times New Roman"/>
          <w:color w:val="000000" w:themeColor="text1"/>
          <w:sz w:val="28"/>
          <w:szCs w:val="28"/>
        </w:rPr>
        <w:t>tres</w:t>
      </w:r>
      <w:r w:rsidR="00D9583F" w:rsidRPr="007A4556">
        <w:rPr>
          <w:rFonts w:ascii="Times New Roman" w:hAnsi="Times New Roman" w:cs="Times New Roman"/>
          <w:color w:val="000000" w:themeColor="text1"/>
          <w:sz w:val="28"/>
          <w:szCs w:val="28"/>
        </w:rPr>
        <w:t xml:space="preserve"> </w:t>
      </w:r>
      <w:r w:rsidR="00892B8B" w:rsidRPr="007A4556">
        <w:rPr>
          <w:rFonts w:ascii="Times New Roman" w:hAnsi="Times New Roman" w:cs="Times New Roman"/>
          <w:color w:val="000000" w:themeColor="text1"/>
          <w:sz w:val="28"/>
          <w:szCs w:val="28"/>
        </w:rPr>
        <w:t>determinaciones</w:t>
      </w:r>
      <w:r w:rsidR="004047BF" w:rsidRPr="007A4556">
        <w:rPr>
          <w:rFonts w:ascii="Times New Roman" w:hAnsi="Times New Roman" w:cs="Times New Roman"/>
          <w:color w:val="000000" w:themeColor="text1"/>
          <w:sz w:val="28"/>
          <w:szCs w:val="28"/>
        </w:rPr>
        <w:t xml:space="preserve">. </w:t>
      </w:r>
      <w:r w:rsidR="005F6754" w:rsidRPr="007A4556">
        <w:rPr>
          <w:rFonts w:ascii="Times New Roman" w:hAnsi="Times New Roman" w:cs="Times New Roman"/>
          <w:color w:val="000000" w:themeColor="text1"/>
          <w:sz w:val="28"/>
          <w:szCs w:val="28"/>
        </w:rPr>
        <w:t>Primera</w:t>
      </w:r>
      <w:r w:rsidR="004047BF" w:rsidRPr="007A4556">
        <w:rPr>
          <w:rFonts w:ascii="Times New Roman" w:hAnsi="Times New Roman" w:cs="Times New Roman"/>
          <w:color w:val="000000" w:themeColor="text1"/>
          <w:sz w:val="28"/>
          <w:szCs w:val="28"/>
        </w:rPr>
        <w:t xml:space="preserve">, </w:t>
      </w:r>
      <w:r w:rsidR="00D602DE" w:rsidRPr="007A4556">
        <w:rPr>
          <w:rFonts w:ascii="Times New Roman" w:hAnsi="Times New Roman" w:cs="Times New Roman"/>
          <w:color w:val="000000" w:themeColor="text1"/>
          <w:sz w:val="28"/>
          <w:szCs w:val="28"/>
        </w:rPr>
        <w:t xml:space="preserve">un régimen de transparencia sobre las actividades </w:t>
      </w:r>
      <w:r w:rsidR="000201A3" w:rsidRPr="007A4556">
        <w:rPr>
          <w:rFonts w:ascii="Times New Roman" w:hAnsi="Times New Roman" w:cs="Times New Roman"/>
          <w:color w:val="000000" w:themeColor="text1"/>
          <w:sz w:val="28"/>
          <w:szCs w:val="28"/>
        </w:rPr>
        <w:t>o conductas de las Cajas de Compensación Familiar, que incide en el proceso de afiliación de los empleadores y las sanciones a imponerse por el superintendente (</w:t>
      </w:r>
      <w:r w:rsidR="00D45596" w:rsidRPr="007A4556">
        <w:rPr>
          <w:rFonts w:ascii="Times New Roman" w:hAnsi="Times New Roman" w:cs="Times New Roman"/>
          <w:color w:val="000000" w:themeColor="text1"/>
          <w:sz w:val="28"/>
          <w:szCs w:val="28"/>
        </w:rPr>
        <w:t xml:space="preserve">art. 21). Segunda, </w:t>
      </w:r>
      <w:r w:rsidR="004047BF" w:rsidRPr="007A4556">
        <w:rPr>
          <w:rFonts w:ascii="Times New Roman" w:hAnsi="Times New Roman" w:cs="Times New Roman"/>
          <w:color w:val="000000" w:themeColor="text1"/>
          <w:sz w:val="28"/>
          <w:szCs w:val="28"/>
        </w:rPr>
        <w:t>la Superintendencia del Subsidio Familiar podr</w:t>
      </w:r>
      <w:r w:rsidR="00D9583F" w:rsidRPr="007A4556">
        <w:rPr>
          <w:rFonts w:ascii="Times New Roman" w:hAnsi="Times New Roman" w:cs="Times New Roman"/>
          <w:color w:val="000000" w:themeColor="text1"/>
          <w:sz w:val="28"/>
          <w:szCs w:val="28"/>
        </w:rPr>
        <w:t>á</w:t>
      </w:r>
      <w:r w:rsidR="004047BF" w:rsidRPr="007A4556">
        <w:rPr>
          <w:rFonts w:ascii="Times New Roman" w:hAnsi="Times New Roman" w:cs="Times New Roman"/>
          <w:color w:val="000000" w:themeColor="text1"/>
          <w:sz w:val="28"/>
          <w:szCs w:val="28"/>
        </w:rPr>
        <w:t xml:space="preserve"> imponer sanciones </w:t>
      </w:r>
      <w:r w:rsidR="00D9583F" w:rsidRPr="007A4556">
        <w:rPr>
          <w:rFonts w:ascii="Times New Roman" w:hAnsi="Times New Roman" w:cs="Times New Roman"/>
          <w:color w:val="000000" w:themeColor="text1"/>
          <w:sz w:val="28"/>
          <w:szCs w:val="28"/>
        </w:rPr>
        <w:t xml:space="preserve">a los empleadores </w:t>
      </w:r>
      <w:r w:rsidR="004047BF" w:rsidRPr="007A4556">
        <w:rPr>
          <w:rFonts w:ascii="Times New Roman" w:hAnsi="Times New Roman" w:cs="Times New Roman"/>
          <w:color w:val="000000" w:themeColor="text1"/>
          <w:sz w:val="28"/>
          <w:szCs w:val="28"/>
        </w:rPr>
        <w:t xml:space="preserve">como multas sucesivas o amonestaciones, previo debido proceso, por conductas como no afiliar trabajadores a la Caja o no pagar aportes oportunamente (art. 24). </w:t>
      </w:r>
      <w:r w:rsidR="00D45596" w:rsidRPr="007A4556">
        <w:rPr>
          <w:rFonts w:ascii="Times New Roman" w:hAnsi="Times New Roman" w:cs="Times New Roman"/>
          <w:color w:val="000000" w:themeColor="text1"/>
          <w:sz w:val="28"/>
          <w:szCs w:val="28"/>
        </w:rPr>
        <w:t>Tercera</w:t>
      </w:r>
      <w:r w:rsidR="004047BF" w:rsidRPr="007A4556">
        <w:rPr>
          <w:rFonts w:ascii="Times New Roman" w:hAnsi="Times New Roman" w:cs="Times New Roman"/>
          <w:color w:val="000000" w:themeColor="text1"/>
          <w:sz w:val="28"/>
          <w:szCs w:val="28"/>
        </w:rPr>
        <w:t>, si la Caja es la única en su territorio, se optará por la intervención administrativa en lugar de la liquidación, siguiendo el procedimiento administrativo sancionatorio (art. 17).</w:t>
      </w:r>
    </w:p>
    <w:p w14:paraId="17E19FAB" w14:textId="77777777" w:rsidR="004047BF" w:rsidRPr="007A4556" w:rsidRDefault="004047BF" w:rsidP="008870CD">
      <w:pPr>
        <w:suppressAutoHyphens/>
        <w:contextualSpacing/>
        <w:rPr>
          <w:rFonts w:ascii="Times New Roman" w:hAnsi="Times New Roman" w:cs="Times New Roman"/>
          <w:i/>
          <w:iCs/>
          <w:color w:val="000000" w:themeColor="text1"/>
          <w:sz w:val="28"/>
          <w:szCs w:val="28"/>
        </w:rPr>
      </w:pPr>
    </w:p>
    <w:p w14:paraId="45B71DCA" w14:textId="160D5DA4" w:rsidR="004047BF" w:rsidRPr="007A4556" w:rsidRDefault="004047BF" w:rsidP="008870CD">
      <w:pPr>
        <w:numPr>
          <w:ilvl w:val="0"/>
          <w:numId w:val="1"/>
        </w:numPr>
        <w:tabs>
          <w:tab w:val="left" w:pos="567"/>
        </w:tabs>
        <w:suppressAutoHyphens/>
        <w:ind w:left="0" w:firstLine="0"/>
        <w:contextualSpacing/>
        <w:jc w:val="both"/>
        <w:rPr>
          <w:rFonts w:ascii="Times New Roman" w:hAnsi="Times New Roman" w:cs="Times New Roman"/>
          <w:iCs/>
          <w:color w:val="000000" w:themeColor="text1"/>
          <w:sz w:val="28"/>
          <w:szCs w:val="28"/>
        </w:rPr>
      </w:pPr>
      <w:r w:rsidRPr="007A4556">
        <w:rPr>
          <w:rFonts w:ascii="Times New Roman" w:hAnsi="Times New Roman" w:cs="Times New Roman"/>
          <w:i/>
          <w:iCs/>
          <w:color w:val="000000" w:themeColor="text1"/>
          <w:sz w:val="28"/>
          <w:szCs w:val="28"/>
        </w:rPr>
        <w:t xml:space="preserve">Cuarto </w:t>
      </w:r>
      <w:r w:rsidR="005F6754" w:rsidRPr="007A4556">
        <w:rPr>
          <w:rFonts w:ascii="Times New Roman" w:hAnsi="Times New Roman" w:cs="Times New Roman"/>
          <w:i/>
          <w:iCs/>
          <w:color w:val="000000" w:themeColor="text1"/>
          <w:sz w:val="28"/>
          <w:szCs w:val="28"/>
        </w:rPr>
        <w:t>escenario</w:t>
      </w:r>
      <w:r w:rsidRPr="007A4556">
        <w:rPr>
          <w:rFonts w:ascii="Times New Roman" w:hAnsi="Times New Roman" w:cs="Times New Roman"/>
          <w:i/>
          <w:iCs/>
          <w:color w:val="000000" w:themeColor="text1"/>
          <w:sz w:val="28"/>
          <w:szCs w:val="28"/>
        </w:rPr>
        <w:t>: normas administrativas sobre la Superintendencia del Subsidio Familiar</w:t>
      </w:r>
      <w:r w:rsidRPr="007A4556">
        <w:rPr>
          <w:rFonts w:ascii="Times New Roman" w:hAnsi="Times New Roman" w:cs="Times New Roman"/>
          <w:i/>
          <w:color w:val="000000" w:themeColor="text1"/>
          <w:sz w:val="28"/>
          <w:szCs w:val="28"/>
        </w:rPr>
        <w:t>.</w:t>
      </w:r>
      <w:r w:rsidRPr="007A4556">
        <w:rPr>
          <w:rFonts w:ascii="Times New Roman" w:hAnsi="Times New Roman" w:cs="Times New Roman"/>
          <w:color w:val="000000" w:themeColor="text1"/>
          <w:sz w:val="28"/>
          <w:szCs w:val="28"/>
        </w:rPr>
        <w:t xml:space="preserve"> El Gobierno Nacional ha expedido algunas normas reglamentarias y de estructura </w:t>
      </w:r>
      <w:r w:rsidR="00D9583F" w:rsidRPr="007A4556">
        <w:rPr>
          <w:rFonts w:ascii="Times New Roman" w:hAnsi="Times New Roman" w:cs="Times New Roman"/>
          <w:color w:val="000000" w:themeColor="text1"/>
          <w:sz w:val="28"/>
          <w:szCs w:val="28"/>
        </w:rPr>
        <w:t>en relación con</w:t>
      </w:r>
      <w:r w:rsidRPr="007A4556">
        <w:rPr>
          <w:rFonts w:ascii="Times New Roman" w:hAnsi="Times New Roman" w:cs="Times New Roman"/>
          <w:color w:val="000000" w:themeColor="text1"/>
          <w:sz w:val="28"/>
          <w:szCs w:val="28"/>
        </w:rPr>
        <w:t xml:space="preserve"> las competencias a cargo de la Superintendencia del Subsidio Familiar. En particular, para lo debatido en el presente caso, el Gobierno ha expedido diversos decretos reglamentarios y de modificación de la estructura</w:t>
      </w:r>
      <w:r w:rsidR="00D9583F" w:rsidRPr="007A4556">
        <w:rPr>
          <w:rFonts w:ascii="Times New Roman" w:hAnsi="Times New Roman" w:cs="Times New Roman"/>
          <w:color w:val="000000" w:themeColor="text1"/>
          <w:sz w:val="28"/>
          <w:szCs w:val="28"/>
        </w:rPr>
        <w:t xml:space="preserve"> institucional</w:t>
      </w:r>
      <w:r w:rsidRPr="007A4556">
        <w:rPr>
          <w:rFonts w:ascii="Times New Roman" w:hAnsi="Times New Roman" w:cs="Times New Roman"/>
          <w:color w:val="000000" w:themeColor="text1"/>
          <w:sz w:val="28"/>
          <w:szCs w:val="28"/>
        </w:rPr>
        <w:t>, así:</w:t>
      </w:r>
    </w:p>
    <w:p w14:paraId="1CFEB0D7" w14:textId="77777777" w:rsidR="004047BF" w:rsidRPr="007A4556" w:rsidRDefault="004047BF" w:rsidP="008870CD">
      <w:pPr>
        <w:tabs>
          <w:tab w:val="left" w:pos="567"/>
        </w:tabs>
        <w:suppressAutoHyphens/>
        <w:contextualSpacing/>
        <w:jc w:val="both"/>
        <w:rPr>
          <w:rFonts w:ascii="Times New Roman" w:hAnsi="Times New Roman" w:cs="Times New Roman"/>
          <w:iCs/>
          <w:color w:val="000000" w:themeColor="text1"/>
          <w:sz w:val="28"/>
          <w:szCs w:val="28"/>
        </w:rPr>
      </w:pPr>
    </w:p>
    <w:p w14:paraId="71D2F581" w14:textId="63909F4D" w:rsidR="004047BF" w:rsidRPr="007A4556" w:rsidRDefault="004047BF" w:rsidP="008870CD">
      <w:pPr>
        <w:numPr>
          <w:ilvl w:val="0"/>
          <w:numId w:val="1"/>
        </w:numPr>
        <w:tabs>
          <w:tab w:val="left" w:pos="567"/>
        </w:tabs>
        <w:suppressAutoHyphens/>
        <w:ind w:left="0" w:firstLine="0"/>
        <w:contextualSpacing/>
        <w:jc w:val="both"/>
        <w:rPr>
          <w:rFonts w:ascii="Times New Roman" w:hAnsi="Times New Roman" w:cs="Times New Roman"/>
          <w:iCs/>
          <w:color w:val="000000" w:themeColor="text1"/>
          <w:sz w:val="28"/>
          <w:szCs w:val="28"/>
        </w:rPr>
      </w:pPr>
      <w:r w:rsidRPr="007A4556">
        <w:rPr>
          <w:rFonts w:ascii="Times New Roman" w:hAnsi="Times New Roman" w:cs="Times New Roman"/>
          <w:color w:val="000000" w:themeColor="text1"/>
          <w:sz w:val="28"/>
          <w:szCs w:val="28"/>
        </w:rPr>
        <w:t xml:space="preserve">Entre </w:t>
      </w:r>
      <w:r w:rsidR="00D9583F" w:rsidRPr="007A4556">
        <w:rPr>
          <w:rFonts w:ascii="Times New Roman" w:hAnsi="Times New Roman" w:cs="Times New Roman"/>
          <w:color w:val="000000" w:themeColor="text1"/>
          <w:sz w:val="28"/>
          <w:szCs w:val="28"/>
        </w:rPr>
        <w:t xml:space="preserve">las normas administrativas atinentes </w:t>
      </w:r>
      <w:r w:rsidRPr="007A4556">
        <w:rPr>
          <w:rFonts w:ascii="Times New Roman" w:hAnsi="Times New Roman" w:cs="Times New Roman"/>
          <w:color w:val="000000" w:themeColor="text1"/>
          <w:sz w:val="28"/>
          <w:szCs w:val="28"/>
        </w:rPr>
        <w:t xml:space="preserve">se destacan </w:t>
      </w:r>
      <w:r w:rsidRPr="007A4556">
        <w:rPr>
          <w:rFonts w:ascii="Times New Roman" w:hAnsi="Times New Roman" w:cs="Times New Roman"/>
          <w:i/>
          <w:iCs/>
          <w:color w:val="000000" w:themeColor="text1"/>
          <w:sz w:val="28"/>
          <w:szCs w:val="28"/>
        </w:rPr>
        <w:t xml:space="preserve">(i) </w:t>
      </w:r>
      <w:r w:rsidRPr="007A4556">
        <w:rPr>
          <w:rFonts w:ascii="Times New Roman" w:hAnsi="Times New Roman" w:cs="Times New Roman"/>
          <w:color w:val="000000" w:themeColor="text1"/>
          <w:sz w:val="28"/>
          <w:szCs w:val="28"/>
        </w:rPr>
        <w:t>el Decreto 827 de 2003</w:t>
      </w:r>
      <w:r w:rsidRPr="007A4556">
        <w:rPr>
          <w:rStyle w:val="Refdenotaalpie"/>
          <w:rFonts w:ascii="Times New Roman" w:hAnsi="Times New Roman" w:cs="Times New Roman"/>
          <w:color w:val="000000" w:themeColor="text1"/>
          <w:sz w:val="28"/>
          <w:szCs w:val="28"/>
        </w:rPr>
        <w:footnoteReference w:id="163"/>
      </w:r>
      <w:r w:rsidRPr="007A4556">
        <w:rPr>
          <w:rFonts w:ascii="Times New Roman" w:hAnsi="Times New Roman" w:cs="Times New Roman"/>
          <w:color w:val="000000" w:themeColor="text1"/>
          <w:sz w:val="28"/>
          <w:szCs w:val="28"/>
        </w:rPr>
        <w:t xml:space="preserve"> que</w:t>
      </w:r>
      <w:r w:rsidR="00D9583F" w:rsidRPr="007A4556">
        <w:rPr>
          <w:rFonts w:ascii="Times New Roman" w:hAnsi="Times New Roman" w:cs="Times New Roman"/>
          <w:color w:val="000000" w:themeColor="text1"/>
          <w:sz w:val="28"/>
          <w:szCs w:val="28"/>
        </w:rPr>
        <w:t>,</w:t>
      </w:r>
      <w:r w:rsidRPr="007A4556">
        <w:rPr>
          <w:rFonts w:ascii="Times New Roman" w:hAnsi="Times New Roman" w:cs="Times New Roman"/>
          <w:color w:val="000000" w:themeColor="text1"/>
          <w:sz w:val="28"/>
          <w:szCs w:val="28"/>
        </w:rPr>
        <w:t xml:space="preserve"> en el marco del fomento al empleo y la protección al desempleo, estableció la facultad de imponer sanciones o multas por conductas contrarias al régimen de transparencia contemplado en la Ley 789 de 2002; </w:t>
      </w:r>
      <w:r w:rsidRPr="007A4556">
        <w:rPr>
          <w:rFonts w:ascii="Times New Roman" w:hAnsi="Times New Roman" w:cs="Times New Roman"/>
          <w:i/>
          <w:iCs/>
          <w:color w:val="000000" w:themeColor="text1"/>
          <w:sz w:val="28"/>
          <w:szCs w:val="28"/>
        </w:rPr>
        <w:t>(ii)</w:t>
      </w:r>
      <w:r w:rsidRPr="007A4556">
        <w:rPr>
          <w:rFonts w:ascii="Times New Roman" w:hAnsi="Times New Roman" w:cs="Times New Roman"/>
          <w:color w:val="000000" w:themeColor="text1"/>
          <w:sz w:val="28"/>
          <w:szCs w:val="28"/>
        </w:rPr>
        <w:t xml:space="preserve"> el Decreto 2889 de 2007</w:t>
      </w:r>
      <w:r w:rsidRPr="007A4556">
        <w:rPr>
          <w:rStyle w:val="Refdenotaalpie"/>
          <w:rFonts w:ascii="Times New Roman" w:hAnsi="Times New Roman" w:cs="Times New Roman"/>
          <w:color w:val="000000" w:themeColor="text1"/>
          <w:sz w:val="28"/>
          <w:szCs w:val="28"/>
        </w:rPr>
        <w:footnoteReference w:id="164"/>
      </w:r>
      <w:r w:rsidRPr="007A4556">
        <w:rPr>
          <w:rFonts w:ascii="Times New Roman" w:hAnsi="Times New Roman" w:cs="Times New Roman"/>
          <w:color w:val="000000" w:themeColor="text1"/>
          <w:sz w:val="28"/>
          <w:szCs w:val="28"/>
        </w:rPr>
        <w:t xml:space="preserve"> que faculta a la Superintendencia del Subsidio Familiar para ejercer control previo cuando lo estime necesario sobre los recursos que las Cajas destinan a actividades de mercadeo; </w:t>
      </w:r>
      <w:r w:rsidRPr="007A4556">
        <w:rPr>
          <w:rFonts w:ascii="Times New Roman" w:hAnsi="Times New Roman" w:cs="Times New Roman"/>
          <w:i/>
          <w:iCs/>
          <w:color w:val="000000" w:themeColor="text1"/>
          <w:sz w:val="28"/>
          <w:szCs w:val="28"/>
        </w:rPr>
        <w:t>(iii)</w:t>
      </w:r>
      <w:r w:rsidRPr="007A4556">
        <w:rPr>
          <w:rFonts w:ascii="Times New Roman" w:hAnsi="Times New Roman" w:cs="Times New Roman"/>
          <w:color w:val="000000" w:themeColor="text1"/>
          <w:sz w:val="28"/>
          <w:szCs w:val="28"/>
        </w:rPr>
        <w:t xml:space="preserve"> el Decreto 2595 de 2012</w:t>
      </w:r>
      <w:r w:rsidRPr="007A4556">
        <w:rPr>
          <w:rStyle w:val="Refdenotaalpie"/>
          <w:rFonts w:ascii="Times New Roman" w:hAnsi="Times New Roman" w:cs="Times New Roman"/>
          <w:color w:val="000000" w:themeColor="text1"/>
          <w:sz w:val="28"/>
          <w:szCs w:val="28"/>
        </w:rPr>
        <w:footnoteReference w:id="165"/>
      </w:r>
      <w:r w:rsidRPr="007A4556">
        <w:rPr>
          <w:rFonts w:ascii="Times New Roman" w:hAnsi="Times New Roman" w:cs="Times New Roman"/>
          <w:color w:val="000000" w:themeColor="text1"/>
          <w:sz w:val="28"/>
          <w:szCs w:val="28"/>
        </w:rPr>
        <w:t xml:space="preserve"> que, con fundamento en la normativa vigente, desarrolla las funciones y la estructura de la Superintendencia del Subsidio Familiar, en consonancia con su carácter de entidad del sistema de protección social; </w:t>
      </w:r>
      <w:r w:rsidRPr="007A4556">
        <w:rPr>
          <w:rFonts w:ascii="Times New Roman" w:hAnsi="Times New Roman" w:cs="Times New Roman"/>
          <w:i/>
          <w:iCs/>
          <w:color w:val="000000" w:themeColor="text1"/>
          <w:sz w:val="28"/>
          <w:szCs w:val="28"/>
        </w:rPr>
        <w:t xml:space="preserve">(iv) </w:t>
      </w:r>
      <w:r w:rsidRPr="007A4556">
        <w:rPr>
          <w:rFonts w:ascii="Times New Roman" w:hAnsi="Times New Roman" w:cs="Times New Roman"/>
          <w:color w:val="000000" w:themeColor="text1"/>
          <w:sz w:val="28"/>
          <w:szCs w:val="28"/>
        </w:rPr>
        <w:t>el Decreto 1053 de 2014</w:t>
      </w:r>
      <w:r w:rsidRPr="007A4556">
        <w:rPr>
          <w:rStyle w:val="Refdenotaalpie"/>
          <w:rFonts w:ascii="Times New Roman" w:hAnsi="Times New Roman" w:cs="Times New Roman"/>
          <w:color w:val="000000" w:themeColor="text1"/>
          <w:sz w:val="28"/>
          <w:szCs w:val="28"/>
        </w:rPr>
        <w:footnoteReference w:id="166"/>
      </w:r>
      <w:r w:rsidRPr="007A4556">
        <w:rPr>
          <w:rFonts w:ascii="Times New Roman" w:hAnsi="Times New Roman" w:cs="Times New Roman"/>
          <w:color w:val="000000" w:themeColor="text1"/>
          <w:sz w:val="28"/>
          <w:szCs w:val="28"/>
        </w:rPr>
        <w:t xml:space="preserve"> que le asigna competencias para ejercer control e intervención sobre los planes, programas y proyectos de inversión destinados a obras o servicios sociales por parte de las Cajas de Compensación Familiar; y </w:t>
      </w:r>
      <w:r w:rsidRPr="007A4556">
        <w:rPr>
          <w:rFonts w:ascii="Times New Roman" w:hAnsi="Times New Roman" w:cs="Times New Roman"/>
          <w:i/>
          <w:iCs/>
          <w:color w:val="000000" w:themeColor="text1"/>
          <w:sz w:val="28"/>
          <w:szCs w:val="28"/>
        </w:rPr>
        <w:t>(v)</w:t>
      </w:r>
      <w:r w:rsidRPr="007A4556">
        <w:rPr>
          <w:rFonts w:ascii="Times New Roman" w:hAnsi="Times New Roman" w:cs="Times New Roman"/>
          <w:color w:val="000000" w:themeColor="text1"/>
          <w:sz w:val="28"/>
          <w:szCs w:val="28"/>
        </w:rPr>
        <w:t xml:space="preserve"> el Decreto 1072 de 2015</w:t>
      </w:r>
      <w:r w:rsidRPr="007A4556">
        <w:rPr>
          <w:rStyle w:val="Refdenotaalpie"/>
          <w:rFonts w:ascii="Times New Roman" w:hAnsi="Times New Roman" w:cs="Times New Roman"/>
          <w:color w:val="000000" w:themeColor="text1"/>
          <w:sz w:val="28"/>
          <w:szCs w:val="28"/>
        </w:rPr>
        <w:footnoteReference w:id="167"/>
      </w:r>
      <w:r w:rsidRPr="007A4556">
        <w:rPr>
          <w:rFonts w:ascii="Times New Roman" w:hAnsi="Times New Roman" w:cs="Times New Roman"/>
          <w:color w:val="000000" w:themeColor="text1"/>
          <w:sz w:val="28"/>
          <w:szCs w:val="28"/>
        </w:rPr>
        <w:t xml:space="preserve"> que compila las normas sobre competencias de la Superintendencia del Subsidio Familiar. </w:t>
      </w:r>
    </w:p>
    <w:p w14:paraId="4521480E" w14:textId="77777777" w:rsidR="004047BF" w:rsidRPr="007A4556" w:rsidRDefault="004047BF" w:rsidP="008870CD">
      <w:pPr>
        <w:pStyle w:val="Prrafodelista"/>
        <w:suppressAutoHyphens/>
        <w:contextualSpacing/>
        <w:rPr>
          <w:color w:val="000000" w:themeColor="text1"/>
          <w:sz w:val="28"/>
          <w:szCs w:val="28"/>
        </w:rPr>
      </w:pPr>
    </w:p>
    <w:p w14:paraId="28D61409" w14:textId="6F3AF3C8" w:rsidR="004047BF" w:rsidRPr="007A4556" w:rsidRDefault="004047BF" w:rsidP="008870CD">
      <w:pPr>
        <w:numPr>
          <w:ilvl w:val="0"/>
          <w:numId w:val="1"/>
        </w:numPr>
        <w:tabs>
          <w:tab w:val="left" w:pos="567"/>
        </w:tabs>
        <w:suppressAutoHyphens/>
        <w:ind w:left="0" w:firstLine="0"/>
        <w:contextualSpacing/>
        <w:jc w:val="both"/>
        <w:rPr>
          <w:rFonts w:ascii="Times New Roman" w:hAnsi="Times New Roman" w:cs="Times New Roman"/>
          <w:iCs/>
          <w:color w:val="000000" w:themeColor="text1"/>
          <w:sz w:val="28"/>
          <w:szCs w:val="28"/>
        </w:rPr>
      </w:pPr>
      <w:r w:rsidRPr="007A4556">
        <w:rPr>
          <w:rFonts w:ascii="Times New Roman" w:hAnsi="Times New Roman" w:cs="Times New Roman"/>
          <w:color w:val="000000" w:themeColor="text1"/>
          <w:sz w:val="28"/>
          <w:szCs w:val="28"/>
        </w:rPr>
        <w:t xml:space="preserve">En </w:t>
      </w:r>
      <w:r w:rsidR="00D9583F" w:rsidRPr="007A4556">
        <w:rPr>
          <w:rFonts w:ascii="Times New Roman" w:hAnsi="Times New Roman" w:cs="Times New Roman"/>
          <w:color w:val="000000" w:themeColor="text1"/>
          <w:sz w:val="28"/>
          <w:szCs w:val="28"/>
        </w:rPr>
        <w:t xml:space="preserve">relación con </w:t>
      </w:r>
      <w:r w:rsidRPr="007A4556">
        <w:rPr>
          <w:rFonts w:ascii="Times New Roman" w:hAnsi="Times New Roman" w:cs="Times New Roman"/>
          <w:color w:val="000000" w:themeColor="text1"/>
          <w:sz w:val="28"/>
          <w:szCs w:val="28"/>
        </w:rPr>
        <w:t>las materias demandadas</w:t>
      </w:r>
      <w:r w:rsidR="00D9583F" w:rsidRPr="007A4556">
        <w:rPr>
          <w:rFonts w:ascii="Times New Roman" w:hAnsi="Times New Roman" w:cs="Times New Roman"/>
          <w:color w:val="000000" w:themeColor="text1"/>
          <w:sz w:val="28"/>
          <w:szCs w:val="28"/>
        </w:rPr>
        <w:t>,</w:t>
      </w:r>
      <w:r w:rsidRPr="007A4556">
        <w:rPr>
          <w:rFonts w:ascii="Times New Roman" w:hAnsi="Times New Roman" w:cs="Times New Roman"/>
          <w:color w:val="000000" w:themeColor="text1"/>
          <w:sz w:val="28"/>
          <w:szCs w:val="28"/>
        </w:rPr>
        <w:t xml:space="preserve"> se advierte principalmente que </w:t>
      </w:r>
      <w:r w:rsidR="00D9583F" w:rsidRPr="007A4556">
        <w:rPr>
          <w:rFonts w:ascii="Times New Roman" w:hAnsi="Times New Roman" w:cs="Times New Roman"/>
          <w:color w:val="000000" w:themeColor="text1"/>
          <w:sz w:val="28"/>
          <w:szCs w:val="28"/>
        </w:rPr>
        <w:t xml:space="preserve">los aludidos </w:t>
      </w:r>
      <w:r w:rsidRPr="007A4556">
        <w:rPr>
          <w:rFonts w:ascii="Times New Roman" w:hAnsi="Times New Roman" w:cs="Times New Roman"/>
          <w:color w:val="000000" w:themeColor="text1"/>
          <w:sz w:val="28"/>
          <w:szCs w:val="28"/>
        </w:rPr>
        <w:t>decretos</w:t>
      </w:r>
      <w:r w:rsidRPr="007A4556">
        <w:rPr>
          <w:rFonts w:ascii="Times New Roman" w:hAnsi="Times New Roman" w:cs="Times New Roman"/>
          <w:i/>
          <w:iCs/>
          <w:color w:val="000000" w:themeColor="text1"/>
          <w:sz w:val="28"/>
          <w:szCs w:val="28"/>
        </w:rPr>
        <w:t xml:space="preserve"> </w:t>
      </w:r>
      <w:r w:rsidRPr="007A4556">
        <w:rPr>
          <w:rFonts w:ascii="Times New Roman" w:hAnsi="Times New Roman" w:cs="Times New Roman"/>
          <w:color w:val="000000" w:themeColor="text1"/>
          <w:sz w:val="28"/>
          <w:szCs w:val="28"/>
        </w:rPr>
        <w:t xml:space="preserve">exigen fortalecer los esquemas de inspección, vigilancia y control a cargo de la Superintendencia del Subsidio Familiar en cada sector regulado, pero no precisan el alcance de las medidas </w:t>
      </w:r>
      <w:r w:rsidR="000C4425" w:rsidRPr="007A4556">
        <w:rPr>
          <w:rFonts w:ascii="Times New Roman" w:hAnsi="Times New Roman" w:cs="Times New Roman"/>
          <w:color w:val="000000" w:themeColor="text1"/>
          <w:sz w:val="28"/>
          <w:szCs w:val="28"/>
        </w:rPr>
        <w:t xml:space="preserve">cautelares </w:t>
      </w:r>
      <w:r w:rsidRPr="007A4556">
        <w:rPr>
          <w:rFonts w:ascii="Times New Roman" w:hAnsi="Times New Roman" w:cs="Times New Roman"/>
          <w:color w:val="000000" w:themeColor="text1"/>
          <w:sz w:val="28"/>
          <w:szCs w:val="28"/>
        </w:rPr>
        <w:t xml:space="preserve">o su diferencia con la potestad sancionatoria. En particular, el Decreto 2595 de 2012, que reestructura la entidad, señala que </w:t>
      </w:r>
      <w:r w:rsidRPr="007A4556">
        <w:rPr>
          <w:rFonts w:ascii="Times New Roman" w:hAnsi="Times New Roman" w:cs="Times New Roman"/>
          <w:i/>
          <w:iCs/>
          <w:color w:val="000000" w:themeColor="text1"/>
          <w:sz w:val="28"/>
          <w:szCs w:val="28"/>
        </w:rPr>
        <w:t xml:space="preserve">(i) </w:t>
      </w:r>
      <w:r w:rsidRPr="007A4556">
        <w:rPr>
          <w:rFonts w:ascii="Times New Roman" w:hAnsi="Times New Roman" w:cs="Times New Roman"/>
          <w:color w:val="000000" w:themeColor="text1"/>
          <w:sz w:val="28"/>
          <w:szCs w:val="28"/>
        </w:rPr>
        <w:t xml:space="preserve">la imposición de las sanciones y medidas cautelares a las que haya lugar se </w:t>
      </w:r>
      <w:r w:rsidR="00D9583F" w:rsidRPr="007A4556">
        <w:rPr>
          <w:rFonts w:ascii="Times New Roman" w:hAnsi="Times New Roman" w:cs="Times New Roman"/>
          <w:color w:val="000000" w:themeColor="text1"/>
          <w:sz w:val="28"/>
          <w:szCs w:val="28"/>
        </w:rPr>
        <w:t xml:space="preserve">hará </w:t>
      </w:r>
      <w:r w:rsidRPr="007A4556">
        <w:rPr>
          <w:rFonts w:ascii="Times New Roman" w:hAnsi="Times New Roman" w:cs="Times New Roman"/>
          <w:color w:val="000000" w:themeColor="text1"/>
          <w:sz w:val="28"/>
          <w:szCs w:val="28"/>
        </w:rPr>
        <w:t xml:space="preserve">de conformidad con la ley (art. 2, 17). </w:t>
      </w:r>
      <w:r w:rsidRPr="007A4556">
        <w:rPr>
          <w:rFonts w:ascii="Times New Roman" w:hAnsi="Times New Roman" w:cs="Times New Roman"/>
          <w:color w:val="000000" w:themeColor="text1"/>
          <w:sz w:val="28"/>
          <w:szCs w:val="28"/>
        </w:rPr>
        <w:lastRenderedPageBreak/>
        <w:t xml:space="preserve">Además, </w:t>
      </w:r>
      <w:r w:rsidR="00CB7079" w:rsidRPr="007A4556">
        <w:rPr>
          <w:rFonts w:ascii="Times New Roman" w:hAnsi="Times New Roman" w:cs="Times New Roman"/>
          <w:color w:val="000000" w:themeColor="text1"/>
          <w:sz w:val="28"/>
          <w:szCs w:val="28"/>
        </w:rPr>
        <w:t xml:space="preserve">establece </w:t>
      </w:r>
      <w:r w:rsidRPr="007A4556">
        <w:rPr>
          <w:rFonts w:ascii="Times New Roman" w:hAnsi="Times New Roman" w:cs="Times New Roman"/>
          <w:color w:val="000000" w:themeColor="text1"/>
          <w:sz w:val="28"/>
          <w:szCs w:val="28"/>
        </w:rPr>
        <w:t>que las funciones de la entidad</w:t>
      </w:r>
      <w:r w:rsidR="00CB7079" w:rsidRPr="007A4556">
        <w:rPr>
          <w:rFonts w:ascii="Times New Roman" w:hAnsi="Times New Roman" w:cs="Times New Roman"/>
          <w:color w:val="000000" w:themeColor="text1"/>
          <w:sz w:val="28"/>
          <w:szCs w:val="28"/>
        </w:rPr>
        <w:t xml:space="preserve"> continuarán rigiéndose</w:t>
      </w:r>
      <w:r w:rsidRPr="007A4556">
        <w:rPr>
          <w:rFonts w:ascii="Times New Roman" w:hAnsi="Times New Roman" w:cs="Times New Roman"/>
          <w:color w:val="000000" w:themeColor="text1"/>
          <w:sz w:val="28"/>
          <w:szCs w:val="28"/>
        </w:rPr>
        <w:t xml:space="preserve"> de conformidad con el Decreto 2150 de 1992 y la Ley 789 de 2002. Por ello, mantiene la imposición de las multas como sanciones a las que hace referencia la Ley 789 de 2002 (art. 2, 16); </w:t>
      </w:r>
      <w:r w:rsidR="00540D06" w:rsidRPr="007A4556">
        <w:rPr>
          <w:rFonts w:ascii="Times New Roman" w:hAnsi="Times New Roman" w:cs="Times New Roman"/>
          <w:i/>
          <w:iCs/>
          <w:color w:val="000000" w:themeColor="text1"/>
          <w:sz w:val="28"/>
          <w:szCs w:val="28"/>
        </w:rPr>
        <w:t xml:space="preserve">(ii) </w:t>
      </w:r>
      <w:r w:rsidR="00540D06" w:rsidRPr="007A4556">
        <w:rPr>
          <w:rFonts w:ascii="Times New Roman" w:hAnsi="Times New Roman" w:cs="Times New Roman"/>
          <w:color w:val="000000" w:themeColor="text1"/>
          <w:sz w:val="28"/>
          <w:szCs w:val="28"/>
        </w:rPr>
        <w:t xml:space="preserve">la intervención y vigilancia en el proceso de afiliación y en el acceso a los servicios </w:t>
      </w:r>
      <w:r w:rsidR="007417FD" w:rsidRPr="007A4556">
        <w:rPr>
          <w:rFonts w:ascii="Times New Roman" w:hAnsi="Times New Roman" w:cs="Times New Roman"/>
          <w:color w:val="000000" w:themeColor="text1"/>
          <w:sz w:val="28"/>
          <w:szCs w:val="28"/>
        </w:rPr>
        <w:t xml:space="preserve">(art. 5, 16); </w:t>
      </w:r>
      <w:r w:rsidRPr="007A4556">
        <w:rPr>
          <w:rFonts w:ascii="Times New Roman" w:hAnsi="Times New Roman" w:cs="Times New Roman"/>
          <w:i/>
          <w:iCs/>
          <w:color w:val="000000" w:themeColor="text1"/>
          <w:sz w:val="28"/>
          <w:szCs w:val="28"/>
        </w:rPr>
        <w:t>(ii</w:t>
      </w:r>
      <w:r w:rsidR="0028184C" w:rsidRPr="007A4556">
        <w:rPr>
          <w:rFonts w:ascii="Times New Roman" w:hAnsi="Times New Roman" w:cs="Times New Roman"/>
          <w:i/>
          <w:iCs/>
          <w:color w:val="000000" w:themeColor="text1"/>
          <w:sz w:val="28"/>
          <w:szCs w:val="28"/>
        </w:rPr>
        <w:t>i</w:t>
      </w:r>
      <w:r w:rsidRPr="007A4556">
        <w:rPr>
          <w:rFonts w:ascii="Times New Roman" w:hAnsi="Times New Roman" w:cs="Times New Roman"/>
          <w:i/>
          <w:iCs/>
          <w:color w:val="000000" w:themeColor="text1"/>
          <w:sz w:val="28"/>
          <w:szCs w:val="28"/>
        </w:rPr>
        <w:t>)</w:t>
      </w:r>
      <w:r w:rsidRPr="007A4556">
        <w:rPr>
          <w:rFonts w:ascii="Times New Roman" w:hAnsi="Times New Roman" w:cs="Times New Roman"/>
          <w:color w:val="000000" w:themeColor="text1"/>
          <w:sz w:val="28"/>
          <w:szCs w:val="28"/>
        </w:rPr>
        <w:t xml:space="preserve"> las sanciones por violaciones legales, reglamentarias o estatutarias, en los términos y condiciones señalados en la Ley 789 de 2002 (art. 2, 17); </w:t>
      </w:r>
      <w:r w:rsidRPr="007A4556">
        <w:rPr>
          <w:rFonts w:ascii="Times New Roman" w:hAnsi="Times New Roman" w:cs="Times New Roman"/>
          <w:i/>
          <w:iCs/>
          <w:color w:val="000000" w:themeColor="text1"/>
          <w:sz w:val="28"/>
          <w:szCs w:val="28"/>
        </w:rPr>
        <w:t>(i</w:t>
      </w:r>
      <w:r w:rsidR="0028184C" w:rsidRPr="007A4556">
        <w:rPr>
          <w:rFonts w:ascii="Times New Roman" w:hAnsi="Times New Roman" w:cs="Times New Roman"/>
          <w:i/>
          <w:iCs/>
          <w:color w:val="000000" w:themeColor="text1"/>
          <w:sz w:val="28"/>
          <w:szCs w:val="28"/>
        </w:rPr>
        <w:t>v</w:t>
      </w:r>
      <w:r w:rsidRPr="007A4556">
        <w:rPr>
          <w:rFonts w:ascii="Times New Roman" w:hAnsi="Times New Roman" w:cs="Times New Roman"/>
          <w:i/>
          <w:iCs/>
          <w:color w:val="000000" w:themeColor="text1"/>
          <w:sz w:val="28"/>
          <w:szCs w:val="28"/>
        </w:rPr>
        <w:t>)</w:t>
      </w:r>
      <w:r w:rsidRPr="007A4556">
        <w:rPr>
          <w:rFonts w:ascii="Times New Roman" w:hAnsi="Times New Roman" w:cs="Times New Roman"/>
          <w:color w:val="000000" w:themeColor="text1"/>
          <w:sz w:val="28"/>
          <w:szCs w:val="28"/>
        </w:rPr>
        <w:t xml:space="preserve"> la intervención de las cajas cuando se trate de su liquidación, conforme las normas previstas en las </w:t>
      </w:r>
      <w:r w:rsidR="001B1DC0" w:rsidRPr="007A4556">
        <w:rPr>
          <w:rFonts w:ascii="Times New Roman" w:hAnsi="Times New Roman" w:cs="Times New Roman"/>
          <w:color w:val="000000" w:themeColor="text1"/>
          <w:sz w:val="28"/>
          <w:szCs w:val="28"/>
        </w:rPr>
        <w:t xml:space="preserve">disposiciones </w:t>
      </w:r>
      <w:r w:rsidRPr="007A4556">
        <w:rPr>
          <w:rFonts w:ascii="Times New Roman" w:hAnsi="Times New Roman" w:cs="Times New Roman"/>
          <w:color w:val="000000" w:themeColor="text1"/>
          <w:sz w:val="28"/>
          <w:szCs w:val="28"/>
        </w:rPr>
        <w:t xml:space="preserve">que regulan la materia y en el Estatuto Orgánico del Sistema Financiero en lo que les sea aplicable (art. 2, 22); </w:t>
      </w:r>
      <w:r w:rsidRPr="007A4556">
        <w:rPr>
          <w:rFonts w:ascii="Times New Roman" w:hAnsi="Times New Roman" w:cs="Times New Roman"/>
          <w:i/>
          <w:iCs/>
          <w:color w:val="000000" w:themeColor="text1"/>
          <w:sz w:val="28"/>
          <w:szCs w:val="28"/>
        </w:rPr>
        <w:t xml:space="preserve">(v) </w:t>
      </w:r>
      <w:r w:rsidRPr="007A4556">
        <w:rPr>
          <w:rFonts w:ascii="Times New Roman" w:hAnsi="Times New Roman" w:cs="Times New Roman"/>
          <w:color w:val="000000" w:themeColor="text1"/>
          <w:sz w:val="28"/>
          <w:szCs w:val="28"/>
        </w:rPr>
        <w:t xml:space="preserve">la intervención administrativa, en forma total o parcial, de las entidades sometidas a su vigilancia por infracción a las leyes y estatutos o por inobservancia de las instrucciones impartidas por la Superintendencia (art. 2, 18); y </w:t>
      </w:r>
      <w:r w:rsidRPr="007A4556">
        <w:rPr>
          <w:rFonts w:ascii="Times New Roman" w:hAnsi="Times New Roman" w:cs="Times New Roman"/>
          <w:i/>
          <w:iCs/>
          <w:color w:val="000000" w:themeColor="text1"/>
          <w:sz w:val="28"/>
          <w:szCs w:val="28"/>
        </w:rPr>
        <w:t>(v</w:t>
      </w:r>
      <w:r w:rsidR="0028184C" w:rsidRPr="007A4556">
        <w:rPr>
          <w:rFonts w:ascii="Times New Roman" w:hAnsi="Times New Roman" w:cs="Times New Roman"/>
          <w:i/>
          <w:iCs/>
          <w:color w:val="000000" w:themeColor="text1"/>
          <w:sz w:val="28"/>
          <w:szCs w:val="28"/>
        </w:rPr>
        <w:t>i</w:t>
      </w:r>
      <w:r w:rsidRPr="007A4556">
        <w:rPr>
          <w:rFonts w:ascii="Times New Roman" w:hAnsi="Times New Roman" w:cs="Times New Roman"/>
          <w:i/>
          <w:iCs/>
          <w:color w:val="000000" w:themeColor="text1"/>
          <w:sz w:val="28"/>
          <w:szCs w:val="28"/>
        </w:rPr>
        <w:t xml:space="preserve">) </w:t>
      </w:r>
      <w:r w:rsidRPr="007A4556">
        <w:rPr>
          <w:rFonts w:ascii="Times New Roman" w:hAnsi="Times New Roman" w:cs="Times New Roman"/>
          <w:color w:val="000000" w:themeColor="text1"/>
          <w:sz w:val="28"/>
          <w:szCs w:val="28"/>
        </w:rPr>
        <w:t xml:space="preserve">la vigilancia especial en los términos del Decreto 2150 de 1992 y la Ley 789 de 2002. </w:t>
      </w:r>
    </w:p>
    <w:p w14:paraId="47069A5B" w14:textId="77777777" w:rsidR="002C4E58" w:rsidRPr="007A4556" w:rsidRDefault="002C4E58" w:rsidP="008870CD">
      <w:pPr>
        <w:tabs>
          <w:tab w:val="left" w:pos="567"/>
        </w:tabs>
        <w:suppressAutoHyphens/>
        <w:contextualSpacing/>
        <w:jc w:val="both"/>
        <w:rPr>
          <w:rFonts w:ascii="Times New Roman" w:hAnsi="Times New Roman" w:cs="Times New Roman"/>
          <w:color w:val="000000" w:themeColor="text1"/>
          <w:sz w:val="28"/>
          <w:szCs w:val="28"/>
        </w:rPr>
      </w:pPr>
    </w:p>
    <w:p w14:paraId="6BC19B5E" w14:textId="272BA199" w:rsidR="002C4E58" w:rsidRPr="007A4556" w:rsidRDefault="000D29C6" w:rsidP="008870CD">
      <w:pPr>
        <w:numPr>
          <w:ilvl w:val="0"/>
          <w:numId w:val="1"/>
        </w:numPr>
        <w:tabs>
          <w:tab w:val="left" w:pos="567"/>
        </w:tabs>
        <w:suppressAutoHyphens/>
        <w:ind w:left="0" w:firstLine="0"/>
        <w:contextualSpacing/>
        <w:jc w:val="both"/>
        <w:rPr>
          <w:rFonts w:ascii="Times New Roman" w:hAnsi="Times New Roman" w:cs="Times New Roman"/>
          <w:i/>
          <w:iCs/>
          <w:color w:val="000000" w:themeColor="text1"/>
          <w:sz w:val="28"/>
          <w:szCs w:val="28"/>
        </w:rPr>
      </w:pPr>
      <w:r w:rsidRPr="007A4556">
        <w:rPr>
          <w:rFonts w:ascii="Times New Roman" w:hAnsi="Times New Roman" w:cs="Times New Roman"/>
          <w:i/>
          <w:iCs/>
          <w:color w:val="000000" w:themeColor="text1"/>
          <w:sz w:val="28"/>
          <w:szCs w:val="28"/>
        </w:rPr>
        <w:t xml:space="preserve">Conclusión. </w:t>
      </w:r>
      <w:r w:rsidR="002C4E58" w:rsidRPr="007A4556">
        <w:rPr>
          <w:rFonts w:ascii="Times New Roman" w:hAnsi="Times New Roman" w:cs="Times New Roman"/>
          <w:color w:val="000000" w:themeColor="text1"/>
          <w:sz w:val="28"/>
          <w:szCs w:val="28"/>
        </w:rPr>
        <w:t xml:space="preserve">Este recuento normativo </w:t>
      </w:r>
      <w:r w:rsidR="003B0EC2" w:rsidRPr="007A4556">
        <w:rPr>
          <w:rFonts w:ascii="Times New Roman" w:hAnsi="Times New Roman" w:cs="Times New Roman"/>
          <w:color w:val="000000" w:themeColor="text1"/>
          <w:sz w:val="28"/>
          <w:szCs w:val="28"/>
        </w:rPr>
        <w:t xml:space="preserve">permite </w:t>
      </w:r>
      <w:r w:rsidR="002C4E58" w:rsidRPr="007A4556">
        <w:rPr>
          <w:rFonts w:ascii="Times New Roman" w:hAnsi="Times New Roman" w:cs="Times New Roman"/>
          <w:color w:val="000000" w:themeColor="text1"/>
          <w:sz w:val="28"/>
          <w:szCs w:val="28"/>
        </w:rPr>
        <w:t xml:space="preserve">considerar que, </w:t>
      </w:r>
      <w:r w:rsidR="002C4E58" w:rsidRPr="007A4556">
        <w:rPr>
          <w:rFonts w:ascii="Times New Roman" w:eastAsia="Times New Roman" w:hAnsi="Times New Roman" w:cs="Times New Roman"/>
          <w:color w:val="000000" w:themeColor="text1"/>
          <w:sz w:val="28"/>
          <w:szCs w:val="28"/>
          <w:lang w:eastAsia="es-ES_tradnl"/>
        </w:rPr>
        <w:t xml:space="preserve">para un adecuado análisis de </w:t>
      </w:r>
      <w:r w:rsidR="00CB7079" w:rsidRPr="007A4556">
        <w:rPr>
          <w:rFonts w:ascii="Times New Roman" w:eastAsia="Times New Roman" w:hAnsi="Times New Roman" w:cs="Times New Roman"/>
          <w:color w:val="000000" w:themeColor="text1"/>
          <w:sz w:val="28"/>
          <w:szCs w:val="28"/>
          <w:lang w:eastAsia="es-ES_tradnl"/>
        </w:rPr>
        <w:t xml:space="preserve">las </w:t>
      </w:r>
      <w:r w:rsidR="002C4E58" w:rsidRPr="007A4556">
        <w:rPr>
          <w:rFonts w:ascii="Times New Roman" w:eastAsia="Times New Roman" w:hAnsi="Times New Roman" w:cs="Times New Roman"/>
          <w:color w:val="000000" w:themeColor="text1"/>
          <w:sz w:val="28"/>
          <w:szCs w:val="28"/>
          <w:lang w:eastAsia="es-ES_tradnl"/>
        </w:rPr>
        <w:t xml:space="preserve">facultades demandadas y de las competencias a cargo de la Superintendencia del Subsidio Familiar, </w:t>
      </w:r>
      <w:r w:rsidR="00CB7079" w:rsidRPr="007A4556">
        <w:rPr>
          <w:rFonts w:ascii="Times New Roman" w:eastAsia="Times New Roman" w:hAnsi="Times New Roman" w:cs="Times New Roman"/>
          <w:color w:val="000000" w:themeColor="text1"/>
          <w:sz w:val="28"/>
          <w:szCs w:val="28"/>
          <w:lang w:eastAsia="es-ES_tradnl"/>
        </w:rPr>
        <w:t xml:space="preserve">debe </w:t>
      </w:r>
      <w:r w:rsidR="002C4E58" w:rsidRPr="007A4556">
        <w:rPr>
          <w:rFonts w:ascii="Times New Roman" w:eastAsia="Times New Roman" w:hAnsi="Times New Roman" w:cs="Times New Roman"/>
          <w:color w:val="000000" w:themeColor="text1"/>
          <w:sz w:val="28"/>
          <w:szCs w:val="28"/>
          <w:lang w:eastAsia="es-ES_tradnl"/>
        </w:rPr>
        <w:t xml:space="preserve">realizarse su </w:t>
      </w:r>
      <w:r w:rsidR="000C4425" w:rsidRPr="007A4556">
        <w:rPr>
          <w:rFonts w:ascii="Times New Roman" w:eastAsia="Times New Roman" w:hAnsi="Times New Roman" w:cs="Times New Roman"/>
          <w:color w:val="000000" w:themeColor="text1"/>
          <w:sz w:val="28"/>
          <w:szCs w:val="28"/>
          <w:lang w:eastAsia="es-ES_tradnl"/>
        </w:rPr>
        <w:t xml:space="preserve">revisión </w:t>
      </w:r>
      <w:r w:rsidR="002C4E58" w:rsidRPr="007A4556">
        <w:rPr>
          <w:rFonts w:ascii="Times New Roman" w:eastAsia="Times New Roman" w:hAnsi="Times New Roman" w:cs="Times New Roman"/>
          <w:color w:val="000000" w:themeColor="text1"/>
          <w:sz w:val="28"/>
          <w:szCs w:val="28"/>
          <w:lang w:eastAsia="es-ES_tradnl"/>
        </w:rPr>
        <w:t xml:space="preserve">desde su lectura sistemática y evolutiva de dicho régimen. Tal marco normativo permite advertir que: </w:t>
      </w:r>
      <w:r w:rsidR="003B0EC2" w:rsidRPr="007A4556">
        <w:rPr>
          <w:rFonts w:ascii="Times New Roman" w:eastAsia="Times New Roman" w:hAnsi="Times New Roman" w:cs="Times New Roman"/>
          <w:i/>
          <w:iCs/>
          <w:color w:val="000000" w:themeColor="text1"/>
          <w:sz w:val="28"/>
          <w:szCs w:val="28"/>
          <w:lang w:eastAsia="es-ES_tradnl"/>
        </w:rPr>
        <w:t>(i)</w:t>
      </w:r>
      <w:r w:rsidR="003B0EC2" w:rsidRPr="007A4556">
        <w:rPr>
          <w:rFonts w:ascii="Times New Roman" w:eastAsia="Times New Roman" w:hAnsi="Times New Roman" w:cs="Times New Roman"/>
          <w:color w:val="000000" w:themeColor="text1"/>
          <w:sz w:val="28"/>
          <w:szCs w:val="28"/>
          <w:lang w:eastAsia="es-ES_tradnl"/>
        </w:rPr>
        <w:t xml:space="preserve"> desde la creación de la Superintendencia del Subsidio Familiar el legislador estableció, además de</w:t>
      </w:r>
      <w:r w:rsidR="001057E0" w:rsidRPr="007A4556">
        <w:rPr>
          <w:rFonts w:ascii="Times New Roman" w:eastAsia="Times New Roman" w:hAnsi="Times New Roman" w:cs="Times New Roman"/>
          <w:color w:val="000000" w:themeColor="text1"/>
          <w:sz w:val="28"/>
          <w:szCs w:val="28"/>
          <w:lang w:eastAsia="es-ES_tradnl"/>
        </w:rPr>
        <w:t xml:space="preserve"> los</w:t>
      </w:r>
      <w:r w:rsidR="003B0EC2" w:rsidRPr="007A4556">
        <w:rPr>
          <w:rFonts w:ascii="Times New Roman" w:eastAsia="Times New Roman" w:hAnsi="Times New Roman" w:cs="Times New Roman"/>
          <w:color w:val="000000" w:themeColor="text1"/>
          <w:sz w:val="28"/>
          <w:szCs w:val="28"/>
          <w:lang w:eastAsia="es-ES_tradnl"/>
        </w:rPr>
        <w:t xml:space="preserve"> procedimientos administrativos regulares</w:t>
      </w:r>
      <w:r w:rsidR="002C4E58" w:rsidRPr="007A4556">
        <w:rPr>
          <w:rFonts w:ascii="Times New Roman" w:eastAsia="Times New Roman" w:hAnsi="Times New Roman" w:cs="Times New Roman"/>
          <w:color w:val="000000" w:themeColor="text1"/>
          <w:sz w:val="28"/>
          <w:szCs w:val="28"/>
          <w:lang w:eastAsia="es-ES_tradnl"/>
        </w:rPr>
        <w:t xml:space="preserve"> de inspección, vigilancia y control</w:t>
      </w:r>
      <w:r w:rsidR="003B0EC2" w:rsidRPr="007A4556">
        <w:rPr>
          <w:rFonts w:ascii="Times New Roman" w:eastAsia="Times New Roman" w:hAnsi="Times New Roman" w:cs="Times New Roman"/>
          <w:color w:val="000000" w:themeColor="text1"/>
          <w:sz w:val="28"/>
          <w:szCs w:val="28"/>
          <w:lang w:eastAsia="es-ES_tradnl"/>
        </w:rPr>
        <w:t xml:space="preserve">, un diseño dual —sancionatorio y cautelar—. </w:t>
      </w:r>
      <w:r w:rsidR="003B0EC2" w:rsidRPr="007A4556">
        <w:rPr>
          <w:rFonts w:ascii="Times New Roman" w:eastAsia="Times New Roman" w:hAnsi="Times New Roman" w:cs="Times New Roman"/>
          <w:i/>
          <w:iCs/>
          <w:color w:val="000000" w:themeColor="text1"/>
          <w:sz w:val="28"/>
          <w:szCs w:val="28"/>
          <w:lang w:eastAsia="es-ES_tradnl"/>
        </w:rPr>
        <w:t>(ii)</w:t>
      </w:r>
      <w:r w:rsidR="003B0EC2" w:rsidRPr="007A4556">
        <w:rPr>
          <w:rFonts w:ascii="Times New Roman" w:eastAsia="Times New Roman" w:hAnsi="Times New Roman" w:cs="Times New Roman"/>
          <w:color w:val="000000" w:themeColor="text1"/>
          <w:sz w:val="28"/>
          <w:szCs w:val="28"/>
          <w:lang w:eastAsia="es-ES_tradnl"/>
        </w:rPr>
        <w:t xml:space="preserve"> Este diseño dual se profundizó con la</w:t>
      </w:r>
      <w:r w:rsidR="00CB7079" w:rsidRPr="007A4556">
        <w:rPr>
          <w:rFonts w:ascii="Times New Roman" w:eastAsia="Times New Roman" w:hAnsi="Times New Roman" w:cs="Times New Roman"/>
          <w:color w:val="000000" w:themeColor="text1"/>
          <w:sz w:val="28"/>
          <w:szCs w:val="28"/>
          <w:lang w:eastAsia="es-ES_tradnl"/>
        </w:rPr>
        <w:t>s</w:t>
      </w:r>
      <w:r w:rsidR="003B0EC2" w:rsidRPr="007A4556">
        <w:rPr>
          <w:rFonts w:ascii="Times New Roman" w:eastAsia="Times New Roman" w:hAnsi="Times New Roman" w:cs="Times New Roman"/>
          <w:color w:val="000000" w:themeColor="text1"/>
          <w:sz w:val="28"/>
          <w:szCs w:val="28"/>
          <w:lang w:eastAsia="es-ES_tradnl"/>
        </w:rPr>
        <w:t xml:space="preserve"> norma</w:t>
      </w:r>
      <w:r w:rsidR="00CB7079" w:rsidRPr="007A4556">
        <w:rPr>
          <w:rFonts w:ascii="Times New Roman" w:eastAsia="Times New Roman" w:hAnsi="Times New Roman" w:cs="Times New Roman"/>
          <w:color w:val="000000" w:themeColor="text1"/>
          <w:sz w:val="28"/>
          <w:szCs w:val="28"/>
          <w:lang w:eastAsia="es-ES_tradnl"/>
        </w:rPr>
        <w:t>s</w:t>
      </w:r>
      <w:r w:rsidR="003B0EC2" w:rsidRPr="007A4556">
        <w:rPr>
          <w:rFonts w:ascii="Times New Roman" w:eastAsia="Times New Roman" w:hAnsi="Times New Roman" w:cs="Times New Roman"/>
          <w:color w:val="000000" w:themeColor="text1"/>
          <w:sz w:val="28"/>
          <w:szCs w:val="28"/>
          <w:lang w:eastAsia="es-ES_tradnl"/>
        </w:rPr>
        <w:t xml:space="preserve"> demandada</w:t>
      </w:r>
      <w:r w:rsidR="00CB7079" w:rsidRPr="007A4556">
        <w:rPr>
          <w:rFonts w:ascii="Times New Roman" w:eastAsia="Times New Roman" w:hAnsi="Times New Roman" w:cs="Times New Roman"/>
          <w:color w:val="000000" w:themeColor="text1"/>
          <w:sz w:val="28"/>
          <w:szCs w:val="28"/>
          <w:lang w:eastAsia="es-ES_tradnl"/>
        </w:rPr>
        <w:t>s</w:t>
      </w:r>
      <w:r w:rsidR="003B0EC2" w:rsidRPr="007A4556">
        <w:rPr>
          <w:rFonts w:ascii="Times New Roman" w:eastAsia="Times New Roman" w:hAnsi="Times New Roman" w:cs="Times New Roman"/>
          <w:color w:val="000000" w:themeColor="text1"/>
          <w:sz w:val="28"/>
          <w:szCs w:val="28"/>
          <w:lang w:eastAsia="es-ES_tradnl"/>
        </w:rPr>
        <w:t>, la</w:t>
      </w:r>
      <w:r w:rsidR="00CB7079" w:rsidRPr="007A4556">
        <w:rPr>
          <w:rFonts w:ascii="Times New Roman" w:eastAsia="Times New Roman" w:hAnsi="Times New Roman" w:cs="Times New Roman"/>
          <w:color w:val="000000" w:themeColor="text1"/>
          <w:sz w:val="28"/>
          <w:szCs w:val="28"/>
          <w:lang w:eastAsia="es-ES_tradnl"/>
        </w:rPr>
        <w:t>s</w:t>
      </w:r>
      <w:r w:rsidR="003B0EC2" w:rsidRPr="007A4556">
        <w:rPr>
          <w:rFonts w:ascii="Times New Roman" w:eastAsia="Times New Roman" w:hAnsi="Times New Roman" w:cs="Times New Roman"/>
          <w:color w:val="000000" w:themeColor="text1"/>
          <w:sz w:val="28"/>
          <w:szCs w:val="28"/>
          <w:lang w:eastAsia="es-ES_tradnl"/>
        </w:rPr>
        <w:t xml:space="preserve"> cual</w:t>
      </w:r>
      <w:r w:rsidR="00CB7079" w:rsidRPr="007A4556">
        <w:rPr>
          <w:rFonts w:ascii="Times New Roman" w:eastAsia="Times New Roman" w:hAnsi="Times New Roman" w:cs="Times New Roman"/>
          <w:color w:val="000000" w:themeColor="text1"/>
          <w:sz w:val="28"/>
          <w:szCs w:val="28"/>
          <w:lang w:eastAsia="es-ES_tradnl"/>
        </w:rPr>
        <w:t>es</w:t>
      </w:r>
      <w:r w:rsidR="003B0EC2" w:rsidRPr="007A4556">
        <w:rPr>
          <w:rFonts w:ascii="Times New Roman" w:eastAsia="Times New Roman" w:hAnsi="Times New Roman" w:cs="Times New Roman"/>
          <w:color w:val="000000" w:themeColor="text1"/>
          <w:sz w:val="28"/>
          <w:szCs w:val="28"/>
          <w:lang w:eastAsia="es-ES_tradnl"/>
        </w:rPr>
        <w:t xml:space="preserve"> </w:t>
      </w:r>
      <w:r w:rsidR="00CB7079" w:rsidRPr="007A4556">
        <w:rPr>
          <w:rFonts w:ascii="Times New Roman" w:eastAsia="Times New Roman" w:hAnsi="Times New Roman" w:cs="Times New Roman"/>
          <w:color w:val="000000" w:themeColor="text1"/>
          <w:sz w:val="28"/>
          <w:szCs w:val="28"/>
          <w:lang w:eastAsia="es-ES_tradnl"/>
        </w:rPr>
        <w:t xml:space="preserve">introdujeron </w:t>
      </w:r>
      <w:r w:rsidR="003B0EC2" w:rsidRPr="007A4556">
        <w:rPr>
          <w:rFonts w:ascii="Times New Roman" w:eastAsia="Times New Roman" w:hAnsi="Times New Roman" w:cs="Times New Roman"/>
          <w:color w:val="000000" w:themeColor="text1"/>
          <w:sz w:val="28"/>
          <w:szCs w:val="28"/>
          <w:lang w:eastAsia="es-ES_tradnl"/>
        </w:rPr>
        <w:t xml:space="preserve">una tipología </w:t>
      </w:r>
      <w:r w:rsidR="000C4425" w:rsidRPr="007A4556">
        <w:rPr>
          <w:rFonts w:ascii="Times New Roman" w:eastAsia="Times New Roman" w:hAnsi="Times New Roman" w:cs="Times New Roman"/>
          <w:color w:val="000000" w:themeColor="text1"/>
          <w:sz w:val="28"/>
          <w:szCs w:val="28"/>
          <w:lang w:eastAsia="es-ES_tradnl"/>
        </w:rPr>
        <w:t xml:space="preserve">abierta </w:t>
      </w:r>
      <w:r w:rsidR="003B0EC2" w:rsidRPr="007A4556">
        <w:rPr>
          <w:rFonts w:ascii="Times New Roman" w:eastAsia="Times New Roman" w:hAnsi="Times New Roman" w:cs="Times New Roman"/>
          <w:color w:val="000000" w:themeColor="text1"/>
          <w:sz w:val="28"/>
          <w:szCs w:val="28"/>
          <w:lang w:eastAsia="es-ES_tradnl"/>
        </w:rPr>
        <w:t>de medidas cautelares</w:t>
      </w:r>
      <w:r w:rsidR="00CB7079" w:rsidRPr="007A4556">
        <w:rPr>
          <w:rFonts w:ascii="Times New Roman" w:eastAsia="Times New Roman" w:hAnsi="Times New Roman" w:cs="Times New Roman"/>
          <w:color w:val="000000" w:themeColor="text1"/>
          <w:sz w:val="28"/>
          <w:szCs w:val="28"/>
          <w:lang w:eastAsia="es-ES_tradnl"/>
        </w:rPr>
        <w:t xml:space="preserve"> y sancionatorias</w:t>
      </w:r>
      <w:r w:rsidR="003B0EC2" w:rsidRPr="007A4556">
        <w:rPr>
          <w:rFonts w:ascii="Times New Roman" w:eastAsia="Times New Roman" w:hAnsi="Times New Roman" w:cs="Times New Roman"/>
          <w:color w:val="000000" w:themeColor="text1"/>
          <w:sz w:val="28"/>
          <w:szCs w:val="28"/>
          <w:lang w:eastAsia="es-ES_tradnl"/>
        </w:rPr>
        <w:t>, entre ellas la intervención administrativa</w:t>
      </w:r>
      <w:r w:rsidR="002C4E58" w:rsidRPr="007A4556">
        <w:rPr>
          <w:rFonts w:ascii="Times New Roman" w:eastAsia="Times New Roman" w:hAnsi="Times New Roman" w:cs="Times New Roman"/>
          <w:color w:val="000000" w:themeColor="text1"/>
          <w:sz w:val="28"/>
          <w:szCs w:val="28"/>
          <w:lang w:eastAsia="es-ES_tradnl"/>
        </w:rPr>
        <w:t xml:space="preserve">, </w:t>
      </w:r>
      <w:r w:rsidR="003B0EC2" w:rsidRPr="007A4556">
        <w:rPr>
          <w:rFonts w:ascii="Times New Roman" w:eastAsia="Times New Roman" w:hAnsi="Times New Roman" w:cs="Times New Roman"/>
          <w:color w:val="000000" w:themeColor="text1"/>
          <w:sz w:val="28"/>
          <w:szCs w:val="28"/>
          <w:lang w:eastAsia="es-ES_tradnl"/>
        </w:rPr>
        <w:t>la imposición de multas</w:t>
      </w:r>
      <w:r w:rsidR="002C4E58" w:rsidRPr="007A4556">
        <w:rPr>
          <w:rFonts w:ascii="Times New Roman" w:eastAsia="Times New Roman" w:hAnsi="Times New Roman" w:cs="Times New Roman"/>
          <w:color w:val="000000" w:themeColor="text1"/>
          <w:sz w:val="28"/>
          <w:szCs w:val="28"/>
          <w:lang w:eastAsia="es-ES_tradnl"/>
        </w:rPr>
        <w:t xml:space="preserve"> sucesivas y la vigilancia especial</w:t>
      </w:r>
      <w:r w:rsidR="003B0EC2" w:rsidRPr="007A4556">
        <w:rPr>
          <w:rFonts w:ascii="Times New Roman" w:eastAsia="Times New Roman" w:hAnsi="Times New Roman" w:cs="Times New Roman"/>
          <w:color w:val="000000" w:themeColor="text1"/>
          <w:sz w:val="28"/>
          <w:szCs w:val="28"/>
          <w:lang w:eastAsia="es-ES_tradnl"/>
        </w:rPr>
        <w:t xml:space="preserve">. </w:t>
      </w:r>
      <w:r w:rsidR="003B0EC2" w:rsidRPr="007A4556">
        <w:rPr>
          <w:rFonts w:ascii="Times New Roman" w:eastAsia="Times New Roman" w:hAnsi="Times New Roman" w:cs="Times New Roman"/>
          <w:i/>
          <w:iCs/>
          <w:color w:val="000000" w:themeColor="text1"/>
          <w:sz w:val="28"/>
          <w:szCs w:val="28"/>
          <w:lang w:eastAsia="es-ES_tradnl"/>
        </w:rPr>
        <w:t>(iii)</w:t>
      </w:r>
      <w:r w:rsidR="003B0EC2" w:rsidRPr="007A4556">
        <w:rPr>
          <w:rFonts w:ascii="Times New Roman" w:eastAsia="Times New Roman" w:hAnsi="Times New Roman" w:cs="Times New Roman"/>
          <w:color w:val="000000" w:themeColor="text1"/>
          <w:sz w:val="28"/>
          <w:szCs w:val="28"/>
          <w:lang w:eastAsia="es-ES_tradnl"/>
        </w:rPr>
        <w:t xml:space="preserve"> El desarrollo legal posterior amplió las funciones de inspección, vigilancia y control, así como las áreas de actuación de la Superintendencia; sin embargo,</w:t>
      </w:r>
      <w:r w:rsidR="002C4E58" w:rsidRPr="007A4556">
        <w:rPr>
          <w:rFonts w:ascii="Times New Roman" w:eastAsia="Times New Roman" w:hAnsi="Times New Roman" w:cs="Times New Roman"/>
          <w:color w:val="000000" w:themeColor="text1"/>
          <w:sz w:val="28"/>
          <w:szCs w:val="28"/>
          <w:lang w:eastAsia="es-ES_tradnl"/>
        </w:rPr>
        <w:t xml:space="preserve"> no </w:t>
      </w:r>
      <w:r w:rsidR="00CB7079" w:rsidRPr="007A4556">
        <w:rPr>
          <w:rFonts w:ascii="Times New Roman" w:eastAsia="Times New Roman" w:hAnsi="Times New Roman" w:cs="Times New Roman"/>
          <w:color w:val="000000" w:themeColor="text1"/>
          <w:sz w:val="28"/>
          <w:szCs w:val="28"/>
          <w:lang w:eastAsia="es-ES_tradnl"/>
        </w:rPr>
        <w:t xml:space="preserve">se </w:t>
      </w:r>
      <w:r w:rsidR="002C4E58" w:rsidRPr="007A4556">
        <w:rPr>
          <w:rFonts w:ascii="Times New Roman" w:eastAsia="Times New Roman" w:hAnsi="Times New Roman" w:cs="Times New Roman"/>
          <w:color w:val="000000" w:themeColor="text1"/>
          <w:sz w:val="28"/>
          <w:szCs w:val="28"/>
          <w:lang w:eastAsia="es-ES_tradnl"/>
        </w:rPr>
        <w:t xml:space="preserve">clarificó el alcance de </w:t>
      </w:r>
      <w:r w:rsidR="00CB7079" w:rsidRPr="007A4556">
        <w:rPr>
          <w:rFonts w:ascii="Times New Roman" w:eastAsia="Times New Roman" w:hAnsi="Times New Roman" w:cs="Times New Roman"/>
          <w:color w:val="000000" w:themeColor="text1"/>
          <w:sz w:val="28"/>
          <w:szCs w:val="28"/>
          <w:lang w:eastAsia="es-ES_tradnl"/>
        </w:rPr>
        <w:t xml:space="preserve">las </w:t>
      </w:r>
      <w:r w:rsidR="002C4E58" w:rsidRPr="007A4556">
        <w:rPr>
          <w:rFonts w:ascii="Times New Roman" w:eastAsia="Times New Roman" w:hAnsi="Times New Roman" w:cs="Times New Roman"/>
          <w:color w:val="000000" w:themeColor="text1"/>
          <w:sz w:val="28"/>
          <w:szCs w:val="28"/>
          <w:lang w:eastAsia="es-ES_tradnl"/>
        </w:rPr>
        <w:t xml:space="preserve">medidas cautelares. Por último, </w:t>
      </w:r>
      <w:r w:rsidR="002C4E58" w:rsidRPr="007A4556">
        <w:rPr>
          <w:rFonts w:ascii="Times New Roman" w:eastAsia="Times New Roman" w:hAnsi="Times New Roman" w:cs="Times New Roman"/>
          <w:i/>
          <w:iCs/>
          <w:color w:val="000000" w:themeColor="text1"/>
          <w:sz w:val="28"/>
          <w:szCs w:val="28"/>
          <w:lang w:eastAsia="es-ES_tradnl"/>
        </w:rPr>
        <w:t xml:space="preserve">(iv) </w:t>
      </w:r>
      <w:r w:rsidR="002C4E58" w:rsidRPr="007A4556">
        <w:rPr>
          <w:rFonts w:ascii="Times New Roman" w:eastAsia="Times New Roman" w:hAnsi="Times New Roman" w:cs="Times New Roman"/>
          <w:color w:val="000000" w:themeColor="text1"/>
          <w:sz w:val="28"/>
          <w:szCs w:val="28"/>
          <w:lang w:eastAsia="es-ES_tradnl"/>
        </w:rPr>
        <w:t xml:space="preserve">el desarrollo reglamentario </w:t>
      </w:r>
      <w:r w:rsidR="00CB7079" w:rsidRPr="007A4556">
        <w:rPr>
          <w:rFonts w:ascii="Times New Roman" w:eastAsia="Times New Roman" w:hAnsi="Times New Roman" w:cs="Times New Roman"/>
          <w:color w:val="000000" w:themeColor="text1"/>
          <w:sz w:val="28"/>
          <w:szCs w:val="28"/>
          <w:lang w:eastAsia="es-ES_tradnl"/>
        </w:rPr>
        <w:t xml:space="preserve">estableció </w:t>
      </w:r>
      <w:r w:rsidR="002C4E58" w:rsidRPr="007A4556">
        <w:rPr>
          <w:rFonts w:ascii="Times New Roman" w:eastAsia="Times New Roman" w:hAnsi="Times New Roman" w:cs="Times New Roman"/>
          <w:color w:val="000000" w:themeColor="text1"/>
          <w:sz w:val="28"/>
          <w:szCs w:val="28"/>
          <w:lang w:eastAsia="es-ES_tradnl"/>
        </w:rPr>
        <w:t xml:space="preserve">que </w:t>
      </w:r>
      <w:r w:rsidR="001057E0" w:rsidRPr="007A4556">
        <w:rPr>
          <w:rFonts w:ascii="Times New Roman" w:eastAsia="Times New Roman" w:hAnsi="Times New Roman" w:cs="Times New Roman"/>
          <w:color w:val="000000" w:themeColor="text1"/>
          <w:sz w:val="28"/>
          <w:szCs w:val="28"/>
          <w:lang w:eastAsia="es-ES_tradnl"/>
        </w:rPr>
        <w:t xml:space="preserve">las </w:t>
      </w:r>
      <w:r w:rsidR="002C4E58" w:rsidRPr="007A4556">
        <w:rPr>
          <w:rFonts w:ascii="Times New Roman" w:eastAsia="Times New Roman" w:hAnsi="Times New Roman" w:cs="Times New Roman"/>
          <w:color w:val="000000" w:themeColor="text1"/>
          <w:sz w:val="28"/>
          <w:szCs w:val="28"/>
          <w:lang w:eastAsia="es-ES_tradnl"/>
        </w:rPr>
        <w:t>medidas cautelares y sancionatorias a cargo de la Superintendencia del Subsidio Familiar se adoptar</w:t>
      </w:r>
      <w:r w:rsidR="001057E0" w:rsidRPr="007A4556">
        <w:rPr>
          <w:rFonts w:ascii="Times New Roman" w:eastAsia="Times New Roman" w:hAnsi="Times New Roman" w:cs="Times New Roman"/>
          <w:color w:val="000000" w:themeColor="text1"/>
          <w:sz w:val="28"/>
          <w:szCs w:val="28"/>
          <w:lang w:eastAsia="es-ES_tradnl"/>
        </w:rPr>
        <w:t>á</w:t>
      </w:r>
      <w:r w:rsidR="002C4E58" w:rsidRPr="007A4556">
        <w:rPr>
          <w:rFonts w:ascii="Times New Roman" w:eastAsia="Times New Roman" w:hAnsi="Times New Roman" w:cs="Times New Roman"/>
          <w:color w:val="000000" w:themeColor="text1"/>
          <w:sz w:val="28"/>
          <w:szCs w:val="28"/>
          <w:lang w:eastAsia="es-ES_tradnl"/>
        </w:rPr>
        <w:t xml:space="preserve">n siguiendo la ley. </w:t>
      </w:r>
      <w:r w:rsidR="003B0EC2" w:rsidRPr="007A4556">
        <w:rPr>
          <w:rFonts w:ascii="Times New Roman" w:hAnsi="Times New Roman" w:cs="Times New Roman"/>
          <w:color w:val="000000" w:themeColor="text1"/>
          <w:sz w:val="28"/>
          <w:szCs w:val="28"/>
        </w:rPr>
        <w:t>Delimitado el contexto de la</w:t>
      </w:r>
      <w:r w:rsidR="00CB7079" w:rsidRPr="007A4556">
        <w:rPr>
          <w:rFonts w:ascii="Times New Roman" w:hAnsi="Times New Roman" w:cs="Times New Roman"/>
          <w:color w:val="000000" w:themeColor="text1"/>
          <w:sz w:val="28"/>
          <w:szCs w:val="28"/>
        </w:rPr>
        <w:t>s</w:t>
      </w:r>
      <w:r w:rsidR="003B0EC2" w:rsidRPr="007A4556">
        <w:rPr>
          <w:rFonts w:ascii="Times New Roman" w:hAnsi="Times New Roman" w:cs="Times New Roman"/>
          <w:color w:val="000000" w:themeColor="text1"/>
          <w:sz w:val="28"/>
          <w:szCs w:val="28"/>
        </w:rPr>
        <w:t xml:space="preserve"> norma</w:t>
      </w:r>
      <w:r w:rsidR="00CB7079" w:rsidRPr="007A4556">
        <w:rPr>
          <w:rFonts w:ascii="Times New Roman" w:hAnsi="Times New Roman" w:cs="Times New Roman"/>
          <w:color w:val="000000" w:themeColor="text1"/>
          <w:sz w:val="28"/>
          <w:szCs w:val="28"/>
        </w:rPr>
        <w:t>s en cuestión</w:t>
      </w:r>
      <w:r w:rsidR="003B0EC2" w:rsidRPr="007A4556">
        <w:rPr>
          <w:rFonts w:ascii="Times New Roman" w:hAnsi="Times New Roman" w:cs="Times New Roman"/>
          <w:color w:val="000000" w:themeColor="text1"/>
          <w:sz w:val="28"/>
          <w:szCs w:val="28"/>
        </w:rPr>
        <w:t xml:space="preserve">, la Sala Plena procederá a realizar el análisis </w:t>
      </w:r>
      <w:r w:rsidR="00CB7079" w:rsidRPr="007A4556">
        <w:rPr>
          <w:rFonts w:ascii="Times New Roman" w:hAnsi="Times New Roman" w:cs="Times New Roman"/>
          <w:color w:val="000000" w:themeColor="text1"/>
          <w:sz w:val="28"/>
          <w:szCs w:val="28"/>
        </w:rPr>
        <w:t xml:space="preserve">con </w:t>
      </w:r>
      <w:r w:rsidR="003B0EC2" w:rsidRPr="007A4556">
        <w:rPr>
          <w:rFonts w:ascii="Times New Roman" w:hAnsi="Times New Roman" w:cs="Times New Roman"/>
          <w:color w:val="000000" w:themeColor="text1"/>
          <w:sz w:val="28"/>
          <w:szCs w:val="28"/>
        </w:rPr>
        <w:t>respecto</w:t>
      </w:r>
      <w:r w:rsidR="00CB7079" w:rsidRPr="007A4556">
        <w:rPr>
          <w:rFonts w:ascii="Times New Roman" w:hAnsi="Times New Roman" w:cs="Times New Roman"/>
          <w:color w:val="000000" w:themeColor="text1"/>
          <w:sz w:val="28"/>
          <w:szCs w:val="28"/>
        </w:rPr>
        <w:t xml:space="preserve"> al</w:t>
      </w:r>
      <w:r w:rsidR="003B0EC2" w:rsidRPr="007A4556">
        <w:rPr>
          <w:rFonts w:ascii="Times New Roman" w:hAnsi="Times New Roman" w:cs="Times New Roman"/>
          <w:color w:val="000000" w:themeColor="text1"/>
          <w:sz w:val="28"/>
          <w:szCs w:val="28"/>
        </w:rPr>
        <w:t xml:space="preserve"> problema jurídico descrito precedentemente</w:t>
      </w:r>
      <w:r w:rsidR="004D6350" w:rsidRPr="007A4556">
        <w:rPr>
          <w:rFonts w:ascii="Times New Roman" w:hAnsi="Times New Roman" w:cs="Times New Roman"/>
          <w:color w:val="000000" w:themeColor="text1"/>
          <w:sz w:val="28"/>
          <w:szCs w:val="28"/>
        </w:rPr>
        <w:t xml:space="preserve"> y las aristas constitucionales que lo </w:t>
      </w:r>
      <w:r w:rsidR="000C4425" w:rsidRPr="007A4556">
        <w:rPr>
          <w:rFonts w:ascii="Times New Roman" w:hAnsi="Times New Roman" w:cs="Times New Roman"/>
          <w:color w:val="000000" w:themeColor="text1"/>
          <w:sz w:val="28"/>
          <w:szCs w:val="28"/>
        </w:rPr>
        <w:t>determinan</w:t>
      </w:r>
      <w:r w:rsidR="003B0EC2" w:rsidRPr="007A4556">
        <w:rPr>
          <w:rFonts w:ascii="Times New Roman" w:hAnsi="Times New Roman" w:cs="Times New Roman"/>
          <w:color w:val="000000" w:themeColor="text1"/>
          <w:sz w:val="28"/>
          <w:szCs w:val="28"/>
        </w:rPr>
        <w:t xml:space="preserve">. </w:t>
      </w:r>
    </w:p>
    <w:p w14:paraId="4DF3F029" w14:textId="77777777" w:rsidR="003B0EC2" w:rsidRPr="007A4556" w:rsidRDefault="003B0EC2" w:rsidP="008870CD">
      <w:pPr>
        <w:tabs>
          <w:tab w:val="left" w:pos="567"/>
        </w:tabs>
        <w:suppressAutoHyphens/>
        <w:contextualSpacing/>
        <w:jc w:val="both"/>
        <w:rPr>
          <w:rFonts w:ascii="Times New Roman" w:hAnsi="Times New Roman" w:cs="Times New Roman"/>
          <w:color w:val="000000" w:themeColor="text1"/>
          <w:sz w:val="28"/>
          <w:szCs w:val="28"/>
        </w:rPr>
      </w:pPr>
    </w:p>
    <w:p w14:paraId="22513CBF" w14:textId="7A77FCB9" w:rsidR="003B0EC2" w:rsidRPr="007A4556" w:rsidRDefault="003B0EC2" w:rsidP="008870CD">
      <w:pPr>
        <w:numPr>
          <w:ilvl w:val="1"/>
          <w:numId w:val="27"/>
        </w:numPr>
        <w:tabs>
          <w:tab w:val="left" w:pos="567"/>
        </w:tabs>
        <w:suppressAutoHyphens/>
        <w:contextualSpacing/>
        <w:jc w:val="both"/>
        <w:rPr>
          <w:rFonts w:ascii="Times New Roman" w:hAnsi="Times New Roman" w:cs="Times New Roman"/>
          <w:color w:val="000000" w:themeColor="text1"/>
          <w:sz w:val="28"/>
          <w:szCs w:val="28"/>
        </w:rPr>
      </w:pPr>
      <w:r w:rsidRPr="007A4556">
        <w:rPr>
          <w:rFonts w:ascii="Times New Roman" w:hAnsi="Times New Roman" w:cs="Times New Roman"/>
          <w:b/>
          <w:bCs/>
          <w:color w:val="000000" w:themeColor="text1"/>
          <w:sz w:val="28"/>
          <w:szCs w:val="28"/>
        </w:rPr>
        <w:t xml:space="preserve">  Los numerales </w:t>
      </w:r>
      <w:r w:rsidR="00910601" w:rsidRPr="007A4556">
        <w:rPr>
          <w:rFonts w:ascii="Times New Roman" w:hAnsi="Times New Roman" w:cs="Times New Roman"/>
          <w:b/>
          <w:bCs/>
          <w:color w:val="000000" w:themeColor="text1"/>
          <w:sz w:val="28"/>
          <w:szCs w:val="28"/>
        </w:rPr>
        <w:t xml:space="preserve">20, </w:t>
      </w:r>
      <w:r w:rsidRPr="007A4556">
        <w:rPr>
          <w:rFonts w:ascii="Times New Roman" w:hAnsi="Times New Roman" w:cs="Times New Roman"/>
          <w:b/>
          <w:bCs/>
          <w:color w:val="000000" w:themeColor="text1"/>
          <w:sz w:val="28"/>
          <w:szCs w:val="28"/>
        </w:rPr>
        <w:t xml:space="preserve">22 y 23 —este último en sus literales a), b), c) y d)— del artículo 7° del Decreto Ley 2150 de 1992 desconocen </w:t>
      </w:r>
      <w:r w:rsidR="001057E0" w:rsidRPr="007A4556">
        <w:rPr>
          <w:rFonts w:ascii="Times New Roman" w:hAnsi="Times New Roman" w:cs="Times New Roman"/>
          <w:b/>
          <w:bCs/>
          <w:color w:val="000000" w:themeColor="text1"/>
          <w:sz w:val="28"/>
          <w:szCs w:val="28"/>
        </w:rPr>
        <w:t xml:space="preserve">el </w:t>
      </w:r>
      <w:r w:rsidRPr="007A4556">
        <w:rPr>
          <w:rFonts w:ascii="Times New Roman" w:hAnsi="Times New Roman" w:cs="Times New Roman"/>
          <w:b/>
          <w:bCs/>
          <w:color w:val="000000" w:themeColor="text1"/>
          <w:sz w:val="28"/>
          <w:szCs w:val="28"/>
        </w:rPr>
        <w:t xml:space="preserve">principio de </w:t>
      </w:r>
      <w:r w:rsidR="00313453" w:rsidRPr="007A4556">
        <w:rPr>
          <w:rFonts w:ascii="Times New Roman" w:hAnsi="Times New Roman" w:cs="Times New Roman"/>
          <w:b/>
          <w:bCs/>
          <w:color w:val="000000" w:themeColor="text1"/>
          <w:sz w:val="28"/>
          <w:szCs w:val="28"/>
        </w:rPr>
        <w:t xml:space="preserve">reserva de ley </w:t>
      </w:r>
      <w:r w:rsidR="00910601" w:rsidRPr="007A4556">
        <w:rPr>
          <w:rFonts w:ascii="Times New Roman" w:hAnsi="Times New Roman" w:cs="Times New Roman"/>
          <w:b/>
          <w:bCs/>
          <w:color w:val="000000" w:themeColor="text1"/>
          <w:sz w:val="28"/>
          <w:szCs w:val="28"/>
        </w:rPr>
        <w:t xml:space="preserve">y como efecto consecuencial </w:t>
      </w:r>
      <w:r w:rsidR="00313453" w:rsidRPr="007A4556">
        <w:rPr>
          <w:rFonts w:ascii="Times New Roman" w:hAnsi="Times New Roman" w:cs="Times New Roman"/>
          <w:b/>
          <w:bCs/>
          <w:color w:val="000000" w:themeColor="text1"/>
          <w:sz w:val="28"/>
          <w:szCs w:val="28"/>
        </w:rPr>
        <w:t xml:space="preserve">el principio de legalidad y el derecho </w:t>
      </w:r>
      <w:r w:rsidRPr="007A4556">
        <w:rPr>
          <w:rFonts w:ascii="Times New Roman" w:hAnsi="Times New Roman" w:cs="Times New Roman"/>
          <w:b/>
          <w:bCs/>
          <w:color w:val="000000" w:themeColor="text1"/>
          <w:sz w:val="28"/>
          <w:szCs w:val="28"/>
        </w:rPr>
        <w:t xml:space="preserve">al debido proceso </w:t>
      </w:r>
    </w:p>
    <w:p w14:paraId="21943BC9" w14:textId="77777777" w:rsidR="003B0EC2" w:rsidRPr="007A4556" w:rsidRDefault="003B0EC2" w:rsidP="008870CD">
      <w:pPr>
        <w:tabs>
          <w:tab w:val="left" w:pos="567"/>
        </w:tabs>
        <w:suppressAutoHyphens/>
        <w:contextualSpacing/>
        <w:jc w:val="both"/>
        <w:rPr>
          <w:rFonts w:ascii="Times New Roman" w:hAnsi="Times New Roman" w:cs="Times New Roman"/>
          <w:sz w:val="28"/>
          <w:szCs w:val="28"/>
        </w:rPr>
      </w:pPr>
    </w:p>
    <w:p w14:paraId="75816CE0" w14:textId="020A6F85" w:rsidR="00796FC2" w:rsidRPr="007A4556" w:rsidRDefault="007072EA" w:rsidP="008870CD">
      <w:pPr>
        <w:pStyle w:val="Prrafodelista"/>
        <w:numPr>
          <w:ilvl w:val="0"/>
          <w:numId w:val="1"/>
        </w:numPr>
        <w:tabs>
          <w:tab w:val="left" w:pos="7938"/>
        </w:tabs>
        <w:suppressAutoHyphens/>
        <w:ind w:left="0" w:right="49" w:firstLine="0"/>
        <w:contextualSpacing/>
        <w:rPr>
          <w:sz w:val="28"/>
          <w:szCs w:val="28"/>
        </w:rPr>
      </w:pPr>
      <w:r w:rsidRPr="007A4556">
        <w:rPr>
          <w:sz w:val="28"/>
          <w:szCs w:val="28"/>
        </w:rPr>
        <w:t>En</w:t>
      </w:r>
      <w:r w:rsidR="003B0EC2" w:rsidRPr="007A4556">
        <w:rPr>
          <w:sz w:val="28"/>
          <w:szCs w:val="28"/>
        </w:rPr>
        <w:t xml:space="preserve"> relación con las medidas dispuestas en los numerales </w:t>
      </w:r>
      <w:r w:rsidR="005B052F" w:rsidRPr="007A4556">
        <w:rPr>
          <w:sz w:val="28"/>
          <w:szCs w:val="28"/>
        </w:rPr>
        <w:t xml:space="preserve">20, </w:t>
      </w:r>
      <w:r w:rsidR="003B0EC2" w:rsidRPr="007A4556">
        <w:rPr>
          <w:sz w:val="28"/>
          <w:szCs w:val="28"/>
        </w:rPr>
        <w:t>22 y 23 —este último en sus literales a), b), c) y d)— del artículo 7° del Decreto Ley 2150 de 1992, la Corte Constitucional encuentra</w:t>
      </w:r>
      <w:r w:rsidR="0028184C" w:rsidRPr="007A4556">
        <w:rPr>
          <w:sz w:val="28"/>
          <w:szCs w:val="28"/>
        </w:rPr>
        <w:t xml:space="preserve"> </w:t>
      </w:r>
      <w:r w:rsidR="006C2F06" w:rsidRPr="007A4556">
        <w:rPr>
          <w:sz w:val="28"/>
          <w:szCs w:val="28"/>
        </w:rPr>
        <w:t xml:space="preserve">una vulneración del principio de reserva de ley </w:t>
      </w:r>
      <w:r w:rsidR="007C5F02" w:rsidRPr="007A4556">
        <w:rPr>
          <w:sz w:val="28"/>
          <w:szCs w:val="28"/>
        </w:rPr>
        <w:t xml:space="preserve">y, como consecuencia </w:t>
      </w:r>
      <w:r w:rsidR="00447CA0" w:rsidRPr="007A4556">
        <w:rPr>
          <w:sz w:val="28"/>
          <w:szCs w:val="28"/>
        </w:rPr>
        <w:t xml:space="preserve">de </w:t>
      </w:r>
      <w:r w:rsidR="007D55CE" w:rsidRPr="007A4556">
        <w:rPr>
          <w:sz w:val="28"/>
          <w:szCs w:val="28"/>
        </w:rPr>
        <w:t>dicha vulneración</w:t>
      </w:r>
      <w:r w:rsidR="007C5F02" w:rsidRPr="007A4556">
        <w:rPr>
          <w:sz w:val="28"/>
          <w:szCs w:val="28"/>
        </w:rPr>
        <w:t xml:space="preserve">, </w:t>
      </w:r>
      <w:r w:rsidR="00447CA0" w:rsidRPr="007A4556">
        <w:rPr>
          <w:sz w:val="28"/>
          <w:szCs w:val="28"/>
        </w:rPr>
        <w:t>la</w:t>
      </w:r>
      <w:r w:rsidR="007C5F02" w:rsidRPr="007A4556">
        <w:rPr>
          <w:sz w:val="28"/>
          <w:szCs w:val="28"/>
        </w:rPr>
        <w:t xml:space="preserve"> transgresión del</w:t>
      </w:r>
      <w:r w:rsidR="0073134A" w:rsidRPr="007A4556">
        <w:rPr>
          <w:sz w:val="28"/>
          <w:szCs w:val="28"/>
        </w:rPr>
        <w:t xml:space="preserve"> principio de </w:t>
      </w:r>
      <w:r w:rsidR="000653BA" w:rsidRPr="007A4556">
        <w:rPr>
          <w:color w:val="000000" w:themeColor="text1"/>
          <w:sz w:val="28"/>
          <w:szCs w:val="28"/>
        </w:rPr>
        <w:t>legalidad</w:t>
      </w:r>
      <w:r w:rsidR="00290DA1" w:rsidRPr="007A4556">
        <w:rPr>
          <w:color w:val="000000" w:themeColor="text1"/>
          <w:sz w:val="28"/>
          <w:szCs w:val="28"/>
        </w:rPr>
        <w:t xml:space="preserve"> y </w:t>
      </w:r>
      <w:r w:rsidR="0028184C" w:rsidRPr="007A4556">
        <w:rPr>
          <w:color w:val="000000" w:themeColor="text1"/>
          <w:sz w:val="28"/>
          <w:szCs w:val="28"/>
        </w:rPr>
        <w:t>d</w:t>
      </w:r>
      <w:r w:rsidR="00290DA1" w:rsidRPr="007A4556">
        <w:rPr>
          <w:color w:val="000000" w:themeColor="text1"/>
          <w:sz w:val="28"/>
          <w:szCs w:val="28"/>
        </w:rPr>
        <w:t>el derecho al debido proceso</w:t>
      </w:r>
      <w:r w:rsidR="00E51474" w:rsidRPr="007A4556">
        <w:rPr>
          <w:color w:val="000000" w:themeColor="text1"/>
          <w:sz w:val="28"/>
          <w:szCs w:val="28"/>
        </w:rPr>
        <w:t xml:space="preserve">. </w:t>
      </w:r>
    </w:p>
    <w:p w14:paraId="482F959D" w14:textId="77777777" w:rsidR="00796FC2" w:rsidRPr="007A4556" w:rsidRDefault="00796FC2" w:rsidP="008870CD">
      <w:pPr>
        <w:pStyle w:val="Prrafodelista"/>
        <w:tabs>
          <w:tab w:val="left" w:pos="7938"/>
        </w:tabs>
        <w:suppressAutoHyphens/>
        <w:ind w:left="0" w:right="49"/>
        <w:contextualSpacing/>
        <w:rPr>
          <w:sz w:val="28"/>
          <w:szCs w:val="28"/>
        </w:rPr>
      </w:pPr>
    </w:p>
    <w:p w14:paraId="4795D740" w14:textId="7A0BE07C" w:rsidR="00796FC2" w:rsidRPr="007A4556" w:rsidRDefault="00796FC2" w:rsidP="008870CD">
      <w:pPr>
        <w:pStyle w:val="Prrafodelista"/>
        <w:numPr>
          <w:ilvl w:val="0"/>
          <w:numId w:val="1"/>
        </w:numPr>
        <w:tabs>
          <w:tab w:val="left" w:pos="7938"/>
        </w:tabs>
        <w:suppressAutoHyphens/>
        <w:ind w:left="0" w:right="49" w:firstLine="0"/>
        <w:contextualSpacing/>
        <w:rPr>
          <w:sz w:val="28"/>
          <w:szCs w:val="28"/>
        </w:rPr>
      </w:pPr>
      <w:r w:rsidRPr="007A4556">
        <w:rPr>
          <w:color w:val="000000" w:themeColor="text1"/>
          <w:sz w:val="28"/>
          <w:szCs w:val="28"/>
        </w:rPr>
        <w:t>En efecto, la Sala Plena observa</w:t>
      </w:r>
      <w:r w:rsidR="00B546EC" w:rsidRPr="007A4556">
        <w:rPr>
          <w:color w:val="000000" w:themeColor="text1"/>
          <w:sz w:val="28"/>
          <w:szCs w:val="28"/>
        </w:rPr>
        <w:t xml:space="preserve"> en las normas acusadas</w:t>
      </w:r>
      <w:r w:rsidRPr="007A4556">
        <w:rPr>
          <w:color w:val="000000" w:themeColor="text1"/>
          <w:sz w:val="28"/>
          <w:szCs w:val="28"/>
        </w:rPr>
        <w:t xml:space="preserve"> </w:t>
      </w:r>
      <w:r w:rsidRPr="007A4556">
        <w:rPr>
          <w:rFonts w:eastAsia="Times New Roman"/>
          <w:sz w:val="28"/>
          <w:szCs w:val="28"/>
          <w:lang w:val="es-ES"/>
        </w:rPr>
        <w:t xml:space="preserve">un alto grado de indeterminación de las medidas cautelares diseñadas por el legislador extraordinario, puesto que este no aplicó ningún parámetro de orientación que permitiera delimitar su alcance con base en los fines constitucionales que pretende desarrollar. Igualmente, encontró que el legislador extraordinario </w:t>
      </w:r>
      <w:r w:rsidRPr="007A4556">
        <w:rPr>
          <w:rFonts w:eastAsia="Times New Roman"/>
          <w:sz w:val="28"/>
          <w:szCs w:val="28"/>
          <w:lang w:val="es-ES"/>
        </w:rPr>
        <w:lastRenderedPageBreak/>
        <w:t>dispuso las mismas medidas administrativas con un carácter dual (cautelar y sancionatorio), respecto de los mismos sujetos vigilados, sin distinguir los elementos básicos y esenciales que habiliten el ejercicio de estas diferentes potestades administrativas, que en todo caso deben aplicarse con base en la ley</w:t>
      </w:r>
      <w:r w:rsidR="001F1ACE" w:rsidRPr="007A4556">
        <w:rPr>
          <w:rFonts w:eastAsia="Times New Roman"/>
          <w:sz w:val="28"/>
          <w:szCs w:val="28"/>
          <w:lang w:val="es-ES"/>
        </w:rPr>
        <w:t xml:space="preserve">. </w:t>
      </w:r>
    </w:p>
    <w:p w14:paraId="65E42E84" w14:textId="77777777" w:rsidR="001F1ACE" w:rsidRPr="007A4556" w:rsidRDefault="001F1ACE" w:rsidP="008870CD">
      <w:pPr>
        <w:pStyle w:val="Prrafodelista"/>
        <w:suppressAutoHyphens/>
        <w:contextualSpacing/>
        <w:rPr>
          <w:sz w:val="28"/>
          <w:szCs w:val="28"/>
        </w:rPr>
      </w:pPr>
    </w:p>
    <w:p w14:paraId="74BB12A6" w14:textId="6A60E054" w:rsidR="00796FC2" w:rsidRPr="007A4556" w:rsidRDefault="00937741" w:rsidP="008870CD">
      <w:pPr>
        <w:pStyle w:val="Prrafodelista"/>
        <w:numPr>
          <w:ilvl w:val="0"/>
          <w:numId w:val="1"/>
        </w:numPr>
        <w:tabs>
          <w:tab w:val="left" w:pos="7938"/>
        </w:tabs>
        <w:suppressAutoHyphens/>
        <w:ind w:left="0" w:right="49" w:firstLine="0"/>
        <w:contextualSpacing/>
        <w:rPr>
          <w:sz w:val="28"/>
          <w:szCs w:val="28"/>
        </w:rPr>
      </w:pPr>
      <w:r w:rsidRPr="007A4556">
        <w:rPr>
          <w:sz w:val="28"/>
          <w:szCs w:val="28"/>
        </w:rPr>
        <w:t xml:space="preserve">En primer lugar y como punto central de esta decisión, </w:t>
      </w:r>
      <w:r w:rsidR="0028184C" w:rsidRPr="007A4556">
        <w:rPr>
          <w:sz w:val="28"/>
          <w:szCs w:val="28"/>
        </w:rPr>
        <w:t xml:space="preserve">las </w:t>
      </w:r>
      <w:r w:rsidR="00A77633" w:rsidRPr="007A4556">
        <w:rPr>
          <w:sz w:val="28"/>
          <w:szCs w:val="28"/>
        </w:rPr>
        <w:t>pautas que se echan de menos</w:t>
      </w:r>
      <w:r w:rsidR="0028184C" w:rsidRPr="007A4556">
        <w:rPr>
          <w:sz w:val="28"/>
          <w:szCs w:val="28"/>
        </w:rPr>
        <w:t xml:space="preserve"> </w:t>
      </w:r>
      <w:r w:rsidR="00DD0B72" w:rsidRPr="007A4556">
        <w:rPr>
          <w:sz w:val="28"/>
          <w:szCs w:val="28"/>
        </w:rPr>
        <w:t xml:space="preserve">constituyen un asunto de reserva de ley. Si bien se comparte que en esta materia la reserva de ley no puede implicar un vaciamiento de la competencia del Presidente de la República, al legislador, ya sea ordinario o extraordinario, le corresponde cumplir con las pautas </w:t>
      </w:r>
      <w:r w:rsidR="00CD4D45" w:rsidRPr="007A4556">
        <w:rPr>
          <w:i/>
          <w:iCs/>
          <w:color w:val="000000" w:themeColor="text1"/>
          <w:sz w:val="28"/>
          <w:szCs w:val="28"/>
        </w:rPr>
        <w:t>generales, claras y objetivas</w:t>
      </w:r>
      <w:r w:rsidR="00DD0B72" w:rsidRPr="007A4556">
        <w:rPr>
          <w:sz w:val="28"/>
          <w:szCs w:val="28"/>
        </w:rPr>
        <w:t xml:space="preserve"> que deben orientar adecuadamente la potestad reglamentaria. Aquí, se insiste </w:t>
      </w:r>
      <w:r w:rsidR="00EF3FE8" w:rsidRPr="007A4556">
        <w:rPr>
          <w:sz w:val="28"/>
          <w:szCs w:val="28"/>
        </w:rPr>
        <w:t xml:space="preserve">en </w:t>
      </w:r>
      <w:r w:rsidR="00DD0B72" w:rsidRPr="007A4556">
        <w:rPr>
          <w:sz w:val="28"/>
          <w:szCs w:val="28"/>
        </w:rPr>
        <w:t>que no se trata de un contenido altamente detallado ni técnico, sino de los presupuestos esenciales para el diseño de un tipo de medida cautelar ante la Administración y su carácter diferenciable con la potestad sancionatoria.</w:t>
      </w:r>
    </w:p>
    <w:p w14:paraId="45F7DD74" w14:textId="77777777" w:rsidR="00E60A9F" w:rsidRPr="007A4556" w:rsidRDefault="00E60A9F" w:rsidP="008870CD">
      <w:pPr>
        <w:pStyle w:val="Prrafodelista"/>
        <w:suppressAutoHyphens/>
        <w:ind w:left="0"/>
        <w:contextualSpacing/>
        <w:rPr>
          <w:sz w:val="28"/>
          <w:szCs w:val="28"/>
        </w:rPr>
      </w:pPr>
    </w:p>
    <w:p w14:paraId="56976656" w14:textId="218ADA66" w:rsidR="00E60A9F" w:rsidRPr="007A4556" w:rsidRDefault="006A3039" w:rsidP="008870CD">
      <w:pPr>
        <w:pStyle w:val="Prrafodelista"/>
        <w:numPr>
          <w:ilvl w:val="0"/>
          <w:numId w:val="1"/>
        </w:numPr>
        <w:tabs>
          <w:tab w:val="left" w:pos="7938"/>
        </w:tabs>
        <w:suppressAutoHyphens/>
        <w:ind w:left="0" w:right="49" w:firstLine="0"/>
        <w:contextualSpacing/>
        <w:rPr>
          <w:color w:val="000000" w:themeColor="text1"/>
          <w:sz w:val="28"/>
          <w:szCs w:val="28"/>
        </w:rPr>
      </w:pPr>
      <w:r w:rsidRPr="007A4556">
        <w:rPr>
          <w:sz w:val="28"/>
          <w:szCs w:val="28"/>
        </w:rPr>
        <w:t>En segundo lugar, s</w:t>
      </w:r>
      <w:r w:rsidR="004479FC" w:rsidRPr="007A4556">
        <w:rPr>
          <w:sz w:val="28"/>
          <w:szCs w:val="28"/>
        </w:rPr>
        <w:t xml:space="preserve">in estas pautas básicas, no se cumple el presupuesto de legalidad, puesto que no se satisfacen las finalidades constitucionales de este principio. En estos casos, el diseño legislativo no asegura la igualdad entre los sujetos vigilados y tampoco otorga seguridad jurídica sobre las conductas sometidas a inspección, vigilancia y control, ya sea en modalidad cautelar o sancionatoria. En esta ocasión, </w:t>
      </w:r>
      <w:r w:rsidR="00C423B2" w:rsidRPr="007A4556">
        <w:rPr>
          <w:sz w:val="28"/>
          <w:szCs w:val="28"/>
        </w:rPr>
        <w:t xml:space="preserve">el diseño por parte del legislador </w:t>
      </w:r>
      <w:r w:rsidR="00B767B1" w:rsidRPr="007A4556">
        <w:rPr>
          <w:sz w:val="28"/>
          <w:szCs w:val="28"/>
        </w:rPr>
        <w:t xml:space="preserve">fue altamente indeterminado y ambiguo, lo que impide justificar, en abstracto, que la norma contenga los elementos esenciales </w:t>
      </w:r>
      <w:r w:rsidR="00741B4F" w:rsidRPr="007A4556">
        <w:rPr>
          <w:sz w:val="28"/>
          <w:szCs w:val="28"/>
        </w:rPr>
        <w:t>que permit</w:t>
      </w:r>
      <w:r w:rsidR="0028184C" w:rsidRPr="007A4556">
        <w:rPr>
          <w:sz w:val="28"/>
          <w:szCs w:val="28"/>
        </w:rPr>
        <w:t>a</w:t>
      </w:r>
      <w:r w:rsidR="00741B4F" w:rsidRPr="007A4556">
        <w:rPr>
          <w:sz w:val="28"/>
          <w:szCs w:val="28"/>
        </w:rPr>
        <w:t>n controlar su razonabilidad y proporcionalidad.</w:t>
      </w:r>
      <w:r w:rsidR="00046861" w:rsidRPr="007A4556">
        <w:rPr>
          <w:color w:val="000000" w:themeColor="text1"/>
          <w:sz w:val="28"/>
          <w:szCs w:val="28"/>
        </w:rPr>
        <w:t xml:space="preserve"> </w:t>
      </w:r>
      <w:r w:rsidR="004479FC" w:rsidRPr="007A4556">
        <w:rPr>
          <w:sz w:val="28"/>
          <w:szCs w:val="28"/>
        </w:rPr>
        <w:t>Esto era particularmente necesario en esta materia</w:t>
      </w:r>
      <w:r w:rsidR="00046861" w:rsidRPr="007A4556">
        <w:rPr>
          <w:sz w:val="28"/>
          <w:szCs w:val="28"/>
        </w:rPr>
        <w:t xml:space="preserve">, </w:t>
      </w:r>
      <w:r w:rsidR="004479FC" w:rsidRPr="007A4556">
        <w:rPr>
          <w:sz w:val="28"/>
          <w:szCs w:val="28"/>
        </w:rPr>
        <w:t xml:space="preserve">pues varias de aquellas medidas </w:t>
      </w:r>
      <w:r w:rsidR="00AA2B83" w:rsidRPr="007A4556">
        <w:rPr>
          <w:sz w:val="28"/>
          <w:szCs w:val="28"/>
        </w:rPr>
        <w:t>administrativas</w:t>
      </w:r>
      <w:r w:rsidR="004479FC" w:rsidRPr="007A4556">
        <w:rPr>
          <w:sz w:val="28"/>
          <w:szCs w:val="28"/>
        </w:rPr>
        <w:t>, como sucede con la intervención total o parcial y las multas sucesivas, tienen, al mismo tiempo, un carácter sancionatorio.</w:t>
      </w:r>
    </w:p>
    <w:p w14:paraId="410E4EE3" w14:textId="77777777" w:rsidR="00EC7756" w:rsidRPr="007A4556" w:rsidRDefault="00EC7756" w:rsidP="008870CD">
      <w:pPr>
        <w:pStyle w:val="Prrafodelista"/>
        <w:suppressAutoHyphens/>
        <w:contextualSpacing/>
        <w:rPr>
          <w:sz w:val="28"/>
          <w:szCs w:val="28"/>
        </w:rPr>
      </w:pPr>
    </w:p>
    <w:p w14:paraId="5D98DEF2" w14:textId="09184E1C" w:rsidR="00EC7756" w:rsidRPr="007A4556" w:rsidRDefault="005B0493" w:rsidP="008870CD">
      <w:pPr>
        <w:pStyle w:val="Prrafodelista"/>
        <w:numPr>
          <w:ilvl w:val="0"/>
          <w:numId w:val="1"/>
        </w:numPr>
        <w:tabs>
          <w:tab w:val="left" w:pos="7938"/>
        </w:tabs>
        <w:suppressAutoHyphens/>
        <w:ind w:left="0" w:right="49" w:firstLine="0"/>
        <w:contextualSpacing/>
        <w:rPr>
          <w:sz w:val="28"/>
          <w:szCs w:val="28"/>
        </w:rPr>
      </w:pPr>
      <w:r w:rsidRPr="007A4556">
        <w:rPr>
          <w:sz w:val="28"/>
          <w:szCs w:val="28"/>
        </w:rPr>
        <w:t xml:space="preserve">En </w:t>
      </w:r>
      <w:r w:rsidR="00017635" w:rsidRPr="007A4556">
        <w:rPr>
          <w:sz w:val="28"/>
          <w:szCs w:val="28"/>
        </w:rPr>
        <w:t>tercer</w:t>
      </w:r>
      <w:r w:rsidRPr="007A4556">
        <w:rPr>
          <w:sz w:val="28"/>
          <w:szCs w:val="28"/>
        </w:rPr>
        <w:t xml:space="preserve"> lugar</w:t>
      </w:r>
      <w:r w:rsidR="00EC41DE" w:rsidRPr="007A4556">
        <w:rPr>
          <w:sz w:val="28"/>
          <w:szCs w:val="28"/>
        </w:rPr>
        <w:t xml:space="preserve">, y </w:t>
      </w:r>
      <w:r w:rsidR="00F4071F" w:rsidRPr="007A4556">
        <w:rPr>
          <w:sz w:val="28"/>
          <w:szCs w:val="28"/>
        </w:rPr>
        <w:t>subsiguientemente</w:t>
      </w:r>
      <w:r w:rsidR="00EC7756" w:rsidRPr="007A4556">
        <w:rPr>
          <w:sz w:val="28"/>
          <w:szCs w:val="28"/>
        </w:rPr>
        <w:t xml:space="preserve">, la Sala Plena concuerda con el demandante, varios de los intervinientes y el Procurador General de la Nación, </w:t>
      </w:r>
      <w:r w:rsidR="00BC5C50" w:rsidRPr="007A4556">
        <w:rPr>
          <w:sz w:val="28"/>
          <w:szCs w:val="28"/>
        </w:rPr>
        <w:t xml:space="preserve">en </w:t>
      </w:r>
      <w:r w:rsidR="00EC7756" w:rsidRPr="007A4556">
        <w:rPr>
          <w:sz w:val="28"/>
          <w:szCs w:val="28"/>
        </w:rPr>
        <w:t xml:space="preserve">que la norma demandada evidencia una afectación </w:t>
      </w:r>
      <w:r w:rsidR="00E60A9F" w:rsidRPr="007A4556">
        <w:rPr>
          <w:sz w:val="28"/>
          <w:szCs w:val="28"/>
        </w:rPr>
        <w:t xml:space="preserve">al derecho al debido proceso administrativo. </w:t>
      </w:r>
      <w:r w:rsidR="00245AA1" w:rsidRPr="007A4556">
        <w:rPr>
          <w:sz w:val="28"/>
          <w:szCs w:val="28"/>
        </w:rPr>
        <w:t>Este</w:t>
      </w:r>
      <w:r w:rsidR="00BC5C50" w:rsidRPr="007A4556">
        <w:rPr>
          <w:sz w:val="28"/>
          <w:szCs w:val="28"/>
        </w:rPr>
        <w:t>,</w:t>
      </w:r>
      <w:r w:rsidR="00245AA1" w:rsidRPr="007A4556">
        <w:rPr>
          <w:sz w:val="28"/>
          <w:szCs w:val="28"/>
        </w:rPr>
        <w:t xml:space="preserve"> </w:t>
      </w:r>
      <w:r w:rsidR="00E60A9F" w:rsidRPr="007A4556">
        <w:rPr>
          <w:sz w:val="28"/>
          <w:szCs w:val="28"/>
        </w:rPr>
        <w:t xml:space="preserve">exige un respeto de </w:t>
      </w:r>
      <w:r w:rsidR="00245AA1" w:rsidRPr="007A4556">
        <w:rPr>
          <w:sz w:val="28"/>
          <w:szCs w:val="28"/>
        </w:rPr>
        <w:t xml:space="preserve">las </w:t>
      </w:r>
      <w:r w:rsidR="00E60A9F" w:rsidRPr="007A4556">
        <w:rPr>
          <w:sz w:val="28"/>
          <w:szCs w:val="28"/>
        </w:rPr>
        <w:t>garantías</w:t>
      </w:r>
      <w:r w:rsidR="000050D0" w:rsidRPr="007A4556">
        <w:rPr>
          <w:sz w:val="28"/>
          <w:szCs w:val="28"/>
        </w:rPr>
        <w:t xml:space="preserve"> procedimentales</w:t>
      </w:r>
      <w:r w:rsidR="00E60A9F" w:rsidRPr="007A4556">
        <w:rPr>
          <w:sz w:val="28"/>
          <w:szCs w:val="28"/>
        </w:rPr>
        <w:t xml:space="preserve"> mínimas </w:t>
      </w:r>
      <w:r w:rsidR="00245AA1" w:rsidRPr="007A4556">
        <w:rPr>
          <w:sz w:val="28"/>
          <w:szCs w:val="28"/>
        </w:rPr>
        <w:t xml:space="preserve">especialmente </w:t>
      </w:r>
      <w:r w:rsidR="00E60A9F" w:rsidRPr="007A4556">
        <w:rPr>
          <w:sz w:val="28"/>
          <w:szCs w:val="28"/>
        </w:rPr>
        <w:t xml:space="preserve">tratándose de una medida preventiva </w:t>
      </w:r>
      <w:r w:rsidR="00BC5C50" w:rsidRPr="007A4556">
        <w:rPr>
          <w:sz w:val="28"/>
          <w:szCs w:val="28"/>
        </w:rPr>
        <w:t xml:space="preserve">a cargo de </w:t>
      </w:r>
      <w:r w:rsidR="00E60A9F" w:rsidRPr="007A4556">
        <w:rPr>
          <w:sz w:val="28"/>
          <w:szCs w:val="28"/>
        </w:rPr>
        <w:t xml:space="preserve">la Administración, incluida su </w:t>
      </w:r>
      <w:r w:rsidR="00245AA1" w:rsidRPr="007A4556">
        <w:rPr>
          <w:sz w:val="28"/>
          <w:szCs w:val="28"/>
        </w:rPr>
        <w:t xml:space="preserve">clara </w:t>
      </w:r>
      <w:r w:rsidR="00E60A9F" w:rsidRPr="007A4556">
        <w:rPr>
          <w:sz w:val="28"/>
          <w:szCs w:val="28"/>
        </w:rPr>
        <w:t xml:space="preserve">distinción </w:t>
      </w:r>
      <w:r w:rsidR="00245AA1" w:rsidRPr="007A4556">
        <w:rPr>
          <w:sz w:val="28"/>
          <w:szCs w:val="28"/>
        </w:rPr>
        <w:t xml:space="preserve">respecto </w:t>
      </w:r>
      <w:r w:rsidR="00E60A9F" w:rsidRPr="007A4556">
        <w:rPr>
          <w:sz w:val="28"/>
          <w:szCs w:val="28"/>
        </w:rPr>
        <w:t>de la potestad sancionatoria, para efectos de determinar cuáles conductas resultan controladas por una y otra vía</w:t>
      </w:r>
      <w:r w:rsidR="00245AA1" w:rsidRPr="007A4556">
        <w:rPr>
          <w:sz w:val="28"/>
          <w:szCs w:val="28"/>
        </w:rPr>
        <w:t>,</w:t>
      </w:r>
      <w:r w:rsidR="00E60A9F" w:rsidRPr="007A4556">
        <w:rPr>
          <w:sz w:val="28"/>
          <w:szCs w:val="28"/>
        </w:rPr>
        <w:t xml:space="preserve"> y qu</w:t>
      </w:r>
      <w:r w:rsidR="00245AA1" w:rsidRPr="007A4556">
        <w:rPr>
          <w:sz w:val="28"/>
          <w:szCs w:val="28"/>
        </w:rPr>
        <w:t>é</w:t>
      </w:r>
      <w:r w:rsidR="00E60A9F" w:rsidRPr="007A4556">
        <w:rPr>
          <w:sz w:val="28"/>
          <w:szCs w:val="28"/>
        </w:rPr>
        <w:t xml:space="preserve"> prerrogativa</w:t>
      </w:r>
      <w:r w:rsidR="004228F3" w:rsidRPr="007A4556">
        <w:rPr>
          <w:sz w:val="28"/>
          <w:szCs w:val="28"/>
        </w:rPr>
        <w:t>s</w:t>
      </w:r>
      <w:r w:rsidR="00E60A9F" w:rsidRPr="007A4556">
        <w:rPr>
          <w:sz w:val="28"/>
          <w:szCs w:val="28"/>
        </w:rPr>
        <w:t xml:space="preserve"> a su favor podrían tener los sujetos vigilados</w:t>
      </w:r>
      <w:r w:rsidR="00245AA1" w:rsidRPr="007A4556">
        <w:rPr>
          <w:sz w:val="28"/>
          <w:szCs w:val="28"/>
        </w:rPr>
        <w:t xml:space="preserve"> frente al ejercicio de cada una de esas competencias diferenciables</w:t>
      </w:r>
      <w:r w:rsidR="00E60A9F" w:rsidRPr="007A4556">
        <w:rPr>
          <w:sz w:val="28"/>
          <w:szCs w:val="28"/>
        </w:rPr>
        <w:t xml:space="preserve">. </w:t>
      </w:r>
    </w:p>
    <w:p w14:paraId="4CADC1A8" w14:textId="77777777" w:rsidR="00EC7756" w:rsidRPr="007A4556" w:rsidRDefault="00EC7756" w:rsidP="008870CD">
      <w:pPr>
        <w:pStyle w:val="Prrafodelista"/>
        <w:suppressAutoHyphens/>
        <w:contextualSpacing/>
        <w:rPr>
          <w:sz w:val="28"/>
          <w:szCs w:val="28"/>
        </w:rPr>
      </w:pPr>
    </w:p>
    <w:p w14:paraId="4392175F" w14:textId="021DD52F" w:rsidR="00E60A9F" w:rsidRPr="007A4556" w:rsidRDefault="00E60A9F" w:rsidP="008870CD">
      <w:pPr>
        <w:pStyle w:val="Prrafodelista"/>
        <w:numPr>
          <w:ilvl w:val="0"/>
          <w:numId w:val="1"/>
        </w:numPr>
        <w:tabs>
          <w:tab w:val="left" w:pos="7938"/>
        </w:tabs>
        <w:suppressAutoHyphens/>
        <w:ind w:left="0" w:right="49" w:firstLine="0"/>
        <w:contextualSpacing/>
        <w:rPr>
          <w:sz w:val="28"/>
          <w:szCs w:val="28"/>
        </w:rPr>
      </w:pPr>
      <w:r w:rsidRPr="007A4556">
        <w:rPr>
          <w:sz w:val="28"/>
          <w:szCs w:val="28"/>
        </w:rPr>
        <w:t>A continuación</w:t>
      </w:r>
      <w:r w:rsidR="00EC7756" w:rsidRPr="007A4556">
        <w:rPr>
          <w:sz w:val="28"/>
          <w:szCs w:val="28"/>
        </w:rPr>
        <w:t xml:space="preserve">, la Sala Plena </w:t>
      </w:r>
      <w:r w:rsidRPr="007A4556">
        <w:rPr>
          <w:sz w:val="28"/>
          <w:szCs w:val="28"/>
        </w:rPr>
        <w:t xml:space="preserve">explica cada una de </w:t>
      </w:r>
      <w:r w:rsidR="00245AA1" w:rsidRPr="007A4556">
        <w:rPr>
          <w:sz w:val="28"/>
          <w:szCs w:val="28"/>
        </w:rPr>
        <w:t xml:space="preserve">las </w:t>
      </w:r>
      <w:r w:rsidRPr="007A4556">
        <w:rPr>
          <w:sz w:val="28"/>
          <w:szCs w:val="28"/>
        </w:rPr>
        <w:t>conclusiones</w:t>
      </w:r>
      <w:r w:rsidR="00245AA1" w:rsidRPr="007A4556">
        <w:rPr>
          <w:sz w:val="28"/>
          <w:szCs w:val="28"/>
        </w:rPr>
        <w:t xml:space="preserve"> señaladas</w:t>
      </w:r>
      <w:r w:rsidRPr="007A4556">
        <w:rPr>
          <w:sz w:val="28"/>
          <w:szCs w:val="28"/>
        </w:rPr>
        <w:t xml:space="preserve">. </w:t>
      </w:r>
    </w:p>
    <w:p w14:paraId="702070EF" w14:textId="77777777" w:rsidR="00CC20A6" w:rsidRPr="007A4556" w:rsidRDefault="00CC20A6" w:rsidP="008870CD">
      <w:pPr>
        <w:pStyle w:val="Prrafodelista"/>
        <w:tabs>
          <w:tab w:val="left" w:pos="7938"/>
        </w:tabs>
        <w:suppressAutoHyphens/>
        <w:ind w:left="0" w:right="49"/>
        <w:contextualSpacing/>
        <w:rPr>
          <w:color w:val="000000" w:themeColor="text1"/>
          <w:sz w:val="28"/>
          <w:szCs w:val="28"/>
        </w:rPr>
      </w:pPr>
    </w:p>
    <w:p w14:paraId="510E2C89" w14:textId="3A463D38" w:rsidR="00313453" w:rsidRPr="007A4556" w:rsidRDefault="00313453" w:rsidP="008870CD">
      <w:pPr>
        <w:numPr>
          <w:ilvl w:val="2"/>
          <w:numId w:val="27"/>
        </w:numPr>
        <w:tabs>
          <w:tab w:val="left" w:pos="567"/>
        </w:tabs>
        <w:suppressAutoHyphens/>
        <w:contextualSpacing/>
        <w:jc w:val="both"/>
        <w:rPr>
          <w:rFonts w:ascii="Times New Roman" w:hAnsi="Times New Roman" w:cs="Times New Roman"/>
          <w:color w:val="000000" w:themeColor="text1"/>
          <w:sz w:val="28"/>
          <w:szCs w:val="28"/>
        </w:rPr>
      </w:pPr>
      <w:r w:rsidRPr="007A4556">
        <w:rPr>
          <w:rFonts w:ascii="Times New Roman" w:hAnsi="Times New Roman" w:cs="Times New Roman"/>
          <w:b/>
          <w:bCs/>
          <w:color w:val="000000" w:themeColor="text1"/>
          <w:sz w:val="28"/>
          <w:szCs w:val="28"/>
        </w:rPr>
        <w:t xml:space="preserve">El principio de reserva de ley se desconoce por la ausencia de elementos esenciales que deben ser fijados en una norma legal respecto de las medidas establecidas en los numerales </w:t>
      </w:r>
      <w:r w:rsidR="00AE22D0" w:rsidRPr="007A4556">
        <w:rPr>
          <w:rFonts w:ascii="Times New Roman" w:hAnsi="Times New Roman" w:cs="Times New Roman"/>
          <w:b/>
          <w:bCs/>
          <w:color w:val="000000" w:themeColor="text1"/>
          <w:sz w:val="28"/>
          <w:szCs w:val="28"/>
        </w:rPr>
        <w:t xml:space="preserve">20, </w:t>
      </w:r>
      <w:r w:rsidRPr="007A4556">
        <w:rPr>
          <w:rFonts w:ascii="Times New Roman" w:hAnsi="Times New Roman" w:cs="Times New Roman"/>
          <w:b/>
          <w:bCs/>
          <w:color w:val="000000" w:themeColor="text1"/>
          <w:sz w:val="28"/>
          <w:szCs w:val="28"/>
        </w:rPr>
        <w:t>22 y 23 del artículo 7</w:t>
      </w:r>
      <w:r w:rsidR="0075528A" w:rsidRPr="007A4556">
        <w:rPr>
          <w:rFonts w:ascii="Times New Roman" w:hAnsi="Times New Roman" w:cs="Times New Roman"/>
          <w:b/>
          <w:bCs/>
          <w:color w:val="000000" w:themeColor="text1"/>
          <w:sz w:val="28"/>
          <w:szCs w:val="28"/>
        </w:rPr>
        <w:t>°</w:t>
      </w:r>
      <w:r w:rsidRPr="007A4556">
        <w:rPr>
          <w:rFonts w:ascii="Times New Roman" w:hAnsi="Times New Roman" w:cs="Times New Roman"/>
          <w:b/>
          <w:bCs/>
          <w:color w:val="000000" w:themeColor="text1"/>
          <w:sz w:val="28"/>
          <w:szCs w:val="28"/>
        </w:rPr>
        <w:t xml:space="preserve"> del Decreto 2150 de 1992</w:t>
      </w:r>
      <w:r w:rsidR="00C853A3" w:rsidRPr="007A4556">
        <w:rPr>
          <w:rFonts w:ascii="Times New Roman" w:hAnsi="Times New Roman" w:cs="Times New Roman"/>
          <w:b/>
          <w:bCs/>
          <w:color w:val="000000" w:themeColor="text1"/>
          <w:sz w:val="28"/>
          <w:szCs w:val="28"/>
        </w:rPr>
        <w:t xml:space="preserve"> </w:t>
      </w:r>
    </w:p>
    <w:p w14:paraId="1542284E" w14:textId="77777777" w:rsidR="004B799A" w:rsidRPr="007A4556" w:rsidRDefault="004B799A" w:rsidP="008870CD">
      <w:pPr>
        <w:tabs>
          <w:tab w:val="left" w:pos="567"/>
        </w:tabs>
        <w:suppressAutoHyphens/>
        <w:ind w:left="720"/>
        <w:contextualSpacing/>
        <w:jc w:val="both"/>
        <w:rPr>
          <w:rFonts w:ascii="Times New Roman" w:hAnsi="Times New Roman" w:cs="Times New Roman"/>
          <w:color w:val="000000" w:themeColor="text1"/>
          <w:sz w:val="28"/>
          <w:szCs w:val="28"/>
        </w:rPr>
      </w:pPr>
    </w:p>
    <w:p w14:paraId="27CF61A8" w14:textId="04793B47" w:rsidR="00313453" w:rsidRPr="007A4556" w:rsidRDefault="00313453"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En este caso, la Corte Constitucional debe resolver la cuestión</w:t>
      </w:r>
      <w:r w:rsidR="00AB7C59" w:rsidRPr="007A4556">
        <w:rPr>
          <w:rFonts w:ascii="Times New Roman" w:hAnsi="Times New Roman" w:cs="Times New Roman"/>
          <w:color w:val="000000" w:themeColor="text1"/>
          <w:sz w:val="28"/>
          <w:szCs w:val="28"/>
        </w:rPr>
        <w:t xml:space="preserve"> principal</w:t>
      </w:r>
      <w:r w:rsidRPr="007A4556">
        <w:rPr>
          <w:rFonts w:ascii="Times New Roman" w:hAnsi="Times New Roman" w:cs="Times New Roman"/>
          <w:color w:val="000000" w:themeColor="text1"/>
          <w:sz w:val="28"/>
          <w:szCs w:val="28"/>
        </w:rPr>
        <w:t xml:space="preserve"> planteada por el demandante y algunos intervinientes, relativa a la tensión existente entre el ámbito mínimo de regulación que corresponde al legislador y los márgenes posibles de ordenación reglamentaria.</w:t>
      </w:r>
      <w:r w:rsidR="00A0482B" w:rsidRPr="007A4556">
        <w:rPr>
          <w:rFonts w:ascii="Times New Roman" w:hAnsi="Times New Roman" w:cs="Times New Roman"/>
          <w:color w:val="000000" w:themeColor="text1"/>
          <w:sz w:val="28"/>
          <w:szCs w:val="28"/>
        </w:rPr>
        <w:t xml:space="preserve"> </w:t>
      </w:r>
      <w:r w:rsidRPr="007A4556">
        <w:rPr>
          <w:rFonts w:ascii="Times New Roman" w:hAnsi="Times New Roman" w:cs="Times New Roman"/>
          <w:color w:val="000000" w:themeColor="text1"/>
          <w:sz w:val="28"/>
          <w:szCs w:val="28"/>
        </w:rPr>
        <w:t xml:space="preserve">En concreto, se discute hasta qué punto </w:t>
      </w:r>
      <w:r w:rsidR="00283F01" w:rsidRPr="007A4556">
        <w:rPr>
          <w:rFonts w:ascii="Times New Roman" w:hAnsi="Times New Roman" w:cs="Times New Roman"/>
          <w:color w:val="000000" w:themeColor="text1"/>
          <w:sz w:val="28"/>
          <w:szCs w:val="28"/>
        </w:rPr>
        <w:t>esta materia</w:t>
      </w:r>
      <w:r w:rsidRPr="007A4556">
        <w:rPr>
          <w:rFonts w:ascii="Times New Roman" w:hAnsi="Times New Roman" w:cs="Times New Roman"/>
          <w:color w:val="000000" w:themeColor="text1"/>
          <w:sz w:val="28"/>
          <w:szCs w:val="28"/>
        </w:rPr>
        <w:t xml:space="preserve"> </w:t>
      </w:r>
      <w:r w:rsidR="0075528A" w:rsidRPr="007A4556">
        <w:rPr>
          <w:rFonts w:ascii="Times New Roman" w:hAnsi="Times New Roman" w:cs="Times New Roman"/>
          <w:color w:val="000000" w:themeColor="text1"/>
          <w:sz w:val="28"/>
          <w:szCs w:val="28"/>
        </w:rPr>
        <w:t xml:space="preserve">debe </w:t>
      </w:r>
      <w:r w:rsidRPr="007A4556">
        <w:rPr>
          <w:rFonts w:ascii="Times New Roman" w:hAnsi="Times New Roman" w:cs="Times New Roman"/>
          <w:color w:val="000000" w:themeColor="text1"/>
          <w:sz w:val="28"/>
          <w:szCs w:val="28"/>
        </w:rPr>
        <w:t xml:space="preserve">ser desarrollada directamente por el legislador </w:t>
      </w:r>
      <w:r w:rsidRPr="007A4556">
        <w:rPr>
          <w:rFonts w:ascii="Times New Roman" w:hAnsi="Times New Roman" w:cs="Times New Roman"/>
          <w:color w:val="000000" w:themeColor="text1"/>
          <w:sz w:val="28"/>
          <w:szCs w:val="28"/>
        </w:rPr>
        <w:lastRenderedPageBreak/>
        <w:t xml:space="preserve">o si, por el contrario, podía ser complementada por el Gobierno Nacional, mediante el ejercicio de la potestad reglamentaria, o incluso por la Superintendencia del Subsidio Familiar, a través de actos como la Resolución 629 de 2018. </w:t>
      </w:r>
    </w:p>
    <w:p w14:paraId="59E2345C" w14:textId="77777777" w:rsidR="00313453" w:rsidRPr="007A4556" w:rsidRDefault="00313453" w:rsidP="008870CD">
      <w:pPr>
        <w:tabs>
          <w:tab w:val="left" w:pos="567"/>
        </w:tabs>
        <w:suppressAutoHyphens/>
        <w:contextualSpacing/>
        <w:jc w:val="both"/>
        <w:rPr>
          <w:rFonts w:ascii="Times New Roman" w:hAnsi="Times New Roman" w:cs="Times New Roman"/>
          <w:color w:val="000000" w:themeColor="text1"/>
          <w:sz w:val="28"/>
          <w:szCs w:val="28"/>
        </w:rPr>
      </w:pPr>
    </w:p>
    <w:p w14:paraId="3DDDE038" w14:textId="7AB0BA73" w:rsidR="006C0EAD" w:rsidRPr="007A4556" w:rsidRDefault="00313453"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En efecto, para la Sala Plena</w:t>
      </w:r>
      <w:r w:rsidR="00D211E8" w:rsidRPr="007A4556">
        <w:rPr>
          <w:rFonts w:ascii="Times New Roman" w:hAnsi="Times New Roman" w:cs="Times New Roman"/>
          <w:color w:val="000000" w:themeColor="text1"/>
          <w:sz w:val="28"/>
          <w:szCs w:val="28"/>
        </w:rPr>
        <w:t>,</w:t>
      </w:r>
      <w:r w:rsidRPr="007A4556">
        <w:rPr>
          <w:rFonts w:ascii="Times New Roman" w:hAnsi="Times New Roman" w:cs="Times New Roman"/>
          <w:color w:val="000000" w:themeColor="text1"/>
          <w:sz w:val="28"/>
          <w:szCs w:val="28"/>
        </w:rPr>
        <w:t xml:space="preserve"> los elementos normativos exigidos respecto de los numerales</w:t>
      </w:r>
      <w:r w:rsidR="00D211E8" w:rsidRPr="007A4556">
        <w:rPr>
          <w:rFonts w:ascii="Times New Roman" w:hAnsi="Times New Roman" w:cs="Times New Roman"/>
          <w:color w:val="000000" w:themeColor="text1"/>
          <w:sz w:val="28"/>
          <w:szCs w:val="28"/>
        </w:rPr>
        <w:t xml:space="preserve"> 20,</w:t>
      </w:r>
      <w:r w:rsidRPr="007A4556">
        <w:rPr>
          <w:rFonts w:ascii="Times New Roman" w:hAnsi="Times New Roman" w:cs="Times New Roman"/>
          <w:color w:val="000000" w:themeColor="text1"/>
          <w:sz w:val="28"/>
          <w:szCs w:val="28"/>
        </w:rPr>
        <w:t xml:space="preserve"> 22 y 23 acusados </w:t>
      </w:r>
      <w:r w:rsidR="00273F92" w:rsidRPr="007A4556">
        <w:rPr>
          <w:rFonts w:ascii="Times New Roman" w:hAnsi="Times New Roman" w:cs="Times New Roman"/>
          <w:color w:val="000000" w:themeColor="text1"/>
          <w:sz w:val="28"/>
          <w:szCs w:val="28"/>
        </w:rPr>
        <w:t>corresponden a</w:t>
      </w:r>
      <w:r w:rsidRPr="007A4556">
        <w:rPr>
          <w:rFonts w:ascii="Times New Roman" w:hAnsi="Times New Roman" w:cs="Times New Roman"/>
          <w:color w:val="000000" w:themeColor="text1"/>
          <w:sz w:val="28"/>
          <w:szCs w:val="28"/>
        </w:rPr>
        <w:t xml:space="preserve"> aquellos básicos o </w:t>
      </w:r>
      <w:r w:rsidR="00BF6952" w:rsidRPr="007A4556">
        <w:rPr>
          <w:rFonts w:ascii="Times New Roman" w:hAnsi="Times New Roman" w:cs="Times New Roman"/>
          <w:color w:val="000000" w:themeColor="text1"/>
          <w:sz w:val="28"/>
          <w:szCs w:val="28"/>
        </w:rPr>
        <w:t xml:space="preserve">aspectos </w:t>
      </w:r>
      <w:r w:rsidRPr="007A4556">
        <w:rPr>
          <w:rFonts w:ascii="Times New Roman" w:hAnsi="Times New Roman" w:cs="Times New Roman"/>
          <w:color w:val="000000" w:themeColor="text1"/>
          <w:sz w:val="28"/>
          <w:szCs w:val="28"/>
        </w:rPr>
        <w:t>esenciales para el ejercicio de la potestad cautelar y su distinción con la potestad sancionatoria, que están a cargo del legislador, ya sea ordinario o extraordinario.</w:t>
      </w:r>
    </w:p>
    <w:p w14:paraId="03EF8995" w14:textId="77777777" w:rsidR="006C0EAD" w:rsidRPr="007A4556" w:rsidRDefault="006C0EAD" w:rsidP="008870CD">
      <w:pPr>
        <w:pStyle w:val="Prrafodelista"/>
        <w:suppressAutoHyphens/>
        <w:contextualSpacing/>
        <w:rPr>
          <w:color w:val="000000" w:themeColor="text1"/>
          <w:sz w:val="28"/>
          <w:szCs w:val="28"/>
        </w:rPr>
      </w:pPr>
    </w:p>
    <w:p w14:paraId="27FFFA83" w14:textId="66E93366" w:rsidR="00FC2EA9" w:rsidRPr="007A4556" w:rsidRDefault="00313453"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 xml:space="preserve">Esta conclusión se soporta en </w:t>
      </w:r>
      <w:r w:rsidR="00FC2EA9" w:rsidRPr="007A4556">
        <w:rPr>
          <w:rFonts w:ascii="Times New Roman" w:hAnsi="Times New Roman" w:cs="Times New Roman"/>
          <w:color w:val="000000" w:themeColor="text1"/>
          <w:sz w:val="28"/>
          <w:szCs w:val="28"/>
        </w:rPr>
        <w:t xml:space="preserve">tres razones interrelacionadas. </w:t>
      </w:r>
      <w:r w:rsidR="006B2745" w:rsidRPr="007A4556">
        <w:rPr>
          <w:rFonts w:ascii="Times New Roman" w:hAnsi="Times New Roman" w:cs="Times New Roman"/>
          <w:i/>
          <w:iCs/>
          <w:color w:val="000000" w:themeColor="text1"/>
          <w:sz w:val="28"/>
          <w:szCs w:val="28"/>
        </w:rPr>
        <w:t xml:space="preserve">(i) </w:t>
      </w:r>
      <w:r w:rsidR="006B2745" w:rsidRPr="007A4556">
        <w:rPr>
          <w:rFonts w:ascii="Times New Roman" w:hAnsi="Times New Roman" w:cs="Times New Roman"/>
          <w:color w:val="000000" w:themeColor="text1"/>
          <w:sz w:val="28"/>
          <w:szCs w:val="28"/>
        </w:rPr>
        <w:t xml:space="preserve">El principio de reserva de ley exige que la regulación </w:t>
      </w:r>
      <w:r w:rsidR="00F2069A" w:rsidRPr="007A4556">
        <w:rPr>
          <w:rFonts w:ascii="Times New Roman" w:hAnsi="Times New Roman" w:cs="Times New Roman"/>
          <w:color w:val="000000" w:themeColor="text1"/>
          <w:sz w:val="28"/>
          <w:szCs w:val="28"/>
        </w:rPr>
        <w:t xml:space="preserve">del régimen de inspección, vigilancia y control a cargo de la Superintendencia del Subsidio Familiar </w:t>
      </w:r>
      <w:r w:rsidR="00A0482B" w:rsidRPr="007A4556">
        <w:rPr>
          <w:rFonts w:ascii="Times New Roman" w:hAnsi="Times New Roman" w:cs="Times New Roman"/>
          <w:color w:val="000000" w:themeColor="text1"/>
          <w:sz w:val="28"/>
          <w:szCs w:val="28"/>
        </w:rPr>
        <w:t xml:space="preserve">esté </w:t>
      </w:r>
      <w:r w:rsidR="00FE51E1" w:rsidRPr="007A4556">
        <w:rPr>
          <w:rFonts w:ascii="Times New Roman" w:hAnsi="Times New Roman" w:cs="Times New Roman"/>
          <w:color w:val="000000" w:themeColor="text1"/>
          <w:sz w:val="28"/>
          <w:szCs w:val="28"/>
        </w:rPr>
        <w:t>contenida</w:t>
      </w:r>
      <w:r w:rsidR="00A0482B" w:rsidRPr="007A4556">
        <w:rPr>
          <w:rFonts w:ascii="Times New Roman" w:hAnsi="Times New Roman" w:cs="Times New Roman"/>
          <w:color w:val="000000" w:themeColor="text1"/>
          <w:sz w:val="28"/>
          <w:szCs w:val="28"/>
        </w:rPr>
        <w:t xml:space="preserve"> </w:t>
      </w:r>
      <w:r w:rsidR="00BC5164" w:rsidRPr="007A4556">
        <w:rPr>
          <w:rFonts w:ascii="Times New Roman" w:hAnsi="Times New Roman" w:cs="Times New Roman"/>
          <w:color w:val="000000" w:themeColor="text1"/>
          <w:sz w:val="28"/>
          <w:szCs w:val="28"/>
        </w:rPr>
        <w:t xml:space="preserve">en una norma con fuerza material de ley. </w:t>
      </w:r>
      <w:r w:rsidR="00BC5164" w:rsidRPr="007A4556">
        <w:rPr>
          <w:rFonts w:ascii="Times New Roman" w:hAnsi="Times New Roman" w:cs="Times New Roman"/>
          <w:i/>
          <w:iCs/>
          <w:color w:val="000000" w:themeColor="text1"/>
          <w:sz w:val="28"/>
          <w:szCs w:val="28"/>
        </w:rPr>
        <w:t xml:space="preserve">(ii) </w:t>
      </w:r>
      <w:r w:rsidR="00BC5164" w:rsidRPr="007A4556">
        <w:rPr>
          <w:rFonts w:ascii="Times New Roman" w:hAnsi="Times New Roman" w:cs="Times New Roman"/>
          <w:color w:val="000000" w:themeColor="text1"/>
          <w:sz w:val="28"/>
          <w:szCs w:val="28"/>
        </w:rPr>
        <w:t xml:space="preserve">En el caso concreto de las normas demandadas, ello implica que debe existir una definición legal </w:t>
      </w:r>
      <w:r w:rsidR="0028184C" w:rsidRPr="007A4556">
        <w:rPr>
          <w:rFonts w:ascii="Times New Roman" w:hAnsi="Times New Roman" w:cs="Times New Roman"/>
          <w:color w:val="000000" w:themeColor="text1"/>
          <w:sz w:val="28"/>
          <w:szCs w:val="28"/>
        </w:rPr>
        <w:t xml:space="preserve">sobre </w:t>
      </w:r>
      <w:r w:rsidR="00770D5C" w:rsidRPr="007A4556">
        <w:rPr>
          <w:rFonts w:ascii="Times New Roman" w:hAnsi="Times New Roman" w:cs="Times New Roman"/>
          <w:color w:val="000000" w:themeColor="text1"/>
          <w:sz w:val="28"/>
          <w:szCs w:val="28"/>
        </w:rPr>
        <w:t>las pautas mínimas, básicas o generales que orienten adecuadamente la adopción de las medidas cautelares dentro de</w:t>
      </w:r>
      <w:r w:rsidR="00A0482B" w:rsidRPr="007A4556">
        <w:rPr>
          <w:rFonts w:ascii="Times New Roman" w:hAnsi="Times New Roman" w:cs="Times New Roman"/>
          <w:color w:val="000000" w:themeColor="text1"/>
          <w:sz w:val="28"/>
          <w:szCs w:val="28"/>
        </w:rPr>
        <w:t xml:space="preserve"> </w:t>
      </w:r>
      <w:r w:rsidR="00770D5C" w:rsidRPr="007A4556">
        <w:rPr>
          <w:rFonts w:ascii="Times New Roman" w:hAnsi="Times New Roman" w:cs="Times New Roman"/>
          <w:color w:val="000000" w:themeColor="text1"/>
          <w:sz w:val="28"/>
          <w:szCs w:val="28"/>
        </w:rPr>
        <w:t>las funciones de la Superintendencia</w:t>
      </w:r>
      <w:r w:rsidR="004418E0" w:rsidRPr="007A4556">
        <w:rPr>
          <w:rFonts w:ascii="Times New Roman" w:hAnsi="Times New Roman" w:cs="Times New Roman"/>
          <w:color w:val="000000" w:themeColor="text1"/>
          <w:sz w:val="28"/>
          <w:szCs w:val="28"/>
        </w:rPr>
        <w:t xml:space="preserve"> del Subsidio Familiar</w:t>
      </w:r>
      <w:r w:rsidR="00770D5C" w:rsidRPr="007A4556">
        <w:rPr>
          <w:rFonts w:ascii="Times New Roman" w:hAnsi="Times New Roman" w:cs="Times New Roman"/>
          <w:color w:val="000000" w:themeColor="text1"/>
          <w:sz w:val="28"/>
          <w:szCs w:val="28"/>
        </w:rPr>
        <w:t>,</w:t>
      </w:r>
      <w:r w:rsidR="004647BC" w:rsidRPr="007A4556">
        <w:rPr>
          <w:rFonts w:ascii="Times New Roman" w:hAnsi="Times New Roman" w:cs="Times New Roman"/>
          <w:color w:val="000000" w:themeColor="text1"/>
          <w:sz w:val="28"/>
          <w:szCs w:val="28"/>
        </w:rPr>
        <w:t xml:space="preserve"> lo que incluye garantizar su carácter diferenciable con otras potestades administrativas, como la función sancionatoria. </w:t>
      </w:r>
      <w:r w:rsidR="007A52AC" w:rsidRPr="007A4556">
        <w:rPr>
          <w:rFonts w:ascii="Times New Roman" w:hAnsi="Times New Roman" w:cs="Times New Roman"/>
          <w:i/>
          <w:iCs/>
          <w:color w:val="000000" w:themeColor="text1"/>
          <w:sz w:val="28"/>
          <w:szCs w:val="28"/>
        </w:rPr>
        <w:t xml:space="preserve">(iii) </w:t>
      </w:r>
      <w:r w:rsidR="007A52AC" w:rsidRPr="007A4556">
        <w:rPr>
          <w:rFonts w:ascii="Times New Roman" w:hAnsi="Times New Roman" w:cs="Times New Roman"/>
          <w:color w:val="000000" w:themeColor="text1"/>
          <w:sz w:val="28"/>
          <w:szCs w:val="28"/>
        </w:rPr>
        <w:t>Este contenido mínimo, derivado de las reglas jurisprudenciales vigentes, no puede ser suplido válidamente por vía reglamentaria,</w:t>
      </w:r>
      <w:r w:rsidR="00DF5865" w:rsidRPr="007A4556">
        <w:rPr>
          <w:rFonts w:ascii="Times New Roman" w:hAnsi="Times New Roman" w:cs="Times New Roman"/>
          <w:color w:val="000000" w:themeColor="text1"/>
          <w:sz w:val="28"/>
          <w:szCs w:val="28"/>
        </w:rPr>
        <w:t xml:space="preserve"> puesto que </w:t>
      </w:r>
      <w:r w:rsidR="003D3AF4" w:rsidRPr="007A4556">
        <w:rPr>
          <w:rFonts w:ascii="Times New Roman" w:hAnsi="Times New Roman" w:cs="Times New Roman"/>
          <w:color w:val="000000" w:themeColor="text1"/>
          <w:sz w:val="28"/>
          <w:szCs w:val="28"/>
        </w:rPr>
        <w:t xml:space="preserve">ello </w:t>
      </w:r>
      <w:r w:rsidR="00DF5865" w:rsidRPr="007A4556">
        <w:rPr>
          <w:rFonts w:ascii="Times New Roman" w:hAnsi="Times New Roman" w:cs="Times New Roman"/>
          <w:color w:val="000000" w:themeColor="text1"/>
          <w:sz w:val="28"/>
          <w:szCs w:val="28"/>
        </w:rPr>
        <w:t>transgrede directamente el principio de reserva de ley</w:t>
      </w:r>
      <w:r w:rsidR="00433EEC" w:rsidRPr="007A4556">
        <w:rPr>
          <w:rFonts w:ascii="Times New Roman" w:hAnsi="Times New Roman" w:cs="Times New Roman"/>
          <w:color w:val="000000" w:themeColor="text1"/>
          <w:sz w:val="28"/>
          <w:szCs w:val="28"/>
        </w:rPr>
        <w:t xml:space="preserve">, </w:t>
      </w:r>
      <w:r w:rsidR="00DF5865" w:rsidRPr="007A4556">
        <w:rPr>
          <w:rFonts w:ascii="Times New Roman" w:hAnsi="Times New Roman" w:cs="Times New Roman"/>
          <w:color w:val="000000" w:themeColor="text1"/>
          <w:sz w:val="28"/>
          <w:szCs w:val="28"/>
        </w:rPr>
        <w:t xml:space="preserve">como pilar del Estado de derecho, </w:t>
      </w:r>
      <w:r w:rsidR="00EC0621" w:rsidRPr="007A4556">
        <w:rPr>
          <w:rFonts w:ascii="Times New Roman" w:hAnsi="Times New Roman" w:cs="Times New Roman"/>
          <w:color w:val="000000" w:themeColor="text1"/>
          <w:sz w:val="28"/>
          <w:szCs w:val="28"/>
        </w:rPr>
        <w:t>el</w:t>
      </w:r>
      <w:r w:rsidR="00DF5865" w:rsidRPr="007A4556">
        <w:rPr>
          <w:rFonts w:ascii="Times New Roman" w:hAnsi="Times New Roman" w:cs="Times New Roman"/>
          <w:color w:val="000000" w:themeColor="text1"/>
          <w:sz w:val="28"/>
          <w:szCs w:val="28"/>
        </w:rPr>
        <w:t xml:space="preserve"> principio democrático y el mandato de separación de poderes. </w:t>
      </w:r>
    </w:p>
    <w:p w14:paraId="70E6BBDB" w14:textId="77777777" w:rsidR="00DF5865" w:rsidRPr="007A4556" w:rsidRDefault="00DF5865" w:rsidP="008870CD">
      <w:pPr>
        <w:pStyle w:val="Prrafodelista"/>
        <w:suppressAutoHyphens/>
        <w:contextualSpacing/>
        <w:rPr>
          <w:color w:val="000000" w:themeColor="text1"/>
          <w:sz w:val="28"/>
          <w:szCs w:val="28"/>
        </w:rPr>
      </w:pPr>
    </w:p>
    <w:p w14:paraId="07A96783" w14:textId="28E0FA6C" w:rsidR="00DD5461" w:rsidRPr="007A4556" w:rsidRDefault="00A30826" w:rsidP="008870CD">
      <w:pPr>
        <w:numPr>
          <w:ilvl w:val="0"/>
          <w:numId w:val="1"/>
        </w:numPr>
        <w:tabs>
          <w:tab w:val="left" w:pos="567"/>
        </w:tabs>
        <w:suppressAutoHyphens/>
        <w:ind w:left="0" w:firstLine="0"/>
        <w:contextualSpacing/>
        <w:jc w:val="both"/>
        <w:rPr>
          <w:rFonts w:ascii="Times New Roman" w:hAnsi="Times New Roman" w:cs="Times New Roman"/>
          <w:i/>
          <w:iCs/>
          <w:color w:val="000000" w:themeColor="text1"/>
          <w:sz w:val="28"/>
          <w:szCs w:val="28"/>
        </w:rPr>
      </w:pPr>
      <w:r w:rsidRPr="007A4556">
        <w:rPr>
          <w:rFonts w:ascii="Times New Roman" w:hAnsi="Times New Roman" w:cs="Times New Roman"/>
          <w:i/>
          <w:iCs/>
          <w:color w:val="000000" w:themeColor="text1"/>
          <w:sz w:val="28"/>
          <w:szCs w:val="28"/>
        </w:rPr>
        <w:t>Primer</w:t>
      </w:r>
      <w:r w:rsidR="006B7FF9" w:rsidRPr="007A4556">
        <w:rPr>
          <w:rFonts w:ascii="Times New Roman" w:hAnsi="Times New Roman" w:cs="Times New Roman"/>
          <w:i/>
          <w:iCs/>
          <w:color w:val="000000" w:themeColor="text1"/>
          <w:sz w:val="28"/>
          <w:szCs w:val="28"/>
        </w:rPr>
        <w:t>a</w:t>
      </w:r>
      <w:r w:rsidRPr="007A4556">
        <w:rPr>
          <w:rFonts w:ascii="Times New Roman" w:hAnsi="Times New Roman" w:cs="Times New Roman"/>
          <w:i/>
          <w:iCs/>
          <w:color w:val="000000" w:themeColor="text1"/>
          <w:sz w:val="28"/>
          <w:szCs w:val="28"/>
        </w:rPr>
        <w:t>.</w:t>
      </w:r>
      <w:r w:rsidR="008C1468" w:rsidRPr="007A4556">
        <w:rPr>
          <w:rFonts w:ascii="Times New Roman" w:hAnsi="Times New Roman" w:cs="Times New Roman"/>
          <w:i/>
          <w:iCs/>
          <w:color w:val="000000" w:themeColor="text1"/>
          <w:sz w:val="28"/>
          <w:szCs w:val="28"/>
        </w:rPr>
        <w:t xml:space="preserve"> El principio de reserva de ley</w:t>
      </w:r>
      <w:r w:rsidR="00FC2FDD" w:rsidRPr="007A4556">
        <w:rPr>
          <w:rFonts w:ascii="Times New Roman" w:hAnsi="Times New Roman" w:cs="Times New Roman"/>
          <w:i/>
          <w:iCs/>
          <w:color w:val="000000" w:themeColor="text1"/>
          <w:sz w:val="28"/>
          <w:szCs w:val="28"/>
        </w:rPr>
        <w:t xml:space="preserve"> es un mandato aplicable al régimen de inspección, vigilancia y control a cargo del Superintendente del Subsidio Familiar. </w:t>
      </w:r>
      <w:r w:rsidR="00711A26" w:rsidRPr="007A4556">
        <w:rPr>
          <w:rFonts w:ascii="Times New Roman" w:hAnsi="Times New Roman" w:cs="Times New Roman"/>
          <w:color w:val="000000" w:themeColor="text1"/>
          <w:sz w:val="28"/>
          <w:szCs w:val="28"/>
        </w:rPr>
        <w:t xml:space="preserve">De </w:t>
      </w:r>
      <w:r w:rsidR="00FF5859" w:rsidRPr="007A4556">
        <w:rPr>
          <w:rFonts w:ascii="Times New Roman" w:hAnsi="Times New Roman" w:cs="Times New Roman"/>
          <w:color w:val="000000" w:themeColor="text1"/>
          <w:sz w:val="28"/>
          <w:szCs w:val="28"/>
          <w:lang w:val="es-ES"/>
        </w:rPr>
        <w:t xml:space="preserve">conformidad con el artículo 150 superior, numeral 8°, y siguiendo los artículos 333 y 334 de la Constitución, </w:t>
      </w:r>
      <w:r w:rsidR="00711A26" w:rsidRPr="007A4556">
        <w:rPr>
          <w:rFonts w:ascii="Times New Roman" w:hAnsi="Times New Roman" w:cs="Times New Roman"/>
          <w:color w:val="000000" w:themeColor="text1"/>
          <w:sz w:val="28"/>
          <w:szCs w:val="28"/>
          <w:lang w:val="es-ES"/>
        </w:rPr>
        <w:t xml:space="preserve">este Tribunal ha </w:t>
      </w:r>
      <w:r w:rsidR="00433EEC" w:rsidRPr="007A4556">
        <w:rPr>
          <w:rFonts w:ascii="Times New Roman" w:hAnsi="Times New Roman" w:cs="Times New Roman"/>
          <w:color w:val="000000" w:themeColor="text1"/>
          <w:sz w:val="28"/>
          <w:szCs w:val="28"/>
          <w:lang w:val="es-ES"/>
        </w:rPr>
        <w:t xml:space="preserve">sostenido </w:t>
      </w:r>
      <w:r w:rsidR="00711A26" w:rsidRPr="007A4556">
        <w:rPr>
          <w:rFonts w:ascii="Times New Roman" w:hAnsi="Times New Roman" w:cs="Times New Roman"/>
          <w:color w:val="000000" w:themeColor="text1"/>
          <w:sz w:val="28"/>
          <w:szCs w:val="28"/>
          <w:lang w:val="es-ES"/>
        </w:rPr>
        <w:t xml:space="preserve">que </w:t>
      </w:r>
      <w:r w:rsidR="00433EEC" w:rsidRPr="007A4556">
        <w:rPr>
          <w:rFonts w:ascii="Times New Roman" w:hAnsi="Times New Roman" w:cs="Times New Roman"/>
          <w:color w:val="000000" w:themeColor="text1"/>
          <w:sz w:val="28"/>
          <w:szCs w:val="28"/>
          <w:lang w:val="es-ES"/>
        </w:rPr>
        <w:t>la regulación de las funciones de inspección, vigilancia y control</w:t>
      </w:r>
      <w:r w:rsidR="00FF5859" w:rsidRPr="007A4556">
        <w:rPr>
          <w:rFonts w:ascii="Times New Roman" w:hAnsi="Times New Roman" w:cs="Times New Roman"/>
          <w:color w:val="000000" w:themeColor="text1"/>
          <w:sz w:val="28"/>
          <w:szCs w:val="28"/>
          <w:lang w:val="es-ES"/>
        </w:rPr>
        <w:t xml:space="preserve"> </w:t>
      </w:r>
      <w:r w:rsidR="00433EEC" w:rsidRPr="007A4556">
        <w:rPr>
          <w:rFonts w:ascii="Times New Roman" w:hAnsi="Times New Roman" w:cs="Times New Roman"/>
          <w:color w:val="000000" w:themeColor="text1"/>
          <w:sz w:val="28"/>
          <w:szCs w:val="28"/>
          <w:lang w:val="es-ES"/>
        </w:rPr>
        <w:t>es</w:t>
      </w:r>
      <w:r w:rsidR="00FF5859" w:rsidRPr="007A4556">
        <w:rPr>
          <w:rFonts w:ascii="Times New Roman" w:hAnsi="Times New Roman" w:cs="Times New Roman"/>
          <w:color w:val="000000" w:themeColor="text1"/>
          <w:sz w:val="28"/>
          <w:szCs w:val="28"/>
          <w:lang w:val="es-ES"/>
        </w:rPr>
        <w:t xml:space="preserve"> </w:t>
      </w:r>
      <w:r w:rsidR="00165D16" w:rsidRPr="007A4556">
        <w:rPr>
          <w:rFonts w:ascii="Times New Roman" w:hAnsi="Times New Roman" w:cs="Times New Roman"/>
          <w:color w:val="000000" w:themeColor="text1"/>
          <w:sz w:val="28"/>
          <w:szCs w:val="28"/>
          <w:lang w:val="es-ES"/>
        </w:rPr>
        <w:t>un asunto</w:t>
      </w:r>
      <w:r w:rsidR="00FF5859" w:rsidRPr="007A4556">
        <w:rPr>
          <w:rFonts w:ascii="Times New Roman" w:hAnsi="Times New Roman" w:cs="Times New Roman"/>
          <w:color w:val="000000" w:themeColor="text1"/>
          <w:sz w:val="28"/>
          <w:szCs w:val="28"/>
          <w:lang w:val="es-ES"/>
        </w:rPr>
        <w:t xml:space="preserve"> reservad</w:t>
      </w:r>
      <w:r w:rsidR="00165D16" w:rsidRPr="007A4556">
        <w:rPr>
          <w:rFonts w:ascii="Times New Roman" w:hAnsi="Times New Roman" w:cs="Times New Roman"/>
          <w:color w:val="000000" w:themeColor="text1"/>
          <w:sz w:val="28"/>
          <w:szCs w:val="28"/>
          <w:lang w:val="es-ES"/>
        </w:rPr>
        <w:t>o</w:t>
      </w:r>
      <w:r w:rsidR="00FF5859" w:rsidRPr="007A4556">
        <w:rPr>
          <w:rFonts w:ascii="Times New Roman" w:hAnsi="Times New Roman" w:cs="Times New Roman"/>
          <w:color w:val="000000" w:themeColor="text1"/>
          <w:sz w:val="28"/>
          <w:szCs w:val="28"/>
          <w:lang w:val="es-ES"/>
        </w:rPr>
        <w:t xml:space="preserve"> a la ley.</w:t>
      </w:r>
      <w:r w:rsidR="005E43B6" w:rsidRPr="007A4556">
        <w:rPr>
          <w:rFonts w:ascii="Times New Roman" w:hAnsi="Times New Roman" w:cs="Times New Roman"/>
          <w:color w:val="000000" w:themeColor="text1"/>
          <w:sz w:val="28"/>
          <w:szCs w:val="28"/>
          <w:lang w:val="es-ES"/>
        </w:rPr>
        <w:t xml:space="preserve"> </w:t>
      </w:r>
      <w:r w:rsidR="002D4EDD" w:rsidRPr="007A4556">
        <w:rPr>
          <w:rFonts w:ascii="Times New Roman" w:hAnsi="Times New Roman" w:cs="Times New Roman"/>
          <w:color w:val="000000" w:themeColor="text1"/>
          <w:sz w:val="28"/>
          <w:szCs w:val="28"/>
          <w:lang w:val="es-ES"/>
        </w:rPr>
        <w:t xml:space="preserve">Como se explicó, el </w:t>
      </w:r>
      <w:r w:rsidR="002D4EDD" w:rsidRPr="007A4556">
        <w:rPr>
          <w:rFonts w:ascii="Times New Roman" w:hAnsi="Times New Roman" w:cs="Times New Roman"/>
          <w:color w:val="000000" w:themeColor="text1"/>
          <w:sz w:val="28"/>
          <w:szCs w:val="28"/>
        </w:rPr>
        <w:t>principio de reserva de ley</w:t>
      </w:r>
      <w:r w:rsidR="002D4EDD" w:rsidRPr="007A4556">
        <w:rPr>
          <w:rFonts w:ascii="Times New Roman" w:hAnsi="Times New Roman" w:cs="Times New Roman"/>
          <w:i/>
          <w:color w:val="000000" w:themeColor="text1"/>
          <w:sz w:val="28"/>
          <w:szCs w:val="28"/>
        </w:rPr>
        <w:t xml:space="preserve"> </w:t>
      </w:r>
      <w:r w:rsidR="002D4EDD" w:rsidRPr="007A4556">
        <w:rPr>
          <w:rFonts w:ascii="Times New Roman" w:hAnsi="Times New Roman" w:cs="Times New Roman"/>
          <w:color w:val="000000" w:themeColor="text1"/>
          <w:sz w:val="28"/>
          <w:szCs w:val="28"/>
        </w:rPr>
        <w:t xml:space="preserve">hace referencia específica a la figura jurídica que, por disposición expresa de la Constitución, exige que un determinado asunto corresponda a la regulación de una ley proferida por el Congreso de la República o de una norma con fuerza material de ley. </w:t>
      </w:r>
    </w:p>
    <w:p w14:paraId="044658AF" w14:textId="77777777" w:rsidR="003D44F0" w:rsidRPr="007A4556" w:rsidRDefault="003D44F0" w:rsidP="008870CD">
      <w:pPr>
        <w:pStyle w:val="Prrafodelista"/>
        <w:suppressAutoHyphens/>
        <w:contextualSpacing/>
        <w:rPr>
          <w:i/>
          <w:iCs/>
          <w:color w:val="000000" w:themeColor="text1"/>
          <w:sz w:val="28"/>
          <w:szCs w:val="28"/>
        </w:rPr>
      </w:pPr>
    </w:p>
    <w:p w14:paraId="559D993A" w14:textId="1B65C0AD" w:rsidR="00906992" w:rsidRPr="007A4556" w:rsidRDefault="007865AE" w:rsidP="008870CD">
      <w:pPr>
        <w:numPr>
          <w:ilvl w:val="0"/>
          <w:numId w:val="1"/>
        </w:numPr>
        <w:tabs>
          <w:tab w:val="left" w:pos="567"/>
        </w:tabs>
        <w:suppressAutoHyphens/>
        <w:ind w:left="0" w:firstLine="0"/>
        <w:contextualSpacing/>
        <w:jc w:val="both"/>
        <w:rPr>
          <w:rFonts w:ascii="Times New Roman" w:hAnsi="Times New Roman" w:cs="Times New Roman"/>
          <w:i/>
          <w:iCs/>
          <w:color w:val="000000" w:themeColor="text1"/>
          <w:sz w:val="28"/>
          <w:szCs w:val="28"/>
        </w:rPr>
      </w:pPr>
      <w:r w:rsidRPr="007A4556">
        <w:rPr>
          <w:rFonts w:ascii="Times New Roman" w:hAnsi="Times New Roman" w:cs="Times New Roman"/>
          <w:color w:val="000000" w:themeColor="text1"/>
          <w:sz w:val="28"/>
          <w:szCs w:val="28"/>
        </w:rPr>
        <w:t xml:space="preserve">Desde una perspectiva general, tratándose del ejercicio de la función de inspección, vigilancia y control, </w:t>
      </w:r>
      <w:r w:rsidR="00C76D49" w:rsidRPr="007A4556">
        <w:rPr>
          <w:rFonts w:ascii="Times New Roman" w:hAnsi="Times New Roman" w:cs="Times New Roman"/>
          <w:color w:val="000000" w:themeColor="text1"/>
          <w:sz w:val="28"/>
          <w:szCs w:val="28"/>
        </w:rPr>
        <w:t>la Corte</w:t>
      </w:r>
      <w:r w:rsidR="00165D16" w:rsidRPr="007A4556">
        <w:rPr>
          <w:rFonts w:ascii="Times New Roman" w:hAnsi="Times New Roman" w:cs="Times New Roman"/>
          <w:color w:val="000000" w:themeColor="text1"/>
          <w:sz w:val="28"/>
          <w:szCs w:val="28"/>
        </w:rPr>
        <w:t xml:space="preserve"> Constitucional</w:t>
      </w:r>
      <w:r w:rsidR="00C76D49" w:rsidRPr="007A4556">
        <w:rPr>
          <w:rFonts w:ascii="Times New Roman" w:hAnsi="Times New Roman" w:cs="Times New Roman"/>
          <w:color w:val="000000" w:themeColor="text1"/>
          <w:sz w:val="28"/>
          <w:szCs w:val="28"/>
        </w:rPr>
        <w:t xml:space="preserve"> ya </w:t>
      </w:r>
      <w:r w:rsidR="00906992" w:rsidRPr="007A4556">
        <w:rPr>
          <w:rFonts w:ascii="Times New Roman" w:hAnsi="Times New Roman" w:cs="Times New Roman"/>
          <w:color w:val="000000" w:themeColor="text1"/>
          <w:sz w:val="28"/>
          <w:szCs w:val="28"/>
        </w:rPr>
        <w:t xml:space="preserve">ha dispuesto que dicho </w:t>
      </w:r>
      <w:r w:rsidR="00A30826" w:rsidRPr="007A4556">
        <w:rPr>
          <w:rFonts w:ascii="Times New Roman" w:hAnsi="Times New Roman" w:cs="Times New Roman"/>
          <w:color w:val="000000" w:themeColor="text1"/>
          <w:sz w:val="28"/>
          <w:szCs w:val="28"/>
        </w:rPr>
        <w:t xml:space="preserve">ámbito está reservado a la ley. En efecto, como se expuso en detalle en la parte motiva, </w:t>
      </w:r>
      <w:r w:rsidR="00A30826" w:rsidRPr="007A4556">
        <w:rPr>
          <w:rFonts w:ascii="Times New Roman" w:hAnsi="Times New Roman" w:cs="Times New Roman"/>
          <w:i/>
          <w:iCs/>
          <w:color w:val="000000" w:themeColor="text1"/>
          <w:sz w:val="28"/>
          <w:szCs w:val="28"/>
        </w:rPr>
        <w:t>(i)</w:t>
      </w:r>
      <w:r w:rsidR="00A30826" w:rsidRPr="007A4556">
        <w:rPr>
          <w:rFonts w:ascii="Times New Roman" w:hAnsi="Times New Roman" w:cs="Times New Roman"/>
          <w:color w:val="000000" w:themeColor="text1"/>
          <w:sz w:val="28"/>
          <w:szCs w:val="28"/>
        </w:rPr>
        <w:t xml:space="preserve"> la Constitución de 1991 no asigna al reglamento una facultad de regulación autónoma o directa para el ejercicio de la inspección, vigilancia y control; por el contrario, </w:t>
      </w:r>
      <w:r w:rsidR="00A30826" w:rsidRPr="007A4556">
        <w:rPr>
          <w:rFonts w:ascii="Times New Roman" w:hAnsi="Times New Roman" w:cs="Times New Roman"/>
          <w:i/>
          <w:iCs/>
          <w:color w:val="000000" w:themeColor="text1"/>
          <w:sz w:val="28"/>
          <w:szCs w:val="28"/>
        </w:rPr>
        <w:t>(ii)</w:t>
      </w:r>
      <w:r w:rsidR="00A30826" w:rsidRPr="007A4556">
        <w:rPr>
          <w:rFonts w:ascii="Times New Roman" w:hAnsi="Times New Roman" w:cs="Times New Roman"/>
          <w:color w:val="000000" w:themeColor="text1"/>
          <w:sz w:val="28"/>
          <w:szCs w:val="28"/>
        </w:rPr>
        <w:t xml:space="preserve"> establece un esquema de concurrencia entre el Congreso de la República y el Ejecutivo, en el cual este último actúa </w:t>
      </w:r>
      <w:r w:rsidR="00D02B63" w:rsidRPr="007A4556">
        <w:rPr>
          <w:rFonts w:ascii="Times New Roman" w:hAnsi="Times New Roman" w:cs="Times New Roman"/>
          <w:color w:val="000000" w:themeColor="text1"/>
          <w:sz w:val="28"/>
          <w:szCs w:val="28"/>
        </w:rPr>
        <w:t>de manera subordinada</w:t>
      </w:r>
      <w:r w:rsidR="00A30826" w:rsidRPr="007A4556">
        <w:rPr>
          <w:rFonts w:ascii="Times New Roman" w:hAnsi="Times New Roman" w:cs="Times New Roman"/>
          <w:color w:val="000000" w:themeColor="text1"/>
          <w:sz w:val="28"/>
          <w:szCs w:val="28"/>
        </w:rPr>
        <w:t xml:space="preserve"> a las pautas generales </w:t>
      </w:r>
      <w:r w:rsidR="00D02B63" w:rsidRPr="007A4556">
        <w:rPr>
          <w:rFonts w:ascii="Times New Roman" w:hAnsi="Times New Roman" w:cs="Times New Roman"/>
          <w:color w:val="000000" w:themeColor="text1"/>
          <w:sz w:val="28"/>
          <w:szCs w:val="28"/>
        </w:rPr>
        <w:t xml:space="preserve">o esenciales </w:t>
      </w:r>
      <w:r w:rsidR="00A30826" w:rsidRPr="007A4556">
        <w:rPr>
          <w:rFonts w:ascii="Times New Roman" w:hAnsi="Times New Roman" w:cs="Times New Roman"/>
          <w:color w:val="000000" w:themeColor="text1"/>
          <w:sz w:val="28"/>
          <w:szCs w:val="28"/>
        </w:rPr>
        <w:t xml:space="preserve">definidas por el legislador. Asimismo, </w:t>
      </w:r>
      <w:r w:rsidR="00A30826" w:rsidRPr="007A4556">
        <w:rPr>
          <w:rFonts w:ascii="Times New Roman" w:hAnsi="Times New Roman" w:cs="Times New Roman"/>
          <w:i/>
          <w:iCs/>
          <w:color w:val="000000" w:themeColor="text1"/>
          <w:sz w:val="28"/>
          <w:szCs w:val="28"/>
        </w:rPr>
        <w:t>(iii)</w:t>
      </w:r>
      <w:r w:rsidR="00A30826" w:rsidRPr="007A4556">
        <w:rPr>
          <w:rFonts w:ascii="Times New Roman" w:hAnsi="Times New Roman" w:cs="Times New Roman"/>
          <w:color w:val="000000" w:themeColor="text1"/>
          <w:sz w:val="28"/>
          <w:szCs w:val="28"/>
        </w:rPr>
        <w:t xml:space="preserve"> se trata de una materia reservada al legislador en la medida en que el ejercicio de estas funciones se vincula estrechamente con la potestad correctiva y sancionatoria de la Administración, la cual, por su naturaleza, también se encuentra sujeta al principio de reserva de ley. </w:t>
      </w:r>
      <w:r w:rsidR="00965A7C" w:rsidRPr="007A4556">
        <w:rPr>
          <w:rFonts w:ascii="Times New Roman" w:hAnsi="Times New Roman" w:cs="Times New Roman"/>
          <w:i/>
          <w:iCs/>
          <w:color w:val="000000" w:themeColor="text1"/>
          <w:sz w:val="28"/>
          <w:szCs w:val="28"/>
        </w:rPr>
        <w:t xml:space="preserve">(iv) </w:t>
      </w:r>
      <w:r w:rsidR="00A30826" w:rsidRPr="007A4556">
        <w:rPr>
          <w:rFonts w:ascii="Times New Roman" w:hAnsi="Times New Roman" w:cs="Times New Roman"/>
          <w:color w:val="000000" w:themeColor="text1"/>
          <w:sz w:val="28"/>
          <w:szCs w:val="28"/>
        </w:rPr>
        <w:t>Esta exigencia</w:t>
      </w:r>
      <w:r w:rsidR="00965A7C" w:rsidRPr="007A4556">
        <w:rPr>
          <w:rFonts w:ascii="Times New Roman" w:hAnsi="Times New Roman" w:cs="Times New Roman"/>
          <w:color w:val="000000" w:themeColor="text1"/>
          <w:sz w:val="28"/>
          <w:szCs w:val="28"/>
        </w:rPr>
        <w:t xml:space="preserve"> igualmente</w:t>
      </w:r>
      <w:r w:rsidR="00A30826" w:rsidRPr="007A4556">
        <w:rPr>
          <w:rFonts w:ascii="Times New Roman" w:hAnsi="Times New Roman" w:cs="Times New Roman"/>
          <w:color w:val="000000" w:themeColor="text1"/>
          <w:sz w:val="28"/>
          <w:szCs w:val="28"/>
        </w:rPr>
        <w:t xml:space="preserve"> se mantiene </w:t>
      </w:r>
      <w:r w:rsidR="00433EEC" w:rsidRPr="007A4556">
        <w:rPr>
          <w:rFonts w:ascii="Times New Roman" w:hAnsi="Times New Roman" w:cs="Times New Roman"/>
          <w:color w:val="000000" w:themeColor="text1"/>
          <w:sz w:val="28"/>
          <w:szCs w:val="28"/>
        </w:rPr>
        <w:t>porque</w:t>
      </w:r>
      <w:r w:rsidR="00A30826" w:rsidRPr="007A4556">
        <w:rPr>
          <w:rFonts w:ascii="Times New Roman" w:hAnsi="Times New Roman" w:cs="Times New Roman"/>
          <w:color w:val="000000" w:themeColor="text1"/>
          <w:sz w:val="28"/>
          <w:szCs w:val="28"/>
        </w:rPr>
        <w:t xml:space="preserve"> la función de inspección, vigilancia y control se proyecta sobre una actividad económica, </w:t>
      </w:r>
      <w:r w:rsidR="00965A7C" w:rsidRPr="007A4556">
        <w:rPr>
          <w:rFonts w:ascii="Times New Roman" w:hAnsi="Times New Roman" w:cs="Times New Roman"/>
          <w:color w:val="000000" w:themeColor="text1"/>
          <w:sz w:val="28"/>
          <w:szCs w:val="28"/>
        </w:rPr>
        <w:t>como sucede con l</w:t>
      </w:r>
      <w:r w:rsidR="00A30826" w:rsidRPr="007A4556">
        <w:rPr>
          <w:rFonts w:ascii="Times New Roman" w:hAnsi="Times New Roman" w:cs="Times New Roman"/>
          <w:color w:val="000000" w:themeColor="text1"/>
          <w:sz w:val="28"/>
          <w:szCs w:val="28"/>
        </w:rPr>
        <w:t xml:space="preserve">a prestación de </w:t>
      </w:r>
      <w:r w:rsidR="00A30826" w:rsidRPr="007A4556">
        <w:rPr>
          <w:rFonts w:ascii="Times New Roman" w:hAnsi="Times New Roman" w:cs="Times New Roman"/>
          <w:color w:val="000000" w:themeColor="text1"/>
          <w:sz w:val="28"/>
          <w:szCs w:val="28"/>
        </w:rPr>
        <w:lastRenderedPageBreak/>
        <w:t>servicios que integran el sistema de seguridad social</w:t>
      </w:r>
      <w:r w:rsidR="003D3AF4" w:rsidRPr="007A4556">
        <w:rPr>
          <w:rFonts w:ascii="Times New Roman" w:hAnsi="Times New Roman" w:cs="Times New Roman"/>
          <w:color w:val="000000" w:themeColor="text1"/>
          <w:sz w:val="28"/>
          <w:szCs w:val="28"/>
        </w:rPr>
        <w:t>;</w:t>
      </w:r>
      <w:r w:rsidR="00A30826" w:rsidRPr="007A4556">
        <w:rPr>
          <w:rFonts w:ascii="Times New Roman" w:hAnsi="Times New Roman" w:cs="Times New Roman"/>
          <w:color w:val="000000" w:themeColor="text1"/>
          <w:sz w:val="28"/>
          <w:szCs w:val="28"/>
        </w:rPr>
        <w:t xml:space="preserve"> </w:t>
      </w:r>
      <w:r w:rsidR="00FF29B7" w:rsidRPr="007A4556">
        <w:rPr>
          <w:rFonts w:ascii="Times New Roman" w:hAnsi="Times New Roman" w:cs="Times New Roman"/>
          <w:color w:val="000000" w:themeColor="text1"/>
          <w:sz w:val="28"/>
          <w:szCs w:val="28"/>
        </w:rPr>
        <w:t>estos</w:t>
      </w:r>
      <w:r w:rsidR="00A30826" w:rsidRPr="007A4556">
        <w:rPr>
          <w:rFonts w:ascii="Times New Roman" w:hAnsi="Times New Roman" w:cs="Times New Roman"/>
          <w:color w:val="000000" w:themeColor="text1"/>
          <w:sz w:val="28"/>
          <w:szCs w:val="28"/>
        </w:rPr>
        <w:t>, por disposición constitucional, también deben estar subordinados al marco legal fijado por el legislador.</w:t>
      </w:r>
    </w:p>
    <w:p w14:paraId="02781D94" w14:textId="77777777" w:rsidR="00F65C5C" w:rsidRPr="007A4556" w:rsidRDefault="00F65C5C" w:rsidP="008870CD">
      <w:pPr>
        <w:tabs>
          <w:tab w:val="left" w:pos="567"/>
        </w:tabs>
        <w:suppressAutoHyphens/>
        <w:contextualSpacing/>
        <w:jc w:val="both"/>
        <w:rPr>
          <w:rFonts w:ascii="Times New Roman" w:hAnsi="Times New Roman" w:cs="Times New Roman"/>
          <w:i/>
          <w:iCs/>
          <w:color w:val="000000" w:themeColor="text1"/>
          <w:sz w:val="28"/>
          <w:szCs w:val="28"/>
        </w:rPr>
      </w:pPr>
    </w:p>
    <w:p w14:paraId="419C769D" w14:textId="158DC170" w:rsidR="009178BB" w:rsidRPr="007A4556" w:rsidRDefault="00F65C5C"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 xml:space="preserve">Desde una perspectiva más específica, </w:t>
      </w:r>
      <w:r w:rsidR="00980F40" w:rsidRPr="007A4556">
        <w:rPr>
          <w:rFonts w:ascii="Times New Roman" w:hAnsi="Times New Roman" w:cs="Times New Roman"/>
          <w:color w:val="000000" w:themeColor="text1"/>
          <w:sz w:val="28"/>
          <w:szCs w:val="28"/>
        </w:rPr>
        <w:t xml:space="preserve">tampoco </w:t>
      </w:r>
      <w:r w:rsidR="00986B6F" w:rsidRPr="007A4556">
        <w:rPr>
          <w:rFonts w:ascii="Times New Roman" w:hAnsi="Times New Roman" w:cs="Times New Roman"/>
          <w:color w:val="000000" w:themeColor="text1"/>
          <w:sz w:val="28"/>
          <w:szCs w:val="28"/>
        </w:rPr>
        <w:t>cabe</w:t>
      </w:r>
      <w:r w:rsidR="00980F40" w:rsidRPr="007A4556">
        <w:rPr>
          <w:rFonts w:ascii="Times New Roman" w:hAnsi="Times New Roman" w:cs="Times New Roman"/>
          <w:color w:val="000000" w:themeColor="text1"/>
          <w:sz w:val="28"/>
          <w:szCs w:val="28"/>
        </w:rPr>
        <w:t xml:space="preserve"> duda de que el ejercicio de las funciones de inspección, vigilancia y control </w:t>
      </w:r>
      <w:r w:rsidR="00986B6F" w:rsidRPr="007A4556">
        <w:rPr>
          <w:rFonts w:ascii="Times New Roman" w:hAnsi="Times New Roman" w:cs="Times New Roman"/>
          <w:color w:val="000000" w:themeColor="text1"/>
          <w:sz w:val="28"/>
          <w:szCs w:val="28"/>
        </w:rPr>
        <w:t xml:space="preserve">asignadas concretamente al Superintendente </w:t>
      </w:r>
      <w:r w:rsidR="00980F40" w:rsidRPr="007A4556">
        <w:rPr>
          <w:rFonts w:ascii="Times New Roman" w:hAnsi="Times New Roman" w:cs="Times New Roman"/>
          <w:color w:val="000000" w:themeColor="text1"/>
          <w:sz w:val="28"/>
          <w:szCs w:val="28"/>
        </w:rPr>
        <w:t xml:space="preserve">del </w:t>
      </w:r>
      <w:r w:rsidR="00986B6F" w:rsidRPr="007A4556">
        <w:rPr>
          <w:rFonts w:ascii="Times New Roman" w:hAnsi="Times New Roman" w:cs="Times New Roman"/>
          <w:color w:val="000000" w:themeColor="text1"/>
          <w:sz w:val="28"/>
          <w:szCs w:val="28"/>
        </w:rPr>
        <w:t>Subsidio</w:t>
      </w:r>
      <w:r w:rsidR="00980F40" w:rsidRPr="007A4556">
        <w:rPr>
          <w:rFonts w:ascii="Times New Roman" w:hAnsi="Times New Roman" w:cs="Times New Roman"/>
          <w:color w:val="000000" w:themeColor="text1"/>
          <w:sz w:val="28"/>
          <w:szCs w:val="28"/>
        </w:rPr>
        <w:t xml:space="preserve"> Familiar est</w:t>
      </w:r>
      <w:r w:rsidR="00980983" w:rsidRPr="007A4556">
        <w:rPr>
          <w:rFonts w:ascii="Times New Roman" w:hAnsi="Times New Roman" w:cs="Times New Roman"/>
          <w:color w:val="000000" w:themeColor="text1"/>
          <w:sz w:val="28"/>
          <w:szCs w:val="28"/>
        </w:rPr>
        <w:t>á</w:t>
      </w:r>
      <w:r w:rsidR="00980F40" w:rsidRPr="007A4556">
        <w:rPr>
          <w:rFonts w:ascii="Times New Roman" w:hAnsi="Times New Roman" w:cs="Times New Roman"/>
          <w:color w:val="000000" w:themeColor="text1"/>
          <w:sz w:val="28"/>
          <w:szCs w:val="28"/>
        </w:rPr>
        <w:t xml:space="preserve"> reservad</w:t>
      </w:r>
      <w:r w:rsidR="00980983" w:rsidRPr="007A4556">
        <w:rPr>
          <w:rFonts w:ascii="Times New Roman" w:hAnsi="Times New Roman" w:cs="Times New Roman"/>
          <w:color w:val="000000" w:themeColor="text1"/>
          <w:sz w:val="28"/>
          <w:szCs w:val="28"/>
        </w:rPr>
        <w:t>o</w:t>
      </w:r>
      <w:r w:rsidR="00980F40" w:rsidRPr="007A4556">
        <w:rPr>
          <w:rFonts w:ascii="Times New Roman" w:hAnsi="Times New Roman" w:cs="Times New Roman"/>
          <w:color w:val="000000" w:themeColor="text1"/>
          <w:sz w:val="28"/>
          <w:szCs w:val="28"/>
        </w:rPr>
        <w:t xml:space="preserve"> al legislador. </w:t>
      </w:r>
      <w:r w:rsidR="00980983" w:rsidRPr="007A4556">
        <w:rPr>
          <w:rFonts w:ascii="Times New Roman" w:hAnsi="Times New Roman" w:cs="Times New Roman"/>
          <w:color w:val="000000" w:themeColor="text1"/>
          <w:sz w:val="28"/>
          <w:szCs w:val="28"/>
        </w:rPr>
        <w:t>Como se explicó</w:t>
      </w:r>
      <w:r w:rsidR="00D941DE" w:rsidRPr="007A4556">
        <w:rPr>
          <w:rFonts w:ascii="Times New Roman" w:hAnsi="Times New Roman" w:cs="Times New Roman"/>
          <w:color w:val="000000" w:themeColor="text1"/>
          <w:sz w:val="28"/>
          <w:szCs w:val="28"/>
        </w:rPr>
        <w:t xml:space="preserve">, </w:t>
      </w:r>
      <w:r w:rsidR="0045248B" w:rsidRPr="007A4556">
        <w:rPr>
          <w:rFonts w:ascii="Times New Roman" w:hAnsi="Times New Roman" w:cs="Times New Roman"/>
          <w:color w:val="000000" w:themeColor="text1"/>
          <w:sz w:val="28"/>
          <w:szCs w:val="28"/>
        </w:rPr>
        <w:t xml:space="preserve">a partir de la Sentencia C-429 de 2019, la Corte Constitucional ha sostenido que, conforme a los artículos 150.8 y 333 </w:t>
      </w:r>
      <w:r w:rsidR="0075528A" w:rsidRPr="007A4556">
        <w:rPr>
          <w:rFonts w:ascii="Times New Roman" w:hAnsi="Times New Roman" w:cs="Times New Roman"/>
          <w:color w:val="000000" w:themeColor="text1"/>
          <w:sz w:val="28"/>
          <w:szCs w:val="28"/>
        </w:rPr>
        <w:t>superiores</w:t>
      </w:r>
      <w:r w:rsidR="0045248B" w:rsidRPr="007A4556">
        <w:rPr>
          <w:rFonts w:ascii="Times New Roman" w:hAnsi="Times New Roman" w:cs="Times New Roman"/>
          <w:color w:val="000000" w:themeColor="text1"/>
          <w:sz w:val="28"/>
          <w:szCs w:val="28"/>
        </w:rPr>
        <w:t xml:space="preserve">, las potestades de </w:t>
      </w:r>
      <w:r w:rsidR="003D3AF4" w:rsidRPr="007A4556">
        <w:rPr>
          <w:rFonts w:ascii="Times New Roman" w:hAnsi="Times New Roman" w:cs="Times New Roman"/>
          <w:color w:val="000000" w:themeColor="text1"/>
          <w:sz w:val="28"/>
          <w:szCs w:val="28"/>
        </w:rPr>
        <w:t xml:space="preserve">aquella </w:t>
      </w:r>
      <w:r w:rsidR="0045248B" w:rsidRPr="007A4556">
        <w:rPr>
          <w:rFonts w:ascii="Times New Roman" w:hAnsi="Times New Roman" w:cs="Times New Roman"/>
          <w:color w:val="000000" w:themeColor="text1"/>
          <w:sz w:val="28"/>
          <w:szCs w:val="28"/>
        </w:rPr>
        <w:t xml:space="preserve">entidad </w:t>
      </w:r>
      <w:r w:rsidR="00271A37" w:rsidRPr="007A4556">
        <w:rPr>
          <w:rFonts w:ascii="Times New Roman" w:hAnsi="Times New Roman" w:cs="Times New Roman"/>
          <w:color w:val="000000" w:themeColor="text1"/>
          <w:sz w:val="28"/>
          <w:szCs w:val="28"/>
        </w:rPr>
        <w:t xml:space="preserve">deben ser determinadas directamente por el legislador, dado que se trata de una materia sujeta a reserva de ley. En consecuencia, </w:t>
      </w:r>
      <w:r w:rsidR="001749AA" w:rsidRPr="007A4556">
        <w:rPr>
          <w:rFonts w:ascii="Times New Roman" w:hAnsi="Times New Roman" w:cs="Times New Roman"/>
          <w:color w:val="000000" w:themeColor="text1"/>
          <w:sz w:val="28"/>
          <w:szCs w:val="28"/>
        </w:rPr>
        <w:t xml:space="preserve">corresponde al legislador </w:t>
      </w:r>
      <w:r w:rsidR="001B3213" w:rsidRPr="007A4556">
        <w:rPr>
          <w:rFonts w:ascii="Times New Roman" w:hAnsi="Times New Roman" w:cs="Times New Roman"/>
          <w:color w:val="000000" w:themeColor="text1"/>
          <w:sz w:val="28"/>
          <w:szCs w:val="28"/>
        </w:rPr>
        <w:t xml:space="preserve">establecer las reglas, instrumentos y condicionamientos necesarios para el ejercicio de estas funciones, mientras que el Ejecutivo debe </w:t>
      </w:r>
      <w:r w:rsidR="002F0483" w:rsidRPr="007A4556">
        <w:rPr>
          <w:rFonts w:ascii="Times New Roman" w:hAnsi="Times New Roman" w:cs="Times New Roman"/>
          <w:color w:val="000000" w:themeColor="text1"/>
          <w:sz w:val="28"/>
          <w:szCs w:val="28"/>
        </w:rPr>
        <w:t>desarrollarlas</w:t>
      </w:r>
      <w:r w:rsidR="001B3213" w:rsidRPr="007A4556">
        <w:rPr>
          <w:rFonts w:ascii="Times New Roman" w:hAnsi="Times New Roman" w:cs="Times New Roman"/>
          <w:color w:val="000000" w:themeColor="text1"/>
          <w:sz w:val="28"/>
          <w:szCs w:val="28"/>
        </w:rPr>
        <w:t xml:space="preserve"> sin que el legislador puede </w:t>
      </w:r>
      <w:r w:rsidR="00C91C0A" w:rsidRPr="007A4556">
        <w:rPr>
          <w:rFonts w:ascii="Times New Roman" w:hAnsi="Times New Roman" w:cs="Times New Roman"/>
          <w:color w:val="000000" w:themeColor="text1"/>
          <w:sz w:val="28"/>
          <w:szCs w:val="28"/>
        </w:rPr>
        <w:t xml:space="preserve">generar un vaciamiento de la competencia reglamentaria. Por esta razón, desde aquella sentencia quedó establecido que, para el caso específico de la Superintendencia del Subsidio Familiar, </w:t>
      </w:r>
      <w:r w:rsidR="00100770" w:rsidRPr="007A4556">
        <w:rPr>
          <w:rFonts w:ascii="Times New Roman" w:hAnsi="Times New Roman" w:cs="Times New Roman"/>
          <w:color w:val="000000" w:themeColor="text1"/>
          <w:sz w:val="28"/>
          <w:szCs w:val="28"/>
        </w:rPr>
        <w:t xml:space="preserve">el </w:t>
      </w:r>
      <w:r w:rsidR="001B2389" w:rsidRPr="007A4556">
        <w:rPr>
          <w:rFonts w:ascii="Times New Roman" w:hAnsi="Times New Roman" w:cs="Times New Roman"/>
          <w:color w:val="000000" w:themeColor="text1"/>
          <w:sz w:val="28"/>
          <w:szCs w:val="28"/>
        </w:rPr>
        <w:t xml:space="preserve">equilibrio adecuado entre la competencia del legislador y la potestad reglamentaria del Ejecutivo exige que el primero </w:t>
      </w:r>
      <w:r w:rsidR="009178BB" w:rsidRPr="007A4556">
        <w:rPr>
          <w:rFonts w:ascii="Times New Roman" w:hAnsi="Times New Roman" w:cs="Times New Roman"/>
          <w:color w:val="000000" w:themeColor="text1"/>
          <w:sz w:val="28"/>
          <w:szCs w:val="28"/>
        </w:rPr>
        <w:t xml:space="preserve">fije las </w:t>
      </w:r>
      <w:r w:rsidR="009178BB" w:rsidRPr="007A4556">
        <w:rPr>
          <w:rFonts w:ascii="Times New Roman" w:hAnsi="Times New Roman" w:cs="Times New Roman"/>
          <w:i/>
          <w:iCs/>
          <w:color w:val="000000" w:themeColor="text1"/>
          <w:sz w:val="28"/>
          <w:szCs w:val="28"/>
        </w:rPr>
        <w:t>pautas generales o el núcleo esencial</w:t>
      </w:r>
      <w:r w:rsidR="009178BB" w:rsidRPr="007A4556">
        <w:rPr>
          <w:rFonts w:ascii="Times New Roman" w:hAnsi="Times New Roman" w:cs="Times New Roman"/>
          <w:color w:val="000000" w:themeColor="text1"/>
          <w:sz w:val="28"/>
          <w:szCs w:val="28"/>
        </w:rPr>
        <w:t xml:space="preserve"> que oriente adecuadamente el ejercicio de las funciones en cabeza del Gobierno Nacional. </w:t>
      </w:r>
    </w:p>
    <w:p w14:paraId="2A7F349C" w14:textId="77777777" w:rsidR="009178BB" w:rsidRPr="007A4556" w:rsidRDefault="009178BB" w:rsidP="008870CD">
      <w:pPr>
        <w:pStyle w:val="Prrafodelista"/>
        <w:suppressAutoHyphens/>
        <w:contextualSpacing/>
        <w:rPr>
          <w:color w:val="000000" w:themeColor="text1"/>
          <w:sz w:val="28"/>
          <w:szCs w:val="28"/>
        </w:rPr>
      </w:pPr>
    </w:p>
    <w:p w14:paraId="1A0C386A" w14:textId="1475712F" w:rsidR="00906992" w:rsidRPr="007A4556" w:rsidRDefault="009001A6"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 xml:space="preserve">Por esta razón, la Sala Plena comparte la conclusión </w:t>
      </w:r>
      <w:r w:rsidR="00DE0C69" w:rsidRPr="007A4556">
        <w:rPr>
          <w:rFonts w:ascii="Times New Roman" w:hAnsi="Times New Roman" w:cs="Times New Roman"/>
          <w:color w:val="000000" w:themeColor="text1"/>
          <w:sz w:val="28"/>
          <w:szCs w:val="28"/>
        </w:rPr>
        <w:t xml:space="preserve">expuesta por el demandante, varios de los intervinientes y el Procurador General de la Nación, en el sentido de que el análisis </w:t>
      </w:r>
      <w:r w:rsidR="00FC6CE4" w:rsidRPr="007A4556">
        <w:rPr>
          <w:rFonts w:ascii="Times New Roman" w:hAnsi="Times New Roman" w:cs="Times New Roman"/>
          <w:color w:val="000000" w:themeColor="text1"/>
          <w:sz w:val="28"/>
          <w:szCs w:val="28"/>
        </w:rPr>
        <w:t xml:space="preserve">debe partir de reconocer que el diseño </w:t>
      </w:r>
      <w:r w:rsidRPr="007A4556">
        <w:rPr>
          <w:rFonts w:ascii="Times New Roman" w:hAnsi="Times New Roman" w:cs="Times New Roman"/>
          <w:color w:val="000000" w:themeColor="text1"/>
          <w:sz w:val="28"/>
          <w:szCs w:val="28"/>
        </w:rPr>
        <w:t>de las funciones de inspección, vigilancia y control a cargo</w:t>
      </w:r>
      <w:r w:rsidR="003C6F3F" w:rsidRPr="007A4556">
        <w:rPr>
          <w:rFonts w:ascii="Times New Roman" w:hAnsi="Times New Roman" w:cs="Times New Roman"/>
          <w:color w:val="000000" w:themeColor="text1"/>
          <w:sz w:val="28"/>
          <w:szCs w:val="28"/>
        </w:rPr>
        <w:t xml:space="preserve"> del Superintendente del Subsidio Familiar constituye una materia reservada al legislador, ya sea en ejercicio de facultades ordinarias o extraordinarias.</w:t>
      </w:r>
    </w:p>
    <w:p w14:paraId="3F01CB8C" w14:textId="77777777" w:rsidR="0036580D" w:rsidRPr="007A4556" w:rsidRDefault="0036580D" w:rsidP="008870CD">
      <w:pPr>
        <w:pStyle w:val="Prrafodelista"/>
        <w:suppressAutoHyphens/>
        <w:contextualSpacing/>
        <w:rPr>
          <w:color w:val="000000" w:themeColor="text1"/>
          <w:sz w:val="28"/>
          <w:szCs w:val="28"/>
        </w:rPr>
      </w:pPr>
    </w:p>
    <w:p w14:paraId="16E44151" w14:textId="6BCEE5D4" w:rsidR="000B1064" w:rsidRPr="007A4556" w:rsidRDefault="0036580D"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i/>
          <w:iCs/>
          <w:color w:val="000000" w:themeColor="text1"/>
          <w:sz w:val="28"/>
          <w:szCs w:val="28"/>
        </w:rPr>
        <w:t>Segund</w:t>
      </w:r>
      <w:r w:rsidR="006B7FF9" w:rsidRPr="007A4556">
        <w:rPr>
          <w:rFonts w:ascii="Times New Roman" w:hAnsi="Times New Roman" w:cs="Times New Roman"/>
          <w:i/>
          <w:iCs/>
          <w:color w:val="000000" w:themeColor="text1"/>
          <w:sz w:val="28"/>
          <w:szCs w:val="28"/>
        </w:rPr>
        <w:t>a</w:t>
      </w:r>
      <w:r w:rsidRPr="007A4556">
        <w:rPr>
          <w:rFonts w:ascii="Times New Roman" w:hAnsi="Times New Roman" w:cs="Times New Roman"/>
          <w:i/>
          <w:iCs/>
          <w:color w:val="000000" w:themeColor="text1"/>
          <w:sz w:val="28"/>
          <w:szCs w:val="28"/>
        </w:rPr>
        <w:t xml:space="preserve">. </w:t>
      </w:r>
      <w:r w:rsidR="00D43AAC" w:rsidRPr="007A4556">
        <w:rPr>
          <w:rFonts w:ascii="Times New Roman" w:hAnsi="Times New Roman" w:cs="Times New Roman"/>
          <w:i/>
          <w:iCs/>
          <w:color w:val="000000" w:themeColor="text1"/>
          <w:sz w:val="28"/>
          <w:szCs w:val="28"/>
        </w:rPr>
        <w:t xml:space="preserve">El legislador extraordinario no fijó las pautas generales o básicas </w:t>
      </w:r>
      <w:r w:rsidR="00E97A6F" w:rsidRPr="007A4556">
        <w:rPr>
          <w:rFonts w:ascii="Times New Roman" w:hAnsi="Times New Roman" w:cs="Times New Roman"/>
          <w:i/>
          <w:iCs/>
          <w:color w:val="000000" w:themeColor="text1"/>
          <w:sz w:val="28"/>
          <w:szCs w:val="28"/>
        </w:rPr>
        <w:t xml:space="preserve">para el establecimiento de una medida cautelar y su distinción con otras funciones administrativas, como la potestad sancionatoria. </w:t>
      </w:r>
      <w:r w:rsidR="00705B87" w:rsidRPr="007A4556">
        <w:rPr>
          <w:rFonts w:ascii="Times New Roman" w:hAnsi="Times New Roman" w:cs="Times New Roman"/>
          <w:color w:val="000000" w:themeColor="text1"/>
          <w:sz w:val="28"/>
          <w:szCs w:val="28"/>
        </w:rPr>
        <w:t xml:space="preserve">Como se explicó, </w:t>
      </w:r>
      <w:r w:rsidR="00755B0B" w:rsidRPr="007A4556">
        <w:rPr>
          <w:rFonts w:ascii="Times New Roman" w:hAnsi="Times New Roman" w:cs="Times New Roman"/>
          <w:color w:val="000000" w:themeColor="text1"/>
          <w:sz w:val="28"/>
          <w:szCs w:val="28"/>
        </w:rPr>
        <w:t xml:space="preserve">los parámetros de juzgamiento constitucional para medidas cautelares y sancionatorias no son equivalentes ni pueden confundirse. En el caso de las medidas cautelares, </w:t>
      </w:r>
      <w:r w:rsidR="00E62B5E" w:rsidRPr="007A4556">
        <w:rPr>
          <w:rFonts w:ascii="Times New Roman" w:hAnsi="Times New Roman" w:cs="Times New Roman"/>
          <w:color w:val="000000" w:themeColor="text1"/>
          <w:sz w:val="28"/>
          <w:szCs w:val="28"/>
        </w:rPr>
        <w:t xml:space="preserve">el marco </w:t>
      </w:r>
      <w:r w:rsidR="00C529DC" w:rsidRPr="007A4556">
        <w:rPr>
          <w:rFonts w:ascii="Times New Roman" w:hAnsi="Times New Roman" w:cs="Times New Roman"/>
          <w:color w:val="000000" w:themeColor="text1"/>
          <w:sz w:val="28"/>
          <w:szCs w:val="28"/>
        </w:rPr>
        <w:t xml:space="preserve">normativo </w:t>
      </w:r>
      <w:r w:rsidR="00E62B5E" w:rsidRPr="007A4556">
        <w:rPr>
          <w:rFonts w:ascii="Times New Roman" w:hAnsi="Times New Roman" w:cs="Times New Roman"/>
          <w:color w:val="000000" w:themeColor="text1"/>
          <w:sz w:val="28"/>
          <w:szCs w:val="28"/>
        </w:rPr>
        <w:t>básico</w:t>
      </w:r>
      <w:r w:rsidR="00C529DC" w:rsidRPr="007A4556">
        <w:rPr>
          <w:rFonts w:ascii="Times New Roman" w:hAnsi="Times New Roman" w:cs="Times New Roman"/>
          <w:color w:val="000000" w:themeColor="text1"/>
          <w:sz w:val="28"/>
          <w:szCs w:val="28"/>
        </w:rPr>
        <w:t xml:space="preserve"> o mínimo</w:t>
      </w:r>
      <w:r w:rsidR="00E62B5E" w:rsidRPr="007A4556">
        <w:rPr>
          <w:rFonts w:ascii="Times New Roman" w:hAnsi="Times New Roman" w:cs="Times New Roman"/>
          <w:color w:val="000000" w:themeColor="text1"/>
          <w:sz w:val="28"/>
          <w:szCs w:val="28"/>
        </w:rPr>
        <w:t xml:space="preserve"> </w:t>
      </w:r>
      <w:r w:rsidR="0041428F" w:rsidRPr="007A4556">
        <w:rPr>
          <w:rFonts w:ascii="Times New Roman" w:hAnsi="Times New Roman" w:cs="Times New Roman"/>
          <w:color w:val="000000" w:themeColor="text1"/>
          <w:sz w:val="28"/>
          <w:szCs w:val="28"/>
        </w:rPr>
        <w:t xml:space="preserve">exigido al legislador </w:t>
      </w:r>
      <w:r w:rsidR="00E62B5E" w:rsidRPr="007A4556">
        <w:rPr>
          <w:rFonts w:ascii="Times New Roman" w:hAnsi="Times New Roman" w:cs="Times New Roman"/>
          <w:color w:val="000000" w:themeColor="text1"/>
          <w:sz w:val="28"/>
          <w:szCs w:val="28"/>
        </w:rPr>
        <w:t>debe permitir</w:t>
      </w:r>
      <w:r w:rsidR="00085D61" w:rsidRPr="007A4556">
        <w:rPr>
          <w:rFonts w:ascii="Times New Roman" w:hAnsi="Times New Roman" w:cs="Times New Roman"/>
          <w:color w:val="000000" w:themeColor="text1"/>
          <w:sz w:val="28"/>
          <w:szCs w:val="28"/>
        </w:rPr>
        <w:t xml:space="preserve"> conocer</w:t>
      </w:r>
      <w:r w:rsidR="00A269F5" w:rsidRPr="007A4556">
        <w:rPr>
          <w:rFonts w:ascii="Times New Roman" w:hAnsi="Times New Roman" w:cs="Times New Roman"/>
          <w:color w:val="000000" w:themeColor="text1"/>
          <w:sz w:val="28"/>
          <w:szCs w:val="28"/>
        </w:rPr>
        <w:t xml:space="preserve">: </w:t>
      </w:r>
      <w:r w:rsidR="00A269F5" w:rsidRPr="007A4556">
        <w:rPr>
          <w:rFonts w:ascii="Times New Roman" w:hAnsi="Times New Roman" w:cs="Times New Roman"/>
          <w:i/>
          <w:iCs/>
          <w:color w:val="000000" w:themeColor="text1"/>
          <w:sz w:val="28"/>
          <w:szCs w:val="28"/>
        </w:rPr>
        <w:t xml:space="preserve">(i) </w:t>
      </w:r>
      <w:r w:rsidR="0045144A" w:rsidRPr="007A4556">
        <w:rPr>
          <w:rFonts w:ascii="Times New Roman" w:hAnsi="Times New Roman" w:cs="Times New Roman"/>
          <w:color w:val="000000" w:themeColor="text1"/>
          <w:sz w:val="28"/>
          <w:szCs w:val="28"/>
        </w:rPr>
        <w:t>los</w:t>
      </w:r>
      <w:r w:rsidR="00433EEC" w:rsidRPr="007A4556">
        <w:rPr>
          <w:rFonts w:ascii="Times New Roman" w:hAnsi="Times New Roman" w:cs="Times New Roman"/>
          <w:color w:val="000000" w:themeColor="text1"/>
          <w:sz w:val="28"/>
          <w:szCs w:val="28"/>
        </w:rPr>
        <w:t xml:space="preserve"> </w:t>
      </w:r>
      <w:r w:rsidR="0045144A" w:rsidRPr="007A4556">
        <w:rPr>
          <w:rFonts w:ascii="Times New Roman" w:hAnsi="Times New Roman" w:cs="Times New Roman"/>
          <w:color w:val="000000" w:themeColor="text1"/>
          <w:sz w:val="28"/>
          <w:szCs w:val="28"/>
        </w:rPr>
        <w:t xml:space="preserve">criterios generales </w:t>
      </w:r>
      <w:r w:rsidR="005F5E5D" w:rsidRPr="007A4556">
        <w:rPr>
          <w:rFonts w:ascii="Times New Roman" w:hAnsi="Times New Roman" w:cs="Times New Roman"/>
          <w:color w:val="000000" w:themeColor="text1"/>
          <w:sz w:val="28"/>
          <w:szCs w:val="28"/>
        </w:rPr>
        <w:t>de las medidas cautelares que serán adoptadas por la Administración, lo cual implica, al menos, precisar si la función tiene una naturaleza</w:t>
      </w:r>
      <w:r w:rsidR="00716479" w:rsidRPr="007A4556">
        <w:rPr>
          <w:rFonts w:ascii="Times New Roman" w:hAnsi="Times New Roman" w:cs="Times New Roman"/>
          <w:color w:val="000000" w:themeColor="text1"/>
          <w:sz w:val="28"/>
          <w:szCs w:val="28"/>
        </w:rPr>
        <w:t xml:space="preserve"> jurídica</w:t>
      </w:r>
      <w:r w:rsidR="005F5E5D" w:rsidRPr="007A4556">
        <w:rPr>
          <w:rFonts w:ascii="Times New Roman" w:hAnsi="Times New Roman" w:cs="Times New Roman"/>
          <w:color w:val="000000" w:themeColor="text1"/>
          <w:sz w:val="28"/>
          <w:szCs w:val="28"/>
        </w:rPr>
        <w:t xml:space="preserve"> cautelar o preventiva, </w:t>
      </w:r>
      <w:r w:rsidR="0061632C" w:rsidRPr="007A4556">
        <w:rPr>
          <w:rFonts w:ascii="Times New Roman" w:hAnsi="Times New Roman" w:cs="Times New Roman"/>
          <w:color w:val="000000" w:themeColor="text1"/>
          <w:sz w:val="28"/>
          <w:szCs w:val="28"/>
        </w:rPr>
        <w:t xml:space="preserve">señalar los supuestos bajo los cuales procede o los criterios mínimos de graduación; </w:t>
      </w:r>
      <w:r w:rsidR="0061632C" w:rsidRPr="007A4556">
        <w:rPr>
          <w:rFonts w:ascii="Times New Roman" w:hAnsi="Times New Roman" w:cs="Times New Roman"/>
          <w:i/>
          <w:iCs/>
          <w:color w:val="000000" w:themeColor="text1"/>
          <w:sz w:val="28"/>
          <w:szCs w:val="28"/>
        </w:rPr>
        <w:t xml:space="preserve">(ii) </w:t>
      </w:r>
      <w:r w:rsidR="0061632C" w:rsidRPr="007A4556">
        <w:rPr>
          <w:rFonts w:ascii="Times New Roman" w:hAnsi="Times New Roman" w:cs="Times New Roman"/>
          <w:color w:val="000000" w:themeColor="text1"/>
          <w:sz w:val="28"/>
          <w:szCs w:val="28"/>
        </w:rPr>
        <w:t xml:space="preserve">en el caso que el legislador adopte un diseño o modelo </w:t>
      </w:r>
      <w:r w:rsidR="00716479" w:rsidRPr="007A4556">
        <w:rPr>
          <w:rFonts w:ascii="Times New Roman" w:hAnsi="Times New Roman" w:cs="Times New Roman"/>
          <w:color w:val="000000" w:themeColor="text1"/>
          <w:sz w:val="28"/>
          <w:szCs w:val="28"/>
        </w:rPr>
        <w:t>d</w:t>
      </w:r>
      <w:r w:rsidR="0061632C" w:rsidRPr="007A4556">
        <w:rPr>
          <w:rFonts w:ascii="Times New Roman" w:hAnsi="Times New Roman" w:cs="Times New Roman"/>
          <w:color w:val="000000" w:themeColor="text1"/>
          <w:sz w:val="28"/>
          <w:szCs w:val="28"/>
        </w:rPr>
        <w:t xml:space="preserve">ual —que combina funciones cautelares y sancionatorias— </w:t>
      </w:r>
      <w:r w:rsidR="001C2F22" w:rsidRPr="007A4556">
        <w:rPr>
          <w:rFonts w:ascii="Times New Roman" w:hAnsi="Times New Roman" w:cs="Times New Roman"/>
          <w:color w:val="000000" w:themeColor="text1"/>
          <w:sz w:val="28"/>
          <w:szCs w:val="28"/>
        </w:rPr>
        <w:t>la norma</w:t>
      </w:r>
      <w:r w:rsidR="0061632C" w:rsidRPr="007A4556">
        <w:rPr>
          <w:rFonts w:ascii="Times New Roman" w:hAnsi="Times New Roman" w:cs="Times New Roman"/>
          <w:color w:val="000000" w:themeColor="text1"/>
          <w:sz w:val="28"/>
          <w:szCs w:val="28"/>
        </w:rPr>
        <w:t xml:space="preserve"> legal debe asegurar una diferenciación </w:t>
      </w:r>
      <w:r w:rsidR="00716479" w:rsidRPr="007A4556">
        <w:rPr>
          <w:rFonts w:ascii="Times New Roman" w:hAnsi="Times New Roman" w:cs="Times New Roman"/>
          <w:color w:val="000000" w:themeColor="text1"/>
          <w:sz w:val="28"/>
          <w:szCs w:val="28"/>
        </w:rPr>
        <w:t>objetiva</w:t>
      </w:r>
      <w:r w:rsidR="0061632C" w:rsidRPr="007A4556">
        <w:rPr>
          <w:rFonts w:ascii="Times New Roman" w:hAnsi="Times New Roman" w:cs="Times New Roman"/>
          <w:color w:val="000000" w:themeColor="text1"/>
          <w:sz w:val="28"/>
          <w:szCs w:val="28"/>
        </w:rPr>
        <w:t xml:space="preserve"> de cada tipo, sus rasgos más distintivos y </w:t>
      </w:r>
      <w:r w:rsidR="00E410EB" w:rsidRPr="007A4556">
        <w:rPr>
          <w:rFonts w:ascii="Times New Roman" w:hAnsi="Times New Roman" w:cs="Times New Roman"/>
          <w:color w:val="000000" w:themeColor="text1"/>
          <w:sz w:val="28"/>
          <w:szCs w:val="28"/>
        </w:rPr>
        <w:t xml:space="preserve">el procedimiento aplicable; y, de esta manera, </w:t>
      </w:r>
      <w:r w:rsidR="00E410EB" w:rsidRPr="007A4556">
        <w:rPr>
          <w:rFonts w:ascii="Times New Roman" w:hAnsi="Times New Roman" w:cs="Times New Roman"/>
          <w:i/>
          <w:iCs/>
          <w:color w:val="000000" w:themeColor="text1"/>
          <w:sz w:val="28"/>
          <w:szCs w:val="28"/>
        </w:rPr>
        <w:t xml:space="preserve">(iii) </w:t>
      </w:r>
      <w:r w:rsidR="00E410EB" w:rsidRPr="007A4556">
        <w:rPr>
          <w:rFonts w:ascii="Times New Roman" w:hAnsi="Times New Roman" w:cs="Times New Roman"/>
          <w:color w:val="000000" w:themeColor="text1"/>
          <w:sz w:val="28"/>
          <w:szCs w:val="28"/>
        </w:rPr>
        <w:t xml:space="preserve">asegurar </w:t>
      </w:r>
      <w:r w:rsidR="00B757B2" w:rsidRPr="007A4556">
        <w:rPr>
          <w:rFonts w:ascii="Times New Roman" w:hAnsi="Times New Roman" w:cs="Times New Roman"/>
          <w:color w:val="000000" w:themeColor="text1"/>
          <w:sz w:val="28"/>
          <w:szCs w:val="28"/>
        </w:rPr>
        <w:t xml:space="preserve">que se distingan los elementos exigibles para la adopción de una medida cautelar de aquellos </w:t>
      </w:r>
      <w:r w:rsidR="00006CBA" w:rsidRPr="007A4556">
        <w:rPr>
          <w:rFonts w:ascii="Times New Roman" w:hAnsi="Times New Roman" w:cs="Times New Roman"/>
          <w:color w:val="000000" w:themeColor="text1"/>
          <w:sz w:val="28"/>
          <w:szCs w:val="28"/>
        </w:rPr>
        <w:t>supuestos</w:t>
      </w:r>
      <w:r w:rsidR="00B757B2" w:rsidRPr="007A4556">
        <w:rPr>
          <w:rFonts w:ascii="Times New Roman" w:hAnsi="Times New Roman" w:cs="Times New Roman"/>
          <w:color w:val="000000" w:themeColor="text1"/>
          <w:sz w:val="28"/>
          <w:szCs w:val="28"/>
        </w:rPr>
        <w:t xml:space="preserve"> que</w:t>
      </w:r>
      <w:r w:rsidR="002C79E4" w:rsidRPr="007A4556">
        <w:rPr>
          <w:rFonts w:ascii="Times New Roman" w:hAnsi="Times New Roman" w:cs="Times New Roman"/>
          <w:color w:val="000000" w:themeColor="text1"/>
          <w:sz w:val="28"/>
          <w:szCs w:val="28"/>
        </w:rPr>
        <w:t>, a cargo del legislador, configura</w:t>
      </w:r>
      <w:r w:rsidR="001C2F22" w:rsidRPr="007A4556">
        <w:rPr>
          <w:rFonts w:ascii="Times New Roman" w:hAnsi="Times New Roman" w:cs="Times New Roman"/>
          <w:color w:val="000000" w:themeColor="text1"/>
          <w:sz w:val="28"/>
          <w:szCs w:val="28"/>
        </w:rPr>
        <w:t>n</w:t>
      </w:r>
      <w:r w:rsidR="002C79E4" w:rsidRPr="007A4556">
        <w:rPr>
          <w:rFonts w:ascii="Times New Roman" w:hAnsi="Times New Roman" w:cs="Times New Roman"/>
          <w:color w:val="000000" w:themeColor="text1"/>
          <w:sz w:val="28"/>
          <w:szCs w:val="28"/>
        </w:rPr>
        <w:t xml:space="preserve"> una conducta típica que será sancionada. </w:t>
      </w:r>
    </w:p>
    <w:p w14:paraId="4DAA7F97" w14:textId="77777777" w:rsidR="000B1064" w:rsidRPr="007A4556" w:rsidRDefault="000B1064" w:rsidP="008870CD">
      <w:pPr>
        <w:pStyle w:val="Prrafodelista"/>
        <w:suppressAutoHyphens/>
        <w:contextualSpacing/>
        <w:rPr>
          <w:iCs/>
          <w:color w:val="000000" w:themeColor="text1"/>
          <w:sz w:val="28"/>
          <w:szCs w:val="28"/>
        </w:rPr>
      </w:pPr>
    </w:p>
    <w:p w14:paraId="3F847144" w14:textId="00BF759E" w:rsidR="00B6522E" w:rsidRPr="007A4556" w:rsidRDefault="000B1064"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iCs/>
          <w:color w:val="000000" w:themeColor="text1"/>
          <w:sz w:val="28"/>
          <w:szCs w:val="28"/>
        </w:rPr>
        <w:t>En el caso de los numerales acusados, ninguno de los criterios básicos o mínimos exigidos se encuentra satisfecho. Los numerales 20, 22 y 23 establecen que, en el marco de las funciones de inspección, vigilancia y control, pueden adoptarse determinadas medidas administrativas, sin desarrollar los presupuestos mínimos requeridos para su validez constitucional, como se expondrá a continuación.</w:t>
      </w:r>
    </w:p>
    <w:p w14:paraId="33D998E2" w14:textId="77777777" w:rsidR="004D5E3B" w:rsidRPr="007A4556" w:rsidRDefault="004D5E3B" w:rsidP="008870CD">
      <w:pPr>
        <w:tabs>
          <w:tab w:val="left" w:pos="567"/>
        </w:tabs>
        <w:suppressAutoHyphens/>
        <w:contextualSpacing/>
        <w:jc w:val="both"/>
        <w:rPr>
          <w:rFonts w:ascii="Times New Roman" w:hAnsi="Times New Roman" w:cs="Times New Roman"/>
          <w:color w:val="000000" w:themeColor="text1"/>
          <w:sz w:val="28"/>
          <w:szCs w:val="28"/>
        </w:rPr>
      </w:pPr>
    </w:p>
    <w:p w14:paraId="1FE7BBA7" w14:textId="7529670F" w:rsidR="000B1064" w:rsidRPr="007A4556" w:rsidRDefault="0089705F" w:rsidP="008870CD">
      <w:pPr>
        <w:pStyle w:val="Prrafodelista"/>
        <w:suppressAutoHyphens/>
        <w:contextualSpacing/>
        <w:jc w:val="center"/>
        <w:rPr>
          <w:i/>
          <w:iCs/>
          <w:sz w:val="21"/>
          <w:szCs w:val="21"/>
        </w:rPr>
      </w:pPr>
      <w:r w:rsidRPr="007A4556">
        <w:rPr>
          <w:sz w:val="21"/>
          <w:szCs w:val="21"/>
        </w:rPr>
        <w:t xml:space="preserve">Tabla 15. </w:t>
      </w:r>
      <w:r w:rsidR="004D5E3B" w:rsidRPr="007A4556">
        <w:rPr>
          <w:i/>
          <w:iCs/>
          <w:sz w:val="21"/>
          <w:szCs w:val="21"/>
        </w:rPr>
        <w:t>Normas acusadas</w:t>
      </w:r>
    </w:p>
    <w:tbl>
      <w:tblPr>
        <w:tblStyle w:val="Tablaconcuadrcula"/>
        <w:tblW w:w="0" w:type="auto"/>
        <w:tblLook w:val="04A0" w:firstRow="1" w:lastRow="0" w:firstColumn="1" w:lastColumn="0" w:noHBand="0" w:noVBand="1"/>
      </w:tblPr>
      <w:tblGrid>
        <w:gridCol w:w="1014"/>
        <w:gridCol w:w="3453"/>
        <w:gridCol w:w="4361"/>
      </w:tblGrid>
      <w:tr w:rsidR="00540F89" w:rsidRPr="007A4556" w14:paraId="50DA813E" w14:textId="77777777" w:rsidTr="007A4556">
        <w:trPr>
          <w:trHeight w:val="20"/>
        </w:trPr>
        <w:tc>
          <w:tcPr>
            <w:tcW w:w="0" w:type="auto"/>
            <w:shd w:val="clear" w:color="auto" w:fill="B4C6E7" w:themeFill="accent1" w:themeFillTint="66"/>
            <w:vAlign w:val="center"/>
          </w:tcPr>
          <w:p w14:paraId="367CE735" w14:textId="4A6EDD6B" w:rsidR="00B6522E" w:rsidRPr="007A4556" w:rsidRDefault="00540F89" w:rsidP="008870CD">
            <w:pPr>
              <w:tabs>
                <w:tab w:val="left" w:pos="567"/>
              </w:tabs>
              <w:suppressAutoHyphens/>
              <w:contextualSpacing/>
              <w:jc w:val="center"/>
              <w:rPr>
                <w:rFonts w:ascii="Times New Roman" w:hAnsi="Times New Roman" w:cs="Times New Roman"/>
                <w:b/>
                <w:bCs/>
                <w:sz w:val="21"/>
                <w:szCs w:val="21"/>
              </w:rPr>
            </w:pPr>
            <w:r w:rsidRPr="007A4556">
              <w:rPr>
                <w:rFonts w:ascii="Times New Roman" w:hAnsi="Times New Roman" w:cs="Times New Roman"/>
                <w:b/>
                <w:bCs/>
                <w:sz w:val="21"/>
                <w:szCs w:val="21"/>
              </w:rPr>
              <w:t>Norma acusada</w:t>
            </w:r>
          </w:p>
        </w:tc>
        <w:tc>
          <w:tcPr>
            <w:tcW w:w="0" w:type="auto"/>
            <w:shd w:val="clear" w:color="auto" w:fill="B4C6E7" w:themeFill="accent1" w:themeFillTint="66"/>
            <w:vAlign w:val="center"/>
          </w:tcPr>
          <w:p w14:paraId="70BEAB73" w14:textId="413FE6D0" w:rsidR="00B6522E" w:rsidRPr="007A4556" w:rsidRDefault="00540F89" w:rsidP="008870CD">
            <w:pPr>
              <w:tabs>
                <w:tab w:val="left" w:pos="567"/>
              </w:tabs>
              <w:suppressAutoHyphens/>
              <w:contextualSpacing/>
              <w:jc w:val="center"/>
              <w:rPr>
                <w:rFonts w:ascii="Times New Roman" w:hAnsi="Times New Roman" w:cs="Times New Roman"/>
                <w:b/>
                <w:bCs/>
                <w:sz w:val="21"/>
                <w:szCs w:val="21"/>
              </w:rPr>
            </w:pPr>
            <w:r w:rsidRPr="007A4556">
              <w:rPr>
                <w:rFonts w:ascii="Times New Roman" w:hAnsi="Times New Roman" w:cs="Times New Roman"/>
                <w:b/>
                <w:bCs/>
                <w:sz w:val="21"/>
                <w:szCs w:val="21"/>
              </w:rPr>
              <w:t>Contenido</w:t>
            </w:r>
          </w:p>
        </w:tc>
        <w:tc>
          <w:tcPr>
            <w:tcW w:w="0" w:type="auto"/>
            <w:shd w:val="clear" w:color="auto" w:fill="B4C6E7" w:themeFill="accent1" w:themeFillTint="66"/>
            <w:vAlign w:val="center"/>
          </w:tcPr>
          <w:p w14:paraId="5DC45AC1" w14:textId="240F161A" w:rsidR="00B6522E" w:rsidRPr="007A4556" w:rsidRDefault="00540F89" w:rsidP="008870CD">
            <w:pPr>
              <w:tabs>
                <w:tab w:val="left" w:pos="567"/>
              </w:tabs>
              <w:suppressAutoHyphens/>
              <w:contextualSpacing/>
              <w:jc w:val="center"/>
              <w:rPr>
                <w:rFonts w:ascii="Times New Roman" w:hAnsi="Times New Roman" w:cs="Times New Roman"/>
                <w:b/>
                <w:bCs/>
                <w:sz w:val="21"/>
                <w:szCs w:val="21"/>
              </w:rPr>
            </w:pPr>
            <w:r w:rsidRPr="007A4556">
              <w:rPr>
                <w:rFonts w:ascii="Times New Roman" w:hAnsi="Times New Roman" w:cs="Times New Roman"/>
                <w:b/>
                <w:bCs/>
                <w:sz w:val="21"/>
                <w:szCs w:val="21"/>
              </w:rPr>
              <w:t>Mínimo exigible a cargo del legislador</w:t>
            </w:r>
          </w:p>
        </w:tc>
      </w:tr>
      <w:tr w:rsidR="00540F89" w:rsidRPr="007A4556" w14:paraId="6085F3BF" w14:textId="77777777" w:rsidTr="007A4556">
        <w:trPr>
          <w:trHeight w:val="20"/>
        </w:trPr>
        <w:tc>
          <w:tcPr>
            <w:tcW w:w="0" w:type="auto"/>
            <w:vAlign w:val="center"/>
          </w:tcPr>
          <w:p w14:paraId="5C5CE71E" w14:textId="16FB5F01" w:rsidR="00B6522E" w:rsidRPr="007A4556" w:rsidRDefault="00B6522E" w:rsidP="008870CD">
            <w:pPr>
              <w:tabs>
                <w:tab w:val="left" w:pos="567"/>
              </w:tabs>
              <w:suppressAutoHyphens/>
              <w:contextualSpacing/>
              <w:jc w:val="center"/>
              <w:rPr>
                <w:rFonts w:ascii="Times New Roman" w:hAnsi="Times New Roman" w:cs="Times New Roman"/>
                <w:sz w:val="21"/>
                <w:szCs w:val="21"/>
              </w:rPr>
            </w:pPr>
            <w:r w:rsidRPr="007A4556">
              <w:rPr>
                <w:rFonts w:ascii="Times New Roman" w:hAnsi="Times New Roman" w:cs="Times New Roman"/>
                <w:sz w:val="21"/>
                <w:szCs w:val="21"/>
              </w:rPr>
              <w:t>Numeral 20</w:t>
            </w:r>
          </w:p>
        </w:tc>
        <w:tc>
          <w:tcPr>
            <w:tcW w:w="0" w:type="auto"/>
            <w:vAlign w:val="center"/>
          </w:tcPr>
          <w:p w14:paraId="731B57F7" w14:textId="2DFCC9FB" w:rsidR="00B6522E" w:rsidRPr="007A4556" w:rsidRDefault="00B6522E" w:rsidP="008870CD">
            <w:pPr>
              <w:tabs>
                <w:tab w:val="left" w:pos="567"/>
              </w:tabs>
              <w:suppressAutoHyphens/>
              <w:contextualSpacing/>
              <w:jc w:val="both"/>
              <w:rPr>
                <w:rFonts w:ascii="Times New Roman" w:hAnsi="Times New Roman" w:cs="Times New Roman"/>
                <w:sz w:val="21"/>
                <w:szCs w:val="21"/>
              </w:rPr>
            </w:pPr>
            <w:r w:rsidRPr="007A4556">
              <w:rPr>
                <w:rFonts w:ascii="Times New Roman" w:hAnsi="Times New Roman" w:cs="Times New Roman"/>
                <w:bCs/>
                <w:color w:val="000000" w:themeColor="text1"/>
                <w:sz w:val="21"/>
                <w:szCs w:val="21"/>
                <w:lang w:eastAsia="es-ES"/>
              </w:rPr>
              <w:t>Vigilar e intervenir, si lo estima necesario, en el proceso de afiliación de los empleadores y en el acceso de los servicios establecidos en las entidades sometidas a su vigilancia</w:t>
            </w:r>
          </w:p>
        </w:tc>
        <w:tc>
          <w:tcPr>
            <w:tcW w:w="0" w:type="auto"/>
          </w:tcPr>
          <w:p w14:paraId="7B0A9869" w14:textId="2A80D804" w:rsidR="00B6522E" w:rsidRPr="007A4556" w:rsidRDefault="00080B34" w:rsidP="008870CD">
            <w:pPr>
              <w:tabs>
                <w:tab w:val="left" w:pos="567"/>
              </w:tabs>
              <w:suppressAutoHyphens/>
              <w:contextualSpacing/>
              <w:jc w:val="both"/>
              <w:rPr>
                <w:rFonts w:ascii="Times New Roman" w:hAnsi="Times New Roman" w:cs="Times New Roman"/>
                <w:sz w:val="21"/>
                <w:szCs w:val="21"/>
              </w:rPr>
            </w:pPr>
            <w:r w:rsidRPr="007A4556">
              <w:rPr>
                <w:rFonts w:ascii="Times New Roman" w:hAnsi="Times New Roman" w:cs="Times New Roman"/>
                <w:sz w:val="21"/>
                <w:szCs w:val="21"/>
              </w:rPr>
              <w:t xml:space="preserve">El legislador extraordinario </w:t>
            </w:r>
            <w:r w:rsidR="008C108C" w:rsidRPr="007A4556">
              <w:rPr>
                <w:rFonts w:ascii="Times New Roman" w:hAnsi="Times New Roman" w:cs="Times New Roman"/>
                <w:sz w:val="21"/>
                <w:szCs w:val="21"/>
              </w:rPr>
              <w:t xml:space="preserve">no precisó la naturaleza jurídica de estas funciones, lo cual resultaba especialmente relevante, </w:t>
            </w:r>
            <w:r w:rsidR="00CF5F2E" w:rsidRPr="007A4556">
              <w:rPr>
                <w:rFonts w:ascii="Times New Roman" w:hAnsi="Times New Roman" w:cs="Times New Roman"/>
                <w:sz w:val="21"/>
                <w:szCs w:val="21"/>
              </w:rPr>
              <w:t>dado que tanto la “vigilancia” como la “intervención”,</w:t>
            </w:r>
            <w:r w:rsidR="005409D8" w:rsidRPr="007A4556">
              <w:rPr>
                <w:rFonts w:ascii="Times New Roman" w:hAnsi="Times New Roman" w:cs="Times New Roman"/>
                <w:sz w:val="21"/>
                <w:szCs w:val="21"/>
              </w:rPr>
              <w:t xml:space="preserve"> están a su turno previstas como</w:t>
            </w:r>
            <w:r w:rsidR="00CF5F2E" w:rsidRPr="007A4556">
              <w:rPr>
                <w:rFonts w:ascii="Times New Roman" w:hAnsi="Times New Roman" w:cs="Times New Roman"/>
                <w:sz w:val="21"/>
                <w:szCs w:val="21"/>
              </w:rPr>
              <w:t xml:space="preserve"> medidas cautelares</w:t>
            </w:r>
            <w:r w:rsidR="00755B0B" w:rsidRPr="007A4556">
              <w:rPr>
                <w:rFonts w:ascii="Times New Roman" w:hAnsi="Times New Roman" w:cs="Times New Roman"/>
                <w:sz w:val="21"/>
                <w:szCs w:val="21"/>
              </w:rPr>
              <w:t xml:space="preserve"> o </w:t>
            </w:r>
            <w:r w:rsidR="00D611FC" w:rsidRPr="007A4556">
              <w:rPr>
                <w:rFonts w:ascii="Times New Roman" w:hAnsi="Times New Roman" w:cs="Times New Roman"/>
                <w:sz w:val="21"/>
                <w:szCs w:val="21"/>
              </w:rPr>
              <w:t>sancionatorias</w:t>
            </w:r>
            <w:r w:rsidR="00CF5F2E" w:rsidRPr="007A4556">
              <w:rPr>
                <w:rFonts w:ascii="Times New Roman" w:hAnsi="Times New Roman" w:cs="Times New Roman"/>
                <w:sz w:val="21"/>
                <w:szCs w:val="21"/>
              </w:rPr>
              <w:t xml:space="preserve">. </w:t>
            </w:r>
            <w:r w:rsidR="00CB57CA" w:rsidRPr="007A4556">
              <w:rPr>
                <w:rFonts w:ascii="Times New Roman" w:hAnsi="Times New Roman" w:cs="Times New Roman"/>
                <w:sz w:val="21"/>
                <w:szCs w:val="21"/>
              </w:rPr>
              <w:t xml:space="preserve">En este contexto, al proponerse un diseño dual de las medidas administrativas era indispensable que se estableciera una diferenciación clara entre cada tipo de medida administrativa. </w:t>
            </w:r>
          </w:p>
        </w:tc>
      </w:tr>
      <w:tr w:rsidR="00540F89" w:rsidRPr="007A4556" w14:paraId="0242698D" w14:textId="77777777" w:rsidTr="007A4556">
        <w:trPr>
          <w:trHeight w:val="20"/>
        </w:trPr>
        <w:tc>
          <w:tcPr>
            <w:tcW w:w="0" w:type="auto"/>
            <w:vAlign w:val="center"/>
          </w:tcPr>
          <w:p w14:paraId="09EEE857" w14:textId="4478545F" w:rsidR="00B6522E" w:rsidRPr="007A4556" w:rsidRDefault="00B6522E" w:rsidP="008870CD">
            <w:pPr>
              <w:tabs>
                <w:tab w:val="left" w:pos="567"/>
              </w:tabs>
              <w:suppressAutoHyphens/>
              <w:contextualSpacing/>
              <w:jc w:val="center"/>
              <w:rPr>
                <w:rFonts w:ascii="Times New Roman" w:hAnsi="Times New Roman" w:cs="Times New Roman"/>
                <w:sz w:val="21"/>
                <w:szCs w:val="21"/>
              </w:rPr>
            </w:pPr>
            <w:r w:rsidRPr="007A4556">
              <w:rPr>
                <w:rFonts w:ascii="Times New Roman" w:hAnsi="Times New Roman" w:cs="Times New Roman"/>
                <w:sz w:val="21"/>
                <w:szCs w:val="21"/>
              </w:rPr>
              <w:t>Numeral 22</w:t>
            </w:r>
          </w:p>
        </w:tc>
        <w:tc>
          <w:tcPr>
            <w:tcW w:w="0" w:type="auto"/>
            <w:vAlign w:val="center"/>
          </w:tcPr>
          <w:p w14:paraId="2D541AE3" w14:textId="55CD9CE1" w:rsidR="00B6522E" w:rsidRPr="007A4556" w:rsidRDefault="00B6522E" w:rsidP="008870CD">
            <w:pPr>
              <w:tabs>
                <w:tab w:val="left" w:pos="567"/>
              </w:tabs>
              <w:suppressAutoHyphens/>
              <w:contextualSpacing/>
              <w:jc w:val="both"/>
              <w:rPr>
                <w:rFonts w:ascii="Times New Roman" w:hAnsi="Times New Roman" w:cs="Times New Roman"/>
                <w:bCs/>
                <w:color w:val="000000" w:themeColor="text1"/>
                <w:sz w:val="21"/>
                <w:szCs w:val="21"/>
                <w:lang w:eastAsia="es-ES"/>
              </w:rPr>
            </w:pPr>
            <w:r w:rsidRPr="007A4556">
              <w:rPr>
                <w:rFonts w:ascii="Times New Roman" w:hAnsi="Times New Roman" w:cs="Times New Roman"/>
                <w:bCs/>
                <w:color w:val="000000" w:themeColor="text1"/>
                <w:sz w:val="21"/>
                <w:szCs w:val="21"/>
                <w:lang w:eastAsia="es-ES"/>
              </w:rPr>
              <w:t>Intervenir administrativamente, en forma total o parcial, las entidades sometidas a su vigilancia, por infracción a las leyes y estatutos, o por inobservancia</w:t>
            </w:r>
            <w:r w:rsidR="005409D8" w:rsidRPr="007A4556">
              <w:rPr>
                <w:rFonts w:ascii="Times New Roman" w:hAnsi="Times New Roman" w:cs="Times New Roman"/>
                <w:bCs/>
                <w:color w:val="000000" w:themeColor="text1"/>
                <w:sz w:val="21"/>
                <w:szCs w:val="21"/>
                <w:lang w:eastAsia="es-ES"/>
              </w:rPr>
              <w:t xml:space="preserve"> </w:t>
            </w:r>
            <w:r w:rsidRPr="007A4556">
              <w:rPr>
                <w:rFonts w:ascii="Times New Roman" w:hAnsi="Times New Roman" w:cs="Times New Roman"/>
                <w:bCs/>
                <w:color w:val="000000" w:themeColor="text1"/>
                <w:sz w:val="21"/>
                <w:szCs w:val="21"/>
                <w:lang w:eastAsia="es-ES"/>
              </w:rPr>
              <w:t>de las instrucciones impartidas por la Superintendencia</w:t>
            </w:r>
          </w:p>
        </w:tc>
        <w:tc>
          <w:tcPr>
            <w:tcW w:w="0" w:type="auto"/>
          </w:tcPr>
          <w:p w14:paraId="0E9842AC" w14:textId="5B6ABE82" w:rsidR="00B6522E" w:rsidRPr="007A4556" w:rsidRDefault="00605E20" w:rsidP="008870CD">
            <w:pPr>
              <w:tabs>
                <w:tab w:val="left" w:pos="567"/>
              </w:tabs>
              <w:suppressAutoHyphens/>
              <w:contextualSpacing/>
              <w:jc w:val="both"/>
              <w:rPr>
                <w:rFonts w:ascii="Times New Roman" w:hAnsi="Times New Roman" w:cs="Times New Roman"/>
                <w:sz w:val="21"/>
                <w:szCs w:val="21"/>
              </w:rPr>
            </w:pPr>
            <w:r w:rsidRPr="007A4556">
              <w:rPr>
                <w:rFonts w:ascii="Times New Roman" w:hAnsi="Times New Roman" w:cs="Times New Roman"/>
                <w:sz w:val="21"/>
                <w:szCs w:val="21"/>
              </w:rPr>
              <w:t>E</w:t>
            </w:r>
            <w:r w:rsidR="00F77237" w:rsidRPr="007A4556">
              <w:rPr>
                <w:rFonts w:ascii="Times New Roman" w:hAnsi="Times New Roman" w:cs="Times New Roman"/>
                <w:sz w:val="21"/>
                <w:szCs w:val="21"/>
              </w:rPr>
              <w:t>l</w:t>
            </w:r>
            <w:r w:rsidRPr="007A4556">
              <w:rPr>
                <w:rFonts w:ascii="Times New Roman" w:hAnsi="Times New Roman" w:cs="Times New Roman"/>
                <w:sz w:val="21"/>
                <w:szCs w:val="21"/>
              </w:rPr>
              <w:t xml:space="preserve"> legislador extraordinario </w:t>
            </w:r>
            <w:r w:rsidR="0031524A" w:rsidRPr="007A4556">
              <w:rPr>
                <w:rFonts w:ascii="Times New Roman" w:hAnsi="Times New Roman" w:cs="Times New Roman"/>
                <w:sz w:val="21"/>
                <w:szCs w:val="21"/>
              </w:rPr>
              <w:t xml:space="preserve">tampoco </w:t>
            </w:r>
            <w:r w:rsidRPr="007A4556">
              <w:rPr>
                <w:rFonts w:ascii="Times New Roman" w:hAnsi="Times New Roman" w:cs="Times New Roman"/>
                <w:sz w:val="21"/>
                <w:szCs w:val="21"/>
              </w:rPr>
              <w:t>contempló</w:t>
            </w:r>
            <w:r w:rsidR="0031524A" w:rsidRPr="007A4556">
              <w:rPr>
                <w:rFonts w:ascii="Times New Roman" w:hAnsi="Times New Roman" w:cs="Times New Roman"/>
                <w:sz w:val="21"/>
                <w:szCs w:val="21"/>
              </w:rPr>
              <w:t xml:space="preserve"> la naturaleza jurídica</w:t>
            </w:r>
            <w:r w:rsidRPr="007A4556">
              <w:rPr>
                <w:rFonts w:ascii="Times New Roman" w:hAnsi="Times New Roman" w:cs="Times New Roman"/>
                <w:sz w:val="21"/>
                <w:szCs w:val="21"/>
              </w:rPr>
              <w:t xml:space="preserve"> </w:t>
            </w:r>
            <w:r w:rsidR="0026570D" w:rsidRPr="007A4556">
              <w:rPr>
                <w:rFonts w:ascii="Times New Roman" w:hAnsi="Times New Roman" w:cs="Times New Roman"/>
                <w:sz w:val="21"/>
                <w:szCs w:val="21"/>
              </w:rPr>
              <w:t xml:space="preserve">de </w:t>
            </w:r>
            <w:r w:rsidR="00AF66A2" w:rsidRPr="007A4556">
              <w:rPr>
                <w:rFonts w:ascii="Times New Roman" w:hAnsi="Times New Roman" w:cs="Times New Roman"/>
                <w:sz w:val="21"/>
                <w:szCs w:val="21"/>
              </w:rPr>
              <w:t>esta medida de</w:t>
            </w:r>
            <w:r w:rsidR="00F77237" w:rsidRPr="007A4556">
              <w:rPr>
                <w:rFonts w:ascii="Times New Roman" w:hAnsi="Times New Roman" w:cs="Times New Roman"/>
                <w:sz w:val="21"/>
                <w:szCs w:val="21"/>
              </w:rPr>
              <w:t xml:space="preserve"> “intervención administrativa”</w:t>
            </w:r>
            <w:r w:rsidR="006C1254" w:rsidRPr="007A4556">
              <w:rPr>
                <w:rFonts w:ascii="Times New Roman" w:hAnsi="Times New Roman" w:cs="Times New Roman"/>
                <w:sz w:val="21"/>
                <w:szCs w:val="21"/>
              </w:rPr>
              <w:t xml:space="preserve">, sino que, al contrario, la </w:t>
            </w:r>
            <w:r w:rsidR="00556255" w:rsidRPr="007A4556">
              <w:rPr>
                <w:rFonts w:ascii="Times New Roman" w:hAnsi="Times New Roman" w:cs="Times New Roman"/>
                <w:sz w:val="21"/>
                <w:szCs w:val="21"/>
              </w:rPr>
              <w:t>replicó</w:t>
            </w:r>
            <w:r w:rsidR="006C1254" w:rsidRPr="007A4556">
              <w:rPr>
                <w:rFonts w:ascii="Times New Roman" w:hAnsi="Times New Roman" w:cs="Times New Roman"/>
                <w:sz w:val="21"/>
                <w:szCs w:val="21"/>
              </w:rPr>
              <w:t xml:space="preserve"> en los numerales 20 y 22</w:t>
            </w:r>
            <w:r w:rsidR="00AF66A2" w:rsidRPr="007A4556">
              <w:rPr>
                <w:rFonts w:ascii="Times New Roman" w:hAnsi="Times New Roman" w:cs="Times New Roman"/>
                <w:sz w:val="21"/>
                <w:szCs w:val="21"/>
              </w:rPr>
              <w:t>,</w:t>
            </w:r>
            <w:r w:rsidR="006C1254" w:rsidRPr="007A4556">
              <w:rPr>
                <w:rFonts w:ascii="Times New Roman" w:hAnsi="Times New Roman" w:cs="Times New Roman"/>
                <w:sz w:val="21"/>
                <w:szCs w:val="21"/>
              </w:rPr>
              <w:t xml:space="preserve"> con contenidos diferentes</w:t>
            </w:r>
            <w:r w:rsidR="00F04902" w:rsidRPr="007A4556">
              <w:rPr>
                <w:rFonts w:ascii="Times New Roman" w:hAnsi="Times New Roman" w:cs="Times New Roman"/>
                <w:sz w:val="21"/>
                <w:szCs w:val="21"/>
              </w:rPr>
              <w:t xml:space="preserve">. En un esquema múltiple como este, era exigible que el legislador </w:t>
            </w:r>
            <w:r w:rsidR="003D3AF4" w:rsidRPr="007A4556">
              <w:rPr>
                <w:rFonts w:ascii="Times New Roman" w:hAnsi="Times New Roman" w:cs="Times New Roman"/>
                <w:sz w:val="21"/>
                <w:szCs w:val="21"/>
              </w:rPr>
              <w:t xml:space="preserve">fijara </w:t>
            </w:r>
            <w:r w:rsidR="007E5437" w:rsidRPr="007A4556">
              <w:rPr>
                <w:rFonts w:ascii="Times New Roman" w:hAnsi="Times New Roman" w:cs="Times New Roman"/>
                <w:sz w:val="21"/>
                <w:szCs w:val="21"/>
              </w:rPr>
              <w:t xml:space="preserve">los criterios que distinguen su diseño, como sucede con la potestad sancionatoria ante infracciones administrativas. </w:t>
            </w:r>
          </w:p>
        </w:tc>
      </w:tr>
      <w:tr w:rsidR="00FB72C3" w:rsidRPr="007A4556" w14:paraId="43684797" w14:textId="77777777" w:rsidTr="007A4556">
        <w:trPr>
          <w:trHeight w:val="20"/>
        </w:trPr>
        <w:tc>
          <w:tcPr>
            <w:tcW w:w="0" w:type="auto"/>
            <w:vAlign w:val="center"/>
          </w:tcPr>
          <w:p w14:paraId="215149CF" w14:textId="66FC8F09" w:rsidR="00FB72C3" w:rsidRPr="007A4556" w:rsidRDefault="00FB72C3" w:rsidP="008870CD">
            <w:pPr>
              <w:tabs>
                <w:tab w:val="left" w:pos="567"/>
              </w:tabs>
              <w:suppressAutoHyphens/>
              <w:contextualSpacing/>
              <w:jc w:val="center"/>
              <w:rPr>
                <w:rFonts w:ascii="Times New Roman" w:hAnsi="Times New Roman" w:cs="Times New Roman"/>
                <w:sz w:val="21"/>
                <w:szCs w:val="21"/>
              </w:rPr>
            </w:pPr>
            <w:r w:rsidRPr="007A4556">
              <w:rPr>
                <w:rFonts w:ascii="Times New Roman" w:hAnsi="Times New Roman" w:cs="Times New Roman"/>
                <w:sz w:val="21"/>
                <w:szCs w:val="21"/>
              </w:rPr>
              <w:t>Numeral 23</w:t>
            </w:r>
          </w:p>
        </w:tc>
        <w:tc>
          <w:tcPr>
            <w:tcW w:w="0" w:type="auto"/>
          </w:tcPr>
          <w:p w14:paraId="5E2DE951" w14:textId="00BCB764" w:rsidR="00FB72C3" w:rsidRPr="007A4556" w:rsidRDefault="00FB72C3" w:rsidP="008870CD">
            <w:pPr>
              <w:tabs>
                <w:tab w:val="left" w:pos="567"/>
              </w:tabs>
              <w:suppressAutoHyphens/>
              <w:contextualSpacing/>
              <w:jc w:val="both"/>
              <w:rPr>
                <w:rFonts w:ascii="Times New Roman" w:hAnsi="Times New Roman" w:cs="Times New Roman"/>
                <w:bCs/>
                <w:color w:val="000000" w:themeColor="text1"/>
                <w:sz w:val="21"/>
                <w:szCs w:val="21"/>
                <w:lang w:eastAsia="es-ES"/>
              </w:rPr>
            </w:pPr>
            <w:r w:rsidRPr="007A4556">
              <w:rPr>
                <w:rFonts w:ascii="Times New Roman" w:hAnsi="Times New Roman" w:cs="Times New Roman"/>
                <w:bCs/>
                <w:color w:val="000000" w:themeColor="text1"/>
                <w:sz w:val="21"/>
                <w:szCs w:val="21"/>
                <w:lang w:eastAsia="es-ES"/>
              </w:rPr>
              <w:t>Adoptar las siguientes medidas cautelares:</w:t>
            </w:r>
          </w:p>
          <w:p w14:paraId="28398254" w14:textId="77777777" w:rsidR="00BA76DB" w:rsidRPr="007A4556" w:rsidRDefault="00BA76DB" w:rsidP="008870CD">
            <w:pPr>
              <w:tabs>
                <w:tab w:val="left" w:pos="567"/>
              </w:tabs>
              <w:suppressAutoHyphens/>
              <w:contextualSpacing/>
              <w:jc w:val="both"/>
              <w:rPr>
                <w:rFonts w:ascii="Times New Roman" w:hAnsi="Times New Roman" w:cs="Times New Roman"/>
                <w:bCs/>
                <w:color w:val="000000" w:themeColor="text1"/>
                <w:sz w:val="21"/>
                <w:szCs w:val="21"/>
                <w:lang w:eastAsia="es-ES"/>
              </w:rPr>
            </w:pPr>
          </w:p>
          <w:p w14:paraId="043FAB90" w14:textId="08A03DFB" w:rsidR="00FB72C3" w:rsidRPr="007A4556" w:rsidRDefault="00FB72C3" w:rsidP="008870CD">
            <w:pPr>
              <w:tabs>
                <w:tab w:val="left" w:pos="567"/>
              </w:tabs>
              <w:suppressAutoHyphens/>
              <w:contextualSpacing/>
              <w:jc w:val="both"/>
              <w:rPr>
                <w:rFonts w:ascii="Times New Roman" w:hAnsi="Times New Roman" w:cs="Times New Roman"/>
                <w:bCs/>
                <w:color w:val="000000" w:themeColor="text1"/>
                <w:sz w:val="21"/>
                <w:szCs w:val="21"/>
                <w:lang w:eastAsia="es-ES"/>
              </w:rPr>
            </w:pPr>
            <w:r w:rsidRPr="007A4556">
              <w:rPr>
                <w:rFonts w:ascii="Times New Roman" w:hAnsi="Times New Roman" w:cs="Times New Roman"/>
                <w:bCs/>
                <w:color w:val="000000" w:themeColor="text1"/>
                <w:sz w:val="21"/>
                <w:szCs w:val="21"/>
                <w:lang w:eastAsia="es-ES"/>
              </w:rPr>
              <w:t>Literal a)</w:t>
            </w:r>
            <w:r w:rsidR="0010147F" w:rsidRPr="007A4556">
              <w:rPr>
                <w:rFonts w:ascii="Times New Roman" w:hAnsi="Times New Roman" w:cs="Times New Roman"/>
                <w:bCs/>
                <w:color w:val="000000" w:themeColor="text1"/>
                <w:sz w:val="21"/>
                <w:szCs w:val="21"/>
                <w:lang w:eastAsia="es-ES"/>
              </w:rPr>
              <w:t xml:space="preserve">: </w:t>
            </w:r>
            <w:r w:rsidRPr="007A4556">
              <w:rPr>
                <w:rFonts w:ascii="Times New Roman" w:hAnsi="Times New Roman" w:cs="Times New Roman"/>
                <w:bCs/>
                <w:color w:val="000000" w:themeColor="text1"/>
                <w:sz w:val="21"/>
                <w:szCs w:val="21"/>
                <w:lang w:eastAsia="es-ES"/>
              </w:rPr>
              <w:t>Medida de intervención administrativa total.</w:t>
            </w:r>
          </w:p>
          <w:p w14:paraId="19A56D89" w14:textId="5D95388D" w:rsidR="00FB72C3" w:rsidRPr="007A4556" w:rsidRDefault="00FB72C3" w:rsidP="008870CD">
            <w:pPr>
              <w:tabs>
                <w:tab w:val="left" w:pos="567"/>
              </w:tabs>
              <w:suppressAutoHyphens/>
              <w:contextualSpacing/>
              <w:jc w:val="both"/>
              <w:rPr>
                <w:rFonts w:ascii="Times New Roman" w:hAnsi="Times New Roman" w:cs="Times New Roman"/>
                <w:bCs/>
                <w:color w:val="000000" w:themeColor="text1"/>
                <w:sz w:val="21"/>
                <w:szCs w:val="21"/>
                <w:lang w:eastAsia="es-ES"/>
              </w:rPr>
            </w:pPr>
            <w:r w:rsidRPr="007A4556">
              <w:rPr>
                <w:rFonts w:ascii="Times New Roman" w:hAnsi="Times New Roman" w:cs="Times New Roman"/>
                <w:bCs/>
                <w:color w:val="000000" w:themeColor="text1"/>
                <w:sz w:val="21"/>
                <w:szCs w:val="21"/>
                <w:lang w:eastAsia="es-ES"/>
              </w:rPr>
              <w:t>Literal b)</w:t>
            </w:r>
            <w:r w:rsidR="0010147F" w:rsidRPr="007A4556">
              <w:rPr>
                <w:rFonts w:ascii="Times New Roman" w:hAnsi="Times New Roman" w:cs="Times New Roman"/>
                <w:bCs/>
                <w:color w:val="000000" w:themeColor="text1"/>
                <w:sz w:val="21"/>
                <w:szCs w:val="21"/>
                <w:lang w:eastAsia="es-ES"/>
              </w:rPr>
              <w:t xml:space="preserve">: </w:t>
            </w:r>
            <w:r w:rsidRPr="007A4556">
              <w:rPr>
                <w:rFonts w:ascii="Times New Roman" w:hAnsi="Times New Roman" w:cs="Times New Roman"/>
                <w:bCs/>
                <w:color w:val="000000" w:themeColor="text1"/>
                <w:sz w:val="21"/>
                <w:szCs w:val="21"/>
                <w:lang w:eastAsia="es-ES"/>
              </w:rPr>
              <w:t>Medida de intervención administrativa parcial, por servicios o por áreas geográficas o de operación.</w:t>
            </w:r>
          </w:p>
          <w:p w14:paraId="7A67D969" w14:textId="36770788" w:rsidR="00FB72C3" w:rsidRPr="007A4556" w:rsidRDefault="00FB72C3" w:rsidP="008870CD">
            <w:pPr>
              <w:tabs>
                <w:tab w:val="left" w:pos="567"/>
              </w:tabs>
              <w:suppressAutoHyphens/>
              <w:contextualSpacing/>
              <w:jc w:val="both"/>
              <w:rPr>
                <w:rFonts w:ascii="Times New Roman" w:hAnsi="Times New Roman" w:cs="Times New Roman"/>
                <w:bCs/>
                <w:color w:val="000000" w:themeColor="text1"/>
                <w:sz w:val="21"/>
                <w:szCs w:val="21"/>
                <w:lang w:eastAsia="es-ES"/>
              </w:rPr>
            </w:pPr>
            <w:r w:rsidRPr="007A4556">
              <w:rPr>
                <w:rFonts w:ascii="Times New Roman" w:hAnsi="Times New Roman" w:cs="Times New Roman"/>
                <w:bCs/>
                <w:color w:val="000000" w:themeColor="text1"/>
                <w:sz w:val="21"/>
                <w:szCs w:val="21"/>
                <w:lang w:eastAsia="es-ES"/>
              </w:rPr>
              <w:t>Literal c)</w:t>
            </w:r>
            <w:r w:rsidR="0010147F" w:rsidRPr="007A4556">
              <w:rPr>
                <w:rFonts w:ascii="Times New Roman" w:hAnsi="Times New Roman" w:cs="Times New Roman"/>
                <w:bCs/>
                <w:color w:val="000000" w:themeColor="text1"/>
                <w:sz w:val="21"/>
                <w:szCs w:val="21"/>
                <w:lang w:eastAsia="es-ES"/>
              </w:rPr>
              <w:t xml:space="preserve">: </w:t>
            </w:r>
            <w:r w:rsidRPr="007A4556">
              <w:rPr>
                <w:rFonts w:ascii="Times New Roman" w:hAnsi="Times New Roman" w:cs="Times New Roman"/>
                <w:bCs/>
                <w:color w:val="000000" w:themeColor="text1"/>
                <w:sz w:val="21"/>
                <w:szCs w:val="21"/>
                <w:lang w:eastAsia="es-ES"/>
              </w:rPr>
              <w:t>Imposición de multas sucesivas hasta por cien (100) salarios mínimos legales mensuales hasta que cese la actuación ilegal o no autorizada.</w:t>
            </w:r>
          </w:p>
          <w:p w14:paraId="46895042" w14:textId="4E0E8D76" w:rsidR="00FB72C3" w:rsidRPr="007A4556" w:rsidRDefault="00FB72C3" w:rsidP="008870CD">
            <w:pPr>
              <w:tabs>
                <w:tab w:val="left" w:pos="567"/>
              </w:tabs>
              <w:suppressAutoHyphens/>
              <w:contextualSpacing/>
              <w:jc w:val="both"/>
              <w:rPr>
                <w:rFonts w:ascii="Times New Roman" w:hAnsi="Times New Roman" w:cs="Times New Roman"/>
                <w:bCs/>
                <w:color w:val="000000" w:themeColor="text1"/>
                <w:sz w:val="21"/>
                <w:szCs w:val="21"/>
                <w:lang w:eastAsia="es-ES"/>
              </w:rPr>
            </w:pPr>
            <w:r w:rsidRPr="007A4556">
              <w:rPr>
                <w:rFonts w:ascii="Times New Roman" w:hAnsi="Times New Roman" w:cs="Times New Roman"/>
                <w:bCs/>
                <w:color w:val="000000" w:themeColor="text1"/>
                <w:sz w:val="21"/>
                <w:szCs w:val="21"/>
                <w:lang w:eastAsia="es-ES"/>
              </w:rPr>
              <w:t>Literal d)</w:t>
            </w:r>
            <w:r w:rsidR="0010147F" w:rsidRPr="007A4556">
              <w:rPr>
                <w:rFonts w:ascii="Times New Roman" w:hAnsi="Times New Roman" w:cs="Times New Roman"/>
                <w:bCs/>
                <w:color w:val="000000" w:themeColor="text1"/>
                <w:sz w:val="21"/>
                <w:szCs w:val="21"/>
                <w:lang w:eastAsia="es-ES"/>
              </w:rPr>
              <w:t xml:space="preserve">: </w:t>
            </w:r>
            <w:r w:rsidRPr="007A4556">
              <w:rPr>
                <w:rFonts w:ascii="Times New Roman" w:hAnsi="Times New Roman" w:cs="Times New Roman"/>
                <w:bCs/>
                <w:color w:val="000000" w:themeColor="text1"/>
                <w:sz w:val="21"/>
                <w:szCs w:val="21"/>
                <w:lang w:eastAsia="es-ES"/>
              </w:rPr>
              <w:t>Vigilancia especial con el fin de superar, en el menor tiempo posible, con la situación que ha dado origen a la medida.</w:t>
            </w:r>
          </w:p>
        </w:tc>
        <w:tc>
          <w:tcPr>
            <w:tcW w:w="0" w:type="auto"/>
            <w:vAlign w:val="center"/>
          </w:tcPr>
          <w:p w14:paraId="4F23E737" w14:textId="74B8F6B8" w:rsidR="00FB72C3" w:rsidRPr="007A4556" w:rsidRDefault="00FB72C3" w:rsidP="008870CD">
            <w:pPr>
              <w:tabs>
                <w:tab w:val="left" w:pos="567"/>
              </w:tabs>
              <w:suppressAutoHyphens/>
              <w:contextualSpacing/>
              <w:jc w:val="both"/>
              <w:rPr>
                <w:rFonts w:ascii="Times New Roman" w:hAnsi="Times New Roman" w:cs="Times New Roman"/>
                <w:sz w:val="21"/>
                <w:szCs w:val="21"/>
              </w:rPr>
            </w:pPr>
            <w:r w:rsidRPr="007A4556">
              <w:rPr>
                <w:rFonts w:ascii="Times New Roman" w:hAnsi="Times New Roman" w:cs="Times New Roman"/>
                <w:sz w:val="21"/>
                <w:szCs w:val="21"/>
              </w:rPr>
              <w:t xml:space="preserve">El legislador extraordinario no fijó los criterios mínimos bajo los cuales proceden las medidas cautelares, ni los parámetros </w:t>
            </w:r>
            <w:r w:rsidR="002F0483" w:rsidRPr="007A4556">
              <w:rPr>
                <w:rFonts w:ascii="Times New Roman" w:hAnsi="Times New Roman" w:cs="Times New Roman"/>
                <w:sz w:val="21"/>
                <w:szCs w:val="21"/>
              </w:rPr>
              <w:t xml:space="preserve">básicos </w:t>
            </w:r>
            <w:r w:rsidRPr="007A4556">
              <w:rPr>
                <w:rFonts w:ascii="Times New Roman" w:hAnsi="Times New Roman" w:cs="Times New Roman"/>
                <w:sz w:val="21"/>
                <w:szCs w:val="21"/>
              </w:rPr>
              <w:t>de graduación entre aquellas. El contenido dispuesto por el legislador se agotó en una lista meramente enunciativ</w:t>
            </w:r>
            <w:r w:rsidR="002F0483" w:rsidRPr="007A4556">
              <w:rPr>
                <w:rFonts w:ascii="Times New Roman" w:hAnsi="Times New Roman" w:cs="Times New Roman"/>
                <w:sz w:val="21"/>
                <w:szCs w:val="21"/>
              </w:rPr>
              <w:t xml:space="preserve">a de medidas cautelares. </w:t>
            </w:r>
          </w:p>
          <w:p w14:paraId="0FB91273" w14:textId="77777777" w:rsidR="00FB72C3" w:rsidRPr="007A4556" w:rsidRDefault="00FB72C3" w:rsidP="008870CD">
            <w:pPr>
              <w:tabs>
                <w:tab w:val="left" w:pos="567"/>
              </w:tabs>
              <w:suppressAutoHyphens/>
              <w:contextualSpacing/>
              <w:jc w:val="both"/>
              <w:rPr>
                <w:rFonts w:ascii="Times New Roman" w:hAnsi="Times New Roman" w:cs="Times New Roman"/>
                <w:sz w:val="21"/>
                <w:szCs w:val="21"/>
              </w:rPr>
            </w:pPr>
          </w:p>
          <w:p w14:paraId="1CD8C773" w14:textId="3FEB6E7C" w:rsidR="00FB72C3" w:rsidRPr="007A4556" w:rsidRDefault="00FB72C3" w:rsidP="008870CD">
            <w:pPr>
              <w:tabs>
                <w:tab w:val="left" w:pos="567"/>
              </w:tabs>
              <w:suppressAutoHyphens/>
              <w:contextualSpacing/>
              <w:jc w:val="both"/>
              <w:rPr>
                <w:rFonts w:ascii="Times New Roman" w:hAnsi="Times New Roman" w:cs="Times New Roman"/>
                <w:sz w:val="21"/>
                <w:szCs w:val="21"/>
              </w:rPr>
            </w:pPr>
          </w:p>
        </w:tc>
      </w:tr>
    </w:tbl>
    <w:p w14:paraId="0653E8CC" w14:textId="77777777" w:rsidR="00457A3D" w:rsidRPr="007A4556" w:rsidRDefault="00457A3D" w:rsidP="008870CD">
      <w:pPr>
        <w:tabs>
          <w:tab w:val="left" w:pos="567"/>
        </w:tabs>
        <w:suppressAutoHyphens/>
        <w:contextualSpacing/>
        <w:jc w:val="both"/>
        <w:rPr>
          <w:rFonts w:ascii="Times New Roman" w:hAnsi="Times New Roman" w:cs="Times New Roman"/>
          <w:i/>
          <w:iCs/>
          <w:color w:val="000000" w:themeColor="text1"/>
          <w:sz w:val="28"/>
          <w:szCs w:val="28"/>
        </w:rPr>
      </w:pPr>
    </w:p>
    <w:p w14:paraId="453EC99D" w14:textId="76DDD518" w:rsidR="0016316F" w:rsidRPr="007A4556" w:rsidRDefault="005409D8"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sz w:val="28"/>
          <w:szCs w:val="28"/>
        </w:rPr>
        <w:t>Así las cosas, l</w:t>
      </w:r>
      <w:r w:rsidR="00247807" w:rsidRPr="007A4556">
        <w:rPr>
          <w:rFonts w:ascii="Times New Roman" w:hAnsi="Times New Roman" w:cs="Times New Roman"/>
          <w:sz w:val="28"/>
          <w:szCs w:val="28"/>
        </w:rPr>
        <w:t>as disposiciones jurídicas</w:t>
      </w:r>
      <w:r w:rsidR="00784AE2" w:rsidRPr="007A4556">
        <w:rPr>
          <w:rFonts w:ascii="Times New Roman" w:hAnsi="Times New Roman" w:cs="Times New Roman"/>
          <w:sz w:val="28"/>
          <w:szCs w:val="28"/>
        </w:rPr>
        <w:t xml:space="preserve"> acusadas</w:t>
      </w:r>
      <w:r w:rsidR="00247807" w:rsidRPr="007A4556">
        <w:rPr>
          <w:rFonts w:ascii="Times New Roman" w:hAnsi="Times New Roman" w:cs="Times New Roman"/>
          <w:sz w:val="28"/>
          <w:szCs w:val="28"/>
        </w:rPr>
        <w:t xml:space="preserve"> se limitan</w:t>
      </w:r>
      <w:r w:rsidR="00867AAF" w:rsidRPr="007A4556">
        <w:rPr>
          <w:rFonts w:ascii="Times New Roman" w:hAnsi="Times New Roman" w:cs="Times New Roman"/>
          <w:sz w:val="28"/>
          <w:szCs w:val="28"/>
        </w:rPr>
        <w:t xml:space="preserve"> a </w:t>
      </w:r>
      <w:r w:rsidR="006E449C" w:rsidRPr="007A4556">
        <w:rPr>
          <w:rFonts w:ascii="Times New Roman" w:hAnsi="Times New Roman" w:cs="Times New Roman"/>
          <w:sz w:val="28"/>
          <w:szCs w:val="28"/>
        </w:rPr>
        <w:t xml:space="preserve">habilitar a la autoridad para que adopte determinadas medidas administrativas, sin definir los supuestos mínimos que </w:t>
      </w:r>
      <w:r w:rsidR="00AB70E6" w:rsidRPr="007A4556">
        <w:rPr>
          <w:rFonts w:ascii="Times New Roman" w:hAnsi="Times New Roman" w:cs="Times New Roman"/>
          <w:sz w:val="28"/>
          <w:szCs w:val="28"/>
        </w:rPr>
        <w:t xml:space="preserve">definen su naturaleza y alcance, ni las finalidades que cada una persigue. </w:t>
      </w:r>
      <w:r w:rsidR="009E3518" w:rsidRPr="007A4556">
        <w:rPr>
          <w:rFonts w:ascii="Times New Roman" w:hAnsi="Times New Roman" w:cs="Times New Roman"/>
          <w:sz w:val="28"/>
          <w:szCs w:val="28"/>
        </w:rPr>
        <w:t xml:space="preserve">Esta construcción normativa impide considerar que el legislador haya cumplido con su deber constitucional de fijar las pautas generales, claras y objetivas que orientan de manera adecuada </w:t>
      </w:r>
      <w:r w:rsidR="00855934" w:rsidRPr="007A4556">
        <w:rPr>
          <w:rFonts w:ascii="Times New Roman" w:hAnsi="Times New Roman" w:cs="Times New Roman"/>
          <w:sz w:val="28"/>
          <w:szCs w:val="28"/>
        </w:rPr>
        <w:t>el ejercicio de la potestad reglamentaria</w:t>
      </w:r>
      <w:r w:rsidR="00EA6310" w:rsidRPr="007A4556">
        <w:rPr>
          <w:rFonts w:ascii="Times New Roman" w:hAnsi="Times New Roman" w:cs="Times New Roman"/>
          <w:sz w:val="28"/>
          <w:szCs w:val="28"/>
        </w:rPr>
        <w:t>. Lo anterior,</w:t>
      </w:r>
      <w:r w:rsidR="0016316F" w:rsidRPr="007A4556">
        <w:rPr>
          <w:rFonts w:ascii="Times New Roman" w:hAnsi="Times New Roman" w:cs="Times New Roman"/>
          <w:sz w:val="28"/>
          <w:szCs w:val="28"/>
        </w:rPr>
        <w:t xml:space="preserve"> dado que el </w:t>
      </w:r>
      <w:r w:rsidR="0016316F" w:rsidRPr="007A4556">
        <w:rPr>
          <w:rFonts w:ascii="Times New Roman" w:hAnsi="Times New Roman" w:cs="Times New Roman"/>
          <w:iCs/>
          <w:color w:val="000000" w:themeColor="text1"/>
          <w:sz w:val="28"/>
          <w:szCs w:val="28"/>
        </w:rPr>
        <w:t>legislador extraordinario estableció una mera enunciación de actuaciones—</w:t>
      </w:r>
      <w:r w:rsidR="0016316F" w:rsidRPr="007A4556">
        <w:rPr>
          <w:rFonts w:ascii="Times New Roman" w:hAnsi="Times New Roman" w:cs="Times New Roman"/>
          <w:color w:val="000000" w:themeColor="text1"/>
          <w:sz w:val="28"/>
          <w:szCs w:val="28"/>
        </w:rPr>
        <w:t xml:space="preserve"> intervención </w:t>
      </w:r>
      <w:r w:rsidR="00363CC4" w:rsidRPr="007A4556">
        <w:rPr>
          <w:rFonts w:ascii="Times New Roman" w:hAnsi="Times New Roman" w:cs="Times New Roman"/>
          <w:color w:val="000000" w:themeColor="text1"/>
          <w:sz w:val="28"/>
          <w:szCs w:val="28"/>
        </w:rPr>
        <w:t>y vigilancia en el proceso de afiliación y en el acceso a los servicios</w:t>
      </w:r>
      <w:r w:rsidR="0016316F" w:rsidRPr="007A4556">
        <w:rPr>
          <w:rFonts w:ascii="Times New Roman" w:hAnsi="Times New Roman" w:cs="Times New Roman"/>
          <w:color w:val="000000" w:themeColor="text1"/>
          <w:sz w:val="28"/>
          <w:szCs w:val="28"/>
        </w:rPr>
        <w:t xml:space="preserve">, </w:t>
      </w:r>
      <w:r w:rsidR="00363CC4" w:rsidRPr="007A4556">
        <w:rPr>
          <w:rFonts w:ascii="Times New Roman" w:hAnsi="Times New Roman" w:cs="Times New Roman"/>
          <w:color w:val="000000" w:themeColor="text1"/>
          <w:sz w:val="28"/>
          <w:szCs w:val="28"/>
        </w:rPr>
        <w:t xml:space="preserve">intervención administrativa ante infracciones administrativas, intervención administrativa como medida cautelar, </w:t>
      </w:r>
      <w:r w:rsidR="0016316F" w:rsidRPr="007A4556">
        <w:rPr>
          <w:rFonts w:ascii="Times New Roman" w:hAnsi="Times New Roman" w:cs="Times New Roman"/>
          <w:color w:val="000000" w:themeColor="text1"/>
          <w:sz w:val="28"/>
          <w:szCs w:val="28"/>
        </w:rPr>
        <w:t xml:space="preserve">así como las multas sucesivas y la vigilancia especial— sin precisar, por ejemplo, la tipología que representan, los intereses o los bienes que protegen. </w:t>
      </w:r>
    </w:p>
    <w:p w14:paraId="5D5CF037" w14:textId="77777777" w:rsidR="0080394E" w:rsidRPr="007A4556" w:rsidRDefault="0080394E" w:rsidP="008870CD">
      <w:pPr>
        <w:tabs>
          <w:tab w:val="left" w:pos="567"/>
        </w:tabs>
        <w:suppressAutoHyphens/>
        <w:contextualSpacing/>
        <w:jc w:val="both"/>
        <w:rPr>
          <w:rFonts w:ascii="Times New Roman" w:hAnsi="Times New Roman" w:cs="Times New Roman"/>
          <w:color w:val="000000" w:themeColor="text1"/>
          <w:sz w:val="28"/>
          <w:szCs w:val="28"/>
        </w:rPr>
      </w:pPr>
    </w:p>
    <w:p w14:paraId="7A346CA2" w14:textId="77777777" w:rsidR="00AD4A25" w:rsidRPr="007A4556" w:rsidRDefault="0080394E"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iCs/>
          <w:color w:val="000000" w:themeColor="text1"/>
          <w:sz w:val="28"/>
          <w:szCs w:val="28"/>
        </w:rPr>
        <w:t>La normativa relacionada</w:t>
      </w:r>
      <w:r w:rsidRPr="007A4556">
        <w:rPr>
          <w:rFonts w:ascii="Times New Roman" w:hAnsi="Times New Roman" w:cs="Times New Roman"/>
          <w:color w:val="000000" w:themeColor="text1"/>
          <w:sz w:val="28"/>
          <w:szCs w:val="28"/>
        </w:rPr>
        <w:t xml:space="preserve"> detallada precedentemente tampoco expresa ningún parámetro legal que clarifique</w:t>
      </w:r>
      <w:r w:rsidR="00427983" w:rsidRPr="007A4556">
        <w:rPr>
          <w:rFonts w:ascii="Times New Roman" w:hAnsi="Times New Roman" w:cs="Times New Roman"/>
          <w:color w:val="000000" w:themeColor="text1"/>
          <w:sz w:val="28"/>
          <w:szCs w:val="28"/>
        </w:rPr>
        <w:t xml:space="preserve"> y distinga adecuadamente</w:t>
      </w:r>
      <w:r w:rsidRPr="007A4556">
        <w:rPr>
          <w:rFonts w:ascii="Times New Roman" w:hAnsi="Times New Roman" w:cs="Times New Roman"/>
          <w:color w:val="000000" w:themeColor="text1"/>
          <w:sz w:val="28"/>
          <w:szCs w:val="28"/>
        </w:rPr>
        <w:t xml:space="preserve"> estos contenidos. En efecto, una lectura sistemática y evolutiva del régimen legal del subsidio familiar tampoco aporta parámetros adicionales. </w:t>
      </w:r>
    </w:p>
    <w:p w14:paraId="483889A6" w14:textId="77777777" w:rsidR="00AD4A25" w:rsidRPr="007A4556" w:rsidRDefault="00AD4A25" w:rsidP="008870CD">
      <w:pPr>
        <w:pStyle w:val="Prrafodelista"/>
        <w:suppressAutoHyphens/>
        <w:contextualSpacing/>
        <w:rPr>
          <w:color w:val="000000" w:themeColor="text1"/>
          <w:sz w:val="28"/>
          <w:szCs w:val="28"/>
        </w:rPr>
      </w:pPr>
    </w:p>
    <w:p w14:paraId="39DAB674" w14:textId="291B6AA7" w:rsidR="006B7FF9" w:rsidRPr="007A4556" w:rsidRDefault="0080394E"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lastRenderedPageBreak/>
        <w:t xml:space="preserve">Como se </w:t>
      </w:r>
      <w:r w:rsidR="00755B0B" w:rsidRPr="007A4556">
        <w:rPr>
          <w:rFonts w:ascii="Times New Roman" w:hAnsi="Times New Roman" w:cs="Times New Roman"/>
          <w:color w:val="000000" w:themeColor="text1"/>
          <w:sz w:val="28"/>
          <w:szCs w:val="28"/>
        </w:rPr>
        <w:t>explicó</w:t>
      </w:r>
      <w:r w:rsidR="006E76AE" w:rsidRPr="007A4556">
        <w:rPr>
          <w:rFonts w:ascii="Times New Roman" w:hAnsi="Times New Roman" w:cs="Times New Roman"/>
          <w:color w:val="000000" w:themeColor="text1"/>
          <w:sz w:val="28"/>
          <w:szCs w:val="28"/>
        </w:rPr>
        <w:t xml:space="preserve">, </w:t>
      </w:r>
      <w:r w:rsidR="00AD4A25" w:rsidRPr="007A4556">
        <w:rPr>
          <w:rFonts w:ascii="Times New Roman" w:eastAsia="Times New Roman" w:hAnsi="Times New Roman" w:cs="Times New Roman"/>
          <w:color w:val="000000" w:themeColor="text1"/>
          <w:sz w:val="28"/>
          <w:szCs w:val="28"/>
          <w:lang w:eastAsia="es-ES_tradnl"/>
        </w:rPr>
        <w:t>desde la creación de la Superintendencia del Subsidio Familiar,</w:t>
      </w:r>
      <w:r w:rsidR="00746122" w:rsidRPr="007A4556">
        <w:rPr>
          <w:rFonts w:ascii="Times New Roman" w:eastAsia="Times New Roman" w:hAnsi="Times New Roman" w:cs="Times New Roman"/>
          <w:color w:val="000000" w:themeColor="text1"/>
          <w:sz w:val="28"/>
          <w:szCs w:val="28"/>
          <w:lang w:eastAsia="es-ES_tradnl"/>
        </w:rPr>
        <w:t xml:space="preserve"> el legislador, mediante</w:t>
      </w:r>
      <w:r w:rsidR="00AD4A25" w:rsidRPr="007A4556">
        <w:rPr>
          <w:rFonts w:ascii="Times New Roman" w:eastAsia="Times New Roman" w:hAnsi="Times New Roman" w:cs="Times New Roman"/>
          <w:color w:val="000000" w:themeColor="text1"/>
          <w:sz w:val="28"/>
          <w:szCs w:val="28"/>
          <w:lang w:eastAsia="es-ES_tradnl"/>
        </w:rPr>
        <w:t xml:space="preserve"> la Ley 25 de 1981</w:t>
      </w:r>
      <w:r w:rsidR="00746122" w:rsidRPr="007A4556">
        <w:rPr>
          <w:rFonts w:ascii="Times New Roman" w:eastAsia="Times New Roman" w:hAnsi="Times New Roman" w:cs="Times New Roman"/>
          <w:color w:val="000000" w:themeColor="text1"/>
          <w:sz w:val="28"/>
          <w:szCs w:val="28"/>
          <w:lang w:eastAsia="es-ES_tradnl"/>
        </w:rPr>
        <w:t>,</w:t>
      </w:r>
      <w:r w:rsidR="00AD4A25" w:rsidRPr="007A4556">
        <w:rPr>
          <w:rFonts w:ascii="Times New Roman" w:eastAsia="Times New Roman" w:hAnsi="Times New Roman" w:cs="Times New Roman"/>
          <w:color w:val="000000" w:themeColor="text1"/>
          <w:sz w:val="28"/>
          <w:szCs w:val="28"/>
          <w:lang w:eastAsia="es-ES_tradnl"/>
        </w:rPr>
        <w:t xml:space="preserve"> dispuso además de los procedimientos administrativos regulares de inspección, vigilancia y control, un diseño dual —sancionatorio y cautelar—, señalando la adopción de medidas cautelares </w:t>
      </w:r>
      <w:r w:rsidR="00AD4A25" w:rsidRPr="007A4556">
        <w:rPr>
          <w:rFonts w:ascii="Times New Roman" w:hAnsi="Times New Roman" w:cs="Times New Roman"/>
          <w:color w:val="000000" w:themeColor="text1"/>
          <w:sz w:val="28"/>
          <w:szCs w:val="28"/>
        </w:rPr>
        <w:t xml:space="preserve">“cuando fuera el caso”, sin precisarse su alcance respecto de las </w:t>
      </w:r>
      <w:r w:rsidR="003C6550" w:rsidRPr="007A4556">
        <w:rPr>
          <w:rFonts w:ascii="Times New Roman" w:hAnsi="Times New Roman" w:cs="Times New Roman"/>
          <w:color w:val="000000" w:themeColor="text1"/>
          <w:sz w:val="28"/>
          <w:szCs w:val="28"/>
        </w:rPr>
        <w:t>normas</w:t>
      </w:r>
      <w:r w:rsidR="00AD4A25" w:rsidRPr="007A4556">
        <w:rPr>
          <w:rFonts w:ascii="Times New Roman" w:hAnsi="Times New Roman" w:cs="Times New Roman"/>
          <w:color w:val="000000" w:themeColor="text1"/>
          <w:sz w:val="28"/>
          <w:szCs w:val="28"/>
        </w:rPr>
        <w:t xml:space="preserve"> acusadas. </w:t>
      </w:r>
      <w:r w:rsidR="00746122" w:rsidRPr="007A4556">
        <w:rPr>
          <w:rFonts w:ascii="Times New Roman" w:hAnsi="Times New Roman" w:cs="Times New Roman"/>
          <w:color w:val="000000" w:themeColor="text1"/>
          <w:sz w:val="28"/>
          <w:szCs w:val="28"/>
        </w:rPr>
        <w:t xml:space="preserve">En el Decreto Ley 2150 de 1992 se profundizó </w:t>
      </w:r>
      <w:r w:rsidR="003D792E" w:rsidRPr="007A4556">
        <w:rPr>
          <w:rFonts w:ascii="Times New Roman" w:hAnsi="Times New Roman" w:cs="Times New Roman"/>
          <w:color w:val="000000" w:themeColor="text1"/>
          <w:sz w:val="28"/>
          <w:szCs w:val="28"/>
        </w:rPr>
        <w:t xml:space="preserve">este diseño dual, mediante las normas demandadas, </w:t>
      </w:r>
      <w:r w:rsidR="00746122" w:rsidRPr="007A4556">
        <w:rPr>
          <w:rFonts w:ascii="Times New Roman" w:eastAsia="Times New Roman" w:hAnsi="Times New Roman" w:cs="Times New Roman"/>
          <w:color w:val="000000" w:themeColor="text1"/>
          <w:sz w:val="28"/>
          <w:szCs w:val="28"/>
          <w:lang w:eastAsia="es-ES_tradnl"/>
        </w:rPr>
        <w:t>las cuales introdujeron una tipología abierta de medidas cautelares, entre ellas la intervención administrativa, la imposición de multas sucesivas y la vigilancia especial</w:t>
      </w:r>
      <w:r w:rsidR="003D792E" w:rsidRPr="007A4556">
        <w:rPr>
          <w:rFonts w:ascii="Times New Roman" w:eastAsia="Times New Roman" w:hAnsi="Times New Roman" w:cs="Times New Roman"/>
          <w:color w:val="000000" w:themeColor="text1"/>
          <w:sz w:val="28"/>
          <w:szCs w:val="28"/>
          <w:lang w:eastAsia="es-ES_tradnl"/>
        </w:rPr>
        <w:t xml:space="preserve">, sin </w:t>
      </w:r>
      <w:r w:rsidR="005409D8" w:rsidRPr="007A4556">
        <w:rPr>
          <w:rFonts w:ascii="Times New Roman" w:eastAsia="Times New Roman" w:hAnsi="Times New Roman" w:cs="Times New Roman"/>
          <w:color w:val="000000" w:themeColor="text1"/>
          <w:sz w:val="28"/>
          <w:szCs w:val="28"/>
          <w:lang w:eastAsia="es-ES_tradnl"/>
        </w:rPr>
        <w:t xml:space="preserve">claridad sobre </w:t>
      </w:r>
      <w:r w:rsidR="003D792E" w:rsidRPr="007A4556">
        <w:rPr>
          <w:rFonts w:ascii="Times New Roman" w:eastAsia="Times New Roman" w:hAnsi="Times New Roman" w:cs="Times New Roman"/>
          <w:color w:val="000000" w:themeColor="text1"/>
          <w:sz w:val="28"/>
          <w:szCs w:val="28"/>
          <w:lang w:eastAsia="es-ES_tradnl"/>
        </w:rPr>
        <w:t xml:space="preserve">su </w:t>
      </w:r>
      <w:r w:rsidR="00D27630" w:rsidRPr="007A4556">
        <w:rPr>
          <w:rFonts w:ascii="Times New Roman" w:eastAsia="Times New Roman" w:hAnsi="Times New Roman" w:cs="Times New Roman"/>
          <w:color w:val="000000" w:themeColor="text1"/>
          <w:sz w:val="28"/>
          <w:szCs w:val="28"/>
          <w:lang w:eastAsia="es-ES_tradnl"/>
        </w:rPr>
        <w:t xml:space="preserve">alcance </w:t>
      </w:r>
      <w:r w:rsidR="005409D8" w:rsidRPr="007A4556">
        <w:rPr>
          <w:rFonts w:ascii="Times New Roman" w:eastAsia="Times New Roman" w:hAnsi="Times New Roman" w:cs="Times New Roman"/>
          <w:color w:val="000000" w:themeColor="text1"/>
          <w:sz w:val="28"/>
          <w:szCs w:val="28"/>
          <w:lang w:eastAsia="es-ES_tradnl"/>
        </w:rPr>
        <w:t xml:space="preserve">respecto de </w:t>
      </w:r>
      <w:r w:rsidR="00D27630" w:rsidRPr="007A4556">
        <w:rPr>
          <w:rFonts w:ascii="Times New Roman" w:eastAsia="Times New Roman" w:hAnsi="Times New Roman" w:cs="Times New Roman"/>
          <w:color w:val="000000" w:themeColor="text1"/>
          <w:sz w:val="28"/>
          <w:szCs w:val="28"/>
          <w:lang w:eastAsia="es-ES_tradnl"/>
        </w:rPr>
        <w:t xml:space="preserve">otras medidas administrativas, como la potestad sancionatoria. </w:t>
      </w:r>
      <w:r w:rsidR="001A332A" w:rsidRPr="007A4556">
        <w:rPr>
          <w:rFonts w:ascii="Times New Roman" w:eastAsia="Times New Roman" w:hAnsi="Times New Roman" w:cs="Times New Roman"/>
          <w:color w:val="000000" w:themeColor="text1"/>
          <w:sz w:val="28"/>
          <w:szCs w:val="28"/>
          <w:lang w:eastAsia="es-ES_tradnl"/>
        </w:rPr>
        <w:t xml:space="preserve">El desarrollo legal posterior, que incluye la Ley </w:t>
      </w:r>
      <w:r w:rsidR="001A332A" w:rsidRPr="007A4556">
        <w:rPr>
          <w:rFonts w:ascii="Times New Roman" w:hAnsi="Times New Roman" w:cs="Times New Roman"/>
          <w:color w:val="000000" w:themeColor="text1"/>
          <w:sz w:val="28"/>
          <w:szCs w:val="28"/>
        </w:rPr>
        <w:t>789 de 2002</w:t>
      </w:r>
      <w:r w:rsidR="003C6550" w:rsidRPr="007A4556">
        <w:rPr>
          <w:rFonts w:ascii="Times New Roman" w:hAnsi="Times New Roman" w:cs="Times New Roman"/>
          <w:color w:val="000000" w:themeColor="text1"/>
          <w:sz w:val="28"/>
          <w:szCs w:val="28"/>
        </w:rPr>
        <w:t xml:space="preserve">, </w:t>
      </w:r>
      <w:r w:rsidR="001A332A" w:rsidRPr="007A4556">
        <w:rPr>
          <w:rFonts w:ascii="Times New Roman" w:hAnsi="Times New Roman" w:cs="Times New Roman"/>
          <w:color w:val="000000" w:themeColor="text1"/>
          <w:sz w:val="28"/>
          <w:szCs w:val="28"/>
        </w:rPr>
        <w:t>tampoco estableció parámetro alguno respecto de tales  medidas cautelares</w:t>
      </w:r>
      <w:r w:rsidR="00652339" w:rsidRPr="007A4556">
        <w:rPr>
          <w:rFonts w:ascii="Times New Roman" w:hAnsi="Times New Roman" w:cs="Times New Roman"/>
          <w:color w:val="000000" w:themeColor="text1"/>
          <w:sz w:val="28"/>
          <w:szCs w:val="28"/>
        </w:rPr>
        <w:t xml:space="preserve">. </w:t>
      </w:r>
    </w:p>
    <w:p w14:paraId="169652A4" w14:textId="77777777" w:rsidR="006B7FF9" w:rsidRPr="007A4556" w:rsidRDefault="006B7FF9" w:rsidP="008870CD">
      <w:pPr>
        <w:pStyle w:val="Prrafodelista"/>
        <w:suppressAutoHyphens/>
        <w:contextualSpacing/>
        <w:rPr>
          <w:color w:val="000000" w:themeColor="text1"/>
          <w:sz w:val="28"/>
          <w:szCs w:val="28"/>
        </w:rPr>
      </w:pPr>
    </w:p>
    <w:p w14:paraId="26845E11" w14:textId="30044485" w:rsidR="006B7FF9" w:rsidRPr="007A4556" w:rsidRDefault="0080394E"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De esta manera, en el plano legal no es posible considerar un marco de referencia normativo</w:t>
      </w:r>
      <w:r w:rsidR="00D75717" w:rsidRPr="007A4556">
        <w:rPr>
          <w:rFonts w:ascii="Times New Roman" w:hAnsi="Times New Roman" w:cs="Times New Roman"/>
          <w:color w:val="000000" w:themeColor="text1"/>
          <w:sz w:val="28"/>
          <w:szCs w:val="28"/>
        </w:rPr>
        <w:t xml:space="preserve"> básico exigible al legislador, </w:t>
      </w:r>
      <w:r w:rsidRPr="007A4556">
        <w:rPr>
          <w:rFonts w:ascii="Times New Roman" w:hAnsi="Times New Roman" w:cs="Times New Roman"/>
          <w:color w:val="000000" w:themeColor="text1"/>
          <w:sz w:val="28"/>
          <w:szCs w:val="28"/>
        </w:rPr>
        <w:t xml:space="preserve">más allá de que en materia de inspección, vigilancia y control a cargo de la Superintendencia del Subsidio Familiar operan </w:t>
      </w:r>
      <w:r w:rsidR="003C6550" w:rsidRPr="007A4556">
        <w:rPr>
          <w:rFonts w:ascii="Times New Roman" w:hAnsi="Times New Roman" w:cs="Times New Roman"/>
          <w:color w:val="000000" w:themeColor="text1"/>
          <w:sz w:val="28"/>
          <w:szCs w:val="28"/>
        </w:rPr>
        <w:t>las</w:t>
      </w:r>
      <w:r w:rsidR="00D75717" w:rsidRPr="007A4556">
        <w:rPr>
          <w:rFonts w:ascii="Times New Roman" w:hAnsi="Times New Roman" w:cs="Times New Roman"/>
          <w:color w:val="000000" w:themeColor="text1"/>
          <w:sz w:val="28"/>
          <w:szCs w:val="28"/>
        </w:rPr>
        <w:t xml:space="preserve"> medidas administrativas acusadas. </w:t>
      </w:r>
      <w:r w:rsidR="00344FAF" w:rsidRPr="007A4556">
        <w:rPr>
          <w:rFonts w:ascii="Times New Roman" w:hAnsi="Times New Roman" w:cs="Times New Roman"/>
          <w:color w:val="000000" w:themeColor="text1"/>
          <w:sz w:val="28"/>
          <w:szCs w:val="28"/>
        </w:rPr>
        <w:t xml:space="preserve"> Luego, </w:t>
      </w:r>
      <w:r w:rsidR="00D75717" w:rsidRPr="007A4556">
        <w:rPr>
          <w:rFonts w:ascii="Times New Roman" w:hAnsi="Times New Roman" w:cs="Times New Roman"/>
          <w:color w:val="000000" w:themeColor="text1"/>
          <w:sz w:val="28"/>
          <w:szCs w:val="28"/>
        </w:rPr>
        <w:t>no se trata de la existencia de una norma</w:t>
      </w:r>
      <w:r w:rsidR="00413E3E" w:rsidRPr="007A4556">
        <w:rPr>
          <w:rFonts w:ascii="Times New Roman" w:hAnsi="Times New Roman" w:cs="Times New Roman"/>
          <w:color w:val="000000" w:themeColor="text1"/>
          <w:sz w:val="28"/>
          <w:szCs w:val="28"/>
        </w:rPr>
        <w:t xml:space="preserve"> </w:t>
      </w:r>
      <w:r w:rsidR="00344FAF" w:rsidRPr="007A4556">
        <w:rPr>
          <w:rFonts w:ascii="Times New Roman" w:hAnsi="Times New Roman" w:cs="Times New Roman"/>
          <w:sz w:val="28"/>
          <w:szCs w:val="28"/>
        </w:rPr>
        <w:t xml:space="preserve">de rango legal que señala en qué casos y bajo qué circunstancias </w:t>
      </w:r>
      <w:r w:rsidR="00D9423F" w:rsidRPr="007A4556">
        <w:rPr>
          <w:rFonts w:ascii="Times New Roman" w:hAnsi="Times New Roman" w:cs="Times New Roman"/>
          <w:sz w:val="28"/>
          <w:szCs w:val="28"/>
        </w:rPr>
        <w:t xml:space="preserve">generales </w:t>
      </w:r>
      <w:r w:rsidR="00344FAF" w:rsidRPr="007A4556">
        <w:rPr>
          <w:rFonts w:ascii="Times New Roman" w:hAnsi="Times New Roman" w:cs="Times New Roman"/>
          <w:sz w:val="28"/>
          <w:szCs w:val="28"/>
        </w:rPr>
        <w:t xml:space="preserve">procede cada </w:t>
      </w:r>
      <w:r w:rsidR="00D9423F" w:rsidRPr="007A4556">
        <w:rPr>
          <w:rFonts w:ascii="Times New Roman" w:hAnsi="Times New Roman" w:cs="Times New Roman"/>
          <w:sz w:val="28"/>
          <w:szCs w:val="28"/>
        </w:rPr>
        <w:t>una</w:t>
      </w:r>
      <w:r w:rsidR="00344FAF" w:rsidRPr="007A4556">
        <w:rPr>
          <w:rFonts w:ascii="Times New Roman" w:hAnsi="Times New Roman" w:cs="Times New Roman"/>
          <w:sz w:val="28"/>
          <w:szCs w:val="28"/>
        </w:rPr>
        <w:t>.</w:t>
      </w:r>
      <w:r w:rsidR="006B7FF9" w:rsidRPr="007A4556">
        <w:rPr>
          <w:rFonts w:ascii="Times New Roman" w:hAnsi="Times New Roman" w:cs="Times New Roman"/>
          <w:color w:val="000000" w:themeColor="text1"/>
          <w:sz w:val="28"/>
          <w:szCs w:val="28"/>
        </w:rPr>
        <w:t xml:space="preserve"> </w:t>
      </w:r>
    </w:p>
    <w:p w14:paraId="51B23401" w14:textId="77777777" w:rsidR="003C6550" w:rsidRPr="007A4556" w:rsidRDefault="003C6550" w:rsidP="008870CD">
      <w:pPr>
        <w:tabs>
          <w:tab w:val="left" w:pos="567"/>
        </w:tabs>
        <w:suppressAutoHyphens/>
        <w:contextualSpacing/>
        <w:jc w:val="both"/>
        <w:rPr>
          <w:rFonts w:ascii="Times New Roman" w:hAnsi="Times New Roman" w:cs="Times New Roman"/>
          <w:color w:val="000000" w:themeColor="text1"/>
          <w:sz w:val="28"/>
          <w:szCs w:val="28"/>
        </w:rPr>
      </w:pPr>
    </w:p>
    <w:p w14:paraId="738E74D1" w14:textId="35606225" w:rsidR="00313453" w:rsidRPr="007A4556" w:rsidRDefault="006B7FF9" w:rsidP="008870CD">
      <w:pPr>
        <w:numPr>
          <w:ilvl w:val="0"/>
          <w:numId w:val="1"/>
        </w:numPr>
        <w:tabs>
          <w:tab w:val="left" w:pos="567"/>
        </w:tabs>
        <w:suppressAutoHyphens/>
        <w:ind w:left="0" w:firstLine="0"/>
        <w:contextualSpacing/>
        <w:jc w:val="both"/>
        <w:rPr>
          <w:rFonts w:ascii="Times New Roman" w:hAnsi="Times New Roman" w:cs="Times New Roman"/>
          <w:i/>
          <w:iCs/>
          <w:color w:val="000000" w:themeColor="text1"/>
          <w:sz w:val="28"/>
          <w:szCs w:val="28"/>
        </w:rPr>
      </w:pPr>
      <w:r w:rsidRPr="007A4556">
        <w:rPr>
          <w:rFonts w:ascii="Times New Roman" w:hAnsi="Times New Roman" w:cs="Times New Roman"/>
          <w:i/>
          <w:iCs/>
          <w:color w:val="000000" w:themeColor="text1"/>
          <w:sz w:val="28"/>
          <w:szCs w:val="28"/>
        </w:rPr>
        <w:t xml:space="preserve">Tercera. Este contenido mínimo, derivado del alcance del principio de reserva de ley, no puede ser suplido válidamente por vía reglamentaria. </w:t>
      </w:r>
      <w:r w:rsidR="00A57899" w:rsidRPr="007A4556">
        <w:rPr>
          <w:rFonts w:ascii="Times New Roman" w:hAnsi="Times New Roman" w:cs="Times New Roman"/>
          <w:i/>
          <w:iCs/>
          <w:color w:val="000000" w:themeColor="text1"/>
          <w:sz w:val="28"/>
          <w:szCs w:val="28"/>
        </w:rPr>
        <w:t xml:space="preserve"> </w:t>
      </w:r>
      <w:r w:rsidR="00313453" w:rsidRPr="007A4556">
        <w:rPr>
          <w:rFonts w:ascii="Times New Roman" w:hAnsi="Times New Roman" w:cs="Times New Roman"/>
          <w:color w:val="000000" w:themeColor="text1"/>
          <w:sz w:val="28"/>
          <w:szCs w:val="28"/>
        </w:rPr>
        <w:t>En este caso, la regulación exigible no se refiere a aspectos altamente detallados o técnicos propios de la inspección, vigilancia y control sectoriales. Por el contrario, se trata de la determinación de las pautas básicas para el establecimiento de una medida cautelar</w:t>
      </w:r>
      <w:r w:rsidR="00A57899" w:rsidRPr="007A4556">
        <w:rPr>
          <w:rFonts w:ascii="Times New Roman" w:hAnsi="Times New Roman" w:cs="Times New Roman"/>
          <w:color w:val="000000" w:themeColor="text1"/>
          <w:sz w:val="28"/>
          <w:szCs w:val="28"/>
        </w:rPr>
        <w:t xml:space="preserve"> y su diferencia con el ejercicio de otras medidas administrativas, como la potestad sancionatoria. </w:t>
      </w:r>
      <w:r w:rsidR="00640502" w:rsidRPr="007A4556">
        <w:rPr>
          <w:rFonts w:ascii="Times New Roman" w:hAnsi="Times New Roman" w:cs="Times New Roman"/>
          <w:i/>
          <w:iCs/>
          <w:color w:val="000000" w:themeColor="text1"/>
          <w:sz w:val="28"/>
          <w:szCs w:val="28"/>
        </w:rPr>
        <w:t xml:space="preserve"> </w:t>
      </w:r>
      <w:r w:rsidR="00313453" w:rsidRPr="007A4556">
        <w:rPr>
          <w:rFonts w:ascii="Times New Roman" w:hAnsi="Times New Roman" w:cs="Times New Roman"/>
          <w:color w:val="000000" w:themeColor="text1"/>
          <w:sz w:val="28"/>
          <w:szCs w:val="28"/>
        </w:rPr>
        <w:t>En este sentido, lo que se exige al legislador no es un nivel máximo de regulación, sino un mínimo de certeza, especialmente cuando se trata de medidas que pueden tener una naturaleza ambivalente, es decir, que pueden desplegar efectos tanto preventivos como sancionatorios.</w:t>
      </w:r>
    </w:p>
    <w:p w14:paraId="53E85FC1" w14:textId="77777777" w:rsidR="00322050" w:rsidRPr="007A4556" w:rsidRDefault="00322050" w:rsidP="008870CD">
      <w:pPr>
        <w:pStyle w:val="Prrafodelista"/>
        <w:suppressAutoHyphens/>
        <w:contextualSpacing/>
        <w:rPr>
          <w:color w:val="000000" w:themeColor="text1"/>
          <w:sz w:val="28"/>
          <w:szCs w:val="28"/>
        </w:rPr>
      </w:pPr>
    </w:p>
    <w:p w14:paraId="7A0B8A22" w14:textId="5B952FB1" w:rsidR="001C4964" w:rsidRPr="007A4556" w:rsidRDefault="00640502" w:rsidP="008870CD">
      <w:pPr>
        <w:pStyle w:val="Prrafodelista"/>
        <w:numPr>
          <w:ilvl w:val="0"/>
          <w:numId w:val="1"/>
        </w:numPr>
        <w:tabs>
          <w:tab w:val="left" w:pos="567"/>
        </w:tabs>
        <w:suppressAutoHyphens/>
        <w:ind w:left="0" w:firstLine="0"/>
        <w:contextualSpacing/>
        <w:rPr>
          <w:i/>
          <w:iCs/>
          <w:color w:val="000000" w:themeColor="text1"/>
          <w:sz w:val="28"/>
          <w:szCs w:val="28"/>
        </w:rPr>
      </w:pPr>
      <w:r w:rsidRPr="007A4556">
        <w:rPr>
          <w:rFonts w:eastAsiaTheme="minorHAnsi"/>
          <w:color w:val="000000" w:themeColor="text1"/>
          <w:sz w:val="28"/>
          <w:szCs w:val="28"/>
        </w:rPr>
        <w:t>Sobre estos elementos</w:t>
      </w:r>
      <w:r w:rsidR="0054542D" w:rsidRPr="007A4556">
        <w:rPr>
          <w:rFonts w:eastAsiaTheme="minorHAnsi"/>
          <w:color w:val="000000" w:themeColor="text1"/>
          <w:sz w:val="28"/>
          <w:szCs w:val="28"/>
        </w:rPr>
        <w:t>,</w:t>
      </w:r>
      <w:r w:rsidR="005409D8" w:rsidRPr="007A4556">
        <w:rPr>
          <w:rFonts w:eastAsiaTheme="minorHAnsi"/>
          <w:color w:val="000000" w:themeColor="text1"/>
          <w:sz w:val="28"/>
          <w:szCs w:val="28"/>
        </w:rPr>
        <w:t xml:space="preserve"> </w:t>
      </w:r>
      <w:r w:rsidR="001C4964" w:rsidRPr="007A4556">
        <w:rPr>
          <w:color w:val="000000" w:themeColor="text1"/>
          <w:sz w:val="28"/>
          <w:szCs w:val="28"/>
        </w:rPr>
        <w:t xml:space="preserve">para la Sala Plena, es claro que la normativa expedida por </w:t>
      </w:r>
      <w:r w:rsidR="007F3C79" w:rsidRPr="007A4556">
        <w:rPr>
          <w:color w:val="000000" w:themeColor="text1"/>
          <w:sz w:val="28"/>
          <w:szCs w:val="28"/>
        </w:rPr>
        <w:t>la rama Ejecutiv</w:t>
      </w:r>
      <w:r w:rsidR="005931D9" w:rsidRPr="007A4556">
        <w:rPr>
          <w:color w:val="000000" w:themeColor="text1"/>
          <w:sz w:val="28"/>
          <w:szCs w:val="28"/>
        </w:rPr>
        <w:t xml:space="preserve">a </w:t>
      </w:r>
      <w:r w:rsidR="001C4964" w:rsidRPr="007A4556">
        <w:rPr>
          <w:color w:val="000000" w:themeColor="text1"/>
          <w:sz w:val="28"/>
          <w:szCs w:val="28"/>
        </w:rPr>
        <w:t xml:space="preserve">no puede suplir el déficit normativo en que incurrió el legislador, pues se trata de la definición de los elementos básicos de las medidas cautelares y sancionatorias, en ejercicio de las funciones de inspección, vigilancia y control, cuya regulación corresponde en su núcleo esencial al legislador, en virtud del principio de reserva de ley. </w:t>
      </w:r>
    </w:p>
    <w:p w14:paraId="27BF29EC" w14:textId="77777777" w:rsidR="001C4964" w:rsidRPr="007A4556" w:rsidRDefault="001C4964" w:rsidP="008870CD">
      <w:pPr>
        <w:pStyle w:val="Prrafodelista"/>
        <w:tabs>
          <w:tab w:val="left" w:pos="567"/>
        </w:tabs>
        <w:suppressAutoHyphens/>
        <w:ind w:left="0"/>
        <w:contextualSpacing/>
        <w:rPr>
          <w:i/>
          <w:iCs/>
          <w:color w:val="000000" w:themeColor="text1"/>
          <w:sz w:val="28"/>
          <w:szCs w:val="28"/>
        </w:rPr>
      </w:pPr>
    </w:p>
    <w:p w14:paraId="44F2EE9F" w14:textId="77777777" w:rsidR="00740969" w:rsidRPr="007A4556" w:rsidRDefault="001C4964" w:rsidP="008870CD">
      <w:pPr>
        <w:pStyle w:val="Prrafodelista"/>
        <w:numPr>
          <w:ilvl w:val="0"/>
          <w:numId w:val="1"/>
        </w:numPr>
        <w:tabs>
          <w:tab w:val="left" w:pos="567"/>
        </w:tabs>
        <w:suppressAutoHyphens/>
        <w:ind w:left="0" w:firstLine="0"/>
        <w:contextualSpacing/>
        <w:rPr>
          <w:i/>
          <w:iCs/>
          <w:color w:val="000000" w:themeColor="text1"/>
          <w:sz w:val="28"/>
          <w:szCs w:val="28"/>
        </w:rPr>
      </w:pPr>
      <w:r w:rsidRPr="007A4556">
        <w:rPr>
          <w:color w:val="000000" w:themeColor="text1"/>
          <w:sz w:val="28"/>
          <w:szCs w:val="28"/>
        </w:rPr>
        <w:t xml:space="preserve">Esta Corte ha señalado, como se explicó, que </w:t>
      </w:r>
      <w:r w:rsidR="007C0773" w:rsidRPr="007A4556">
        <w:rPr>
          <w:sz w:val="28"/>
          <w:szCs w:val="28"/>
        </w:rPr>
        <w:t xml:space="preserve">el Presidente de la República ejerce sus funciones constitucionales de inspección, vigilancia y control sujetándose a los parámetros previstos o definidos en la ley. En consecuencia, en ejercicio de la potestad reglamentaria, </w:t>
      </w:r>
      <w:r w:rsidR="00740969" w:rsidRPr="007A4556">
        <w:rPr>
          <w:sz w:val="28"/>
          <w:szCs w:val="28"/>
        </w:rPr>
        <w:t>puede</w:t>
      </w:r>
      <w:r w:rsidR="008E508D" w:rsidRPr="007A4556">
        <w:rPr>
          <w:sz w:val="28"/>
          <w:szCs w:val="28"/>
        </w:rPr>
        <w:t xml:space="preserve"> desarrollar los contenidos legales de tal función,</w:t>
      </w:r>
      <w:r w:rsidR="00740969" w:rsidRPr="007A4556">
        <w:rPr>
          <w:sz w:val="28"/>
          <w:szCs w:val="28"/>
        </w:rPr>
        <w:t xml:space="preserve"> pero de forma subordinada a la ley. Igualmente, las </w:t>
      </w:r>
      <w:r w:rsidRPr="007A4556">
        <w:rPr>
          <w:color w:val="000000" w:themeColor="text1"/>
          <w:sz w:val="28"/>
          <w:szCs w:val="28"/>
        </w:rPr>
        <w:t xml:space="preserve">superintendencias no cuentan con autonomía normativa directa, ya que su capacidad regulatoria se encuentra supeditada al marco legal y reglamentario previamente definido. </w:t>
      </w:r>
    </w:p>
    <w:p w14:paraId="36B92B3F" w14:textId="77777777" w:rsidR="00740969" w:rsidRPr="007A4556" w:rsidRDefault="00740969" w:rsidP="008870CD">
      <w:pPr>
        <w:pStyle w:val="Prrafodelista"/>
        <w:suppressAutoHyphens/>
        <w:contextualSpacing/>
        <w:rPr>
          <w:color w:val="000000" w:themeColor="text1"/>
          <w:sz w:val="28"/>
          <w:szCs w:val="28"/>
        </w:rPr>
      </w:pPr>
    </w:p>
    <w:p w14:paraId="663106A9" w14:textId="77777777" w:rsidR="0068214F" w:rsidRPr="007A4556" w:rsidRDefault="001C4964" w:rsidP="008870CD">
      <w:pPr>
        <w:pStyle w:val="Prrafodelista"/>
        <w:numPr>
          <w:ilvl w:val="0"/>
          <w:numId w:val="1"/>
        </w:numPr>
        <w:tabs>
          <w:tab w:val="left" w:pos="567"/>
        </w:tabs>
        <w:suppressAutoHyphens/>
        <w:ind w:left="0" w:firstLine="0"/>
        <w:contextualSpacing/>
        <w:rPr>
          <w:i/>
          <w:iCs/>
          <w:color w:val="000000" w:themeColor="text1"/>
          <w:sz w:val="28"/>
          <w:szCs w:val="28"/>
        </w:rPr>
      </w:pPr>
      <w:r w:rsidRPr="007A4556">
        <w:rPr>
          <w:color w:val="000000" w:themeColor="text1"/>
          <w:sz w:val="28"/>
          <w:szCs w:val="28"/>
        </w:rPr>
        <w:t xml:space="preserve">Por lo tanto, </w:t>
      </w:r>
      <w:r w:rsidR="00740969" w:rsidRPr="007A4556">
        <w:rPr>
          <w:color w:val="000000" w:themeColor="text1"/>
          <w:sz w:val="28"/>
          <w:szCs w:val="28"/>
        </w:rPr>
        <w:t>las superintendencias</w:t>
      </w:r>
      <w:r w:rsidRPr="007A4556">
        <w:rPr>
          <w:color w:val="000000" w:themeColor="text1"/>
          <w:sz w:val="28"/>
          <w:szCs w:val="28"/>
        </w:rPr>
        <w:t xml:space="preserve"> no pueden crear las normas sustantivas y procedimentales que definan los comportamientos y consecuencias </w:t>
      </w:r>
      <w:r w:rsidR="001C7BB4" w:rsidRPr="007A4556">
        <w:rPr>
          <w:color w:val="000000" w:themeColor="text1"/>
          <w:sz w:val="28"/>
          <w:szCs w:val="28"/>
        </w:rPr>
        <w:t xml:space="preserve">básicas </w:t>
      </w:r>
      <w:r w:rsidRPr="007A4556">
        <w:rPr>
          <w:color w:val="000000" w:themeColor="text1"/>
          <w:sz w:val="28"/>
          <w:szCs w:val="28"/>
        </w:rPr>
        <w:t xml:space="preserve">de las medidas cautelares y sancionatorias, en el marco de la inspección, </w:t>
      </w:r>
      <w:r w:rsidRPr="007A4556">
        <w:rPr>
          <w:color w:val="000000" w:themeColor="text1"/>
          <w:sz w:val="28"/>
          <w:szCs w:val="28"/>
        </w:rPr>
        <w:lastRenderedPageBreak/>
        <w:t xml:space="preserve">vigilancia y control, sin que ello implique sustituir al legislador en materias reservadas. Ahora, si bien es cierto que la jurisprudencia constitucional ha reconocido a estas superintendencias un margen de discrecionalidad, particularmente en la adopción de criterios técnicos, esa discrecionalidad no significa que puedan, por sí mismas, definir el diseño normativo de las medidas preventivas o sancionatorias a su cargo, sino que se trata del desarrollo de aquellos criterios propios de su especialidad o sector vigilado, a partir de las definiciones </w:t>
      </w:r>
      <w:r w:rsidR="003C0F0E" w:rsidRPr="007A4556">
        <w:rPr>
          <w:color w:val="000000" w:themeColor="text1"/>
          <w:sz w:val="28"/>
          <w:szCs w:val="28"/>
        </w:rPr>
        <w:t>mínimas</w:t>
      </w:r>
      <w:r w:rsidRPr="007A4556">
        <w:rPr>
          <w:color w:val="000000" w:themeColor="text1"/>
          <w:sz w:val="28"/>
          <w:szCs w:val="28"/>
        </w:rPr>
        <w:t xml:space="preserve"> establecidas por el legislador y de la regulación reglamentaria.  </w:t>
      </w:r>
    </w:p>
    <w:p w14:paraId="01D96C2C" w14:textId="77777777" w:rsidR="0068214F" w:rsidRPr="007A4556" w:rsidRDefault="0068214F" w:rsidP="008870CD">
      <w:pPr>
        <w:pStyle w:val="Prrafodelista"/>
        <w:suppressAutoHyphens/>
        <w:contextualSpacing/>
        <w:rPr>
          <w:color w:val="000000" w:themeColor="text1"/>
          <w:sz w:val="28"/>
          <w:szCs w:val="28"/>
        </w:rPr>
      </w:pPr>
    </w:p>
    <w:p w14:paraId="5F79F6E3" w14:textId="1BD751F3" w:rsidR="00DB19DD" w:rsidRPr="007A4556" w:rsidRDefault="00A62022" w:rsidP="008870CD">
      <w:pPr>
        <w:pStyle w:val="Prrafodelista"/>
        <w:numPr>
          <w:ilvl w:val="0"/>
          <w:numId w:val="1"/>
        </w:numPr>
        <w:tabs>
          <w:tab w:val="left" w:pos="567"/>
        </w:tabs>
        <w:suppressAutoHyphens/>
        <w:ind w:left="0" w:firstLine="0"/>
        <w:contextualSpacing/>
        <w:rPr>
          <w:i/>
          <w:iCs/>
          <w:color w:val="000000" w:themeColor="text1"/>
          <w:sz w:val="28"/>
          <w:szCs w:val="28"/>
        </w:rPr>
      </w:pPr>
      <w:r w:rsidRPr="007A4556">
        <w:rPr>
          <w:color w:val="000000" w:themeColor="text1"/>
          <w:sz w:val="28"/>
          <w:szCs w:val="28"/>
        </w:rPr>
        <w:t xml:space="preserve">En este caso, </w:t>
      </w:r>
      <w:r w:rsidR="0068214F" w:rsidRPr="007A4556">
        <w:rPr>
          <w:color w:val="000000" w:themeColor="text1"/>
          <w:sz w:val="28"/>
          <w:szCs w:val="28"/>
        </w:rPr>
        <w:t xml:space="preserve">las disposiciones expedidas por el Gobierno Nacional no </w:t>
      </w:r>
      <w:r w:rsidR="005409D8" w:rsidRPr="007A4556">
        <w:rPr>
          <w:color w:val="000000" w:themeColor="text1"/>
          <w:sz w:val="28"/>
          <w:szCs w:val="28"/>
        </w:rPr>
        <w:t xml:space="preserve">pueden </w:t>
      </w:r>
      <w:r w:rsidR="0068214F" w:rsidRPr="007A4556">
        <w:rPr>
          <w:color w:val="000000" w:themeColor="text1"/>
          <w:sz w:val="28"/>
          <w:szCs w:val="28"/>
        </w:rPr>
        <w:t>suplir los elementos normativos que son propios de la definición legislativa en materia de inspección, vigilancia y control. Como se evidenció, los Decretos 827 de 2003, 2889 de 2007 y 1053 de 2014</w:t>
      </w:r>
      <w:r w:rsidR="00F80C33" w:rsidRPr="007A4556">
        <w:rPr>
          <w:color w:val="000000" w:themeColor="text1"/>
          <w:sz w:val="28"/>
          <w:szCs w:val="28"/>
        </w:rPr>
        <w:t xml:space="preserve"> </w:t>
      </w:r>
      <w:r w:rsidR="0068214F" w:rsidRPr="007A4556">
        <w:rPr>
          <w:color w:val="000000" w:themeColor="text1"/>
          <w:sz w:val="28"/>
          <w:szCs w:val="28"/>
        </w:rPr>
        <w:t xml:space="preserve">no contienen disposiciones que precisen las condiciones objetivas para la adopción de medidas cautelares ni establecen criterios que permitan diferenciarlas de la potestad sancionatoria. Por su parte, los Decretos 2595 de 2012 y 1072 de 2015 reconocen expresamente que la </w:t>
      </w:r>
      <w:r w:rsidR="00FE51E1" w:rsidRPr="007A4556">
        <w:rPr>
          <w:color w:val="000000" w:themeColor="text1"/>
          <w:sz w:val="28"/>
          <w:szCs w:val="28"/>
        </w:rPr>
        <w:t>s</w:t>
      </w:r>
      <w:r w:rsidR="0068214F" w:rsidRPr="007A4556">
        <w:rPr>
          <w:color w:val="000000" w:themeColor="text1"/>
          <w:sz w:val="28"/>
          <w:szCs w:val="28"/>
        </w:rPr>
        <w:t>uperintendencia puede “imponer las (…) medidas cautelares a las que haya lugar de conformidad con la ley” (art. 17), o “tomar las medidas cautelares que señala la ley sobre los sujetos objeto de vigilancia”. Estas expresiones normativas confirman que el propio Gobierno entiende que su función reglamentaria está subordinada a la ley.</w:t>
      </w:r>
    </w:p>
    <w:p w14:paraId="65015A33" w14:textId="77777777" w:rsidR="00DB19DD" w:rsidRPr="007A4556" w:rsidRDefault="00DB19DD" w:rsidP="008870CD">
      <w:pPr>
        <w:pStyle w:val="Prrafodelista"/>
        <w:suppressAutoHyphens/>
        <w:contextualSpacing/>
        <w:rPr>
          <w:rFonts w:eastAsiaTheme="minorHAnsi"/>
          <w:color w:val="000000" w:themeColor="text1"/>
          <w:sz w:val="28"/>
          <w:szCs w:val="28"/>
        </w:rPr>
      </w:pPr>
    </w:p>
    <w:p w14:paraId="5C4BC3C9" w14:textId="2C3C74B0" w:rsidR="00413E3E" w:rsidRPr="007A4556" w:rsidRDefault="00A62022" w:rsidP="008870CD">
      <w:pPr>
        <w:pStyle w:val="Prrafodelista"/>
        <w:numPr>
          <w:ilvl w:val="0"/>
          <w:numId w:val="1"/>
        </w:numPr>
        <w:tabs>
          <w:tab w:val="left" w:pos="567"/>
        </w:tabs>
        <w:suppressAutoHyphens/>
        <w:ind w:left="0" w:firstLine="0"/>
        <w:contextualSpacing/>
        <w:rPr>
          <w:i/>
          <w:iCs/>
          <w:color w:val="000000" w:themeColor="text1"/>
          <w:sz w:val="28"/>
          <w:szCs w:val="28"/>
        </w:rPr>
      </w:pPr>
      <w:r w:rsidRPr="007A4556">
        <w:rPr>
          <w:rFonts w:eastAsiaTheme="minorHAnsi"/>
          <w:color w:val="000000" w:themeColor="text1"/>
          <w:sz w:val="28"/>
          <w:szCs w:val="28"/>
        </w:rPr>
        <w:t xml:space="preserve">Por último, </w:t>
      </w:r>
      <w:r w:rsidR="0038588E" w:rsidRPr="007A4556">
        <w:rPr>
          <w:color w:val="000000" w:themeColor="text1"/>
          <w:sz w:val="28"/>
          <w:szCs w:val="28"/>
        </w:rPr>
        <w:t>algunas intervenciones y el propio demandante sostienen que directamente el Superintendente del Subsidio Familiar concretó ciertos aspectos esenciales o básico de las medidas enjuiciadas mediante la Resolución 629 de 2018</w:t>
      </w:r>
      <w:r w:rsidR="007A61BB" w:rsidRPr="007A4556">
        <w:rPr>
          <w:color w:val="000000" w:themeColor="text1"/>
          <w:sz w:val="28"/>
          <w:szCs w:val="28"/>
        </w:rPr>
        <w:t>, modificada por las Resoluciones 858 y 873 de 2022 y 21 y 378 de 2023</w:t>
      </w:r>
      <w:r w:rsidR="008C6362" w:rsidRPr="007A4556">
        <w:rPr>
          <w:color w:val="000000" w:themeColor="text1"/>
          <w:sz w:val="28"/>
          <w:szCs w:val="28"/>
        </w:rPr>
        <w:t xml:space="preserve">. </w:t>
      </w:r>
    </w:p>
    <w:p w14:paraId="61A2E8CF" w14:textId="77777777" w:rsidR="00413E3E" w:rsidRPr="007A4556" w:rsidRDefault="00413E3E" w:rsidP="008870CD">
      <w:pPr>
        <w:pStyle w:val="Prrafodelista"/>
        <w:suppressAutoHyphens/>
        <w:contextualSpacing/>
        <w:rPr>
          <w:sz w:val="28"/>
          <w:szCs w:val="28"/>
        </w:rPr>
      </w:pPr>
    </w:p>
    <w:p w14:paraId="78CB9E59" w14:textId="22A85776" w:rsidR="00DB19DD" w:rsidRPr="007A4556" w:rsidRDefault="00DB19DD" w:rsidP="008870CD">
      <w:pPr>
        <w:pStyle w:val="Prrafodelista"/>
        <w:numPr>
          <w:ilvl w:val="0"/>
          <w:numId w:val="1"/>
        </w:numPr>
        <w:tabs>
          <w:tab w:val="left" w:pos="567"/>
        </w:tabs>
        <w:suppressAutoHyphens/>
        <w:ind w:left="0" w:firstLine="0"/>
        <w:contextualSpacing/>
        <w:rPr>
          <w:i/>
          <w:iCs/>
          <w:color w:val="000000" w:themeColor="text1"/>
          <w:sz w:val="28"/>
          <w:szCs w:val="28"/>
        </w:rPr>
      </w:pPr>
      <w:r w:rsidRPr="007A4556">
        <w:rPr>
          <w:sz w:val="28"/>
          <w:szCs w:val="28"/>
        </w:rPr>
        <w:t xml:space="preserve">En efecto, la Resolución 629 de 2018 incorpora desarrollos normativos que buscan precisar el contenido y alcance de las medidas cautelares. En particular: </w:t>
      </w:r>
      <w:r w:rsidRPr="007A4556">
        <w:rPr>
          <w:i/>
          <w:iCs/>
          <w:sz w:val="28"/>
          <w:szCs w:val="28"/>
        </w:rPr>
        <w:t>(i)</w:t>
      </w:r>
      <w:r w:rsidRPr="007A4556">
        <w:rPr>
          <w:sz w:val="28"/>
          <w:szCs w:val="28"/>
        </w:rPr>
        <w:t xml:space="preserve"> establece rasgos distintivos sobre lo que debe entenderse por medida cautelar (numeral 2.4); </w:t>
      </w:r>
      <w:r w:rsidRPr="007A4556">
        <w:rPr>
          <w:i/>
          <w:iCs/>
          <w:sz w:val="28"/>
          <w:szCs w:val="28"/>
        </w:rPr>
        <w:t>(ii)</w:t>
      </w:r>
      <w:r w:rsidRPr="007A4556">
        <w:rPr>
          <w:sz w:val="28"/>
          <w:szCs w:val="28"/>
        </w:rPr>
        <w:t xml:space="preserve"> define la figura de la vigilancia especial como medida de carácter preventivo y su relación con el proceso de afiliación </w:t>
      </w:r>
      <w:r w:rsidR="00413E3E" w:rsidRPr="007A4556">
        <w:rPr>
          <w:sz w:val="28"/>
          <w:szCs w:val="28"/>
        </w:rPr>
        <w:t>y acceso a los servicios</w:t>
      </w:r>
      <w:r w:rsidRPr="007A4556">
        <w:rPr>
          <w:sz w:val="28"/>
          <w:szCs w:val="28"/>
        </w:rPr>
        <w:t xml:space="preserve"> (numeral 2.10); </w:t>
      </w:r>
      <w:r w:rsidRPr="007A4556">
        <w:rPr>
          <w:i/>
          <w:iCs/>
          <w:sz w:val="28"/>
          <w:szCs w:val="28"/>
        </w:rPr>
        <w:t>(iii)</w:t>
      </w:r>
      <w:r w:rsidRPr="007A4556">
        <w:rPr>
          <w:sz w:val="28"/>
          <w:szCs w:val="28"/>
        </w:rPr>
        <w:t xml:space="preserve"> distingue expresamente la intervención administrativa cuando esta se adopta con carácter cautelar (numeral 2.8); </w:t>
      </w:r>
      <w:r w:rsidRPr="007A4556">
        <w:rPr>
          <w:i/>
          <w:iCs/>
          <w:sz w:val="28"/>
          <w:szCs w:val="28"/>
        </w:rPr>
        <w:t>(iv)</w:t>
      </w:r>
      <w:r w:rsidRPr="007A4556">
        <w:rPr>
          <w:sz w:val="28"/>
          <w:szCs w:val="28"/>
        </w:rPr>
        <w:t xml:space="preserve"> regula el procedimiento aplicable para su imposición, incluyendo las fases de evaluación, decisión, adopción de la medida y contenido del acto administrativo; y </w:t>
      </w:r>
      <w:r w:rsidRPr="007A4556">
        <w:rPr>
          <w:i/>
          <w:iCs/>
          <w:sz w:val="28"/>
          <w:szCs w:val="28"/>
        </w:rPr>
        <w:t>(v)</w:t>
      </w:r>
      <w:r w:rsidRPr="007A4556">
        <w:rPr>
          <w:sz w:val="28"/>
          <w:szCs w:val="28"/>
        </w:rPr>
        <w:t xml:space="preserve"> diferencia la intervención administrativa como medida cautelar de su aplicación como sanción (numeral 2.9), entre otros aspectos.</w:t>
      </w:r>
      <w:r w:rsidRPr="007A4556">
        <w:t xml:space="preserve"> </w:t>
      </w:r>
    </w:p>
    <w:p w14:paraId="7143867D" w14:textId="77777777" w:rsidR="00DB19DD" w:rsidRPr="007A4556" w:rsidRDefault="00DB19DD" w:rsidP="008870CD">
      <w:pPr>
        <w:pStyle w:val="Prrafodelista"/>
        <w:tabs>
          <w:tab w:val="left" w:pos="567"/>
        </w:tabs>
        <w:suppressAutoHyphens/>
        <w:ind w:left="0"/>
        <w:contextualSpacing/>
        <w:rPr>
          <w:i/>
          <w:iCs/>
          <w:color w:val="000000" w:themeColor="text1"/>
          <w:sz w:val="28"/>
          <w:szCs w:val="28"/>
        </w:rPr>
      </w:pPr>
    </w:p>
    <w:p w14:paraId="39A4D388" w14:textId="1A467134" w:rsidR="00FA3C0A" w:rsidRPr="007A4556" w:rsidRDefault="008C6362" w:rsidP="008870CD">
      <w:pPr>
        <w:numPr>
          <w:ilvl w:val="0"/>
          <w:numId w:val="1"/>
        </w:numPr>
        <w:tabs>
          <w:tab w:val="left" w:pos="567"/>
        </w:tabs>
        <w:suppressAutoHyphens/>
        <w:ind w:left="0" w:firstLine="0"/>
        <w:contextualSpacing/>
        <w:jc w:val="both"/>
        <w:rPr>
          <w:rFonts w:ascii="Times New Roman" w:eastAsiaTheme="minorHAnsi" w:hAnsi="Times New Roman" w:cs="Times New Roman"/>
          <w:color w:val="000000" w:themeColor="text1"/>
          <w:sz w:val="28"/>
          <w:szCs w:val="28"/>
        </w:rPr>
      </w:pPr>
      <w:r w:rsidRPr="007A4556">
        <w:rPr>
          <w:rFonts w:ascii="Times New Roman" w:hAnsi="Times New Roman" w:cs="Times New Roman"/>
          <w:color w:val="000000" w:themeColor="text1"/>
          <w:sz w:val="28"/>
          <w:szCs w:val="28"/>
        </w:rPr>
        <w:t>Ciertamente,</w:t>
      </w:r>
      <w:r w:rsidR="00DB19DD" w:rsidRPr="007A4556">
        <w:rPr>
          <w:rFonts w:ascii="Times New Roman" w:hAnsi="Times New Roman" w:cs="Times New Roman"/>
          <w:color w:val="000000" w:themeColor="text1"/>
          <w:sz w:val="28"/>
          <w:szCs w:val="28"/>
        </w:rPr>
        <w:t xml:space="preserve"> </w:t>
      </w:r>
      <w:r w:rsidR="00B235BA" w:rsidRPr="007A4556">
        <w:rPr>
          <w:rFonts w:ascii="Times New Roman" w:hAnsi="Times New Roman" w:cs="Times New Roman"/>
          <w:color w:val="000000" w:themeColor="text1"/>
          <w:sz w:val="28"/>
          <w:szCs w:val="28"/>
        </w:rPr>
        <w:t>“las materias objeto de reserva de ley no pueden ser deslegalizadas, esto es, no puede remitirse a autoridades administrativas la posibilidad de regular mediante decretos reglamentarios, actos administrativos o resoluciones, materias reservadas a la ley o a normas con fuerza de ley”</w:t>
      </w:r>
      <w:r w:rsidR="00B235BA" w:rsidRPr="007A4556">
        <w:rPr>
          <w:rStyle w:val="Refdenotaalpie"/>
          <w:rFonts w:ascii="Times New Roman" w:hAnsi="Times New Roman" w:cs="Times New Roman"/>
          <w:color w:val="000000" w:themeColor="text1"/>
          <w:sz w:val="28"/>
          <w:szCs w:val="28"/>
        </w:rPr>
        <w:footnoteReference w:id="168"/>
      </w:r>
      <w:r w:rsidR="00B235BA" w:rsidRPr="007A4556">
        <w:rPr>
          <w:rFonts w:ascii="Times New Roman" w:hAnsi="Times New Roman" w:cs="Times New Roman"/>
          <w:color w:val="000000" w:themeColor="text1"/>
          <w:sz w:val="28"/>
          <w:szCs w:val="28"/>
        </w:rPr>
        <w:t>.</w:t>
      </w:r>
      <w:r w:rsidR="00C661E8" w:rsidRPr="007A4556">
        <w:rPr>
          <w:rFonts w:ascii="Times New Roman" w:hAnsi="Times New Roman" w:cs="Times New Roman"/>
          <w:color w:val="000000" w:themeColor="text1"/>
          <w:sz w:val="28"/>
          <w:szCs w:val="28"/>
        </w:rPr>
        <w:t xml:space="preserve"> Luego,</w:t>
      </w:r>
      <w:r w:rsidR="00AA19C6" w:rsidRPr="007A4556">
        <w:rPr>
          <w:rFonts w:ascii="Times New Roman" w:hAnsi="Times New Roman" w:cs="Times New Roman"/>
          <w:color w:val="000000" w:themeColor="text1"/>
          <w:sz w:val="28"/>
          <w:szCs w:val="28"/>
        </w:rPr>
        <w:t xml:space="preserve"> si una materia está sujeta a reserva de ley no es posible que sea deslegalizada válidamente, ya sea por disposición legal expresa o, incluso, tácitamente por la generalidad de la ordenación, como ocurre en este caso. </w:t>
      </w:r>
    </w:p>
    <w:p w14:paraId="0353DD61" w14:textId="77777777" w:rsidR="00FA3C0A" w:rsidRPr="007A4556" w:rsidRDefault="00FA3C0A" w:rsidP="008870CD">
      <w:pPr>
        <w:pStyle w:val="Prrafodelista"/>
        <w:suppressAutoHyphens/>
        <w:contextualSpacing/>
        <w:rPr>
          <w:color w:val="000000" w:themeColor="text1"/>
          <w:sz w:val="28"/>
          <w:szCs w:val="28"/>
        </w:rPr>
      </w:pPr>
    </w:p>
    <w:p w14:paraId="345FB50D" w14:textId="2E6FA37B" w:rsidR="00EC6422" w:rsidRPr="007A4556" w:rsidRDefault="00B83F2E" w:rsidP="008870CD">
      <w:pPr>
        <w:numPr>
          <w:ilvl w:val="0"/>
          <w:numId w:val="1"/>
        </w:numPr>
        <w:tabs>
          <w:tab w:val="left" w:pos="567"/>
        </w:tabs>
        <w:suppressAutoHyphens/>
        <w:ind w:left="0" w:firstLine="0"/>
        <w:contextualSpacing/>
        <w:jc w:val="both"/>
        <w:rPr>
          <w:rFonts w:ascii="Times New Roman" w:eastAsiaTheme="minorHAnsi" w:hAnsi="Times New Roman" w:cs="Times New Roman"/>
          <w:color w:val="000000" w:themeColor="text1"/>
          <w:sz w:val="28"/>
          <w:szCs w:val="28"/>
        </w:rPr>
      </w:pPr>
      <w:r w:rsidRPr="007A4556">
        <w:rPr>
          <w:rFonts w:ascii="Times New Roman" w:hAnsi="Times New Roman" w:cs="Times New Roman"/>
          <w:color w:val="000000" w:themeColor="text1"/>
          <w:sz w:val="28"/>
          <w:szCs w:val="28"/>
        </w:rPr>
        <w:t>En esta oportunidad</w:t>
      </w:r>
      <w:r w:rsidR="00AA19C6" w:rsidRPr="007A4556">
        <w:rPr>
          <w:rFonts w:ascii="Times New Roman" w:hAnsi="Times New Roman" w:cs="Times New Roman"/>
          <w:color w:val="000000" w:themeColor="text1"/>
          <w:sz w:val="28"/>
          <w:szCs w:val="28"/>
        </w:rPr>
        <w:t>, la Sala</w:t>
      </w:r>
      <w:r w:rsidRPr="007A4556">
        <w:rPr>
          <w:rFonts w:ascii="Times New Roman" w:hAnsi="Times New Roman" w:cs="Times New Roman"/>
          <w:color w:val="000000" w:themeColor="text1"/>
          <w:sz w:val="28"/>
          <w:szCs w:val="28"/>
        </w:rPr>
        <w:t xml:space="preserve"> Plena</w:t>
      </w:r>
      <w:r w:rsidR="00AA19C6" w:rsidRPr="007A4556">
        <w:rPr>
          <w:rFonts w:ascii="Times New Roman" w:hAnsi="Times New Roman" w:cs="Times New Roman"/>
          <w:color w:val="000000" w:themeColor="text1"/>
          <w:sz w:val="28"/>
          <w:szCs w:val="28"/>
        </w:rPr>
        <w:t xml:space="preserve"> comparte el concepto del Procurador </w:t>
      </w:r>
      <w:r w:rsidRPr="007A4556">
        <w:rPr>
          <w:rFonts w:ascii="Times New Roman" w:hAnsi="Times New Roman" w:cs="Times New Roman"/>
          <w:color w:val="000000" w:themeColor="text1"/>
          <w:sz w:val="28"/>
          <w:szCs w:val="28"/>
        </w:rPr>
        <w:t>G</w:t>
      </w:r>
      <w:r w:rsidR="00AA19C6" w:rsidRPr="007A4556">
        <w:rPr>
          <w:rFonts w:ascii="Times New Roman" w:hAnsi="Times New Roman" w:cs="Times New Roman"/>
          <w:color w:val="000000" w:themeColor="text1"/>
          <w:sz w:val="28"/>
          <w:szCs w:val="28"/>
        </w:rPr>
        <w:t xml:space="preserve">eneral de la Nación </w:t>
      </w:r>
      <w:r w:rsidR="00F80C33" w:rsidRPr="007A4556">
        <w:rPr>
          <w:rFonts w:ascii="Times New Roman" w:hAnsi="Times New Roman" w:cs="Times New Roman"/>
          <w:color w:val="000000" w:themeColor="text1"/>
          <w:sz w:val="28"/>
          <w:szCs w:val="28"/>
        </w:rPr>
        <w:t xml:space="preserve">en el que </w:t>
      </w:r>
      <w:r w:rsidR="00AA19C6" w:rsidRPr="007A4556">
        <w:rPr>
          <w:rFonts w:ascii="Times New Roman" w:hAnsi="Times New Roman" w:cs="Times New Roman"/>
          <w:color w:val="000000" w:themeColor="text1"/>
          <w:sz w:val="28"/>
          <w:szCs w:val="28"/>
        </w:rPr>
        <w:t xml:space="preserve">manifestó que </w:t>
      </w:r>
      <w:r w:rsidR="00F60F62" w:rsidRPr="007A4556">
        <w:rPr>
          <w:rFonts w:ascii="Times New Roman" w:eastAsiaTheme="minorHAnsi" w:hAnsi="Times New Roman" w:cs="Times New Roman"/>
          <w:color w:val="000000" w:themeColor="text1"/>
          <w:sz w:val="28"/>
          <w:szCs w:val="28"/>
        </w:rPr>
        <w:t>la insuficiencia identificada en las normas demandadas,</w:t>
      </w:r>
      <w:r w:rsidR="00FA3C0A" w:rsidRPr="007A4556">
        <w:rPr>
          <w:rFonts w:ascii="Times New Roman" w:eastAsiaTheme="minorHAnsi" w:hAnsi="Times New Roman" w:cs="Times New Roman"/>
          <w:color w:val="000000" w:themeColor="text1"/>
          <w:sz w:val="28"/>
          <w:szCs w:val="28"/>
        </w:rPr>
        <w:t xml:space="preserve"> </w:t>
      </w:r>
      <w:r w:rsidR="00F60F62" w:rsidRPr="007A4556">
        <w:rPr>
          <w:rFonts w:ascii="Times New Roman" w:eastAsiaTheme="minorHAnsi" w:hAnsi="Times New Roman" w:cs="Times New Roman"/>
          <w:color w:val="000000" w:themeColor="text1"/>
          <w:sz w:val="28"/>
          <w:szCs w:val="28"/>
        </w:rPr>
        <w:t xml:space="preserve">no explica </w:t>
      </w:r>
      <w:r w:rsidR="00FA3C0A" w:rsidRPr="007A4556">
        <w:rPr>
          <w:rFonts w:ascii="Times New Roman" w:eastAsiaTheme="minorHAnsi" w:hAnsi="Times New Roman" w:cs="Times New Roman"/>
          <w:color w:val="000000" w:themeColor="text1"/>
          <w:sz w:val="28"/>
          <w:szCs w:val="28"/>
        </w:rPr>
        <w:t xml:space="preserve">ni justifica </w:t>
      </w:r>
      <w:r w:rsidR="00F60F62" w:rsidRPr="007A4556">
        <w:rPr>
          <w:rFonts w:ascii="Times New Roman" w:eastAsiaTheme="minorHAnsi" w:hAnsi="Times New Roman" w:cs="Times New Roman"/>
          <w:color w:val="000000" w:themeColor="text1"/>
          <w:sz w:val="28"/>
          <w:szCs w:val="28"/>
        </w:rPr>
        <w:t>la deslegalización de la materia, ya que de manera expresa</w:t>
      </w:r>
      <w:r w:rsidR="0099565E" w:rsidRPr="007A4556">
        <w:rPr>
          <w:rFonts w:ascii="Times New Roman" w:eastAsiaTheme="minorHAnsi" w:hAnsi="Times New Roman" w:cs="Times New Roman"/>
          <w:color w:val="000000" w:themeColor="text1"/>
          <w:sz w:val="28"/>
          <w:szCs w:val="28"/>
        </w:rPr>
        <w:t xml:space="preserve"> la ley</w:t>
      </w:r>
      <w:r w:rsidR="00F60F62" w:rsidRPr="007A4556">
        <w:rPr>
          <w:rFonts w:ascii="Times New Roman" w:eastAsiaTheme="minorHAnsi" w:hAnsi="Times New Roman" w:cs="Times New Roman"/>
          <w:color w:val="000000" w:themeColor="text1"/>
          <w:sz w:val="28"/>
          <w:szCs w:val="28"/>
        </w:rPr>
        <w:t xml:space="preserve"> no autoriza al Gobierno Nacional para expedir una regulación que establezca, por ejemplo, las reglas</w:t>
      </w:r>
      <w:r w:rsidR="0099565E" w:rsidRPr="007A4556">
        <w:rPr>
          <w:rFonts w:ascii="Times New Roman" w:eastAsiaTheme="minorHAnsi" w:hAnsi="Times New Roman" w:cs="Times New Roman"/>
          <w:color w:val="000000" w:themeColor="text1"/>
          <w:sz w:val="28"/>
          <w:szCs w:val="28"/>
        </w:rPr>
        <w:t xml:space="preserve"> sustantivas o</w:t>
      </w:r>
      <w:r w:rsidR="00F60F62" w:rsidRPr="007A4556">
        <w:rPr>
          <w:rFonts w:ascii="Times New Roman" w:eastAsiaTheme="minorHAnsi" w:hAnsi="Times New Roman" w:cs="Times New Roman"/>
          <w:color w:val="000000" w:themeColor="text1"/>
          <w:sz w:val="28"/>
          <w:szCs w:val="28"/>
        </w:rPr>
        <w:t xml:space="preserve"> procedimentales del caso, </w:t>
      </w:r>
      <w:r w:rsidR="0099565E" w:rsidRPr="007A4556">
        <w:rPr>
          <w:rFonts w:ascii="Times New Roman" w:eastAsiaTheme="minorHAnsi" w:hAnsi="Times New Roman" w:cs="Times New Roman"/>
          <w:color w:val="000000" w:themeColor="text1"/>
          <w:sz w:val="28"/>
          <w:szCs w:val="28"/>
        </w:rPr>
        <w:t>aunque su nivel de</w:t>
      </w:r>
      <w:r w:rsidR="00F60F62" w:rsidRPr="007A4556">
        <w:rPr>
          <w:rFonts w:ascii="Times New Roman" w:eastAsiaTheme="minorHAnsi" w:hAnsi="Times New Roman" w:cs="Times New Roman"/>
          <w:color w:val="000000" w:themeColor="text1"/>
          <w:sz w:val="28"/>
          <w:szCs w:val="28"/>
        </w:rPr>
        <w:t xml:space="preserve"> generalidad incide en tal efecto. </w:t>
      </w:r>
    </w:p>
    <w:p w14:paraId="56B185EB" w14:textId="77777777" w:rsidR="00EC6422" w:rsidRPr="007A4556" w:rsidRDefault="00EC6422" w:rsidP="008870CD">
      <w:pPr>
        <w:pStyle w:val="Prrafodelista"/>
        <w:suppressAutoHyphens/>
        <w:contextualSpacing/>
        <w:rPr>
          <w:rFonts w:eastAsiaTheme="minorHAnsi"/>
          <w:color w:val="000000" w:themeColor="text1"/>
          <w:sz w:val="28"/>
          <w:szCs w:val="28"/>
        </w:rPr>
      </w:pPr>
    </w:p>
    <w:p w14:paraId="52785EA7" w14:textId="169C7B55" w:rsidR="006F3C9E" w:rsidRPr="007A4556" w:rsidRDefault="00B2503E" w:rsidP="008870CD">
      <w:pPr>
        <w:numPr>
          <w:ilvl w:val="0"/>
          <w:numId w:val="1"/>
        </w:numPr>
        <w:tabs>
          <w:tab w:val="left" w:pos="567"/>
        </w:tabs>
        <w:suppressAutoHyphens/>
        <w:ind w:left="0" w:firstLine="0"/>
        <w:contextualSpacing/>
        <w:jc w:val="both"/>
        <w:rPr>
          <w:rFonts w:ascii="Times New Roman" w:eastAsiaTheme="minorHAnsi" w:hAnsi="Times New Roman" w:cs="Times New Roman"/>
          <w:color w:val="000000" w:themeColor="text1"/>
          <w:sz w:val="28"/>
          <w:szCs w:val="28"/>
        </w:rPr>
      </w:pPr>
      <w:r w:rsidRPr="007A4556">
        <w:rPr>
          <w:rFonts w:ascii="Times New Roman" w:eastAsiaTheme="minorHAnsi" w:hAnsi="Times New Roman" w:cs="Times New Roman"/>
          <w:color w:val="000000" w:themeColor="text1"/>
          <w:sz w:val="28"/>
          <w:szCs w:val="28"/>
        </w:rPr>
        <w:t>En consecuencia</w:t>
      </w:r>
      <w:r w:rsidR="00F159B9" w:rsidRPr="007A4556">
        <w:rPr>
          <w:rFonts w:ascii="Times New Roman" w:eastAsiaTheme="minorHAnsi" w:hAnsi="Times New Roman" w:cs="Times New Roman"/>
          <w:color w:val="000000" w:themeColor="text1"/>
          <w:sz w:val="28"/>
          <w:szCs w:val="28"/>
        </w:rPr>
        <w:t xml:space="preserve">, </w:t>
      </w:r>
      <w:r w:rsidRPr="007A4556">
        <w:rPr>
          <w:rFonts w:ascii="Times New Roman" w:eastAsiaTheme="minorHAnsi" w:hAnsi="Times New Roman" w:cs="Times New Roman"/>
          <w:color w:val="000000" w:themeColor="text1"/>
          <w:sz w:val="28"/>
          <w:szCs w:val="28"/>
        </w:rPr>
        <w:t xml:space="preserve">admitir </w:t>
      </w:r>
      <w:r w:rsidR="00F80C33" w:rsidRPr="007A4556">
        <w:rPr>
          <w:rFonts w:ascii="Times New Roman" w:eastAsiaTheme="minorHAnsi" w:hAnsi="Times New Roman" w:cs="Times New Roman"/>
          <w:color w:val="000000" w:themeColor="text1"/>
          <w:sz w:val="28"/>
          <w:szCs w:val="28"/>
        </w:rPr>
        <w:t xml:space="preserve">que </w:t>
      </w:r>
      <w:r w:rsidR="0027724E" w:rsidRPr="007A4556">
        <w:rPr>
          <w:rFonts w:ascii="Times New Roman" w:eastAsiaTheme="minorHAnsi" w:hAnsi="Times New Roman" w:cs="Times New Roman"/>
          <w:color w:val="000000" w:themeColor="text1"/>
          <w:sz w:val="28"/>
          <w:szCs w:val="28"/>
        </w:rPr>
        <w:t xml:space="preserve">la </w:t>
      </w:r>
      <w:r w:rsidR="00BA02C3" w:rsidRPr="007A4556">
        <w:rPr>
          <w:rFonts w:ascii="Times New Roman" w:eastAsiaTheme="minorHAnsi" w:hAnsi="Times New Roman" w:cs="Times New Roman"/>
          <w:color w:val="000000" w:themeColor="text1"/>
          <w:sz w:val="28"/>
          <w:szCs w:val="28"/>
        </w:rPr>
        <w:t xml:space="preserve">regulación </w:t>
      </w:r>
      <w:r w:rsidR="0027724E" w:rsidRPr="007A4556">
        <w:rPr>
          <w:rFonts w:ascii="Times New Roman" w:eastAsiaTheme="minorHAnsi" w:hAnsi="Times New Roman" w:cs="Times New Roman"/>
          <w:color w:val="000000" w:themeColor="text1"/>
          <w:sz w:val="28"/>
          <w:szCs w:val="28"/>
        </w:rPr>
        <w:t xml:space="preserve">de los elementos básicos a cargo del legislador </w:t>
      </w:r>
      <w:r w:rsidR="00F80C33" w:rsidRPr="007A4556">
        <w:rPr>
          <w:rFonts w:ascii="Times New Roman" w:eastAsiaTheme="minorHAnsi" w:hAnsi="Times New Roman" w:cs="Times New Roman"/>
          <w:color w:val="000000" w:themeColor="text1"/>
          <w:sz w:val="28"/>
          <w:szCs w:val="28"/>
        </w:rPr>
        <w:t xml:space="preserve">pueda hacerse </w:t>
      </w:r>
      <w:r w:rsidR="0027724E" w:rsidRPr="007A4556">
        <w:rPr>
          <w:rFonts w:ascii="Times New Roman" w:eastAsiaTheme="minorHAnsi" w:hAnsi="Times New Roman" w:cs="Times New Roman"/>
          <w:color w:val="000000" w:themeColor="text1"/>
          <w:sz w:val="28"/>
          <w:szCs w:val="28"/>
        </w:rPr>
        <w:t>mediante un reglamento</w:t>
      </w:r>
      <w:r w:rsidR="00EC6422" w:rsidRPr="007A4556">
        <w:rPr>
          <w:rFonts w:ascii="Times New Roman" w:eastAsiaTheme="minorHAnsi" w:hAnsi="Times New Roman" w:cs="Times New Roman"/>
          <w:color w:val="000000" w:themeColor="text1"/>
          <w:sz w:val="28"/>
          <w:szCs w:val="28"/>
        </w:rPr>
        <w:t>, conlleva, en sí mismo, el desconocimiento de la reserva de ley</w:t>
      </w:r>
      <w:r w:rsidRPr="007A4556">
        <w:rPr>
          <w:rFonts w:ascii="Times New Roman" w:eastAsiaTheme="minorHAnsi" w:hAnsi="Times New Roman" w:cs="Times New Roman"/>
          <w:color w:val="000000" w:themeColor="text1"/>
          <w:sz w:val="28"/>
          <w:szCs w:val="28"/>
        </w:rPr>
        <w:t xml:space="preserve">. Además, </w:t>
      </w:r>
      <w:r w:rsidR="00EC6422" w:rsidRPr="007A4556">
        <w:rPr>
          <w:rFonts w:ascii="Times New Roman" w:eastAsiaTheme="minorHAnsi" w:hAnsi="Times New Roman" w:cs="Times New Roman"/>
          <w:color w:val="000000" w:themeColor="text1"/>
          <w:sz w:val="28"/>
          <w:szCs w:val="28"/>
        </w:rPr>
        <w:t xml:space="preserve">pone en tela de juicio el principio democrático (al legislador corresponde su regulación en los contenidos indispensables o mínimos) </w:t>
      </w:r>
      <w:r w:rsidRPr="007A4556">
        <w:rPr>
          <w:rFonts w:ascii="Times New Roman" w:eastAsiaTheme="minorHAnsi" w:hAnsi="Times New Roman" w:cs="Times New Roman"/>
          <w:color w:val="000000" w:themeColor="text1"/>
          <w:sz w:val="28"/>
          <w:szCs w:val="28"/>
        </w:rPr>
        <w:t>y el principio de</w:t>
      </w:r>
      <w:r w:rsidR="00EC6422" w:rsidRPr="007A4556">
        <w:rPr>
          <w:rFonts w:ascii="Times New Roman" w:eastAsiaTheme="minorHAnsi" w:hAnsi="Times New Roman" w:cs="Times New Roman"/>
          <w:color w:val="000000" w:themeColor="text1"/>
          <w:sz w:val="28"/>
          <w:szCs w:val="28"/>
        </w:rPr>
        <w:t xml:space="preserve"> separación de poderes (lleva a llenar los vacíos legales a través de la potestad reglamentaria por el Ejecutivo).</w:t>
      </w:r>
      <w:r w:rsidR="006F3C9E" w:rsidRPr="007A4556">
        <w:rPr>
          <w:rFonts w:ascii="Times New Roman" w:eastAsiaTheme="minorHAnsi" w:hAnsi="Times New Roman" w:cs="Times New Roman"/>
          <w:color w:val="000000" w:themeColor="text1"/>
          <w:sz w:val="28"/>
          <w:szCs w:val="28"/>
        </w:rPr>
        <w:t xml:space="preserve"> Adicional a ello, desconoce la jurisprudencia constitucional que ha sentado que el Congreso de la Republica es el foro democrático y representativo, esto es, el órgano de discusión participativa y pluralista por excelencia, </w:t>
      </w:r>
      <w:r w:rsidR="00F80C33" w:rsidRPr="007A4556">
        <w:rPr>
          <w:rFonts w:ascii="Times New Roman" w:eastAsiaTheme="minorHAnsi" w:hAnsi="Times New Roman" w:cs="Times New Roman"/>
          <w:color w:val="000000" w:themeColor="text1"/>
          <w:sz w:val="28"/>
          <w:szCs w:val="28"/>
        </w:rPr>
        <w:t xml:space="preserve">lo que constituye </w:t>
      </w:r>
      <w:r w:rsidR="006F3C9E" w:rsidRPr="007A4556">
        <w:rPr>
          <w:rFonts w:ascii="Times New Roman" w:eastAsiaTheme="minorHAnsi" w:hAnsi="Times New Roman" w:cs="Times New Roman"/>
          <w:color w:val="000000" w:themeColor="text1"/>
          <w:sz w:val="28"/>
          <w:szCs w:val="28"/>
        </w:rPr>
        <w:t>además uno de los ejes axiales de la Constitución</w:t>
      </w:r>
      <w:r w:rsidR="006F3C9E" w:rsidRPr="007A4556">
        <w:rPr>
          <w:rStyle w:val="Refdenotaalpie"/>
          <w:rFonts w:ascii="Times New Roman" w:eastAsiaTheme="minorHAnsi" w:hAnsi="Times New Roman" w:cs="Times New Roman"/>
          <w:color w:val="000000" w:themeColor="text1"/>
          <w:sz w:val="28"/>
          <w:szCs w:val="28"/>
        </w:rPr>
        <w:footnoteReference w:id="169"/>
      </w:r>
      <w:r w:rsidR="006F3C9E" w:rsidRPr="007A4556">
        <w:rPr>
          <w:rFonts w:ascii="Times New Roman" w:eastAsiaTheme="minorHAnsi" w:hAnsi="Times New Roman" w:cs="Times New Roman"/>
          <w:color w:val="000000" w:themeColor="text1"/>
          <w:sz w:val="28"/>
          <w:szCs w:val="28"/>
        </w:rPr>
        <w:t>.</w:t>
      </w:r>
    </w:p>
    <w:p w14:paraId="337B3F36" w14:textId="77777777" w:rsidR="00B2503E" w:rsidRPr="007A4556" w:rsidRDefault="00B2503E" w:rsidP="008870CD">
      <w:pPr>
        <w:pStyle w:val="Prrafodelista"/>
        <w:suppressAutoHyphens/>
        <w:contextualSpacing/>
        <w:rPr>
          <w:rFonts w:eastAsiaTheme="minorHAnsi"/>
          <w:color w:val="000000" w:themeColor="text1"/>
          <w:sz w:val="28"/>
          <w:szCs w:val="28"/>
        </w:rPr>
      </w:pPr>
    </w:p>
    <w:p w14:paraId="51972143" w14:textId="462DDD08" w:rsidR="0077599C" w:rsidRPr="007A4556" w:rsidRDefault="00B2503E" w:rsidP="008870CD">
      <w:pPr>
        <w:numPr>
          <w:ilvl w:val="0"/>
          <w:numId w:val="1"/>
        </w:numPr>
        <w:tabs>
          <w:tab w:val="left" w:pos="567"/>
        </w:tabs>
        <w:suppressAutoHyphens/>
        <w:ind w:left="0" w:firstLine="0"/>
        <w:contextualSpacing/>
        <w:jc w:val="both"/>
        <w:rPr>
          <w:rFonts w:ascii="Times New Roman" w:hAnsi="Times New Roman" w:cs="Times New Roman"/>
          <w:b/>
          <w:bCs/>
          <w:i/>
          <w:iCs/>
          <w:color w:val="000000" w:themeColor="text1"/>
          <w:sz w:val="28"/>
          <w:szCs w:val="28"/>
        </w:rPr>
      </w:pPr>
      <w:r w:rsidRPr="007A4556">
        <w:rPr>
          <w:rFonts w:ascii="Times New Roman" w:eastAsiaTheme="minorHAnsi" w:hAnsi="Times New Roman" w:cs="Times New Roman"/>
          <w:color w:val="000000" w:themeColor="text1"/>
          <w:sz w:val="28"/>
          <w:szCs w:val="28"/>
        </w:rPr>
        <w:t>A continuación, se explicará c</w:t>
      </w:r>
      <w:r w:rsidR="00F128F5" w:rsidRPr="007A4556">
        <w:rPr>
          <w:rFonts w:ascii="Times New Roman" w:eastAsiaTheme="minorHAnsi" w:hAnsi="Times New Roman" w:cs="Times New Roman"/>
          <w:color w:val="000000" w:themeColor="text1"/>
          <w:sz w:val="28"/>
          <w:szCs w:val="28"/>
        </w:rPr>
        <w:t>ó</w:t>
      </w:r>
      <w:r w:rsidRPr="007A4556">
        <w:rPr>
          <w:rFonts w:ascii="Times New Roman" w:eastAsiaTheme="minorHAnsi" w:hAnsi="Times New Roman" w:cs="Times New Roman"/>
          <w:color w:val="000000" w:themeColor="text1"/>
          <w:sz w:val="28"/>
          <w:szCs w:val="28"/>
        </w:rPr>
        <w:t>mo</w:t>
      </w:r>
      <w:r w:rsidR="00F128F5" w:rsidRPr="007A4556">
        <w:rPr>
          <w:rFonts w:ascii="Times New Roman" w:eastAsiaTheme="minorHAnsi" w:hAnsi="Times New Roman" w:cs="Times New Roman"/>
          <w:color w:val="000000" w:themeColor="text1"/>
          <w:sz w:val="28"/>
          <w:szCs w:val="28"/>
        </w:rPr>
        <w:t xml:space="preserve">, </w:t>
      </w:r>
      <w:r w:rsidRPr="007A4556">
        <w:rPr>
          <w:rFonts w:ascii="Times New Roman" w:eastAsiaTheme="minorHAnsi" w:hAnsi="Times New Roman" w:cs="Times New Roman"/>
          <w:color w:val="000000" w:themeColor="text1"/>
          <w:sz w:val="28"/>
          <w:szCs w:val="28"/>
        </w:rPr>
        <w:t xml:space="preserve">además de la ausencia de </w:t>
      </w:r>
      <w:r w:rsidR="00F128F5" w:rsidRPr="007A4556">
        <w:rPr>
          <w:rFonts w:ascii="Times New Roman" w:eastAsiaTheme="minorHAnsi" w:hAnsi="Times New Roman" w:cs="Times New Roman"/>
          <w:color w:val="000000" w:themeColor="text1"/>
          <w:sz w:val="28"/>
          <w:szCs w:val="28"/>
        </w:rPr>
        <w:t xml:space="preserve">los </w:t>
      </w:r>
      <w:r w:rsidRPr="007A4556">
        <w:rPr>
          <w:rFonts w:ascii="Times New Roman" w:eastAsiaTheme="minorHAnsi" w:hAnsi="Times New Roman" w:cs="Times New Roman"/>
          <w:color w:val="000000" w:themeColor="text1"/>
          <w:sz w:val="28"/>
          <w:szCs w:val="28"/>
        </w:rPr>
        <w:t xml:space="preserve">elementos mínimos </w:t>
      </w:r>
      <w:r w:rsidR="00F80C33" w:rsidRPr="007A4556">
        <w:rPr>
          <w:rFonts w:ascii="Times New Roman" w:eastAsiaTheme="minorHAnsi" w:hAnsi="Times New Roman" w:cs="Times New Roman"/>
          <w:color w:val="000000" w:themeColor="text1"/>
          <w:sz w:val="28"/>
          <w:szCs w:val="28"/>
        </w:rPr>
        <w:t xml:space="preserve">que debe establecer </w:t>
      </w:r>
      <w:r w:rsidRPr="007A4556">
        <w:rPr>
          <w:rFonts w:ascii="Times New Roman" w:eastAsiaTheme="minorHAnsi" w:hAnsi="Times New Roman" w:cs="Times New Roman"/>
          <w:color w:val="000000" w:themeColor="text1"/>
          <w:sz w:val="28"/>
          <w:szCs w:val="28"/>
        </w:rPr>
        <w:t>legislador</w:t>
      </w:r>
      <w:r w:rsidR="000D1A49" w:rsidRPr="007A4556">
        <w:rPr>
          <w:rFonts w:ascii="Times New Roman" w:eastAsiaTheme="minorHAnsi" w:hAnsi="Times New Roman" w:cs="Times New Roman"/>
          <w:color w:val="000000" w:themeColor="text1"/>
          <w:sz w:val="28"/>
          <w:szCs w:val="28"/>
        </w:rPr>
        <w:t xml:space="preserve"> por virtud de la reserva de ley, las normas acusadas desconocen, de forma consecuencial, el principio de legalidad. </w:t>
      </w:r>
    </w:p>
    <w:p w14:paraId="2B3C0A29" w14:textId="77777777" w:rsidR="005B1DD6" w:rsidRPr="007A4556" w:rsidRDefault="005B1DD6" w:rsidP="008870CD">
      <w:pPr>
        <w:tabs>
          <w:tab w:val="left" w:pos="567"/>
        </w:tabs>
        <w:suppressAutoHyphens/>
        <w:contextualSpacing/>
        <w:jc w:val="both"/>
        <w:rPr>
          <w:rFonts w:ascii="Times New Roman" w:hAnsi="Times New Roman" w:cs="Times New Roman"/>
          <w:b/>
          <w:bCs/>
          <w:i/>
          <w:iCs/>
          <w:color w:val="000000" w:themeColor="text1"/>
          <w:sz w:val="28"/>
          <w:szCs w:val="28"/>
        </w:rPr>
      </w:pPr>
    </w:p>
    <w:p w14:paraId="7CA14EFB" w14:textId="016BD157" w:rsidR="006C1819" w:rsidRPr="007A4556" w:rsidRDefault="006C1819" w:rsidP="008870CD">
      <w:pPr>
        <w:pStyle w:val="Prrafodelista"/>
        <w:numPr>
          <w:ilvl w:val="2"/>
          <w:numId w:val="27"/>
        </w:numPr>
        <w:tabs>
          <w:tab w:val="left" w:pos="7938"/>
        </w:tabs>
        <w:suppressAutoHyphens/>
        <w:ind w:right="49"/>
        <w:contextualSpacing/>
        <w:rPr>
          <w:b/>
          <w:bCs/>
        </w:rPr>
      </w:pPr>
      <w:r w:rsidRPr="007A4556">
        <w:rPr>
          <w:b/>
          <w:bCs/>
          <w:color w:val="000000" w:themeColor="text1"/>
          <w:sz w:val="28"/>
          <w:szCs w:val="28"/>
        </w:rPr>
        <w:t xml:space="preserve">El principio de legalidad se desconoce por la alta indeterminación </w:t>
      </w:r>
      <w:r w:rsidR="007379A6" w:rsidRPr="007A4556">
        <w:rPr>
          <w:b/>
          <w:bCs/>
          <w:color w:val="000000" w:themeColor="text1"/>
          <w:sz w:val="28"/>
          <w:szCs w:val="28"/>
        </w:rPr>
        <w:t xml:space="preserve">e </w:t>
      </w:r>
      <w:r w:rsidRPr="007A4556">
        <w:rPr>
          <w:b/>
          <w:bCs/>
          <w:color w:val="000000" w:themeColor="text1"/>
          <w:sz w:val="28"/>
          <w:szCs w:val="28"/>
        </w:rPr>
        <w:t xml:space="preserve">insuperable </w:t>
      </w:r>
      <w:r w:rsidR="00530E23" w:rsidRPr="007A4556">
        <w:rPr>
          <w:b/>
          <w:bCs/>
          <w:color w:val="000000" w:themeColor="text1"/>
          <w:sz w:val="28"/>
          <w:szCs w:val="28"/>
        </w:rPr>
        <w:t xml:space="preserve">ambigüedad de las medidas administrativas </w:t>
      </w:r>
      <w:r w:rsidRPr="007A4556">
        <w:rPr>
          <w:b/>
          <w:bCs/>
          <w:color w:val="000000" w:themeColor="text1"/>
          <w:sz w:val="28"/>
          <w:szCs w:val="28"/>
        </w:rPr>
        <w:t>previstas en los numerales</w:t>
      </w:r>
      <w:r w:rsidR="00530E23" w:rsidRPr="007A4556">
        <w:rPr>
          <w:b/>
          <w:bCs/>
          <w:color w:val="000000" w:themeColor="text1"/>
          <w:sz w:val="28"/>
          <w:szCs w:val="28"/>
        </w:rPr>
        <w:t xml:space="preserve"> 20,</w:t>
      </w:r>
      <w:r w:rsidRPr="007A4556">
        <w:rPr>
          <w:b/>
          <w:bCs/>
          <w:color w:val="000000" w:themeColor="text1"/>
          <w:sz w:val="28"/>
          <w:szCs w:val="28"/>
        </w:rPr>
        <w:t xml:space="preserve"> 22 y 23</w:t>
      </w:r>
      <w:r w:rsidR="00530E23" w:rsidRPr="007A4556">
        <w:rPr>
          <w:b/>
          <w:bCs/>
          <w:color w:val="000000" w:themeColor="text1"/>
          <w:sz w:val="28"/>
          <w:szCs w:val="28"/>
        </w:rPr>
        <w:t xml:space="preserve"> del artículo 7° del Decreto Ley 2150 de 1992 </w:t>
      </w:r>
      <w:r w:rsidRPr="007A4556">
        <w:rPr>
          <w:b/>
          <w:bCs/>
          <w:color w:val="000000" w:themeColor="text1"/>
          <w:sz w:val="28"/>
          <w:szCs w:val="28"/>
        </w:rPr>
        <w:t xml:space="preserve"> </w:t>
      </w:r>
    </w:p>
    <w:p w14:paraId="5FE25868" w14:textId="77777777" w:rsidR="00635364" w:rsidRPr="007A4556" w:rsidRDefault="00635364" w:rsidP="008870CD">
      <w:pPr>
        <w:pStyle w:val="Prrafodelista"/>
        <w:suppressAutoHyphens/>
        <w:ind w:left="0"/>
        <w:contextualSpacing/>
        <w:rPr>
          <w:color w:val="000000" w:themeColor="text1"/>
          <w:sz w:val="28"/>
          <w:szCs w:val="28"/>
        </w:rPr>
      </w:pPr>
    </w:p>
    <w:p w14:paraId="0C9D9623" w14:textId="518D54F8" w:rsidR="00CB3DDD" w:rsidRPr="007A4556" w:rsidRDefault="004739D3"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En este caso</w:t>
      </w:r>
      <w:r w:rsidR="00635364" w:rsidRPr="007A4556">
        <w:rPr>
          <w:rFonts w:ascii="Times New Roman" w:hAnsi="Times New Roman" w:cs="Times New Roman"/>
          <w:color w:val="000000" w:themeColor="text1"/>
          <w:sz w:val="28"/>
          <w:szCs w:val="28"/>
        </w:rPr>
        <w:t xml:space="preserve">, la arquitectura </w:t>
      </w:r>
      <w:r w:rsidR="0088631C" w:rsidRPr="007A4556">
        <w:rPr>
          <w:rFonts w:ascii="Times New Roman" w:hAnsi="Times New Roman" w:cs="Times New Roman"/>
          <w:color w:val="000000" w:themeColor="text1"/>
          <w:sz w:val="28"/>
          <w:szCs w:val="28"/>
        </w:rPr>
        <w:t>legal</w:t>
      </w:r>
      <w:r w:rsidR="00635364" w:rsidRPr="007A4556">
        <w:rPr>
          <w:rFonts w:ascii="Times New Roman" w:hAnsi="Times New Roman" w:cs="Times New Roman"/>
          <w:color w:val="000000" w:themeColor="text1"/>
          <w:sz w:val="28"/>
          <w:szCs w:val="28"/>
        </w:rPr>
        <w:t xml:space="preserve"> a partir de la mera enunciación de las opciones de medidas </w:t>
      </w:r>
      <w:r w:rsidR="00BA7750" w:rsidRPr="007A4556">
        <w:rPr>
          <w:rFonts w:ascii="Times New Roman" w:hAnsi="Times New Roman" w:cs="Times New Roman"/>
          <w:color w:val="000000" w:themeColor="text1"/>
          <w:sz w:val="28"/>
          <w:szCs w:val="28"/>
        </w:rPr>
        <w:t xml:space="preserve">administrativas, </w:t>
      </w:r>
      <w:r w:rsidR="00A02ECB" w:rsidRPr="007A4556">
        <w:rPr>
          <w:rFonts w:ascii="Times New Roman" w:hAnsi="Times New Roman" w:cs="Times New Roman"/>
          <w:color w:val="000000" w:themeColor="text1"/>
          <w:sz w:val="28"/>
          <w:szCs w:val="28"/>
        </w:rPr>
        <w:t xml:space="preserve">conlleva a </w:t>
      </w:r>
      <w:r w:rsidR="004239DB" w:rsidRPr="007A4556">
        <w:rPr>
          <w:rFonts w:ascii="Times New Roman" w:hAnsi="Times New Roman" w:cs="Times New Roman"/>
          <w:color w:val="000000" w:themeColor="text1"/>
          <w:sz w:val="28"/>
          <w:szCs w:val="28"/>
        </w:rPr>
        <w:t>concluir</w:t>
      </w:r>
      <w:r w:rsidR="00175996" w:rsidRPr="007A4556">
        <w:rPr>
          <w:rFonts w:ascii="Times New Roman" w:hAnsi="Times New Roman" w:cs="Times New Roman"/>
          <w:color w:val="000000" w:themeColor="text1"/>
          <w:sz w:val="28"/>
          <w:szCs w:val="28"/>
        </w:rPr>
        <w:t xml:space="preserve"> que </w:t>
      </w:r>
      <w:r w:rsidR="00175996" w:rsidRPr="007A4556">
        <w:rPr>
          <w:rFonts w:ascii="Times New Roman" w:hAnsi="Times New Roman" w:cs="Times New Roman"/>
          <w:i/>
          <w:iCs/>
          <w:color w:val="000000" w:themeColor="text1"/>
          <w:sz w:val="28"/>
          <w:szCs w:val="28"/>
        </w:rPr>
        <w:t xml:space="preserve">(i) </w:t>
      </w:r>
      <w:r w:rsidR="00175996" w:rsidRPr="007A4556">
        <w:rPr>
          <w:rFonts w:ascii="Times New Roman" w:hAnsi="Times New Roman" w:cs="Times New Roman"/>
          <w:color w:val="000000" w:themeColor="text1"/>
          <w:sz w:val="28"/>
          <w:szCs w:val="28"/>
        </w:rPr>
        <w:t xml:space="preserve">el </w:t>
      </w:r>
      <w:r w:rsidR="00B83AFC" w:rsidRPr="007A4556">
        <w:rPr>
          <w:rFonts w:ascii="Times New Roman" w:hAnsi="Times New Roman" w:cs="Times New Roman"/>
          <w:color w:val="000000" w:themeColor="text1"/>
          <w:sz w:val="28"/>
          <w:szCs w:val="28"/>
        </w:rPr>
        <w:t xml:space="preserve">legislador </w:t>
      </w:r>
      <w:r w:rsidR="004239DB" w:rsidRPr="007A4556">
        <w:rPr>
          <w:rFonts w:ascii="Times New Roman" w:hAnsi="Times New Roman" w:cs="Times New Roman"/>
          <w:color w:val="000000" w:themeColor="text1"/>
          <w:sz w:val="28"/>
          <w:szCs w:val="28"/>
        </w:rPr>
        <w:t xml:space="preserve">extraordinario </w:t>
      </w:r>
      <w:r w:rsidR="00B83AFC" w:rsidRPr="007A4556">
        <w:rPr>
          <w:rFonts w:ascii="Times New Roman" w:hAnsi="Times New Roman" w:cs="Times New Roman"/>
          <w:color w:val="000000" w:themeColor="text1"/>
          <w:sz w:val="28"/>
          <w:szCs w:val="28"/>
        </w:rPr>
        <w:t>acudió a conceptos jurídicos indeterminados que, en el contexto específico</w:t>
      </w:r>
      <w:r w:rsidR="004239DB" w:rsidRPr="007A4556">
        <w:rPr>
          <w:rFonts w:ascii="Times New Roman" w:hAnsi="Times New Roman" w:cs="Times New Roman"/>
          <w:color w:val="000000" w:themeColor="text1"/>
          <w:sz w:val="28"/>
          <w:szCs w:val="28"/>
        </w:rPr>
        <w:t xml:space="preserve"> del régimen del subsidio familiar</w:t>
      </w:r>
      <w:r w:rsidR="00B83AFC" w:rsidRPr="007A4556">
        <w:rPr>
          <w:rFonts w:ascii="Times New Roman" w:hAnsi="Times New Roman" w:cs="Times New Roman"/>
          <w:color w:val="000000" w:themeColor="text1"/>
          <w:sz w:val="28"/>
          <w:szCs w:val="28"/>
        </w:rPr>
        <w:t>, evidencian un alto grado de indeterminación respecto de la adopción de medidas cautelares; y, por lo mismo, se traduce en un diseño normativo ambiguo, pues las medidas administrativas demandadas admiten significados diversos —cautelares</w:t>
      </w:r>
      <w:r w:rsidR="00C643D4" w:rsidRPr="007A4556">
        <w:rPr>
          <w:rFonts w:ascii="Times New Roman" w:hAnsi="Times New Roman" w:cs="Times New Roman"/>
          <w:color w:val="000000" w:themeColor="text1"/>
          <w:sz w:val="28"/>
          <w:szCs w:val="28"/>
        </w:rPr>
        <w:t xml:space="preserve"> o</w:t>
      </w:r>
      <w:r w:rsidR="00B83AFC" w:rsidRPr="007A4556">
        <w:rPr>
          <w:rFonts w:ascii="Times New Roman" w:hAnsi="Times New Roman" w:cs="Times New Roman"/>
          <w:color w:val="000000" w:themeColor="text1"/>
          <w:sz w:val="28"/>
          <w:szCs w:val="28"/>
        </w:rPr>
        <w:t xml:space="preserve"> sancionatorios—. </w:t>
      </w:r>
      <w:r w:rsidR="00E20535" w:rsidRPr="007A4556">
        <w:rPr>
          <w:rFonts w:ascii="Times New Roman" w:hAnsi="Times New Roman" w:cs="Times New Roman"/>
          <w:i/>
          <w:iCs/>
          <w:color w:val="000000" w:themeColor="text1"/>
          <w:sz w:val="28"/>
          <w:szCs w:val="28"/>
        </w:rPr>
        <w:t xml:space="preserve">(ii) </w:t>
      </w:r>
      <w:r w:rsidR="00685DA3" w:rsidRPr="007A4556">
        <w:rPr>
          <w:rFonts w:ascii="Times New Roman" w:hAnsi="Times New Roman" w:cs="Times New Roman"/>
          <w:color w:val="000000" w:themeColor="text1"/>
          <w:sz w:val="28"/>
          <w:szCs w:val="28"/>
        </w:rPr>
        <w:t xml:space="preserve">Estos conceptos, incluso cuando se interpretan de forma sistemática y con apoyo en distintos elementos de juicio del ordenamiento jurídico, no logran superar la indeterminación. En consecuencia, con las normas acusadas no solo se compromete el principio de reserva de ley, sino también, de forma derivada, el principio de legalidad.  </w:t>
      </w:r>
    </w:p>
    <w:p w14:paraId="0E9BDBC1" w14:textId="77777777" w:rsidR="00BE175C" w:rsidRPr="007A4556" w:rsidRDefault="00BE175C" w:rsidP="008870CD">
      <w:pPr>
        <w:tabs>
          <w:tab w:val="left" w:pos="567"/>
        </w:tabs>
        <w:suppressAutoHyphens/>
        <w:contextualSpacing/>
        <w:jc w:val="both"/>
        <w:rPr>
          <w:rFonts w:ascii="Times New Roman" w:hAnsi="Times New Roman" w:cs="Times New Roman"/>
          <w:color w:val="000000" w:themeColor="text1"/>
          <w:sz w:val="28"/>
          <w:szCs w:val="28"/>
        </w:rPr>
      </w:pPr>
    </w:p>
    <w:p w14:paraId="6923768B" w14:textId="688564CE" w:rsidR="008B632E" w:rsidRPr="007A4556" w:rsidRDefault="002040AA"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i/>
          <w:iCs/>
          <w:color w:val="000000" w:themeColor="text1"/>
          <w:sz w:val="28"/>
          <w:szCs w:val="28"/>
        </w:rPr>
        <w:t>Primer</w:t>
      </w:r>
      <w:r w:rsidR="00B73287" w:rsidRPr="007A4556">
        <w:rPr>
          <w:rFonts w:ascii="Times New Roman" w:hAnsi="Times New Roman" w:cs="Times New Roman"/>
          <w:i/>
          <w:iCs/>
          <w:color w:val="000000" w:themeColor="text1"/>
          <w:sz w:val="28"/>
          <w:szCs w:val="28"/>
        </w:rPr>
        <w:t>a</w:t>
      </w:r>
      <w:r w:rsidRPr="007A4556">
        <w:rPr>
          <w:rFonts w:ascii="Times New Roman" w:hAnsi="Times New Roman" w:cs="Times New Roman"/>
          <w:i/>
          <w:iCs/>
          <w:color w:val="000000" w:themeColor="text1"/>
          <w:sz w:val="28"/>
          <w:szCs w:val="28"/>
        </w:rPr>
        <w:t>. Las medidas administrativas demandadas presentan un alta indeterminación jurídica y un diseño ambiguo.</w:t>
      </w:r>
      <w:r w:rsidR="00920506" w:rsidRPr="007A4556">
        <w:rPr>
          <w:rFonts w:ascii="Times New Roman" w:hAnsi="Times New Roman" w:cs="Times New Roman"/>
          <w:i/>
          <w:iCs/>
          <w:color w:val="000000" w:themeColor="text1"/>
          <w:sz w:val="28"/>
          <w:szCs w:val="28"/>
        </w:rPr>
        <w:t xml:space="preserve"> </w:t>
      </w:r>
      <w:r w:rsidRPr="007A4556">
        <w:rPr>
          <w:rFonts w:ascii="Times New Roman" w:hAnsi="Times New Roman" w:cs="Times New Roman"/>
          <w:color w:val="000000" w:themeColor="text1"/>
          <w:sz w:val="28"/>
          <w:szCs w:val="28"/>
        </w:rPr>
        <w:t xml:space="preserve">Para la Sala Plena </w:t>
      </w:r>
      <w:r w:rsidR="0045320E" w:rsidRPr="007A4556">
        <w:rPr>
          <w:rFonts w:ascii="Times New Roman" w:hAnsi="Times New Roman" w:cs="Times New Roman"/>
          <w:color w:val="000000" w:themeColor="text1"/>
          <w:sz w:val="28"/>
          <w:szCs w:val="28"/>
        </w:rPr>
        <w:t>la indeterminación jurídica</w:t>
      </w:r>
      <w:r w:rsidRPr="007A4556">
        <w:rPr>
          <w:rFonts w:ascii="Times New Roman" w:hAnsi="Times New Roman" w:cs="Times New Roman"/>
          <w:color w:val="000000" w:themeColor="text1"/>
          <w:sz w:val="28"/>
          <w:szCs w:val="28"/>
        </w:rPr>
        <w:t xml:space="preserve"> se </w:t>
      </w:r>
      <w:r w:rsidR="0045320E" w:rsidRPr="007A4556">
        <w:rPr>
          <w:rFonts w:ascii="Times New Roman" w:hAnsi="Times New Roman" w:cs="Times New Roman"/>
          <w:color w:val="000000" w:themeColor="text1"/>
          <w:sz w:val="28"/>
          <w:szCs w:val="28"/>
        </w:rPr>
        <w:t>acentúa por la ambigüedad</w:t>
      </w:r>
      <w:r w:rsidRPr="007A4556">
        <w:rPr>
          <w:rFonts w:ascii="Times New Roman" w:hAnsi="Times New Roman" w:cs="Times New Roman"/>
          <w:color w:val="000000" w:themeColor="text1"/>
          <w:sz w:val="28"/>
          <w:szCs w:val="28"/>
        </w:rPr>
        <w:t xml:space="preserve"> con que fueron reguladas</w:t>
      </w:r>
      <w:r w:rsidR="00F80C33" w:rsidRPr="007A4556">
        <w:rPr>
          <w:rFonts w:ascii="Times New Roman" w:hAnsi="Times New Roman" w:cs="Times New Roman"/>
          <w:color w:val="000000" w:themeColor="text1"/>
          <w:sz w:val="28"/>
          <w:szCs w:val="28"/>
        </w:rPr>
        <w:t xml:space="preserve"> las medidas en cuestión</w:t>
      </w:r>
      <w:r w:rsidRPr="007A4556">
        <w:rPr>
          <w:rFonts w:ascii="Times New Roman" w:hAnsi="Times New Roman" w:cs="Times New Roman"/>
          <w:color w:val="000000" w:themeColor="text1"/>
          <w:sz w:val="28"/>
          <w:szCs w:val="28"/>
        </w:rPr>
        <w:t xml:space="preserve">. </w:t>
      </w:r>
      <w:r w:rsidR="0045320E" w:rsidRPr="007A4556">
        <w:rPr>
          <w:rFonts w:ascii="Times New Roman" w:hAnsi="Times New Roman" w:cs="Times New Roman"/>
          <w:color w:val="000000" w:themeColor="text1"/>
          <w:sz w:val="28"/>
          <w:szCs w:val="28"/>
        </w:rPr>
        <w:t>Al</w:t>
      </w:r>
      <w:r w:rsidRPr="007A4556">
        <w:rPr>
          <w:rFonts w:ascii="Times New Roman" w:hAnsi="Times New Roman" w:cs="Times New Roman"/>
          <w:color w:val="000000" w:themeColor="text1"/>
          <w:sz w:val="28"/>
          <w:szCs w:val="28"/>
        </w:rPr>
        <w:t xml:space="preserve"> ser leídos de forma sistemática, los numerales 20, 22 y 23 del artículo 7° del Decreto Ley 2150 de 1992 exhiben un contenido normativo confuso, pues sus disposiciones admiten distintos significados según el contexto en el que se insertan dentro del conjunto de normas demandadas.</w:t>
      </w:r>
      <w:r w:rsidR="00FE02FB" w:rsidRPr="007A4556">
        <w:rPr>
          <w:rFonts w:ascii="Times New Roman" w:hAnsi="Times New Roman" w:cs="Times New Roman"/>
          <w:color w:val="000000" w:themeColor="text1"/>
          <w:sz w:val="28"/>
          <w:szCs w:val="28"/>
        </w:rPr>
        <w:t xml:space="preserve"> </w:t>
      </w:r>
      <w:r w:rsidRPr="007A4556">
        <w:rPr>
          <w:rFonts w:ascii="Times New Roman" w:hAnsi="Times New Roman" w:cs="Times New Roman"/>
          <w:color w:val="000000" w:themeColor="text1"/>
          <w:sz w:val="28"/>
          <w:szCs w:val="28"/>
        </w:rPr>
        <w:t xml:space="preserve">Esta ambigüedad se evidencia </w:t>
      </w:r>
      <w:r w:rsidR="00FE02FB" w:rsidRPr="007A4556">
        <w:rPr>
          <w:rFonts w:ascii="Times New Roman" w:hAnsi="Times New Roman" w:cs="Times New Roman"/>
          <w:color w:val="000000" w:themeColor="text1"/>
          <w:sz w:val="28"/>
          <w:szCs w:val="28"/>
        </w:rPr>
        <w:t xml:space="preserve">en el diseño de cada una de </w:t>
      </w:r>
      <w:r w:rsidR="00FE02FB" w:rsidRPr="007A4556">
        <w:rPr>
          <w:rFonts w:ascii="Times New Roman" w:hAnsi="Times New Roman" w:cs="Times New Roman"/>
          <w:color w:val="000000" w:themeColor="text1"/>
          <w:sz w:val="28"/>
          <w:szCs w:val="28"/>
        </w:rPr>
        <w:lastRenderedPageBreak/>
        <w:t xml:space="preserve">las medidas administrativas contenidas en las normas demandadas, como se detalla a continuación.  </w:t>
      </w:r>
    </w:p>
    <w:p w14:paraId="63D7B5ED" w14:textId="77777777" w:rsidR="002040AA" w:rsidRPr="007A4556" w:rsidRDefault="002040AA" w:rsidP="008870CD">
      <w:pPr>
        <w:pStyle w:val="Prrafodelista"/>
        <w:suppressAutoHyphens/>
        <w:ind w:left="0"/>
        <w:contextualSpacing/>
        <w:rPr>
          <w:iCs/>
          <w:color w:val="000000" w:themeColor="text1"/>
          <w:sz w:val="28"/>
          <w:szCs w:val="28"/>
        </w:rPr>
      </w:pPr>
    </w:p>
    <w:p w14:paraId="656B406D" w14:textId="736F9181" w:rsidR="002040AA" w:rsidRPr="007A4556" w:rsidRDefault="002040AA" w:rsidP="008870CD">
      <w:pPr>
        <w:numPr>
          <w:ilvl w:val="0"/>
          <w:numId w:val="1"/>
        </w:numPr>
        <w:tabs>
          <w:tab w:val="left" w:pos="567"/>
        </w:tabs>
        <w:suppressAutoHyphens/>
        <w:ind w:left="0" w:firstLine="0"/>
        <w:contextualSpacing/>
        <w:jc w:val="both"/>
        <w:rPr>
          <w:rFonts w:ascii="Times New Roman" w:hAnsi="Times New Roman" w:cs="Times New Roman"/>
          <w:iCs/>
          <w:color w:val="000000" w:themeColor="text1"/>
          <w:sz w:val="28"/>
          <w:szCs w:val="28"/>
        </w:rPr>
      </w:pPr>
      <w:r w:rsidRPr="007A4556">
        <w:rPr>
          <w:rFonts w:ascii="Times New Roman" w:hAnsi="Times New Roman" w:cs="Times New Roman"/>
          <w:i/>
          <w:color w:val="000000" w:themeColor="text1"/>
          <w:sz w:val="28"/>
          <w:szCs w:val="28"/>
        </w:rPr>
        <w:t>(i) La medida de intervención administrativa prevista en los numerales 20, 22 y 23</w:t>
      </w:r>
      <w:r w:rsidR="00CD1FC6" w:rsidRPr="007A4556">
        <w:rPr>
          <w:rFonts w:ascii="Times New Roman" w:hAnsi="Times New Roman" w:cs="Times New Roman"/>
          <w:i/>
          <w:color w:val="000000" w:themeColor="text1"/>
          <w:sz w:val="28"/>
          <w:szCs w:val="28"/>
        </w:rPr>
        <w:t>, literales a) y b),</w:t>
      </w:r>
      <w:r w:rsidRPr="007A4556">
        <w:rPr>
          <w:rFonts w:ascii="Times New Roman" w:hAnsi="Times New Roman" w:cs="Times New Roman"/>
          <w:i/>
          <w:color w:val="000000" w:themeColor="text1"/>
          <w:sz w:val="28"/>
          <w:szCs w:val="28"/>
        </w:rPr>
        <w:t xml:space="preserve"> del artículo 7° del Decreto Ley 2150 de 1992 presenta un contenido </w:t>
      </w:r>
      <w:r w:rsidR="006E5624" w:rsidRPr="007A4556">
        <w:rPr>
          <w:rFonts w:ascii="Times New Roman" w:hAnsi="Times New Roman" w:cs="Times New Roman"/>
          <w:i/>
          <w:color w:val="000000" w:themeColor="text1"/>
          <w:sz w:val="28"/>
          <w:szCs w:val="28"/>
        </w:rPr>
        <w:t>a</w:t>
      </w:r>
      <w:r w:rsidRPr="007A4556">
        <w:rPr>
          <w:rFonts w:ascii="Times New Roman" w:hAnsi="Times New Roman" w:cs="Times New Roman"/>
          <w:i/>
          <w:color w:val="000000" w:themeColor="text1"/>
          <w:sz w:val="28"/>
          <w:szCs w:val="28"/>
        </w:rPr>
        <w:t xml:space="preserve">mbiguo. </w:t>
      </w:r>
      <w:r w:rsidRPr="007A4556">
        <w:rPr>
          <w:rFonts w:ascii="Times New Roman" w:hAnsi="Times New Roman" w:cs="Times New Roman"/>
          <w:color w:val="000000" w:themeColor="text1"/>
          <w:sz w:val="28"/>
          <w:szCs w:val="28"/>
        </w:rPr>
        <w:t xml:space="preserve">El Decreto Ley 2150 de 1992 no dispone exclusivamente la medida de intervención administrativa como un único procedimiento administrativo. Al contrario, prevé tres normas con alcances diferentes. Por un lado, el numeral 20 dispone que la medida de intervención resulta aplicable al proceso de afiliación de los empleadores y </w:t>
      </w:r>
      <w:r w:rsidR="006776C4" w:rsidRPr="007A4556">
        <w:rPr>
          <w:rFonts w:ascii="Times New Roman" w:hAnsi="Times New Roman" w:cs="Times New Roman"/>
          <w:color w:val="000000" w:themeColor="text1"/>
          <w:sz w:val="28"/>
          <w:szCs w:val="28"/>
        </w:rPr>
        <w:t>al</w:t>
      </w:r>
      <w:r w:rsidRPr="007A4556">
        <w:rPr>
          <w:rFonts w:ascii="Times New Roman" w:hAnsi="Times New Roman" w:cs="Times New Roman"/>
          <w:color w:val="000000" w:themeColor="text1"/>
          <w:sz w:val="28"/>
          <w:szCs w:val="28"/>
        </w:rPr>
        <w:t xml:space="preserve"> acceso a los servicios de las entidades vigiladas. De otro lado, el numeral 22 alude a la medida de intervención administrativa, total o parcial, como resultado de la infracción normativa a </w:t>
      </w:r>
      <w:r w:rsidRPr="007A4556">
        <w:rPr>
          <w:rFonts w:ascii="Times New Roman" w:eastAsia="Times New Roman" w:hAnsi="Times New Roman" w:cs="Times New Roman"/>
          <w:color w:val="000000"/>
          <w:sz w:val="28"/>
          <w:szCs w:val="28"/>
          <w:lang w:eastAsia="es-CO"/>
        </w:rPr>
        <w:t xml:space="preserve">las leyes y estatutos, o por inobservancia de las instrucciones impartidas por la Superintendencia del Subsidio Familiar. Además, </w:t>
      </w:r>
      <w:r w:rsidRPr="007A4556">
        <w:rPr>
          <w:rFonts w:ascii="Times New Roman" w:hAnsi="Times New Roman" w:cs="Times New Roman"/>
          <w:color w:val="000000" w:themeColor="text1"/>
          <w:sz w:val="28"/>
          <w:szCs w:val="28"/>
        </w:rPr>
        <w:t xml:space="preserve">el numeral 23 del artículo 7° referido señala que la intervención administrativa, ya sea total o parcial, por servicios, o por áreas geográficas o de operación, es una medida cautelar. </w:t>
      </w:r>
    </w:p>
    <w:p w14:paraId="5E93950D" w14:textId="77777777" w:rsidR="002040AA" w:rsidRPr="007A4556" w:rsidRDefault="002040AA" w:rsidP="008870CD">
      <w:pPr>
        <w:pStyle w:val="Prrafodelista"/>
        <w:suppressAutoHyphens/>
        <w:ind w:left="0"/>
        <w:contextualSpacing/>
        <w:rPr>
          <w:rFonts w:eastAsia="Times New Roman"/>
          <w:color w:val="000000"/>
          <w:sz w:val="28"/>
          <w:szCs w:val="28"/>
          <w:lang w:eastAsia="es-CO"/>
        </w:rPr>
      </w:pPr>
    </w:p>
    <w:p w14:paraId="5EC9EC70" w14:textId="209D06DD" w:rsidR="002040AA" w:rsidRPr="007A4556" w:rsidRDefault="002040AA" w:rsidP="008870CD">
      <w:pPr>
        <w:numPr>
          <w:ilvl w:val="0"/>
          <w:numId w:val="1"/>
        </w:numPr>
        <w:suppressAutoHyphens/>
        <w:ind w:left="0" w:firstLine="0"/>
        <w:contextualSpacing/>
        <w:jc w:val="both"/>
        <w:rPr>
          <w:rFonts w:ascii="Times New Roman" w:eastAsia="Times New Roman" w:hAnsi="Times New Roman" w:cs="Times New Roman"/>
          <w:color w:val="000000"/>
          <w:sz w:val="28"/>
          <w:szCs w:val="28"/>
          <w:lang w:eastAsia="es-CO"/>
        </w:rPr>
      </w:pPr>
      <w:r w:rsidRPr="007A4556">
        <w:rPr>
          <w:rFonts w:ascii="Times New Roman" w:eastAsia="Times New Roman" w:hAnsi="Times New Roman" w:cs="Times New Roman"/>
          <w:color w:val="000000"/>
          <w:sz w:val="28"/>
          <w:szCs w:val="28"/>
          <w:lang w:eastAsia="es-CO"/>
        </w:rPr>
        <w:t xml:space="preserve">Ni del análisis literal de los textos normativos </w:t>
      </w:r>
      <w:r w:rsidR="004C0E69" w:rsidRPr="007A4556">
        <w:rPr>
          <w:rFonts w:ascii="Times New Roman" w:eastAsia="Times New Roman" w:hAnsi="Times New Roman" w:cs="Times New Roman"/>
          <w:color w:val="000000"/>
          <w:sz w:val="28"/>
          <w:szCs w:val="28"/>
          <w:lang w:eastAsia="es-CO"/>
        </w:rPr>
        <w:t>ni de las pruebas recaudadas</w:t>
      </w:r>
      <w:r w:rsidRPr="007A4556">
        <w:rPr>
          <w:rFonts w:ascii="Times New Roman" w:eastAsia="Times New Roman" w:hAnsi="Times New Roman" w:cs="Times New Roman"/>
          <w:color w:val="000000"/>
          <w:sz w:val="28"/>
          <w:szCs w:val="28"/>
          <w:lang w:eastAsia="es-CO"/>
        </w:rPr>
        <w:t xml:space="preserve">, puede establecerse con claridad que, aunque la intervención administrativa está prevista en tres normas distintas, se trata del mismo procedimiento administrativo. </w:t>
      </w:r>
      <w:r w:rsidR="00F80C33" w:rsidRPr="007A4556">
        <w:rPr>
          <w:rFonts w:ascii="Times New Roman" w:eastAsia="Times New Roman" w:hAnsi="Times New Roman" w:cs="Times New Roman"/>
          <w:color w:val="000000"/>
          <w:sz w:val="28"/>
          <w:szCs w:val="28"/>
          <w:lang w:eastAsia="es-CO"/>
        </w:rPr>
        <w:t xml:space="preserve">Frente a lo </w:t>
      </w:r>
      <w:r w:rsidRPr="007A4556">
        <w:rPr>
          <w:rFonts w:ascii="Times New Roman" w:eastAsia="Times New Roman" w:hAnsi="Times New Roman" w:cs="Times New Roman"/>
          <w:color w:val="000000"/>
          <w:sz w:val="28"/>
          <w:szCs w:val="28"/>
          <w:lang w:eastAsia="es-CO"/>
        </w:rPr>
        <w:t xml:space="preserve">anterior, </w:t>
      </w:r>
      <w:r w:rsidR="008B632E" w:rsidRPr="007A4556">
        <w:rPr>
          <w:rFonts w:ascii="Times New Roman" w:eastAsia="Times New Roman" w:hAnsi="Times New Roman" w:cs="Times New Roman"/>
          <w:color w:val="000000"/>
          <w:sz w:val="28"/>
          <w:szCs w:val="28"/>
          <w:lang w:eastAsia="es-CO"/>
        </w:rPr>
        <w:t>en la etapa probatoria, la Secretaría Jurídica de la Presidencia de la República, el Departamento Administrativo de la Presidencia de la República y el Departamento Administrativo de la Función Pública manifestaron no contar con información, ni en formato físico ni digital, sobre la memoria justificativa o los antecedentes administrativos que dieron origen a la expedición del Decreto Ley 2150 de 1992</w:t>
      </w:r>
      <w:r w:rsidRPr="007A4556">
        <w:rPr>
          <w:rFonts w:ascii="Times New Roman" w:eastAsia="Times New Roman" w:hAnsi="Times New Roman" w:cs="Times New Roman"/>
          <w:color w:val="000000"/>
          <w:sz w:val="28"/>
          <w:szCs w:val="28"/>
          <w:lang w:eastAsia="es-CO"/>
        </w:rPr>
        <w:t xml:space="preserve">. Esta ausencia impide afirmar con certeza que la intervención administrativa prevista por sí sola, aunque se incluya en tres numerales distintos, constituya un mismo procedimiento administrativo con una naturaleza cautelar.  </w:t>
      </w:r>
    </w:p>
    <w:p w14:paraId="038060EE" w14:textId="77777777" w:rsidR="002040AA" w:rsidRPr="007A4556" w:rsidRDefault="002040AA" w:rsidP="008870CD">
      <w:pPr>
        <w:pStyle w:val="Prrafodelista"/>
        <w:suppressAutoHyphens/>
        <w:contextualSpacing/>
        <w:rPr>
          <w:rFonts w:eastAsia="Times New Roman"/>
          <w:color w:val="000000"/>
          <w:sz w:val="28"/>
          <w:szCs w:val="28"/>
          <w:lang w:eastAsia="es-CO"/>
        </w:rPr>
      </w:pPr>
    </w:p>
    <w:p w14:paraId="6F132E93" w14:textId="6E26E521" w:rsidR="002040AA" w:rsidRPr="007A4556" w:rsidRDefault="002040AA" w:rsidP="008870CD">
      <w:pPr>
        <w:numPr>
          <w:ilvl w:val="0"/>
          <w:numId w:val="1"/>
        </w:numPr>
        <w:suppressAutoHyphens/>
        <w:ind w:left="0" w:firstLine="0"/>
        <w:contextualSpacing/>
        <w:jc w:val="both"/>
        <w:rPr>
          <w:rFonts w:ascii="Times New Roman" w:eastAsia="Times New Roman" w:hAnsi="Times New Roman" w:cs="Times New Roman"/>
          <w:color w:val="000000" w:themeColor="text1"/>
          <w:sz w:val="28"/>
          <w:szCs w:val="28"/>
          <w:lang w:eastAsia="es-CO"/>
        </w:rPr>
      </w:pPr>
      <w:r w:rsidRPr="007A4556">
        <w:rPr>
          <w:rFonts w:ascii="Times New Roman" w:eastAsia="Times New Roman" w:hAnsi="Times New Roman" w:cs="Times New Roman"/>
          <w:color w:val="000000" w:themeColor="text1"/>
          <w:sz w:val="28"/>
          <w:szCs w:val="28"/>
          <w:lang w:eastAsia="es-CO"/>
        </w:rPr>
        <w:t>Al contrario, l</w:t>
      </w:r>
      <w:r w:rsidRPr="007A4556">
        <w:rPr>
          <w:rFonts w:ascii="Times New Roman" w:hAnsi="Times New Roman" w:cs="Times New Roman"/>
          <w:sz w:val="28"/>
          <w:szCs w:val="28"/>
        </w:rPr>
        <w:t xml:space="preserve">a falta de claridad en el </w:t>
      </w:r>
      <w:r w:rsidRPr="007A4556">
        <w:rPr>
          <w:rFonts w:ascii="Times New Roman" w:hAnsi="Times New Roman" w:cs="Times New Roman"/>
          <w:i/>
          <w:iCs/>
          <w:sz w:val="28"/>
          <w:szCs w:val="28"/>
        </w:rPr>
        <w:t>numeral 20</w:t>
      </w:r>
      <w:r w:rsidRPr="007A4556">
        <w:rPr>
          <w:rFonts w:ascii="Times New Roman" w:hAnsi="Times New Roman" w:cs="Times New Roman"/>
          <w:sz w:val="28"/>
          <w:szCs w:val="28"/>
        </w:rPr>
        <w:t xml:space="preserve"> sobre su elemento más básico —esto es, su naturaleza o el tipo de intervención que representa— ha obligado a que sea principalmente la propia Superintendencia del Subsidio Familiar la que disponga, </w:t>
      </w:r>
      <w:r w:rsidR="006776C4" w:rsidRPr="007A4556">
        <w:rPr>
          <w:rFonts w:ascii="Times New Roman" w:hAnsi="Times New Roman" w:cs="Times New Roman"/>
          <w:sz w:val="28"/>
          <w:szCs w:val="28"/>
        </w:rPr>
        <w:t xml:space="preserve">de acuerdo con </w:t>
      </w:r>
      <w:r w:rsidRPr="007A4556">
        <w:rPr>
          <w:rFonts w:ascii="Times New Roman" w:hAnsi="Times New Roman" w:cs="Times New Roman"/>
          <w:sz w:val="28"/>
          <w:szCs w:val="28"/>
        </w:rPr>
        <w:t xml:space="preserve">la Resolución 629 de 2018, que </w:t>
      </w:r>
      <w:r w:rsidR="00C643D4" w:rsidRPr="007A4556">
        <w:rPr>
          <w:rFonts w:ascii="Times New Roman" w:hAnsi="Times New Roman" w:cs="Times New Roman"/>
          <w:sz w:val="28"/>
          <w:szCs w:val="28"/>
        </w:rPr>
        <w:t>la medida</w:t>
      </w:r>
      <w:r w:rsidRPr="007A4556">
        <w:rPr>
          <w:rFonts w:ascii="Times New Roman" w:hAnsi="Times New Roman" w:cs="Times New Roman"/>
          <w:sz w:val="28"/>
          <w:szCs w:val="28"/>
        </w:rPr>
        <w:t xml:space="preserve"> </w:t>
      </w:r>
      <w:r w:rsidR="0081748A" w:rsidRPr="007A4556">
        <w:rPr>
          <w:rFonts w:ascii="Times New Roman" w:hAnsi="Times New Roman" w:cs="Times New Roman"/>
          <w:sz w:val="28"/>
          <w:szCs w:val="28"/>
        </w:rPr>
        <w:t xml:space="preserve">de </w:t>
      </w:r>
      <w:r w:rsidRPr="007A4556">
        <w:rPr>
          <w:rFonts w:ascii="Times New Roman" w:hAnsi="Times New Roman" w:cs="Times New Roman"/>
          <w:sz w:val="28"/>
          <w:szCs w:val="28"/>
        </w:rPr>
        <w:t xml:space="preserve">intervención </w:t>
      </w:r>
      <w:r w:rsidR="0004700A" w:rsidRPr="007A4556">
        <w:rPr>
          <w:rFonts w:ascii="Times New Roman" w:hAnsi="Times New Roman" w:cs="Times New Roman"/>
          <w:sz w:val="28"/>
          <w:szCs w:val="28"/>
        </w:rPr>
        <w:t>es</w:t>
      </w:r>
      <w:r w:rsidRPr="007A4556">
        <w:rPr>
          <w:rFonts w:ascii="Times New Roman" w:hAnsi="Times New Roman" w:cs="Times New Roman"/>
          <w:sz w:val="28"/>
          <w:szCs w:val="28"/>
        </w:rPr>
        <w:t xml:space="preserve"> “una medida cautelar, con el fin de vigilar e intervenir el proceso de afiliación de los empleadores y el acceso a los servicios ofrecidos por las cajas de compensación familiar”</w:t>
      </w:r>
      <w:r w:rsidRPr="007A4556">
        <w:rPr>
          <w:rStyle w:val="Refdenotaalpie"/>
          <w:rFonts w:ascii="Times New Roman" w:hAnsi="Times New Roman" w:cs="Times New Roman"/>
          <w:sz w:val="28"/>
          <w:szCs w:val="28"/>
        </w:rPr>
        <w:footnoteReference w:id="170"/>
      </w:r>
      <w:r w:rsidR="00F201B0" w:rsidRPr="007A4556">
        <w:rPr>
          <w:rFonts w:ascii="Times New Roman" w:hAnsi="Times New Roman" w:cs="Times New Roman"/>
          <w:sz w:val="28"/>
          <w:szCs w:val="28"/>
        </w:rPr>
        <w:t xml:space="preserve">, lo cual, como se explicó, desconoce </w:t>
      </w:r>
      <w:r w:rsidR="00C13CF2" w:rsidRPr="007A4556">
        <w:rPr>
          <w:rFonts w:ascii="Times New Roman" w:hAnsi="Times New Roman" w:cs="Times New Roman"/>
          <w:sz w:val="28"/>
          <w:szCs w:val="28"/>
        </w:rPr>
        <w:t xml:space="preserve">no solo el principio de legalidad, sino </w:t>
      </w:r>
      <w:r w:rsidR="006776C4" w:rsidRPr="007A4556">
        <w:rPr>
          <w:rFonts w:ascii="Times New Roman" w:hAnsi="Times New Roman" w:cs="Times New Roman"/>
          <w:sz w:val="28"/>
          <w:szCs w:val="28"/>
        </w:rPr>
        <w:t xml:space="preserve">la </w:t>
      </w:r>
      <w:r w:rsidR="00C13CF2" w:rsidRPr="007A4556">
        <w:rPr>
          <w:rFonts w:ascii="Times New Roman" w:hAnsi="Times New Roman" w:cs="Times New Roman"/>
          <w:sz w:val="28"/>
          <w:szCs w:val="28"/>
        </w:rPr>
        <w:t xml:space="preserve">reserva de ley. </w:t>
      </w:r>
    </w:p>
    <w:p w14:paraId="4DEEAC5F" w14:textId="77777777" w:rsidR="002040AA" w:rsidRPr="007A4556" w:rsidRDefault="002040AA" w:rsidP="008870CD">
      <w:pPr>
        <w:pStyle w:val="Prrafodelista"/>
        <w:suppressAutoHyphens/>
        <w:contextualSpacing/>
        <w:rPr>
          <w:rFonts w:eastAsia="Times New Roman"/>
          <w:color w:val="000000" w:themeColor="text1"/>
          <w:sz w:val="28"/>
          <w:szCs w:val="28"/>
          <w:lang w:eastAsia="es-CO"/>
        </w:rPr>
      </w:pPr>
    </w:p>
    <w:p w14:paraId="585792CD" w14:textId="431D1916" w:rsidR="002040AA" w:rsidRPr="007A4556" w:rsidRDefault="002040AA" w:rsidP="008870CD">
      <w:pPr>
        <w:numPr>
          <w:ilvl w:val="0"/>
          <w:numId w:val="1"/>
        </w:numPr>
        <w:suppressAutoHyphens/>
        <w:ind w:left="0" w:firstLine="0"/>
        <w:contextualSpacing/>
        <w:jc w:val="both"/>
        <w:rPr>
          <w:rFonts w:ascii="Times New Roman" w:eastAsia="Times New Roman" w:hAnsi="Times New Roman" w:cs="Times New Roman"/>
          <w:color w:val="000000" w:themeColor="text1"/>
          <w:sz w:val="28"/>
          <w:szCs w:val="28"/>
          <w:lang w:eastAsia="es-CO"/>
        </w:rPr>
      </w:pPr>
      <w:r w:rsidRPr="007A4556">
        <w:rPr>
          <w:rFonts w:ascii="Times New Roman" w:eastAsia="Times New Roman" w:hAnsi="Times New Roman" w:cs="Times New Roman"/>
          <w:color w:val="000000" w:themeColor="text1"/>
          <w:sz w:val="28"/>
          <w:szCs w:val="28"/>
          <w:lang w:eastAsia="es-CO"/>
        </w:rPr>
        <w:t xml:space="preserve">Igualmente, respecto del </w:t>
      </w:r>
      <w:r w:rsidRPr="007A4556">
        <w:rPr>
          <w:rFonts w:ascii="Times New Roman" w:eastAsia="Times New Roman" w:hAnsi="Times New Roman" w:cs="Times New Roman"/>
          <w:i/>
          <w:iCs/>
          <w:color w:val="000000" w:themeColor="text1"/>
          <w:sz w:val="28"/>
          <w:szCs w:val="28"/>
          <w:lang w:eastAsia="es-CO"/>
        </w:rPr>
        <w:t>numeral 22</w:t>
      </w:r>
      <w:r w:rsidRPr="007A4556">
        <w:rPr>
          <w:rFonts w:ascii="Times New Roman" w:eastAsia="Times New Roman" w:hAnsi="Times New Roman" w:cs="Times New Roman"/>
          <w:color w:val="000000" w:themeColor="text1"/>
          <w:sz w:val="28"/>
          <w:szCs w:val="28"/>
          <w:lang w:eastAsia="es-CO"/>
        </w:rPr>
        <w:t xml:space="preserve"> ha sido la </w:t>
      </w:r>
      <w:r w:rsidRPr="007A4556">
        <w:rPr>
          <w:rFonts w:ascii="Times New Roman" w:hAnsi="Times New Roman" w:cs="Times New Roman"/>
          <w:sz w:val="28"/>
          <w:szCs w:val="28"/>
        </w:rPr>
        <w:t>jurisprudencia de lo contencioso administrativo la que defin</w:t>
      </w:r>
      <w:r w:rsidR="0081748A" w:rsidRPr="007A4556">
        <w:rPr>
          <w:rFonts w:ascii="Times New Roman" w:hAnsi="Times New Roman" w:cs="Times New Roman"/>
          <w:sz w:val="28"/>
          <w:szCs w:val="28"/>
        </w:rPr>
        <w:t>e</w:t>
      </w:r>
      <w:r w:rsidRPr="007A4556">
        <w:rPr>
          <w:rFonts w:ascii="Times New Roman" w:hAnsi="Times New Roman" w:cs="Times New Roman"/>
          <w:sz w:val="28"/>
          <w:szCs w:val="28"/>
        </w:rPr>
        <w:t xml:space="preserve"> los alcances y contornos de esta medida y le asign</w:t>
      </w:r>
      <w:r w:rsidR="0081748A" w:rsidRPr="007A4556">
        <w:rPr>
          <w:rFonts w:ascii="Times New Roman" w:hAnsi="Times New Roman" w:cs="Times New Roman"/>
          <w:sz w:val="28"/>
          <w:szCs w:val="28"/>
        </w:rPr>
        <w:t>a</w:t>
      </w:r>
      <w:r w:rsidRPr="007A4556">
        <w:rPr>
          <w:rFonts w:ascii="Times New Roman" w:hAnsi="Times New Roman" w:cs="Times New Roman"/>
          <w:sz w:val="28"/>
          <w:szCs w:val="28"/>
        </w:rPr>
        <w:t xml:space="preserve"> una naturaleza sancionatoria. </w:t>
      </w:r>
      <w:r w:rsidRPr="007A4556">
        <w:rPr>
          <w:rFonts w:ascii="Times New Roman" w:eastAsia="Times New Roman" w:hAnsi="Times New Roman" w:cs="Times New Roman"/>
          <w:color w:val="000000"/>
          <w:sz w:val="28"/>
          <w:szCs w:val="28"/>
          <w:lang w:eastAsia="es-CO"/>
        </w:rPr>
        <w:t>En efecto, han sido principalmente las</w:t>
      </w:r>
      <w:r w:rsidRPr="007A4556">
        <w:rPr>
          <w:rFonts w:ascii="Times New Roman" w:eastAsia="Times New Roman" w:hAnsi="Times New Roman" w:cs="Times New Roman"/>
          <w:i/>
          <w:iCs/>
          <w:color w:val="000000"/>
          <w:sz w:val="28"/>
          <w:szCs w:val="28"/>
          <w:lang w:eastAsia="es-CO"/>
        </w:rPr>
        <w:t xml:space="preserve"> </w:t>
      </w:r>
      <w:r w:rsidRPr="007A4556">
        <w:rPr>
          <w:rFonts w:ascii="Times New Roman" w:eastAsia="Times New Roman" w:hAnsi="Times New Roman" w:cs="Times New Roman"/>
          <w:color w:val="000000"/>
          <w:sz w:val="28"/>
          <w:szCs w:val="28"/>
          <w:lang w:eastAsia="es-CO"/>
        </w:rPr>
        <w:t xml:space="preserve">decisiones de la Sala de lo Contencioso Administrativo del Consejo de Estado, sobre las competencias de inspección, vigilancia y control a cargo de la Superintendencia del Subsidio Familiar, las que sostienen que la </w:t>
      </w:r>
      <w:r w:rsidRPr="007A4556">
        <w:rPr>
          <w:rFonts w:ascii="Times New Roman" w:eastAsia="Times New Roman" w:hAnsi="Times New Roman" w:cs="Times New Roman"/>
          <w:color w:val="000000"/>
          <w:sz w:val="28"/>
          <w:szCs w:val="28"/>
          <w:lang w:eastAsia="es-CO"/>
        </w:rPr>
        <w:lastRenderedPageBreak/>
        <w:t>intervención administrativa prevista en el numeral 22 aquí demandado, tiene una connotación además de cautelar, sancionatoria</w:t>
      </w:r>
      <w:r w:rsidRPr="007A4556">
        <w:rPr>
          <w:rStyle w:val="Refdenotaalpie"/>
          <w:rFonts w:ascii="Times New Roman" w:eastAsia="Times New Roman" w:hAnsi="Times New Roman" w:cs="Times New Roman"/>
          <w:color w:val="000000"/>
          <w:sz w:val="28"/>
          <w:szCs w:val="28"/>
          <w:lang w:eastAsia="es-CO"/>
        </w:rPr>
        <w:footnoteReference w:id="171"/>
      </w:r>
      <w:r w:rsidRPr="007A4556">
        <w:rPr>
          <w:rFonts w:ascii="Times New Roman" w:eastAsia="Times New Roman" w:hAnsi="Times New Roman" w:cs="Times New Roman"/>
          <w:color w:val="000000"/>
          <w:sz w:val="28"/>
          <w:szCs w:val="28"/>
          <w:lang w:eastAsia="es-CO"/>
        </w:rPr>
        <w:t>.</w:t>
      </w:r>
    </w:p>
    <w:p w14:paraId="32A79798" w14:textId="77777777" w:rsidR="002040AA" w:rsidRPr="007A4556" w:rsidRDefault="002040AA" w:rsidP="008870CD">
      <w:pPr>
        <w:pStyle w:val="Prrafodelista"/>
        <w:suppressAutoHyphens/>
        <w:contextualSpacing/>
        <w:rPr>
          <w:rFonts w:eastAsia="Times New Roman"/>
          <w:color w:val="000000" w:themeColor="text1"/>
          <w:sz w:val="28"/>
          <w:szCs w:val="28"/>
          <w:lang w:eastAsia="es-CO"/>
        </w:rPr>
      </w:pPr>
    </w:p>
    <w:p w14:paraId="626F62E1" w14:textId="1A026F38" w:rsidR="002040AA" w:rsidRPr="007A4556" w:rsidRDefault="002040AA" w:rsidP="008870CD">
      <w:pPr>
        <w:numPr>
          <w:ilvl w:val="0"/>
          <w:numId w:val="1"/>
        </w:numPr>
        <w:suppressAutoHyphens/>
        <w:ind w:left="0" w:firstLine="0"/>
        <w:contextualSpacing/>
        <w:jc w:val="both"/>
        <w:rPr>
          <w:rFonts w:ascii="Times New Roman" w:eastAsia="Times New Roman" w:hAnsi="Times New Roman" w:cs="Times New Roman"/>
          <w:color w:val="000000" w:themeColor="text1"/>
          <w:sz w:val="28"/>
          <w:szCs w:val="28"/>
          <w:lang w:eastAsia="es-CO"/>
        </w:rPr>
      </w:pPr>
      <w:r w:rsidRPr="007A4556">
        <w:rPr>
          <w:rFonts w:ascii="Times New Roman" w:eastAsia="Times New Roman" w:hAnsi="Times New Roman" w:cs="Times New Roman"/>
          <w:color w:val="000000" w:themeColor="text1"/>
          <w:sz w:val="28"/>
          <w:szCs w:val="28"/>
          <w:lang w:eastAsia="es-CO"/>
        </w:rPr>
        <w:t>Esta lectura del Consejo de Estado ha tenido como fundamento, en su origen, los artículos 15 y 16 de la Ley 25 de 1981, que dispusieron que el superintendente estaría facultado para imponer como sanciones administrativas, entre otras, la intervención administrativa por infracción de las leyes y estatutos, o por inobservancia de las instrucciones impartidas por la Superintendencia, y su trámite respectivo para la subsanación de los hechos que darían origen a la imposición de sanciones. Igualmente, el artículo 17 de la Ley 789 de 2002 que señala que, para la intervención administrativa en caso de liquidación, se seguirá el debido proceso administrativo sancionatorio previsto, entre otros, en los artículos 35 y 36 del Decreto Ley 2150 de 1992, que fijaron el trámite del informe evaluativo y los descargos respectivos sobre las sanciones administrativas. Además, ha tenido sustento en el Decreto 341 de 1988 que desarrolló el procedimiento administrativo sancionatorio, el cual posteriormente se incluyó en el Decreto compilatorio 1075 de 2015. Por último, esta lectura se ha expuesto expresamente en la Resolución 629 de 2018 de la propia Superintendencia del Subsidio Familiar que, en desarrollo de las normas en la materia y de la jurisprudencia citada, dispuso que la intervención administrativa, total o parcial, presenta una naturaleza sancionatoria y cautelar (art. 2°).</w:t>
      </w:r>
    </w:p>
    <w:p w14:paraId="7B7A1BC3" w14:textId="77777777" w:rsidR="002040AA" w:rsidRPr="007A4556" w:rsidRDefault="002040AA" w:rsidP="008870CD">
      <w:pPr>
        <w:pStyle w:val="Prrafodelista"/>
        <w:suppressAutoHyphens/>
        <w:ind w:left="0"/>
        <w:contextualSpacing/>
        <w:rPr>
          <w:rFonts w:eastAsia="Times New Roman"/>
          <w:color w:val="000000"/>
          <w:sz w:val="28"/>
          <w:szCs w:val="28"/>
          <w:lang w:eastAsia="es-CO"/>
        </w:rPr>
      </w:pPr>
    </w:p>
    <w:p w14:paraId="1687F3F7" w14:textId="2EE44E50" w:rsidR="002040AA" w:rsidRPr="007A4556" w:rsidRDefault="002040AA" w:rsidP="008870CD">
      <w:pPr>
        <w:numPr>
          <w:ilvl w:val="0"/>
          <w:numId w:val="1"/>
        </w:numPr>
        <w:suppressAutoHyphens/>
        <w:ind w:left="0" w:firstLine="0"/>
        <w:contextualSpacing/>
        <w:jc w:val="both"/>
        <w:rPr>
          <w:rFonts w:ascii="Times New Roman" w:hAnsi="Times New Roman" w:cs="Times New Roman"/>
          <w:i/>
          <w:iCs/>
          <w:sz w:val="28"/>
          <w:szCs w:val="28"/>
        </w:rPr>
      </w:pPr>
      <w:r w:rsidRPr="007A4556">
        <w:rPr>
          <w:rFonts w:ascii="Times New Roman" w:eastAsia="Times New Roman" w:hAnsi="Times New Roman" w:cs="Times New Roman"/>
          <w:color w:val="000000"/>
          <w:sz w:val="28"/>
          <w:szCs w:val="28"/>
          <w:lang w:eastAsia="es-CO"/>
        </w:rPr>
        <w:t>De ahí que la Sala comparta la postura del demandante y que apoyan algunos intervinientes, según la cual una lectura plausible de la medida de intervención administrativa prevista en los numerales 20, 22 y 23,</w:t>
      </w:r>
      <w:r w:rsidR="008E639E" w:rsidRPr="007A4556">
        <w:rPr>
          <w:rFonts w:ascii="Times New Roman" w:eastAsia="Times New Roman" w:hAnsi="Times New Roman" w:cs="Times New Roman"/>
          <w:color w:val="000000"/>
          <w:sz w:val="28"/>
          <w:szCs w:val="28"/>
          <w:lang w:eastAsia="es-CO"/>
        </w:rPr>
        <w:t xml:space="preserve"> literales a) y b),</w:t>
      </w:r>
      <w:r w:rsidRPr="007A4556">
        <w:rPr>
          <w:rFonts w:ascii="Times New Roman" w:eastAsia="Times New Roman" w:hAnsi="Times New Roman" w:cs="Times New Roman"/>
          <w:color w:val="000000"/>
          <w:sz w:val="28"/>
          <w:szCs w:val="28"/>
          <w:lang w:eastAsia="es-CO"/>
        </w:rPr>
        <w:t xml:space="preserve"> desde una perspectiva sistemática y evolutiva, es que se trata de una medida sancionatoria y cautelar a la vez. </w:t>
      </w:r>
    </w:p>
    <w:p w14:paraId="78A70266" w14:textId="77777777" w:rsidR="002040AA" w:rsidRPr="007A4556" w:rsidRDefault="002040AA" w:rsidP="008870CD">
      <w:pPr>
        <w:suppressAutoHyphens/>
        <w:contextualSpacing/>
        <w:jc w:val="both"/>
        <w:rPr>
          <w:rFonts w:ascii="Times New Roman" w:hAnsi="Times New Roman" w:cs="Times New Roman"/>
          <w:i/>
          <w:iCs/>
          <w:sz w:val="28"/>
          <w:szCs w:val="28"/>
        </w:rPr>
      </w:pPr>
    </w:p>
    <w:p w14:paraId="3B4D8D88" w14:textId="4E5841CD" w:rsidR="00A65893" w:rsidRPr="007A4556" w:rsidRDefault="002040AA" w:rsidP="008870CD">
      <w:pPr>
        <w:numPr>
          <w:ilvl w:val="0"/>
          <w:numId w:val="1"/>
        </w:numPr>
        <w:suppressAutoHyphens/>
        <w:ind w:left="0" w:firstLine="0"/>
        <w:contextualSpacing/>
        <w:jc w:val="both"/>
        <w:rPr>
          <w:rFonts w:ascii="Times New Roman" w:eastAsia="Times New Roman" w:hAnsi="Times New Roman" w:cs="Times New Roman"/>
          <w:color w:val="000000"/>
          <w:sz w:val="28"/>
          <w:szCs w:val="28"/>
          <w:lang w:eastAsia="es-CO"/>
        </w:rPr>
      </w:pPr>
      <w:r w:rsidRPr="007A4556">
        <w:rPr>
          <w:rFonts w:ascii="Times New Roman" w:hAnsi="Times New Roman" w:cs="Times New Roman"/>
          <w:sz w:val="28"/>
          <w:szCs w:val="28"/>
        </w:rPr>
        <w:t xml:space="preserve">Para esta Sala Plena, </w:t>
      </w:r>
      <w:r w:rsidRPr="007A4556">
        <w:rPr>
          <w:rFonts w:ascii="Times New Roman" w:eastAsia="Times New Roman" w:hAnsi="Times New Roman" w:cs="Times New Roman"/>
          <w:color w:val="000000"/>
          <w:sz w:val="28"/>
          <w:szCs w:val="28"/>
          <w:lang w:eastAsia="es-CO"/>
        </w:rPr>
        <w:t xml:space="preserve">aun cuando en abstracto se admita esta dualidad (cautelar/sancionatoria) de la medida de intervención administrativa, la infracción </w:t>
      </w:r>
      <w:r w:rsidR="00F26C80" w:rsidRPr="007A4556">
        <w:rPr>
          <w:rFonts w:ascii="Times New Roman" w:eastAsia="Times New Roman" w:hAnsi="Times New Roman" w:cs="Times New Roman"/>
          <w:color w:val="000000"/>
          <w:sz w:val="28"/>
          <w:szCs w:val="28"/>
          <w:lang w:eastAsia="es-CO"/>
        </w:rPr>
        <w:t>del principio de legalidad oc</w:t>
      </w:r>
      <w:r w:rsidRPr="007A4556">
        <w:rPr>
          <w:rFonts w:ascii="Times New Roman" w:eastAsia="Times New Roman" w:hAnsi="Times New Roman" w:cs="Times New Roman"/>
          <w:color w:val="000000"/>
          <w:sz w:val="28"/>
          <w:szCs w:val="28"/>
          <w:lang w:eastAsia="es-CO"/>
        </w:rPr>
        <w:t>urre</w:t>
      </w:r>
      <w:r w:rsidR="00A65893" w:rsidRPr="007A4556">
        <w:rPr>
          <w:rFonts w:ascii="Times New Roman" w:eastAsia="Times New Roman" w:hAnsi="Times New Roman" w:cs="Times New Roman"/>
          <w:color w:val="000000"/>
          <w:sz w:val="28"/>
          <w:szCs w:val="28"/>
          <w:lang w:eastAsia="es-CO"/>
        </w:rPr>
        <w:t xml:space="preserve"> </w:t>
      </w:r>
      <w:r w:rsidR="00981EA8" w:rsidRPr="007A4556">
        <w:rPr>
          <w:rFonts w:ascii="Times New Roman" w:eastAsia="Times New Roman" w:hAnsi="Times New Roman" w:cs="Times New Roman"/>
          <w:color w:val="000000"/>
          <w:sz w:val="28"/>
          <w:szCs w:val="28"/>
          <w:lang w:eastAsia="es-CO"/>
        </w:rPr>
        <w:t xml:space="preserve">porque </w:t>
      </w:r>
      <w:r w:rsidR="00A65893" w:rsidRPr="007A4556">
        <w:rPr>
          <w:rFonts w:ascii="Times New Roman" w:eastAsia="Times New Roman" w:hAnsi="Times New Roman" w:cs="Times New Roman"/>
          <w:color w:val="000000"/>
          <w:sz w:val="28"/>
          <w:szCs w:val="28"/>
          <w:lang w:eastAsia="es-CO"/>
        </w:rPr>
        <w:t xml:space="preserve">la alta indeterminación </w:t>
      </w:r>
      <w:r w:rsidR="00981EA8" w:rsidRPr="007A4556">
        <w:rPr>
          <w:rFonts w:ascii="Times New Roman" w:eastAsia="Times New Roman" w:hAnsi="Times New Roman" w:cs="Times New Roman"/>
          <w:color w:val="000000"/>
          <w:sz w:val="28"/>
          <w:szCs w:val="28"/>
          <w:lang w:eastAsia="es-CO"/>
        </w:rPr>
        <w:t>jurídica manifestada en un diseño ambiguo</w:t>
      </w:r>
      <w:r w:rsidR="006776C4" w:rsidRPr="007A4556">
        <w:rPr>
          <w:rFonts w:ascii="Times New Roman" w:eastAsia="Times New Roman" w:hAnsi="Times New Roman" w:cs="Times New Roman"/>
          <w:color w:val="000000"/>
          <w:sz w:val="28"/>
          <w:szCs w:val="28"/>
          <w:lang w:eastAsia="es-CO"/>
        </w:rPr>
        <w:t>,</w:t>
      </w:r>
      <w:r w:rsidR="00981EA8" w:rsidRPr="007A4556">
        <w:rPr>
          <w:rFonts w:ascii="Times New Roman" w:eastAsia="Times New Roman" w:hAnsi="Times New Roman" w:cs="Times New Roman"/>
          <w:color w:val="000000"/>
          <w:sz w:val="28"/>
          <w:szCs w:val="28"/>
          <w:lang w:eastAsia="es-CO"/>
        </w:rPr>
        <w:t xml:space="preserve"> </w:t>
      </w:r>
      <w:r w:rsidR="00713A30" w:rsidRPr="007A4556">
        <w:rPr>
          <w:rFonts w:ascii="Times New Roman" w:eastAsia="Times New Roman" w:hAnsi="Times New Roman" w:cs="Times New Roman"/>
          <w:color w:val="000000"/>
          <w:sz w:val="28"/>
          <w:szCs w:val="28"/>
          <w:lang w:eastAsia="es-CO"/>
        </w:rPr>
        <w:t xml:space="preserve">impide </w:t>
      </w:r>
      <w:r w:rsidR="00B73287" w:rsidRPr="007A4556">
        <w:rPr>
          <w:rFonts w:ascii="Times New Roman" w:eastAsia="Times New Roman" w:hAnsi="Times New Roman" w:cs="Times New Roman"/>
          <w:color w:val="000000"/>
          <w:sz w:val="28"/>
          <w:szCs w:val="28"/>
          <w:lang w:eastAsia="es-CO"/>
        </w:rPr>
        <w:t xml:space="preserve">afirmar que existe un marco legislativo que contiene los elementos normativos necesarios para un adecuado control </w:t>
      </w:r>
      <w:r w:rsidR="00B966CE" w:rsidRPr="007A4556">
        <w:rPr>
          <w:rFonts w:ascii="Times New Roman" w:eastAsia="Times New Roman" w:hAnsi="Times New Roman" w:cs="Times New Roman"/>
          <w:color w:val="000000"/>
          <w:sz w:val="28"/>
          <w:szCs w:val="28"/>
          <w:lang w:eastAsia="es-CO"/>
        </w:rPr>
        <w:t xml:space="preserve">sobre </w:t>
      </w:r>
      <w:r w:rsidR="00124613" w:rsidRPr="007A4556">
        <w:rPr>
          <w:rFonts w:ascii="Times New Roman" w:eastAsia="Times New Roman" w:hAnsi="Times New Roman" w:cs="Times New Roman"/>
          <w:color w:val="000000"/>
          <w:sz w:val="28"/>
          <w:szCs w:val="28"/>
          <w:lang w:eastAsia="es-CO"/>
        </w:rPr>
        <w:t xml:space="preserve">su </w:t>
      </w:r>
      <w:r w:rsidR="00B277E3" w:rsidRPr="007A4556">
        <w:rPr>
          <w:rFonts w:ascii="Times New Roman" w:eastAsia="Times New Roman" w:hAnsi="Times New Roman" w:cs="Times New Roman"/>
          <w:color w:val="000000"/>
          <w:sz w:val="28"/>
          <w:szCs w:val="28"/>
          <w:lang w:eastAsia="es-CO"/>
        </w:rPr>
        <w:t xml:space="preserve">razonabilidad y proporcionalidad. </w:t>
      </w:r>
    </w:p>
    <w:p w14:paraId="4B89D3DA" w14:textId="77777777" w:rsidR="00B73287" w:rsidRPr="007A4556" w:rsidRDefault="00B73287" w:rsidP="008870CD">
      <w:pPr>
        <w:pStyle w:val="Prrafodelista"/>
        <w:suppressAutoHyphens/>
        <w:contextualSpacing/>
        <w:rPr>
          <w:rFonts w:eastAsia="Times New Roman"/>
          <w:color w:val="000000"/>
          <w:sz w:val="28"/>
          <w:szCs w:val="28"/>
          <w:lang w:eastAsia="es-CO"/>
        </w:rPr>
      </w:pPr>
    </w:p>
    <w:p w14:paraId="597A7FE8" w14:textId="3B9646E9" w:rsidR="00B73287" w:rsidRPr="007A4556" w:rsidRDefault="00B73287" w:rsidP="008870CD">
      <w:pPr>
        <w:numPr>
          <w:ilvl w:val="0"/>
          <w:numId w:val="1"/>
        </w:numPr>
        <w:suppressAutoHyphens/>
        <w:ind w:left="0" w:firstLine="0"/>
        <w:contextualSpacing/>
        <w:jc w:val="both"/>
        <w:rPr>
          <w:rFonts w:ascii="Times New Roman" w:eastAsia="Times New Roman" w:hAnsi="Times New Roman" w:cs="Times New Roman"/>
          <w:color w:val="000000"/>
          <w:sz w:val="28"/>
          <w:szCs w:val="28"/>
          <w:lang w:eastAsia="es-CO"/>
        </w:rPr>
      </w:pPr>
      <w:r w:rsidRPr="007A4556">
        <w:rPr>
          <w:rFonts w:ascii="Times New Roman" w:eastAsia="Times New Roman" w:hAnsi="Times New Roman" w:cs="Times New Roman"/>
          <w:color w:val="000000"/>
          <w:sz w:val="28"/>
          <w:szCs w:val="28"/>
          <w:lang w:eastAsia="es-CO"/>
        </w:rPr>
        <w:t>En este punto debe clarificarse que la razonabilidad y la proporcionalidad no</w:t>
      </w:r>
      <w:r w:rsidR="00C41889" w:rsidRPr="007A4556">
        <w:rPr>
          <w:rFonts w:ascii="Times New Roman" w:eastAsia="Times New Roman" w:hAnsi="Times New Roman" w:cs="Times New Roman"/>
          <w:color w:val="000000"/>
          <w:sz w:val="28"/>
          <w:szCs w:val="28"/>
          <w:lang w:eastAsia="es-CO"/>
        </w:rPr>
        <w:t xml:space="preserve"> significa que son </w:t>
      </w:r>
      <w:r w:rsidRPr="007A4556">
        <w:rPr>
          <w:rFonts w:ascii="Times New Roman" w:eastAsia="Times New Roman" w:hAnsi="Times New Roman" w:cs="Times New Roman"/>
          <w:color w:val="000000"/>
          <w:sz w:val="28"/>
          <w:szCs w:val="28"/>
          <w:lang w:eastAsia="es-CO"/>
        </w:rPr>
        <w:t>elementos que, en sí mismo</w:t>
      </w:r>
      <w:r w:rsidR="00C41889" w:rsidRPr="007A4556">
        <w:rPr>
          <w:rFonts w:ascii="Times New Roman" w:eastAsia="Times New Roman" w:hAnsi="Times New Roman" w:cs="Times New Roman"/>
          <w:color w:val="000000"/>
          <w:sz w:val="28"/>
          <w:szCs w:val="28"/>
          <w:lang w:eastAsia="es-CO"/>
        </w:rPr>
        <w:t>s</w:t>
      </w:r>
      <w:r w:rsidRPr="007A4556">
        <w:rPr>
          <w:rFonts w:ascii="Times New Roman" w:eastAsia="Times New Roman" w:hAnsi="Times New Roman" w:cs="Times New Roman"/>
          <w:color w:val="000000"/>
          <w:sz w:val="28"/>
          <w:szCs w:val="28"/>
          <w:lang w:eastAsia="es-CO"/>
        </w:rPr>
        <w:t xml:space="preserve">, deben integrarse en el contenido de la norma para que esta cumpla con el principio de legalidad. Se trata, más bien, de </w:t>
      </w:r>
      <w:r w:rsidR="00C41889" w:rsidRPr="007A4556">
        <w:rPr>
          <w:rFonts w:ascii="Times New Roman" w:eastAsia="Times New Roman" w:hAnsi="Times New Roman" w:cs="Times New Roman"/>
          <w:color w:val="000000"/>
          <w:sz w:val="28"/>
          <w:szCs w:val="28"/>
          <w:lang w:eastAsia="es-CO"/>
        </w:rPr>
        <w:t>concebirlos como parámetros</w:t>
      </w:r>
      <w:r w:rsidRPr="007A4556">
        <w:rPr>
          <w:rFonts w:ascii="Times New Roman" w:eastAsia="Times New Roman" w:hAnsi="Times New Roman" w:cs="Times New Roman"/>
          <w:color w:val="000000"/>
          <w:sz w:val="28"/>
          <w:szCs w:val="28"/>
          <w:lang w:eastAsia="es-CO"/>
        </w:rPr>
        <w:t xml:space="preserve"> que permiten evaluar </w:t>
      </w:r>
      <w:r w:rsidR="00C41889" w:rsidRPr="007A4556">
        <w:rPr>
          <w:rFonts w:ascii="Times New Roman" w:eastAsia="Times New Roman" w:hAnsi="Times New Roman" w:cs="Times New Roman"/>
          <w:color w:val="000000"/>
          <w:sz w:val="28"/>
          <w:szCs w:val="28"/>
          <w:lang w:eastAsia="es-CO"/>
        </w:rPr>
        <w:t xml:space="preserve">en abstracto </w:t>
      </w:r>
      <w:r w:rsidR="00B966CE" w:rsidRPr="007A4556">
        <w:rPr>
          <w:rFonts w:ascii="Times New Roman" w:eastAsia="Times New Roman" w:hAnsi="Times New Roman" w:cs="Times New Roman"/>
          <w:color w:val="000000"/>
          <w:sz w:val="28"/>
          <w:szCs w:val="28"/>
          <w:lang w:eastAsia="es-CO"/>
        </w:rPr>
        <w:t>la</w:t>
      </w:r>
      <w:r w:rsidRPr="007A4556">
        <w:rPr>
          <w:rFonts w:ascii="Times New Roman" w:eastAsia="Times New Roman" w:hAnsi="Times New Roman" w:cs="Times New Roman"/>
          <w:color w:val="000000"/>
          <w:sz w:val="28"/>
          <w:szCs w:val="28"/>
          <w:lang w:eastAsia="es-CO"/>
        </w:rPr>
        <w:t xml:space="preserve"> validez</w:t>
      </w:r>
      <w:r w:rsidR="00B966CE" w:rsidRPr="007A4556">
        <w:rPr>
          <w:rFonts w:ascii="Times New Roman" w:eastAsia="Times New Roman" w:hAnsi="Times New Roman" w:cs="Times New Roman"/>
          <w:color w:val="000000"/>
          <w:sz w:val="28"/>
          <w:szCs w:val="28"/>
          <w:lang w:eastAsia="es-CO"/>
        </w:rPr>
        <w:t xml:space="preserve"> de la norma</w:t>
      </w:r>
      <w:r w:rsidRPr="007A4556">
        <w:rPr>
          <w:rFonts w:ascii="Times New Roman" w:eastAsia="Times New Roman" w:hAnsi="Times New Roman" w:cs="Times New Roman"/>
          <w:color w:val="000000"/>
          <w:sz w:val="28"/>
          <w:szCs w:val="28"/>
          <w:lang w:eastAsia="es-CO"/>
        </w:rPr>
        <w:t xml:space="preserve">, </w:t>
      </w:r>
      <w:r w:rsidR="00C41889" w:rsidRPr="007A4556">
        <w:rPr>
          <w:rFonts w:ascii="Times New Roman" w:eastAsia="Times New Roman" w:hAnsi="Times New Roman" w:cs="Times New Roman"/>
          <w:color w:val="000000"/>
          <w:sz w:val="28"/>
          <w:szCs w:val="28"/>
          <w:lang w:eastAsia="es-CO"/>
        </w:rPr>
        <w:t xml:space="preserve">es decir, </w:t>
      </w:r>
      <w:r w:rsidRPr="007A4556">
        <w:rPr>
          <w:rFonts w:ascii="Times New Roman" w:eastAsia="Times New Roman" w:hAnsi="Times New Roman" w:cs="Times New Roman"/>
          <w:color w:val="000000"/>
          <w:sz w:val="28"/>
          <w:szCs w:val="28"/>
          <w:lang w:eastAsia="es-CO"/>
        </w:rPr>
        <w:t xml:space="preserve">si el contenido legal resulta irrazonable o desproporcionado de manera manifiesta. </w:t>
      </w:r>
      <w:r w:rsidR="00C41889" w:rsidRPr="007A4556">
        <w:rPr>
          <w:rFonts w:ascii="Times New Roman" w:eastAsia="Times New Roman" w:hAnsi="Times New Roman" w:cs="Times New Roman"/>
          <w:color w:val="000000"/>
          <w:sz w:val="28"/>
          <w:szCs w:val="28"/>
          <w:lang w:eastAsia="es-CO"/>
        </w:rPr>
        <w:t>En estos supuestos</w:t>
      </w:r>
      <w:r w:rsidRPr="007A4556">
        <w:rPr>
          <w:rFonts w:ascii="Times New Roman" w:eastAsia="Times New Roman" w:hAnsi="Times New Roman" w:cs="Times New Roman"/>
          <w:color w:val="000000"/>
          <w:sz w:val="28"/>
          <w:szCs w:val="28"/>
          <w:lang w:eastAsia="es-CO"/>
        </w:rPr>
        <w:t xml:space="preserve">, tales </w:t>
      </w:r>
      <w:r w:rsidRPr="007A4556">
        <w:rPr>
          <w:rFonts w:ascii="Times New Roman" w:eastAsia="Times New Roman" w:hAnsi="Times New Roman" w:cs="Times New Roman"/>
          <w:color w:val="000000"/>
          <w:sz w:val="28"/>
          <w:szCs w:val="28"/>
          <w:lang w:eastAsia="es-CO"/>
        </w:rPr>
        <w:lastRenderedPageBreak/>
        <w:t xml:space="preserve">elementos lo que buscan es que la norma </w:t>
      </w:r>
      <w:r w:rsidR="00C41889" w:rsidRPr="007A4556">
        <w:rPr>
          <w:rFonts w:ascii="Times New Roman" w:eastAsia="Times New Roman" w:hAnsi="Times New Roman" w:cs="Times New Roman"/>
          <w:color w:val="000000"/>
          <w:sz w:val="28"/>
          <w:szCs w:val="28"/>
          <w:lang w:eastAsia="es-CO"/>
        </w:rPr>
        <w:t xml:space="preserve">legal </w:t>
      </w:r>
      <w:r w:rsidRPr="007A4556">
        <w:rPr>
          <w:rFonts w:ascii="Times New Roman" w:eastAsia="Times New Roman" w:hAnsi="Times New Roman" w:cs="Times New Roman"/>
          <w:color w:val="000000"/>
          <w:sz w:val="28"/>
          <w:szCs w:val="28"/>
          <w:lang w:eastAsia="es-CO"/>
        </w:rPr>
        <w:t xml:space="preserve">contenga los </w:t>
      </w:r>
      <w:r w:rsidR="00C41889" w:rsidRPr="007A4556">
        <w:rPr>
          <w:rFonts w:ascii="Times New Roman" w:eastAsia="Times New Roman" w:hAnsi="Times New Roman" w:cs="Times New Roman"/>
          <w:color w:val="000000"/>
          <w:sz w:val="28"/>
          <w:szCs w:val="28"/>
          <w:lang w:eastAsia="es-CO"/>
        </w:rPr>
        <w:t>criterios</w:t>
      </w:r>
      <w:r w:rsidRPr="007A4556">
        <w:rPr>
          <w:rFonts w:ascii="Times New Roman" w:eastAsia="Times New Roman" w:hAnsi="Times New Roman" w:cs="Times New Roman"/>
          <w:color w:val="000000"/>
          <w:sz w:val="28"/>
          <w:szCs w:val="28"/>
          <w:lang w:eastAsia="es-CO"/>
        </w:rPr>
        <w:t xml:space="preserve"> suficientes para que, al aplicarse</w:t>
      </w:r>
      <w:r w:rsidR="00B966CE" w:rsidRPr="007A4556">
        <w:rPr>
          <w:rFonts w:ascii="Times New Roman" w:eastAsia="Times New Roman" w:hAnsi="Times New Roman" w:cs="Times New Roman"/>
          <w:color w:val="000000"/>
          <w:sz w:val="28"/>
          <w:szCs w:val="28"/>
          <w:lang w:eastAsia="es-CO"/>
        </w:rPr>
        <w:t xml:space="preserve"> aquella</w:t>
      </w:r>
      <w:r w:rsidRPr="007A4556">
        <w:rPr>
          <w:rFonts w:ascii="Times New Roman" w:eastAsia="Times New Roman" w:hAnsi="Times New Roman" w:cs="Times New Roman"/>
          <w:color w:val="000000"/>
          <w:sz w:val="28"/>
          <w:szCs w:val="28"/>
          <w:lang w:eastAsia="es-CO"/>
        </w:rPr>
        <w:t xml:space="preserve">, sea posible considerar su razonabilidad y proporcionalidad. </w:t>
      </w:r>
      <w:r w:rsidR="00C41889" w:rsidRPr="007A4556">
        <w:rPr>
          <w:rFonts w:ascii="Times New Roman" w:eastAsia="Times New Roman" w:hAnsi="Times New Roman" w:cs="Times New Roman"/>
          <w:color w:val="000000"/>
          <w:sz w:val="28"/>
          <w:szCs w:val="28"/>
          <w:lang w:eastAsia="es-CO"/>
        </w:rPr>
        <w:t xml:space="preserve">De esta manera, debe distinguirse con claridad: entre: </w:t>
      </w:r>
      <w:r w:rsidR="00C41889" w:rsidRPr="007A4556">
        <w:rPr>
          <w:rFonts w:ascii="Times New Roman" w:eastAsia="Times New Roman" w:hAnsi="Times New Roman" w:cs="Times New Roman"/>
          <w:i/>
          <w:iCs/>
          <w:color w:val="000000"/>
          <w:sz w:val="28"/>
          <w:szCs w:val="28"/>
          <w:lang w:eastAsia="es-CO"/>
        </w:rPr>
        <w:t>(i)</w:t>
      </w:r>
      <w:r w:rsidR="00C41889" w:rsidRPr="007A4556">
        <w:rPr>
          <w:rFonts w:ascii="Times New Roman" w:eastAsia="Times New Roman" w:hAnsi="Times New Roman" w:cs="Times New Roman"/>
          <w:color w:val="000000"/>
          <w:sz w:val="28"/>
          <w:szCs w:val="28"/>
          <w:lang w:eastAsia="es-CO"/>
        </w:rPr>
        <w:t xml:space="preserve"> el juicio sobre la validez de la norma legal, que exige que esta contenga los elementos básicos y esenciales que estructuran la potestad </w:t>
      </w:r>
      <w:r w:rsidR="00B966CE" w:rsidRPr="007A4556">
        <w:rPr>
          <w:rFonts w:ascii="Times New Roman" w:eastAsia="Times New Roman" w:hAnsi="Times New Roman" w:cs="Times New Roman"/>
          <w:color w:val="000000"/>
          <w:sz w:val="28"/>
          <w:szCs w:val="28"/>
          <w:lang w:eastAsia="es-CO"/>
        </w:rPr>
        <w:t xml:space="preserve">diferenciada en lo </w:t>
      </w:r>
      <w:r w:rsidR="00C41889" w:rsidRPr="007A4556">
        <w:rPr>
          <w:rFonts w:ascii="Times New Roman" w:eastAsia="Times New Roman" w:hAnsi="Times New Roman" w:cs="Times New Roman"/>
          <w:color w:val="000000"/>
          <w:sz w:val="28"/>
          <w:szCs w:val="28"/>
          <w:lang w:eastAsia="es-CO"/>
        </w:rPr>
        <w:t>sancionatori</w:t>
      </w:r>
      <w:r w:rsidR="00B966CE" w:rsidRPr="007A4556">
        <w:rPr>
          <w:rFonts w:ascii="Times New Roman" w:eastAsia="Times New Roman" w:hAnsi="Times New Roman" w:cs="Times New Roman"/>
          <w:color w:val="000000"/>
          <w:sz w:val="28"/>
          <w:szCs w:val="28"/>
          <w:lang w:eastAsia="es-CO"/>
        </w:rPr>
        <w:t>o y lo</w:t>
      </w:r>
      <w:r w:rsidR="00C41889" w:rsidRPr="007A4556">
        <w:rPr>
          <w:rFonts w:ascii="Times New Roman" w:eastAsia="Times New Roman" w:hAnsi="Times New Roman" w:cs="Times New Roman"/>
          <w:color w:val="000000"/>
          <w:sz w:val="28"/>
          <w:szCs w:val="28"/>
          <w:lang w:eastAsia="es-CO"/>
        </w:rPr>
        <w:t xml:space="preserve"> cautelar y </w:t>
      </w:r>
      <w:r w:rsidR="00C41889" w:rsidRPr="007A4556">
        <w:rPr>
          <w:rFonts w:ascii="Times New Roman" w:eastAsia="Times New Roman" w:hAnsi="Times New Roman" w:cs="Times New Roman"/>
          <w:i/>
          <w:iCs/>
          <w:color w:val="000000"/>
          <w:sz w:val="28"/>
          <w:szCs w:val="28"/>
          <w:lang w:eastAsia="es-CO"/>
        </w:rPr>
        <w:t>(ii)</w:t>
      </w:r>
      <w:r w:rsidR="00C41889" w:rsidRPr="007A4556">
        <w:rPr>
          <w:rFonts w:ascii="Times New Roman" w:eastAsia="Times New Roman" w:hAnsi="Times New Roman" w:cs="Times New Roman"/>
          <w:color w:val="000000"/>
          <w:sz w:val="28"/>
          <w:szCs w:val="28"/>
          <w:lang w:eastAsia="es-CO"/>
        </w:rPr>
        <w:t xml:space="preserve"> el juicio sobre la aplicación concreta de </w:t>
      </w:r>
      <w:r w:rsidR="00B966CE" w:rsidRPr="007A4556">
        <w:rPr>
          <w:rFonts w:ascii="Times New Roman" w:eastAsia="Times New Roman" w:hAnsi="Times New Roman" w:cs="Times New Roman"/>
          <w:color w:val="000000"/>
          <w:sz w:val="28"/>
          <w:szCs w:val="28"/>
          <w:lang w:eastAsia="es-CO"/>
        </w:rPr>
        <w:t xml:space="preserve">la </w:t>
      </w:r>
      <w:r w:rsidR="00C41889" w:rsidRPr="007A4556">
        <w:rPr>
          <w:rFonts w:ascii="Times New Roman" w:eastAsia="Times New Roman" w:hAnsi="Times New Roman" w:cs="Times New Roman"/>
          <w:color w:val="000000"/>
          <w:sz w:val="28"/>
          <w:szCs w:val="28"/>
          <w:lang w:eastAsia="es-CO"/>
        </w:rPr>
        <w:t>norma, en el que puede exigirse que la medida adoptada sea razonable y proporcional en el caso específico.</w:t>
      </w:r>
    </w:p>
    <w:p w14:paraId="00460432" w14:textId="77777777" w:rsidR="00CD2A88" w:rsidRPr="007A4556" w:rsidRDefault="00CD2A88" w:rsidP="008870CD">
      <w:pPr>
        <w:pStyle w:val="Prrafodelista"/>
        <w:suppressAutoHyphens/>
        <w:contextualSpacing/>
        <w:rPr>
          <w:rFonts w:eastAsia="Times New Roman"/>
          <w:color w:val="000000"/>
          <w:sz w:val="28"/>
          <w:szCs w:val="28"/>
          <w:lang w:eastAsia="es-CO"/>
        </w:rPr>
      </w:pPr>
    </w:p>
    <w:p w14:paraId="7528AF10" w14:textId="0F2B2680" w:rsidR="001822F2" w:rsidRPr="007A4556" w:rsidRDefault="00C41889" w:rsidP="008870CD">
      <w:pPr>
        <w:numPr>
          <w:ilvl w:val="0"/>
          <w:numId w:val="1"/>
        </w:numPr>
        <w:suppressAutoHyphens/>
        <w:ind w:left="0" w:firstLine="0"/>
        <w:contextualSpacing/>
        <w:jc w:val="both"/>
        <w:rPr>
          <w:rFonts w:ascii="Times New Roman" w:eastAsia="Times New Roman" w:hAnsi="Times New Roman" w:cs="Times New Roman"/>
          <w:color w:val="000000"/>
          <w:sz w:val="28"/>
          <w:szCs w:val="28"/>
          <w:lang w:eastAsia="es-CO"/>
        </w:rPr>
      </w:pPr>
      <w:r w:rsidRPr="007A4556">
        <w:rPr>
          <w:rFonts w:ascii="Times New Roman" w:eastAsia="Times New Roman" w:hAnsi="Times New Roman" w:cs="Times New Roman"/>
          <w:color w:val="000000"/>
          <w:sz w:val="28"/>
          <w:szCs w:val="28"/>
          <w:lang w:eastAsia="es-CO"/>
        </w:rPr>
        <w:t>Desde</w:t>
      </w:r>
      <w:r w:rsidR="00B73287" w:rsidRPr="007A4556">
        <w:rPr>
          <w:rFonts w:ascii="Times New Roman" w:eastAsia="Times New Roman" w:hAnsi="Times New Roman" w:cs="Times New Roman"/>
          <w:color w:val="000000"/>
          <w:sz w:val="28"/>
          <w:szCs w:val="28"/>
          <w:lang w:eastAsia="es-CO"/>
        </w:rPr>
        <w:t xml:space="preserve"> una perspectiva constitucional y abstracta, e</w:t>
      </w:r>
      <w:r w:rsidR="00CD2A88" w:rsidRPr="007A4556">
        <w:rPr>
          <w:rFonts w:ascii="Times New Roman" w:eastAsia="Times New Roman" w:hAnsi="Times New Roman" w:cs="Times New Roman"/>
          <w:color w:val="000000"/>
          <w:sz w:val="28"/>
          <w:szCs w:val="28"/>
          <w:lang w:eastAsia="es-CO"/>
        </w:rPr>
        <w:t>l diseño legislativo de la</w:t>
      </w:r>
      <w:r w:rsidR="00B966CE" w:rsidRPr="007A4556">
        <w:rPr>
          <w:rFonts w:ascii="Times New Roman" w:eastAsia="Times New Roman" w:hAnsi="Times New Roman" w:cs="Times New Roman"/>
          <w:color w:val="000000"/>
          <w:sz w:val="28"/>
          <w:szCs w:val="28"/>
          <w:lang w:eastAsia="es-CO"/>
        </w:rPr>
        <w:t>s</w:t>
      </w:r>
      <w:r w:rsidR="00CD2A88" w:rsidRPr="007A4556">
        <w:rPr>
          <w:rFonts w:ascii="Times New Roman" w:eastAsia="Times New Roman" w:hAnsi="Times New Roman" w:cs="Times New Roman"/>
          <w:color w:val="000000"/>
          <w:sz w:val="28"/>
          <w:szCs w:val="28"/>
          <w:lang w:eastAsia="es-CO"/>
        </w:rPr>
        <w:t xml:space="preserve"> medida</w:t>
      </w:r>
      <w:r w:rsidR="00B966CE" w:rsidRPr="007A4556">
        <w:rPr>
          <w:rFonts w:ascii="Times New Roman" w:eastAsia="Times New Roman" w:hAnsi="Times New Roman" w:cs="Times New Roman"/>
          <w:color w:val="000000"/>
          <w:sz w:val="28"/>
          <w:szCs w:val="28"/>
          <w:lang w:eastAsia="es-CO"/>
        </w:rPr>
        <w:t>s</w:t>
      </w:r>
      <w:r w:rsidR="00CD2A88" w:rsidRPr="007A4556">
        <w:rPr>
          <w:rFonts w:ascii="Times New Roman" w:eastAsia="Times New Roman" w:hAnsi="Times New Roman" w:cs="Times New Roman"/>
          <w:color w:val="000000"/>
          <w:sz w:val="28"/>
          <w:szCs w:val="28"/>
          <w:lang w:eastAsia="es-CO"/>
        </w:rPr>
        <w:t xml:space="preserve"> de intervención administrativa</w:t>
      </w:r>
      <w:r w:rsidR="0042633F" w:rsidRPr="007A4556">
        <w:rPr>
          <w:rFonts w:ascii="Times New Roman" w:eastAsia="Times New Roman" w:hAnsi="Times New Roman" w:cs="Times New Roman"/>
          <w:color w:val="000000"/>
          <w:sz w:val="28"/>
          <w:szCs w:val="28"/>
          <w:lang w:eastAsia="es-CO"/>
        </w:rPr>
        <w:t xml:space="preserve"> dispuesta</w:t>
      </w:r>
      <w:r w:rsidR="00B966CE" w:rsidRPr="007A4556">
        <w:rPr>
          <w:rFonts w:ascii="Times New Roman" w:eastAsia="Times New Roman" w:hAnsi="Times New Roman" w:cs="Times New Roman"/>
          <w:color w:val="000000"/>
          <w:sz w:val="28"/>
          <w:szCs w:val="28"/>
          <w:lang w:eastAsia="es-CO"/>
        </w:rPr>
        <w:t>s</w:t>
      </w:r>
      <w:r w:rsidR="0042633F" w:rsidRPr="007A4556">
        <w:rPr>
          <w:rFonts w:ascii="Times New Roman" w:eastAsia="Times New Roman" w:hAnsi="Times New Roman" w:cs="Times New Roman"/>
          <w:color w:val="000000"/>
          <w:sz w:val="28"/>
          <w:szCs w:val="28"/>
          <w:lang w:eastAsia="es-CO"/>
        </w:rPr>
        <w:t xml:space="preserve"> en el Decreto Ley 2150 de 1992</w:t>
      </w:r>
      <w:r w:rsidR="00CD2A88" w:rsidRPr="007A4556">
        <w:rPr>
          <w:rFonts w:ascii="Times New Roman" w:eastAsia="Times New Roman" w:hAnsi="Times New Roman" w:cs="Times New Roman"/>
          <w:color w:val="000000"/>
          <w:sz w:val="28"/>
          <w:szCs w:val="28"/>
          <w:lang w:eastAsia="es-CO"/>
        </w:rPr>
        <w:t xml:space="preserve"> </w:t>
      </w:r>
      <w:r w:rsidR="00B966CE" w:rsidRPr="007A4556">
        <w:rPr>
          <w:rFonts w:ascii="Times New Roman" w:eastAsia="Times New Roman" w:hAnsi="Times New Roman" w:cs="Times New Roman"/>
          <w:color w:val="000000"/>
          <w:sz w:val="28"/>
          <w:szCs w:val="28"/>
          <w:lang w:eastAsia="es-CO"/>
        </w:rPr>
        <w:t xml:space="preserve">y ahora demandadas </w:t>
      </w:r>
      <w:r w:rsidR="00CD2A88" w:rsidRPr="007A4556">
        <w:rPr>
          <w:rFonts w:ascii="Times New Roman" w:eastAsia="Times New Roman" w:hAnsi="Times New Roman" w:cs="Times New Roman"/>
          <w:color w:val="000000"/>
          <w:sz w:val="28"/>
          <w:szCs w:val="28"/>
          <w:lang w:eastAsia="es-CO"/>
        </w:rPr>
        <w:t xml:space="preserve">no permite </w:t>
      </w:r>
      <w:r w:rsidR="00B73287" w:rsidRPr="007A4556">
        <w:rPr>
          <w:rFonts w:ascii="Times New Roman" w:eastAsia="Times New Roman" w:hAnsi="Times New Roman" w:cs="Times New Roman"/>
          <w:color w:val="000000"/>
          <w:sz w:val="28"/>
          <w:szCs w:val="28"/>
          <w:lang w:eastAsia="es-CO"/>
        </w:rPr>
        <w:t xml:space="preserve">considerar que el legislador hubiera previsto un marco legal que </w:t>
      </w:r>
      <w:r w:rsidR="00B966CE" w:rsidRPr="007A4556">
        <w:rPr>
          <w:rFonts w:ascii="Times New Roman" w:eastAsia="Times New Roman" w:hAnsi="Times New Roman" w:cs="Times New Roman"/>
          <w:color w:val="000000"/>
          <w:sz w:val="28"/>
          <w:szCs w:val="28"/>
          <w:lang w:eastAsia="es-CO"/>
        </w:rPr>
        <w:t xml:space="preserve">las </w:t>
      </w:r>
      <w:r w:rsidR="00B73287" w:rsidRPr="007A4556">
        <w:rPr>
          <w:rFonts w:ascii="Times New Roman" w:eastAsia="Times New Roman" w:hAnsi="Times New Roman" w:cs="Times New Roman"/>
          <w:color w:val="000000"/>
          <w:sz w:val="28"/>
          <w:szCs w:val="28"/>
          <w:lang w:eastAsia="es-CO"/>
        </w:rPr>
        <w:t xml:space="preserve">habilite y regule de forma clara. Lo anterior, </w:t>
      </w:r>
      <w:r w:rsidRPr="007A4556">
        <w:rPr>
          <w:rFonts w:ascii="Times New Roman" w:eastAsia="Times New Roman" w:hAnsi="Times New Roman" w:cs="Times New Roman"/>
          <w:color w:val="000000"/>
          <w:sz w:val="28"/>
          <w:szCs w:val="28"/>
          <w:lang w:eastAsia="es-CO"/>
        </w:rPr>
        <w:t>considerando que</w:t>
      </w:r>
      <w:r w:rsidR="00B73287" w:rsidRPr="007A4556">
        <w:rPr>
          <w:rFonts w:ascii="Times New Roman" w:eastAsia="Times New Roman" w:hAnsi="Times New Roman" w:cs="Times New Roman"/>
          <w:color w:val="000000"/>
          <w:sz w:val="28"/>
          <w:szCs w:val="28"/>
          <w:lang w:eastAsia="es-CO"/>
        </w:rPr>
        <w:t xml:space="preserve">, </w:t>
      </w:r>
      <w:r w:rsidRPr="007A4556">
        <w:rPr>
          <w:rFonts w:ascii="Times New Roman" w:eastAsia="Times New Roman" w:hAnsi="Times New Roman" w:cs="Times New Roman"/>
          <w:i/>
          <w:iCs/>
          <w:color w:val="000000"/>
          <w:sz w:val="28"/>
          <w:szCs w:val="28"/>
          <w:lang w:eastAsia="es-CO"/>
        </w:rPr>
        <w:t xml:space="preserve">(i) </w:t>
      </w:r>
      <w:r w:rsidRPr="007A4556">
        <w:rPr>
          <w:rFonts w:ascii="Times New Roman" w:eastAsia="Times New Roman" w:hAnsi="Times New Roman" w:cs="Times New Roman"/>
          <w:color w:val="000000"/>
          <w:sz w:val="28"/>
          <w:szCs w:val="28"/>
          <w:lang w:eastAsia="es-CO"/>
        </w:rPr>
        <w:t xml:space="preserve">el legislador no las diseñó con </w:t>
      </w:r>
      <w:r w:rsidR="001822F2" w:rsidRPr="007A4556">
        <w:rPr>
          <w:rFonts w:ascii="Times New Roman" w:hAnsi="Times New Roman" w:cs="Times New Roman"/>
          <w:color w:val="000000" w:themeColor="text1"/>
          <w:sz w:val="28"/>
          <w:szCs w:val="28"/>
        </w:rPr>
        <w:t>base en un objetivo concreto</w:t>
      </w:r>
      <w:r w:rsidR="00744FDB" w:rsidRPr="007A4556">
        <w:rPr>
          <w:rStyle w:val="Refdenotaalpie"/>
          <w:rFonts w:ascii="Times New Roman" w:hAnsi="Times New Roman" w:cs="Times New Roman"/>
          <w:color w:val="000000" w:themeColor="text1"/>
          <w:sz w:val="28"/>
          <w:szCs w:val="28"/>
        </w:rPr>
        <w:footnoteReference w:id="172"/>
      </w:r>
      <w:r w:rsidR="001822F2" w:rsidRPr="007A4556">
        <w:rPr>
          <w:rFonts w:ascii="Times New Roman" w:hAnsi="Times New Roman" w:cs="Times New Roman"/>
          <w:color w:val="000000" w:themeColor="text1"/>
          <w:sz w:val="28"/>
          <w:szCs w:val="28"/>
        </w:rPr>
        <w:t xml:space="preserve">; </w:t>
      </w:r>
      <w:r w:rsidR="001822F2" w:rsidRPr="007A4556">
        <w:rPr>
          <w:rFonts w:ascii="Times New Roman" w:hAnsi="Times New Roman" w:cs="Times New Roman"/>
          <w:i/>
          <w:iCs/>
          <w:color w:val="000000" w:themeColor="text1"/>
          <w:sz w:val="28"/>
          <w:szCs w:val="28"/>
        </w:rPr>
        <w:t>(ii)</w:t>
      </w:r>
      <w:r w:rsidR="001822F2" w:rsidRPr="007A4556">
        <w:rPr>
          <w:rFonts w:ascii="Times New Roman" w:hAnsi="Times New Roman" w:cs="Times New Roman"/>
          <w:color w:val="000000" w:themeColor="text1"/>
          <w:sz w:val="28"/>
          <w:szCs w:val="28"/>
        </w:rPr>
        <w:t xml:space="preserve"> </w:t>
      </w:r>
      <w:r w:rsidRPr="007A4556">
        <w:rPr>
          <w:rFonts w:ascii="Times New Roman" w:hAnsi="Times New Roman" w:cs="Times New Roman"/>
          <w:color w:val="000000" w:themeColor="text1"/>
          <w:sz w:val="28"/>
          <w:szCs w:val="28"/>
        </w:rPr>
        <w:t>tampoco puede advertirse su</w:t>
      </w:r>
      <w:r w:rsidR="001822F2" w:rsidRPr="007A4556">
        <w:rPr>
          <w:rFonts w:ascii="Times New Roman" w:hAnsi="Times New Roman" w:cs="Times New Roman"/>
          <w:color w:val="000000" w:themeColor="text1"/>
          <w:sz w:val="28"/>
          <w:szCs w:val="28"/>
        </w:rPr>
        <w:t xml:space="preserve"> necesidad</w:t>
      </w:r>
      <w:r w:rsidRPr="007A4556">
        <w:rPr>
          <w:rFonts w:ascii="Times New Roman" w:hAnsi="Times New Roman" w:cs="Times New Roman"/>
          <w:color w:val="000000" w:themeColor="text1"/>
          <w:sz w:val="28"/>
          <w:szCs w:val="28"/>
        </w:rPr>
        <w:t xml:space="preserve"> o graduación</w:t>
      </w:r>
      <w:r w:rsidR="001822F2" w:rsidRPr="007A4556">
        <w:rPr>
          <w:rFonts w:ascii="Times New Roman" w:hAnsi="Times New Roman" w:cs="Times New Roman"/>
          <w:color w:val="000000" w:themeColor="text1"/>
          <w:sz w:val="28"/>
          <w:szCs w:val="28"/>
        </w:rPr>
        <w:t xml:space="preserve">, en el sentido de ser las alternativas menos lesivas, en su conjunto o individualmente, lo cual no definió el legislador extraordinario de cara a lograr una aplicación escalonada o gradual dependiendo del interés protegido; </w:t>
      </w:r>
      <w:r w:rsidR="001822F2" w:rsidRPr="007A4556">
        <w:rPr>
          <w:rFonts w:ascii="Times New Roman" w:hAnsi="Times New Roman" w:cs="Times New Roman"/>
          <w:i/>
          <w:iCs/>
          <w:color w:val="000000" w:themeColor="text1"/>
          <w:sz w:val="28"/>
          <w:szCs w:val="28"/>
        </w:rPr>
        <w:t>(iii)</w:t>
      </w:r>
      <w:r w:rsidR="001822F2" w:rsidRPr="007A4556">
        <w:rPr>
          <w:rFonts w:ascii="Times New Roman" w:hAnsi="Times New Roman" w:cs="Times New Roman"/>
          <w:color w:val="000000" w:themeColor="text1"/>
          <w:sz w:val="28"/>
          <w:szCs w:val="28"/>
        </w:rPr>
        <w:t xml:space="preserve"> ni que cumplan con la definición de las pautas </w:t>
      </w:r>
      <w:r w:rsidR="00D744B5" w:rsidRPr="007A4556">
        <w:rPr>
          <w:rFonts w:ascii="Times New Roman" w:hAnsi="Times New Roman" w:cs="Times New Roman"/>
          <w:color w:val="000000" w:themeColor="text1"/>
          <w:sz w:val="28"/>
          <w:szCs w:val="28"/>
        </w:rPr>
        <w:t>generales</w:t>
      </w:r>
      <w:r w:rsidR="001822F2" w:rsidRPr="007A4556">
        <w:rPr>
          <w:rFonts w:ascii="Times New Roman" w:hAnsi="Times New Roman" w:cs="Times New Roman"/>
          <w:color w:val="000000" w:themeColor="text1"/>
          <w:sz w:val="28"/>
          <w:szCs w:val="28"/>
        </w:rPr>
        <w:t xml:space="preserve"> para su imposición. </w:t>
      </w:r>
    </w:p>
    <w:p w14:paraId="34D0ED2D" w14:textId="77777777" w:rsidR="001822F2" w:rsidRPr="007A4556" w:rsidRDefault="001822F2" w:rsidP="008870CD">
      <w:pPr>
        <w:pStyle w:val="Prrafodelista"/>
        <w:suppressAutoHyphens/>
        <w:contextualSpacing/>
        <w:rPr>
          <w:color w:val="000000" w:themeColor="text1"/>
          <w:sz w:val="28"/>
          <w:szCs w:val="28"/>
        </w:rPr>
      </w:pPr>
    </w:p>
    <w:p w14:paraId="64498A29" w14:textId="790189CF" w:rsidR="001822F2" w:rsidRPr="007A4556" w:rsidRDefault="001822F2"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 xml:space="preserve">Podría considerarse </w:t>
      </w:r>
      <w:r w:rsidR="007D1261" w:rsidRPr="007A4556">
        <w:rPr>
          <w:rFonts w:ascii="Times New Roman" w:hAnsi="Times New Roman" w:cs="Times New Roman"/>
          <w:color w:val="000000" w:themeColor="text1"/>
          <w:sz w:val="28"/>
          <w:szCs w:val="28"/>
        </w:rPr>
        <w:t>que la medida de intervención administrativa</w:t>
      </w:r>
      <w:r w:rsidRPr="007A4556">
        <w:rPr>
          <w:rFonts w:ascii="Times New Roman" w:hAnsi="Times New Roman" w:cs="Times New Roman"/>
          <w:color w:val="000000" w:themeColor="text1"/>
          <w:sz w:val="28"/>
          <w:szCs w:val="28"/>
        </w:rPr>
        <w:t>, desde una lectura conjunta de las Leyes 25 de 1981</w:t>
      </w:r>
      <w:r w:rsidR="00AC6CB2" w:rsidRPr="007A4556">
        <w:rPr>
          <w:rFonts w:ascii="Times New Roman" w:hAnsi="Times New Roman" w:cs="Times New Roman"/>
          <w:color w:val="000000" w:themeColor="text1"/>
          <w:sz w:val="28"/>
          <w:szCs w:val="28"/>
        </w:rPr>
        <w:t xml:space="preserve">, </w:t>
      </w:r>
      <w:r w:rsidR="00083806" w:rsidRPr="007A4556">
        <w:rPr>
          <w:rFonts w:ascii="Times New Roman" w:hAnsi="Times New Roman" w:cs="Times New Roman"/>
          <w:color w:val="000000" w:themeColor="text1"/>
          <w:sz w:val="28"/>
          <w:szCs w:val="28"/>
        </w:rPr>
        <w:t>21 de 1982</w:t>
      </w:r>
      <w:r w:rsidRPr="007A4556">
        <w:rPr>
          <w:rFonts w:ascii="Times New Roman" w:hAnsi="Times New Roman" w:cs="Times New Roman"/>
          <w:color w:val="000000" w:themeColor="text1"/>
          <w:sz w:val="28"/>
          <w:szCs w:val="28"/>
        </w:rPr>
        <w:t xml:space="preserve"> y 789 de 2002, así como del Decreto Ley 2150 de 1992, </w:t>
      </w:r>
      <w:r w:rsidR="007D1261" w:rsidRPr="007A4556">
        <w:rPr>
          <w:rFonts w:ascii="Times New Roman" w:hAnsi="Times New Roman" w:cs="Times New Roman"/>
          <w:color w:val="000000" w:themeColor="text1"/>
          <w:sz w:val="28"/>
          <w:szCs w:val="28"/>
        </w:rPr>
        <w:t>es un instrumento idóneo</w:t>
      </w:r>
      <w:r w:rsidRPr="007A4556">
        <w:rPr>
          <w:rFonts w:ascii="Times New Roman" w:hAnsi="Times New Roman" w:cs="Times New Roman"/>
          <w:color w:val="000000" w:themeColor="text1"/>
          <w:sz w:val="28"/>
          <w:szCs w:val="28"/>
        </w:rPr>
        <w:t xml:space="preserve"> para cumplir los objetivos generales en materia de inspección, vigilancia y control a cargo de la Superintendencia del Subsidio Familiar. Si bien puede reconocerse esta idoneidad general, lo cierto es que, en la definición </w:t>
      </w:r>
      <w:r w:rsidR="005007D0" w:rsidRPr="007A4556">
        <w:rPr>
          <w:rFonts w:ascii="Times New Roman" w:hAnsi="Times New Roman" w:cs="Times New Roman"/>
          <w:color w:val="000000" w:themeColor="text1"/>
          <w:sz w:val="28"/>
          <w:szCs w:val="28"/>
        </w:rPr>
        <w:t>de su tipología y finalidades</w:t>
      </w:r>
      <w:r w:rsidRPr="007A4556">
        <w:rPr>
          <w:rFonts w:ascii="Times New Roman" w:hAnsi="Times New Roman" w:cs="Times New Roman"/>
          <w:color w:val="000000" w:themeColor="text1"/>
          <w:sz w:val="28"/>
          <w:szCs w:val="28"/>
        </w:rPr>
        <w:t xml:space="preserve">, esta Corporación, por ejemplo, en los fallos C-144 de 2015, C-835 de 2013 y C-145 de 2009 ya explicados, ha analizado las finalidades concretas previstas por el legislador. Es decir, dentro del universo de bienes e intereses públicos aplicables a cada sector técnico o especializado, la Sala Plena ha evaluado la construcción de instrumentos a partir de la relevancia, mayor impacto o urgencia en la protección de bienes o intereses específicos. </w:t>
      </w:r>
    </w:p>
    <w:p w14:paraId="7E86D8A5" w14:textId="77777777" w:rsidR="00083806" w:rsidRPr="007A4556" w:rsidRDefault="00083806" w:rsidP="008870CD">
      <w:pPr>
        <w:tabs>
          <w:tab w:val="left" w:pos="567"/>
        </w:tabs>
        <w:suppressAutoHyphens/>
        <w:contextualSpacing/>
        <w:jc w:val="both"/>
        <w:rPr>
          <w:rFonts w:ascii="Times New Roman" w:hAnsi="Times New Roman" w:cs="Times New Roman"/>
          <w:color w:val="000000" w:themeColor="text1"/>
          <w:sz w:val="28"/>
          <w:szCs w:val="28"/>
        </w:rPr>
      </w:pPr>
    </w:p>
    <w:p w14:paraId="4EB1989A" w14:textId="0570A56A" w:rsidR="00214A2C" w:rsidRPr="007A4556" w:rsidRDefault="00DA7C72"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Así las cosas, e</w:t>
      </w:r>
      <w:r w:rsidR="001822F2" w:rsidRPr="007A4556">
        <w:rPr>
          <w:rFonts w:ascii="Times New Roman" w:hAnsi="Times New Roman" w:cs="Times New Roman"/>
          <w:color w:val="000000" w:themeColor="text1"/>
          <w:sz w:val="28"/>
          <w:szCs w:val="28"/>
        </w:rPr>
        <w:t xml:space="preserve">n el caso puntual de la medida cautelar de intervención administrativa, no solo no se describen tales finalidades, sino que </w:t>
      </w:r>
      <w:r w:rsidR="00B966CE" w:rsidRPr="007A4556">
        <w:rPr>
          <w:rFonts w:ascii="Times New Roman" w:hAnsi="Times New Roman" w:cs="Times New Roman"/>
          <w:color w:val="000000" w:themeColor="text1"/>
          <w:sz w:val="28"/>
          <w:szCs w:val="28"/>
        </w:rPr>
        <w:t>únicamente</w:t>
      </w:r>
      <w:r w:rsidR="001822F2" w:rsidRPr="007A4556">
        <w:rPr>
          <w:rFonts w:ascii="Times New Roman" w:hAnsi="Times New Roman" w:cs="Times New Roman"/>
          <w:color w:val="000000" w:themeColor="text1"/>
          <w:sz w:val="28"/>
          <w:szCs w:val="28"/>
        </w:rPr>
        <w:t xml:space="preserve"> se enuncia que podrá adoptarse </w:t>
      </w:r>
      <w:r w:rsidR="00214A2C" w:rsidRPr="007A4556">
        <w:rPr>
          <w:rFonts w:ascii="Times New Roman" w:hAnsi="Times New Roman" w:cs="Times New Roman"/>
          <w:color w:val="000000" w:themeColor="text1"/>
          <w:sz w:val="28"/>
          <w:szCs w:val="28"/>
        </w:rPr>
        <w:t xml:space="preserve">para el proceso de afiliación y acceso a los servicios, </w:t>
      </w:r>
      <w:r w:rsidR="001822F2" w:rsidRPr="007A4556">
        <w:rPr>
          <w:rFonts w:ascii="Times New Roman" w:hAnsi="Times New Roman" w:cs="Times New Roman"/>
          <w:color w:val="000000" w:themeColor="text1"/>
          <w:sz w:val="28"/>
          <w:szCs w:val="28"/>
        </w:rPr>
        <w:t>de manera total</w:t>
      </w:r>
      <w:r w:rsidR="000D2874" w:rsidRPr="007A4556">
        <w:rPr>
          <w:rFonts w:ascii="Times New Roman" w:hAnsi="Times New Roman" w:cs="Times New Roman"/>
          <w:color w:val="000000" w:themeColor="text1"/>
          <w:sz w:val="28"/>
          <w:szCs w:val="28"/>
        </w:rPr>
        <w:t xml:space="preserve"> o</w:t>
      </w:r>
      <w:r w:rsidR="001822F2" w:rsidRPr="007A4556">
        <w:rPr>
          <w:rFonts w:ascii="Times New Roman" w:hAnsi="Times New Roman" w:cs="Times New Roman"/>
          <w:color w:val="000000" w:themeColor="text1"/>
          <w:sz w:val="28"/>
          <w:szCs w:val="28"/>
        </w:rPr>
        <w:t xml:space="preserve"> </w:t>
      </w:r>
      <w:r w:rsidR="001822F2" w:rsidRPr="007A4556">
        <w:rPr>
          <w:rFonts w:ascii="Times New Roman" w:hAnsi="Times New Roman" w:cs="Times New Roman"/>
          <w:iCs/>
          <w:color w:val="000000" w:themeColor="text1"/>
          <w:sz w:val="28"/>
          <w:szCs w:val="28"/>
        </w:rPr>
        <w:t>parcial</w:t>
      </w:r>
      <w:r w:rsidR="00214A2C" w:rsidRPr="007A4556">
        <w:rPr>
          <w:rFonts w:ascii="Times New Roman" w:hAnsi="Times New Roman" w:cs="Times New Roman"/>
          <w:iCs/>
          <w:color w:val="000000" w:themeColor="text1"/>
          <w:sz w:val="28"/>
          <w:szCs w:val="28"/>
        </w:rPr>
        <w:t xml:space="preserve"> ante infracciones normativas</w:t>
      </w:r>
      <w:r w:rsidR="000D2874" w:rsidRPr="007A4556">
        <w:rPr>
          <w:rFonts w:ascii="Times New Roman" w:hAnsi="Times New Roman" w:cs="Times New Roman"/>
          <w:iCs/>
          <w:color w:val="000000" w:themeColor="text1"/>
          <w:sz w:val="28"/>
          <w:szCs w:val="28"/>
        </w:rPr>
        <w:t xml:space="preserve"> y para el caso de su adopción cautelar</w:t>
      </w:r>
      <w:r w:rsidR="001822F2" w:rsidRPr="007A4556">
        <w:rPr>
          <w:rFonts w:ascii="Times New Roman" w:hAnsi="Times New Roman" w:cs="Times New Roman"/>
          <w:iCs/>
          <w:color w:val="000000" w:themeColor="text1"/>
          <w:sz w:val="28"/>
          <w:szCs w:val="28"/>
        </w:rPr>
        <w:t>, por servicios o por áreas geográficas o de operación, bajo categorías que</w:t>
      </w:r>
      <w:r w:rsidR="00214A2C" w:rsidRPr="007A4556">
        <w:rPr>
          <w:rFonts w:ascii="Times New Roman" w:hAnsi="Times New Roman" w:cs="Times New Roman"/>
          <w:iCs/>
          <w:color w:val="000000" w:themeColor="text1"/>
          <w:sz w:val="28"/>
          <w:szCs w:val="28"/>
        </w:rPr>
        <w:t xml:space="preserve"> no permiten distinguir</w:t>
      </w:r>
      <w:r w:rsidR="00C41889" w:rsidRPr="007A4556">
        <w:rPr>
          <w:rFonts w:ascii="Times New Roman" w:hAnsi="Times New Roman" w:cs="Times New Roman"/>
          <w:iCs/>
          <w:color w:val="000000" w:themeColor="text1"/>
          <w:sz w:val="28"/>
          <w:szCs w:val="28"/>
        </w:rPr>
        <w:t xml:space="preserve">las entre sí. </w:t>
      </w:r>
      <w:r w:rsidR="00214A2C" w:rsidRPr="007A4556">
        <w:rPr>
          <w:rFonts w:ascii="Times New Roman" w:hAnsi="Times New Roman" w:cs="Times New Roman"/>
          <w:iCs/>
          <w:color w:val="000000" w:themeColor="text1"/>
          <w:sz w:val="28"/>
          <w:szCs w:val="28"/>
        </w:rPr>
        <w:t xml:space="preserve"> </w:t>
      </w:r>
    </w:p>
    <w:p w14:paraId="67CEBF8D" w14:textId="77777777" w:rsidR="00A72C0F" w:rsidRPr="007A4556" w:rsidRDefault="00A72C0F" w:rsidP="008870CD">
      <w:pPr>
        <w:pStyle w:val="Prrafodelista"/>
        <w:suppressAutoHyphens/>
        <w:contextualSpacing/>
        <w:rPr>
          <w:color w:val="000000" w:themeColor="text1"/>
          <w:sz w:val="28"/>
          <w:szCs w:val="28"/>
        </w:rPr>
      </w:pPr>
    </w:p>
    <w:p w14:paraId="213D6799" w14:textId="50256037" w:rsidR="00A72C0F" w:rsidRPr="007A4556" w:rsidRDefault="000D2874"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eastAsia="Times New Roman" w:hAnsi="Times New Roman" w:cs="Times New Roman"/>
          <w:i/>
          <w:iCs/>
          <w:color w:val="000000"/>
          <w:sz w:val="28"/>
          <w:szCs w:val="28"/>
          <w:lang w:eastAsia="es-CO"/>
        </w:rPr>
        <w:t>(</w:t>
      </w:r>
      <w:r w:rsidR="00A72C0F" w:rsidRPr="007A4556">
        <w:rPr>
          <w:rFonts w:ascii="Times New Roman" w:eastAsia="Times New Roman" w:hAnsi="Times New Roman" w:cs="Times New Roman"/>
          <w:i/>
          <w:iCs/>
          <w:color w:val="000000"/>
          <w:sz w:val="28"/>
          <w:szCs w:val="28"/>
          <w:lang w:eastAsia="es-CO"/>
        </w:rPr>
        <w:t>ii) La medida de multas sucesivas prevista en el numeral 23, en su literal c), también presenta un contenido ambiguo</w:t>
      </w:r>
      <w:r w:rsidR="00A72C0F" w:rsidRPr="007A4556">
        <w:rPr>
          <w:rFonts w:ascii="Times New Roman" w:hAnsi="Times New Roman" w:cs="Times New Roman"/>
          <w:i/>
          <w:iCs/>
          <w:color w:val="000000" w:themeColor="text1"/>
          <w:sz w:val="28"/>
          <w:szCs w:val="28"/>
        </w:rPr>
        <w:t>.</w:t>
      </w:r>
      <w:r w:rsidR="00A72C0F" w:rsidRPr="007A4556">
        <w:rPr>
          <w:rFonts w:ascii="Times New Roman" w:hAnsi="Times New Roman" w:cs="Times New Roman"/>
          <w:b/>
          <w:bCs/>
          <w:color w:val="000000" w:themeColor="text1"/>
          <w:sz w:val="28"/>
          <w:szCs w:val="28"/>
        </w:rPr>
        <w:t xml:space="preserve"> </w:t>
      </w:r>
      <w:r w:rsidR="00A72C0F" w:rsidRPr="007A4556">
        <w:rPr>
          <w:rFonts w:ascii="Times New Roman" w:hAnsi="Times New Roman" w:cs="Times New Roman"/>
          <w:color w:val="000000" w:themeColor="text1"/>
          <w:sz w:val="28"/>
          <w:szCs w:val="28"/>
        </w:rPr>
        <w:t xml:space="preserve">En el numeral 23, literal c) demandado, el legislador extraordinario dispuso que la imposición de multas </w:t>
      </w:r>
      <w:r w:rsidR="00A72C0F" w:rsidRPr="007A4556">
        <w:rPr>
          <w:rFonts w:ascii="Times New Roman" w:hAnsi="Times New Roman" w:cs="Times New Roman"/>
          <w:color w:val="000000" w:themeColor="text1"/>
          <w:sz w:val="28"/>
          <w:szCs w:val="28"/>
        </w:rPr>
        <w:lastRenderedPageBreak/>
        <w:t xml:space="preserve">sucesivas constituye una medida cautelar en materia de inspección, vigilancia y control a cargo de la Superintendencia del Subsidio Familiar. Para la Sala esta norma es igualmente indeterminada y ambigua. </w:t>
      </w:r>
    </w:p>
    <w:p w14:paraId="4BBC13ED" w14:textId="77777777" w:rsidR="00A72C0F" w:rsidRPr="007A4556" w:rsidRDefault="00A72C0F" w:rsidP="008870CD">
      <w:pPr>
        <w:pStyle w:val="Prrafodelista"/>
        <w:suppressAutoHyphens/>
        <w:contextualSpacing/>
        <w:rPr>
          <w:color w:val="000000" w:themeColor="text1"/>
          <w:sz w:val="28"/>
          <w:szCs w:val="28"/>
        </w:rPr>
      </w:pPr>
    </w:p>
    <w:p w14:paraId="09553F8C" w14:textId="77777777" w:rsidR="00A72C0F" w:rsidRPr="007A4556" w:rsidRDefault="00A72C0F"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Como se expuso por el demandante y algunos intervinientes, al realizar una lectura sistemática de la legislación aplicable a este respecto, se advierte, en efecto, que las multas sucesivas tienen adicionalmente una connotación sancionatoria. El artículo 15 de la Ley 25 de 1981 establece que las multas se imponen como sanción administrativa. Por su parte, el artículo 24 de la Ley 789 de 2002 dispone que las multas sucesivas deben graduarse según la gravedad de las conductas sancionadas. En ese sentido, resulta admisible afirmar que las multas sucesivas contempladas por el legislador en este régimen en específico de inspección, vigilancia y control tienen un doble carácter —cautelar y sancionatorio—.</w:t>
      </w:r>
    </w:p>
    <w:p w14:paraId="2673862C" w14:textId="77777777" w:rsidR="00A72C0F" w:rsidRPr="007A4556" w:rsidRDefault="00A72C0F" w:rsidP="008870CD">
      <w:pPr>
        <w:pStyle w:val="Prrafodelista"/>
        <w:suppressAutoHyphens/>
        <w:contextualSpacing/>
        <w:rPr>
          <w:color w:val="000000" w:themeColor="text1"/>
          <w:sz w:val="28"/>
          <w:szCs w:val="28"/>
        </w:rPr>
      </w:pPr>
    </w:p>
    <w:p w14:paraId="38EF152F" w14:textId="4D868DBA" w:rsidR="00A72C0F" w:rsidRPr="007A4556" w:rsidRDefault="00A72C0F" w:rsidP="008870CD">
      <w:pPr>
        <w:numPr>
          <w:ilvl w:val="0"/>
          <w:numId w:val="1"/>
        </w:numPr>
        <w:suppressAutoHyphens/>
        <w:ind w:left="0" w:firstLine="0"/>
        <w:contextualSpacing/>
        <w:jc w:val="both"/>
        <w:rPr>
          <w:rFonts w:ascii="Times New Roman" w:hAnsi="Times New Roman" w:cs="Times New Roman"/>
          <w:b/>
          <w:bCs/>
          <w:color w:val="000000" w:themeColor="text1"/>
          <w:sz w:val="28"/>
          <w:szCs w:val="28"/>
        </w:rPr>
      </w:pPr>
      <w:r w:rsidRPr="007A4556">
        <w:rPr>
          <w:rFonts w:ascii="Times New Roman" w:hAnsi="Times New Roman" w:cs="Times New Roman"/>
          <w:color w:val="000000" w:themeColor="text1"/>
          <w:sz w:val="28"/>
          <w:szCs w:val="28"/>
        </w:rPr>
        <w:t xml:space="preserve">En el numeral acusado el legislador extraordinario no fijó alguna pauta que permita valorar </w:t>
      </w:r>
      <w:r w:rsidR="00F941B4" w:rsidRPr="007A4556">
        <w:rPr>
          <w:rFonts w:ascii="Times New Roman" w:hAnsi="Times New Roman" w:cs="Times New Roman"/>
          <w:color w:val="000000" w:themeColor="text1"/>
          <w:sz w:val="28"/>
          <w:szCs w:val="28"/>
        </w:rPr>
        <w:t xml:space="preserve">los rasgos distintivos de estas multas </w:t>
      </w:r>
      <w:r w:rsidRPr="007A4556">
        <w:rPr>
          <w:rFonts w:ascii="Times New Roman" w:hAnsi="Times New Roman" w:cs="Times New Roman"/>
          <w:color w:val="000000" w:themeColor="text1"/>
          <w:sz w:val="28"/>
          <w:szCs w:val="28"/>
        </w:rPr>
        <w:t>en su condición de medida cautelar.</w:t>
      </w:r>
      <w:r w:rsidR="006776C4" w:rsidRPr="007A4556">
        <w:rPr>
          <w:rFonts w:ascii="Times New Roman" w:hAnsi="Times New Roman" w:cs="Times New Roman"/>
          <w:color w:val="000000" w:themeColor="text1"/>
          <w:sz w:val="28"/>
          <w:szCs w:val="28"/>
        </w:rPr>
        <w:t xml:space="preserve"> </w:t>
      </w:r>
      <w:r w:rsidRPr="007A4556">
        <w:rPr>
          <w:rFonts w:ascii="Times New Roman" w:hAnsi="Times New Roman" w:cs="Times New Roman"/>
          <w:color w:val="000000" w:themeColor="text1"/>
          <w:sz w:val="28"/>
          <w:szCs w:val="28"/>
        </w:rPr>
        <w:t>Esto es particularmente relevante dado que, como se explicó, la provisionalidad y el carácter no sancionatorio son dos de los rasgos característicos de las medidas cautelares. En cambio, las multas han sido diseñadas y valoradas como medidas típicamente correctivas</w:t>
      </w:r>
      <w:r w:rsidRPr="007A4556">
        <w:rPr>
          <w:rStyle w:val="Refdenotaalpie"/>
          <w:rFonts w:ascii="Times New Roman" w:hAnsi="Times New Roman" w:cs="Times New Roman"/>
          <w:color w:val="000000" w:themeColor="text1"/>
          <w:sz w:val="28"/>
          <w:szCs w:val="28"/>
        </w:rPr>
        <w:footnoteReference w:id="173"/>
      </w:r>
      <w:r w:rsidRPr="007A4556">
        <w:rPr>
          <w:rFonts w:ascii="Times New Roman" w:hAnsi="Times New Roman" w:cs="Times New Roman"/>
          <w:color w:val="000000" w:themeColor="text1"/>
          <w:sz w:val="28"/>
          <w:szCs w:val="28"/>
        </w:rPr>
        <w:t xml:space="preserve"> o sancionatorias</w:t>
      </w:r>
      <w:r w:rsidRPr="007A4556">
        <w:rPr>
          <w:rStyle w:val="Refdenotaalpie"/>
          <w:rFonts w:ascii="Times New Roman" w:hAnsi="Times New Roman" w:cs="Times New Roman"/>
          <w:color w:val="000000" w:themeColor="text1"/>
          <w:sz w:val="28"/>
          <w:szCs w:val="28"/>
        </w:rPr>
        <w:footnoteReference w:id="174"/>
      </w:r>
      <w:r w:rsidRPr="007A4556">
        <w:rPr>
          <w:rFonts w:ascii="Times New Roman" w:hAnsi="Times New Roman" w:cs="Times New Roman"/>
          <w:color w:val="000000" w:themeColor="text1"/>
          <w:sz w:val="28"/>
          <w:szCs w:val="28"/>
        </w:rPr>
        <w:t xml:space="preserve">, alejadas de cualquier carácter  provisional o temporal. Una multa, incluso con efectos correctivos o policivos, implica la imposición de un pago por un comportamiento realizado y que, justamente, lo sanciona de manera definitiva para que una conducta no se repita o se prevenga tal comportamiento en el futuro. </w:t>
      </w:r>
    </w:p>
    <w:p w14:paraId="470C85B0" w14:textId="77777777" w:rsidR="00A72C0F" w:rsidRPr="007A4556" w:rsidRDefault="00A72C0F" w:rsidP="008870CD">
      <w:pPr>
        <w:suppressAutoHyphens/>
        <w:contextualSpacing/>
        <w:jc w:val="both"/>
        <w:rPr>
          <w:rFonts w:ascii="Times New Roman" w:hAnsi="Times New Roman" w:cs="Times New Roman"/>
          <w:b/>
          <w:bCs/>
          <w:color w:val="000000" w:themeColor="text1"/>
          <w:sz w:val="28"/>
          <w:szCs w:val="28"/>
        </w:rPr>
      </w:pPr>
    </w:p>
    <w:p w14:paraId="1B83D8A4" w14:textId="6CE1CEE4" w:rsidR="00A55C79" w:rsidRPr="007A4556" w:rsidRDefault="00A72C0F" w:rsidP="008870CD">
      <w:pPr>
        <w:numPr>
          <w:ilvl w:val="0"/>
          <w:numId w:val="1"/>
        </w:numPr>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 xml:space="preserve">En este caso </w:t>
      </w:r>
      <w:r w:rsidR="005C1203" w:rsidRPr="007A4556">
        <w:rPr>
          <w:rFonts w:ascii="Times New Roman" w:hAnsi="Times New Roman" w:cs="Times New Roman"/>
          <w:color w:val="000000" w:themeColor="text1"/>
          <w:sz w:val="28"/>
          <w:szCs w:val="28"/>
        </w:rPr>
        <w:t xml:space="preserve">tampoco existe </w:t>
      </w:r>
      <w:r w:rsidR="005C1203" w:rsidRPr="007A4556">
        <w:rPr>
          <w:rFonts w:ascii="Times New Roman" w:eastAsia="Times New Roman" w:hAnsi="Times New Roman" w:cs="Times New Roman"/>
          <w:color w:val="000000"/>
          <w:sz w:val="28"/>
          <w:szCs w:val="28"/>
          <w:lang w:eastAsia="es-CO"/>
        </w:rPr>
        <w:t xml:space="preserve">soporte documental que </w:t>
      </w:r>
      <w:r w:rsidR="007155F9" w:rsidRPr="007A4556">
        <w:rPr>
          <w:rFonts w:ascii="Times New Roman" w:eastAsia="Times New Roman" w:hAnsi="Times New Roman" w:cs="Times New Roman"/>
          <w:color w:val="000000"/>
          <w:sz w:val="28"/>
          <w:szCs w:val="28"/>
          <w:lang w:eastAsia="es-CO"/>
        </w:rPr>
        <w:t xml:space="preserve">posibilite </w:t>
      </w:r>
      <w:r w:rsidR="005C1203" w:rsidRPr="007A4556">
        <w:rPr>
          <w:rFonts w:ascii="Times New Roman" w:eastAsia="Times New Roman" w:hAnsi="Times New Roman" w:cs="Times New Roman"/>
          <w:color w:val="000000"/>
          <w:sz w:val="28"/>
          <w:szCs w:val="28"/>
          <w:lang w:eastAsia="es-CO"/>
        </w:rPr>
        <w:t xml:space="preserve">conocer la memoria justificativa o los antecedentes administrativos que expliquen el diseño normativo adoptado por el legislador extraordinario mediante el Decreto Ley 2150 de 1992, </w:t>
      </w:r>
      <w:r w:rsidRPr="007A4556">
        <w:rPr>
          <w:rFonts w:ascii="Times New Roman" w:hAnsi="Times New Roman" w:cs="Times New Roman"/>
          <w:color w:val="000000" w:themeColor="text1"/>
          <w:sz w:val="28"/>
          <w:szCs w:val="28"/>
        </w:rPr>
        <w:t xml:space="preserve">ni un desarrollo normativo que permita considerar la </w:t>
      </w:r>
      <w:r w:rsidR="005C1203" w:rsidRPr="007A4556">
        <w:rPr>
          <w:rFonts w:ascii="Times New Roman" w:hAnsi="Times New Roman" w:cs="Times New Roman"/>
          <w:color w:val="000000" w:themeColor="text1"/>
          <w:sz w:val="28"/>
          <w:szCs w:val="28"/>
        </w:rPr>
        <w:t xml:space="preserve">existencia de pautas legales </w:t>
      </w:r>
      <w:r w:rsidR="001421DA" w:rsidRPr="007A4556">
        <w:rPr>
          <w:rFonts w:ascii="Times New Roman" w:hAnsi="Times New Roman" w:cs="Times New Roman"/>
          <w:color w:val="000000" w:themeColor="text1"/>
          <w:sz w:val="28"/>
          <w:szCs w:val="28"/>
        </w:rPr>
        <w:t xml:space="preserve">suficientes y necesarias </w:t>
      </w:r>
      <w:r w:rsidR="005C1203" w:rsidRPr="007A4556">
        <w:rPr>
          <w:rFonts w:ascii="Times New Roman" w:hAnsi="Times New Roman" w:cs="Times New Roman"/>
          <w:color w:val="000000" w:themeColor="text1"/>
          <w:sz w:val="28"/>
          <w:szCs w:val="28"/>
        </w:rPr>
        <w:t xml:space="preserve">que soporten, en abstracto, </w:t>
      </w:r>
      <w:r w:rsidR="00A55C79" w:rsidRPr="007A4556">
        <w:rPr>
          <w:rFonts w:ascii="Times New Roman" w:hAnsi="Times New Roman" w:cs="Times New Roman"/>
          <w:color w:val="000000" w:themeColor="text1"/>
          <w:sz w:val="28"/>
          <w:szCs w:val="28"/>
        </w:rPr>
        <w:t xml:space="preserve">la </w:t>
      </w:r>
      <w:r w:rsidRPr="007A4556">
        <w:rPr>
          <w:rFonts w:ascii="Times New Roman" w:hAnsi="Times New Roman" w:cs="Times New Roman"/>
          <w:color w:val="000000" w:themeColor="text1"/>
          <w:sz w:val="28"/>
          <w:szCs w:val="28"/>
        </w:rPr>
        <w:t xml:space="preserve">razonabilidad y proporcionalidad de </w:t>
      </w:r>
      <w:r w:rsidR="005C1203" w:rsidRPr="007A4556">
        <w:rPr>
          <w:rFonts w:ascii="Times New Roman" w:hAnsi="Times New Roman" w:cs="Times New Roman"/>
          <w:color w:val="000000" w:themeColor="text1"/>
          <w:sz w:val="28"/>
          <w:szCs w:val="28"/>
        </w:rPr>
        <w:t>esta medida cautelar</w:t>
      </w:r>
      <w:r w:rsidRPr="007A4556">
        <w:rPr>
          <w:rFonts w:ascii="Times New Roman" w:hAnsi="Times New Roman" w:cs="Times New Roman"/>
          <w:color w:val="000000" w:themeColor="text1"/>
          <w:sz w:val="28"/>
          <w:szCs w:val="28"/>
        </w:rPr>
        <w:t xml:space="preserve">. </w:t>
      </w:r>
    </w:p>
    <w:p w14:paraId="2C1AC25A" w14:textId="77777777" w:rsidR="00A55C79" w:rsidRPr="007A4556" w:rsidRDefault="00A55C79" w:rsidP="008870CD">
      <w:pPr>
        <w:pStyle w:val="Prrafodelista"/>
        <w:suppressAutoHyphens/>
        <w:contextualSpacing/>
        <w:rPr>
          <w:color w:val="000000" w:themeColor="text1"/>
          <w:sz w:val="28"/>
          <w:szCs w:val="28"/>
        </w:rPr>
      </w:pPr>
    </w:p>
    <w:p w14:paraId="5003B890" w14:textId="7EE11231" w:rsidR="00A72C0F" w:rsidRPr="007A4556" w:rsidRDefault="00A72C0F" w:rsidP="008870CD">
      <w:pPr>
        <w:numPr>
          <w:ilvl w:val="0"/>
          <w:numId w:val="1"/>
        </w:numPr>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 xml:space="preserve">No es posible identificar </w:t>
      </w:r>
      <w:r w:rsidRPr="007A4556">
        <w:rPr>
          <w:rFonts w:ascii="Times New Roman" w:hAnsi="Times New Roman" w:cs="Times New Roman"/>
          <w:i/>
          <w:iCs/>
          <w:color w:val="000000" w:themeColor="text1"/>
          <w:sz w:val="28"/>
          <w:szCs w:val="28"/>
        </w:rPr>
        <w:t>(i)</w:t>
      </w:r>
      <w:r w:rsidRPr="007A4556">
        <w:rPr>
          <w:rFonts w:ascii="Times New Roman" w:hAnsi="Times New Roman" w:cs="Times New Roman"/>
          <w:color w:val="000000" w:themeColor="text1"/>
          <w:sz w:val="28"/>
          <w:szCs w:val="28"/>
        </w:rPr>
        <w:t xml:space="preserve"> la idoneidad de aquella, es decir, establecer cuál es la finalidad concreta de definir una multa como medida cautelar; </w:t>
      </w:r>
      <w:r w:rsidRPr="007A4556">
        <w:rPr>
          <w:rFonts w:ascii="Times New Roman" w:hAnsi="Times New Roman" w:cs="Times New Roman"/>
          <w:i/>
          <w:iCs/>
          <w:color w:val="000000" w:themeColor="text1"/>
          <w:sz w:val="28"/>
          <w:szCs w:val="28"/>
        </w:rPr>
        <w:t>(ii)</w:t>
      </w:r>
      <w:r w:rsidRPr="007A4556">
        <w:rPr>
          <w:rFonts w:ascii="Times New Roman" w:hAnsi="Times New Roman" w:cs="Times New Roman"/>
          <w:color w:val="000000" w:themeColor="text1"/>
          <w:sz w:val="28"/>
          <w:szCs w:val="28"/>
        </w:rPr>
        <w:t xml:space="preserve"> su necesidad, esto es, por qué dado el impacto que causa sobre los derechos de los sujetos vigilados resulta admisible utilizarla como medida cautelar y su distinción con una de carácter sancionatorio igualmente aplicable en el régimen del subsidio familiar y que con ello, constituya la medida menos lesiva para cumplir con la finalidad propuesta; y </w:t>
      </w:r>
      <w:r w:rsidRPr="007A4556">
        <w:rPr>
          <w:rFonts w:ascii="Times New Roman" w:hAnsi="Times New Roman" w:cs="Times New Roman"/>
          <w:i/>
          <w:iCs/>
          <w:color w:val="000000" w:themeColor="text1"/>
          <w:sz w:val="28"/>
          <w:szCs w:val="28"/>
        </w:rPr>
        <w:t>(iii)</w:t>
      </w:r>
      <w:r w:rsidRPr="007A4556">
        <w:rPr>
          <w:rFonts w:ascii="Times New Roman" w:hAnsi="Times New Roman" w:cs="Times New Roman"/>
          <w:color w:val="000000" w:themeColor="text1"/>
          <w:sz w:val="28"/>
          <w:szCs w:val="28"/>
        </w:rPr>
        <w:t xml:space="preserve"> su proporcionalidad, en particular, cuál sería la razón que justificaría la imposición de multas sucesivas o continuas con carácter cautelar, a partir de una ponderación de bienes enfrentados. Esta proporcionalidad igualmente se pone en duda dado que, sin ningún parámetro por parte del legislador, </w:t>
      </w:r>
      <w:r w:rsidRPr="007A4556">
        <w:rPr>
          <w:rFonts w:ascii="Times New Roman" w:hAnsi="Times New Roman" w:cs="Times New Roman"/>
          <w:sz w:val="28"/>
          <w:szCs w:val="28"/>
        </w:rPr>
        <w:t xml:space="preserve">la imposición reiterada o sucesiva de multas rompe con este principio, pues su carácter acumulativo transforma la medida en un castigo económico progresivo, equiparable a una sanción administrativa, sin que se advierta el procedimiento que valoraría o adecuaría dicha proporcionalidad. </w:t>
      </w:r>
    </w:p>
    <w:p w14:paraId="39CC42A1" w14:textId="77777777" w:rsidR="00A72C0F" w:rsidRPr="007A4556" w:rsidRDefault="00A72C0F" w:rsidP="008870CD">
      <w:pPr>
        <w:suppressAutoHyphens/>
        <w:contextualSpacing/>
        <w:jc w:val="both"/>
        <w:rPr>
          <w:rFonts w:ascii="Times New Roman" w:hAnsi="Times New Roman" w:cs="Times New Roman"/>
          <w:b/>
          <w:bCs/>
          <w:color w:val="000000" w:themeColor="text1"/>
          <w:sz w:val="28"/>
          <w:szCs w:val="28"/>
        </w:rPr>
      </w:pPr>
    </w:p>
    <w:p w14:paraId="622DFBA2" w14:textId="0FE6BF09" w:rsidR="00A72C0F" w:rsidRPr="007A4556" w:rsidRDefault="00A72C0F" w:rsidP="008870CD">
      <w:pPr>
        <w:numPr>
          <w:ilvl w:val="0"/>
          <w:numId w:val="1"/>
        </w:numPr>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 xml:space="preserve">En consecuencia, al no precisarse la naturaleza de la multa como actuación cautelar, frente a su condición concurrente de sanción, no es posible advertir </w:t>
      </w:r>
      <w:r w:rsidR="00C06170" w:rsidRPr="007A4556">
        <w:rPr>
          <w:rFonts w:ascii="Times New Roman" w:hAnsi="Times New Roman" w:cs="Times New Roman"/>
          <w:color w:val="000000" w:themeColor="text1"/>
          <w:sz w:val="28"/>
          <w:szCs w:val="28"/>
        </w:rPr>
        <w:t xml:space="preserve">los elementos legislativos que justifican su carácter diferenciable o dual. </w:t>
      </w:r>
    </w:p>
    <w:p w14:paraId="4A41F6C7" w14:textId="77777777" w:rsidR="00C06170" w:rsidRPr="007A4556" w:rsidRDefault="00C06170" w:rsidP="008870CD">
      <w:pPr>
        <w:suppressAutoHyphens/>
        <w:contextualSpacing/>
        <w:jc w:val="both"/>
        <w:rPr>
          <w:rFonts w:ascii="Times New Roman" w:hAnsi="Times New Roman" w:cs="Times New Roman"/>
          <w:color w:val="000000" w:themeColor="text1"/>
          <w:sz w:val="28"/>
          <w:szCs w:val="28"/>
        </w:rPr>
      </w:pPr>
    </w:p>
    <w:p w14:paraId="2A5E00DE" w14:textId="1E67588A" w:rsidR="00A55C79" w:rsidRPr="007A4556" w:rsidRDefault="00A72C0F" w:rsidP="008870CD">
      <w:pPr>
        <w:numPr>
          <w:ilvl w:val="0"/>
          <w:numId w:val="1"/>
        </w:numPr>
        <w:tabs>
          <w:tab w:val="left" w:pos="567"/>
        </w:tabs>
        <w:suppressAutoHyphens/>
        <w:ind w:left="0" w:firstLine="0"/>
        <w:contextualSpacing/>
        <w:jc w:val="both"/>
        <w:rPr>
          <w:rFonts w:ascii="Times New Roman" w:hAnsi="Times New Roman" w:cs="Times New Roman"/>
          <w:iCs/>
          <w:color w:val="000000" w:themeColor="text1"/>
          <w:sz w:val="28"/>
          <w:szCs w:val="28"/>
        </w:rPr>
      </w:pPr>
      <w:r w:rsidRPr="007A4556">
        <w:rPr>
          <w:rFonts w:ascii="Times New Roman" w:hAnsi="Times New Roman" w:cs="Times New Roman"/>
          <w:i/>
          <w:color w:val="000000" w:themeColor="text1"/>
          <w:sz w:val="28"/>
          <w:szCs w:val="28"/>
        </w:rPr>
        <w:t xml:space="preserve">(iii) La medida de vigilancia dispuesta en los numerales 20 y 23, literal d), presente </w:t>
      </w:r>
      <w:r w:rsidR="00A40210" w:rsidRPr="007A4556">
        <w:rPr>
          <w:rFonts w:ascii="Times New Roman" w:hAnsi="Times New Roman" w:cs="Times New Roman"/>
          <w:i/>
          <w:color w:val="000000" w:themeColor="text1"/>
          <w:sz w:val="28"/>
          <w:szCs w:val="28"/>
        </w:rPr>
        <w:t xml:space="preserve">igualmente </w:t>
      </w:r>
      <w:r w:rsidRPr="007A4556">
        <w:rPr>
          <w:rFonts w:ascii="Times New Roman" w:hAnsi="Times New Roman" w:cs="Times New Roman"/>
          <w:i/>
          <w:color w:val="000000" w:themeColor="text1"/>
          <w:sz w:val="28"/>
          <w:szCs w:val="28"/>
        </w:rPr>
        <w:t>un contenido ambiguo.</w:t>
      </w:r>
      <w:r w:rsidR="006776C4" w:rsidRPr="007A4556">
        <w:rPr>
          <w:rFonts w:ascii="Times New Roman" w:hAnsi="Times New Roman" w:cs="Times New Roman"/>
          <w:i/>
          <w:color w:val="000000" w:themeColor="text1"/>
          <w:sz w:val="28"/>
          <w:szCs w:val="28"/>
        </w:rPr>
        <w:t xml:space="preserve"> </w:t>
      </w:r>
      <w:r w:rsidRPr="007A4556">
        <w:rPr>
          <w:rFonts w:ascii="Times New Roman" w:hAnsi="Times New Roman" w:cs="Times New Roman"/>
          <w:iCs/>
          <w:color w:val="000000" w:themeColor="text1"/>
          <w:sz w:val="28"/>
          <w:szCs w:val="28"/>
        </w:rPr>
        <w:t xml:space="preserve">El numeral 20 faculta al superintendente para “vigilar”, si lo estima necesario, el proceso de afiliación de los empleadores y el acceso de los servicios establecidos </w:t>
      </w:r>
      <w:r w:rsidR="007155F9" w:rsidRPr="007A4556">
        <w:rPr>
          <w:rFonts w:ascii="Times New Roman" w:hAnsi="Times New Roman" w:cs="Times New Roman"/>
          <w:iCs/>
          <w:color w:val="000000" w:themeColor="text1"/>
          <w:sz w:val="28"/>
          <w:szCs w:val="28"/>
        </w:rPr>
        <w:t xml:space="preserve">para </w:t>
      </w:r>
      <w:r w:rsidRPr="007A4556">
        <w:rPr>
          <w:rFonts w:ascii="Times New Roman" w:hAnsi="Times New Roman" w:cs="Times New Roman"/>
          <w:iCs/>
          <w:color w:val="000000" w:themeColor="text1"/>
          <w:sz w:val="28"/>
          <w:szCs w:val="28"/>
        </w:rPr>
        <w:t xml:space="preserve">las entidades sometidas a su vigilancia. Esa redacción condiciona su alcance a que la autoridad “lo estime necesario”. Esta prescripción, sin parámetros legales adicionales, no permite determinar con claridad si se trata de una medida de vigilancia ordinaria, correctiva, preventiva, cautelar o de control, lo que genera confusión sobre el diseño de la medida y su diferencia con otras potestades administrativas, como las </w:t>
      </w:r>
      <w:r w:rsidR="007155F9" w:rsidRPr="007A4556">
        <w:rPr>
          <w:rFonts w:ascii="Times New Roman" w:hAnsi="Times New Roman" w:cs="Times New Roman"/>
          <w:iCs/>
          <w:color w:val="000000" w:themeColor="text1"/>
          <w:sz w:val="28"/>
          <w:szCs w:val="28"/>
        </w:rPr>
        <w:t>sancionatorias</w:t>
      </w:r>
      <w:r w:rsidR="00C32B65" w:rsidRPr="007A4556">
        <w:rPr>
          <w:rFonts w:ascii="Times New Roman" w:hAnsi="Times New Roman" w:cs="Times New Roman"/>
          <w:iCs/>
          <w:color w:val="000000" w:themeColor="text1"/>
          <w:sz w:val="28"/>
          <w:szCs w:val="28"/>
        </w:rPr>
        <w:t>.</w:t>
      </w:r>
    </w:p>
    <w:p w14:paraId="64E35739" w14:textId="77777777" w:rsidR="00C32B65" w:rsidRPr="007A4556" w:rsidRDefault="00C32B65" w:rsidP="008870CD">
      <w:pPr>
        <w:tabs>
          <w:tab w:val="left" w:pos="567"/>
        </w:tabs>
        <w:suppressAutoHyphens/>
        <w:contextualSpacing/>
        <w:jc w:val="both"/>
        <w:rPr>
          <w:rFonts w:ascii="Times New Roman" w:hAnsi="Times New Roman" w:cs="Times New Roman"/>
          <w:iCs/>
          <w:color w:val="000000" w:themeColor="text1"/>
          <w:sz w:val="28"/>
          <w:szCs w:val="28"/>
        </w:rPr>
      </w:pPr>
    </w:p>
    <w:p w14:paraId="0A46164B" w14:textId="332746C2" w:rsidR="00A72C0F" w:rsidRPr="007A4556" w:rsidRDefault="00A72C0F" w:rsidP="008870CD">
      <w:pPr>
        <w:numPr>
          <w:ilvl w:val="0"/>
          <w:numId w:val="1"/>
        </w:numPr>
        <w:tabs>
          <w:tab w:val="left" w:pos="567"/>
        </w:tabs>
        <w:suppressAutoHyphens/>
        <w:ind w:left="0" w:firstLine="0"/>
        <w:contextualSpacing/>
        <w:jc w:val="both"/>
        <w:rPr>
          <w:rFonts w:ascii="Times New Roman" w:hAnsi="Times New Roman" w:cs="Times New Roman"/>
          <w:iCs/>
          <w:color w:val="000000" w:themeColor="text1"/>
          <w:sz w:val="28"/>
          <w:szCs w:val="28"/>
        </w:rPr>
      </w:pPr>
      <w:r w:rsidRPr="007A4556">
        <w:rPr>
          <w:rFonts w:ascii="Times New Roman" w:hAnsi="Times New Roman" w:cs="Times New Roman"/>
          <w:iCs/>
          <w:color w:val="000000" w:themeColor="text1"/>
          <w:sz w:val="28"/>
          <w:szCs w:val="28"/>
        </w:rPr>
        <w:t>Por su parte, el literal d) del numeral 23 alude a una “vigilancia especial” con el fin de superar, en el menor tiempo posible, la situación que ha dado origen a la medida</w:t>
      </w:r>
      <w:r w:rsidR="00C32B65" w:rsidRPr="007A4556">
        <w:rPr>
          <w:rFonts w:ascii="Times New Roman" w:hAnsi="Times New Roman" w:cs="Times New Roman"/>
          <w:iCs/>
          <w:color w:val="000000" w:themeColor="text1"/>
          <w:sz w:val="28"/>
          <w:szCs w:val="28"/>
        </w:rPr>
        <w:t>. Sin embargo,</w:t>
      </w:r>
      <w:r w:rsidRPr="007A4556">
        <w:rPr>
          <w:rFonts w:ascii="Times New Roman" w:hAnsi="Times New Roman" w:cs="Times New Roman"/>
          <w:iCs/>
          <w:color w:val="000000" w:themeColor="text1"/>
          <w:sz w:val="28"/>
          <w:szCs w:val="28"/>
        </w:rPr>
        <w:t xml:space="preserve"> </w:t>
      </w:r>
      <w:r w:rsidR="00C32B65" w:rsidRPr="007A4556">
        <w:rPr>
          <w:rFonts w:ascii="Times New Roman" w:hAnsi="Times New Roman" w:cs="Times New Roman"/>
          <w:iCs/>
          <w:color w:val="000000" w:themeColor="text1"/>
          <w:sz w:val="28"/>
          <w:szCs w:val="28"/>
        </w:rPr>
        <w:t>no</w:t>
      </w:r>
      <w:r w:rsidRPr="007A4556">
        <w:rPr>
          <w:rFonts w:ascii="Times New Roman" w:hAnsi="Times New Roman" w:cs="Times New Roman"/>
          <w:iCs/>
          <w:color w:val="000000" w:themeColor="text1"/>
          <w:sz w:val="28"/>
          <w:szCs w:val="28"/>
        </w:rPr>
        <w:t xml:space="preserve"> define en qué consiste dicha vigilancia, ni cuál es su contenido específico o su diferencia o relación con la medida de vigilancia establecida en el numeral 20. La fórmula utilizada por el legislador extraordinario, centrada en “superar (…) la situación” resulta excesivamente abierta e indeterminada, al no establecer</w:t>
      </w:r>
      <w:r w:rsidR="007155F9" w:rsidRPr="007A4556">
        <w:rPr>
          <w:rFonts w:ascii="Times New Roman" w:hAnsi="Times New Roman" w:cs="Times New Roman"/>
          <w:iCs/>
          <w:color w:val="000000" w:themeColor="text1"/>
          <w:sz w:val="28"/>
          <w:szCs w:val="28"/>
        </w:rPr>
        <w:t>se</w:t>
      </w:r>
      <w:r w:rsidRPr="007A4556">
        <w:rPr>
          <w:rFonts w:ascii="Times New Roman" w:hAnsi="Times New Roman" w:cs="Times New Roman"/>
          <w:iCs/>
          <w:color w:val="000000" w:themeColor="text1"/>
          <w:sz w:val="28"/>
          <w:szCs w:val="28"/>
        </w:rPr>
        <w:t xml:space="preserve"> ningún supuesto material o procedimental que habilite esta medida. </w:t>
      </w:r>
    </w:p>
    <w:p w14:paraId="4B452596" w14:textId="77777777" w:rsidR="00874C81" w:rsidRPr="007A4556" w:rsidRDefault="00874C81" w:rsidP="008870CD">
      <w:pPr>
        <w:pStyle w:val="Prrafodelista"/>
        <w:suppressAutoHyphens/>
        <w:contextualSpacing/>
        <w:rPr>
          <w:iCs/>
          <w:color w:val="000000" w:themeColor="text1"/>
          <w:sz w:val="28"/>
          <w:szCs w:val="28"/>
        </w:rPr>
      </w:pPr>
    </w:p>
    <w:p w14:paraId="55A18470" w14:textId="78DFDBEB" w:rsidR="00874C81" w:rsidRPr="007A4556" w:rsidRDefault="007C20B4" w:rsidP="008870CD">
      <w:pPr>
        <w:numPr>
          <w:ilvl w:val="0"/>
          <w:numId w:val="1"/>
        </w:numPr>
        <w:tabs>
          <w:tab w:val="left" w:pos="567"/>
        </w:tabs>
        <w:suppressAutoHyphens/>
        <w:ind w:left="0" w:firstLine="0"/>
        <w:contextualSpacing/>
        <w:jc w:val="both"/>
        <w:rPr>
          <w:rFonts w:ascii="Times New Roman" w:hAnsi="Times New Roman" w:cs="Times New Roman"/>
          <w:iCs/>
          <w:color w:val="000000" w:themeColor="text1"/>
          <w:sz w:val="28"/>
          <w:szCs w:val="28"/>
        </w:rPr>
      </w:pPr>
      <w:r w:rsidRPr="007A4556">
        <w:rPr>
          <w:rFonts w:ascii="Times New Roman" w:hAnsi="Times New Roman" w:cs="Times New Roman"/>
          <w:iCs/>
          <w:color w:val="000000" w:themeColor="text1"/>
          <w:sz w:val="28"/>
          <w:szCs w:val="28"/>
        </w:rPr>
        <w:t xml:space="preserve">Analizadas en su conjunto y de forma sistemática, </w:t>
      </w:r>
      <w:r w:rsidR="00874C81" w:rsidRPr="007A4556">
        <w:rPr>
          <w:rFonts w:ascii="Times New Roman" w:hAnsi="Times New Roman" w:cs="Times New Roman"/>
          <w:iCs/>
          <w:color w:val="000000" w:themeColor="text1"/>
          <w:sz w:val="28"/>
          <w:szCs w:val="28"/>
        </w:rPr>
        <w:t xml:space="preserve">las disposiciones contenidas en los numerales 20 y 23, literal d), carecen de los elementos normativos esenciales que permitan establecer con claridad el contenido, </w:t>
      </w:r>
      <w:r w:rsidR="007155F9" w:rsidRPr="007A4556">
        <w:rPr>
          <w:rFonts w:ascii="Times New Roman" w:hAnsi="Times New Roman" w:cs="Times New Roman"/>
          <w:iCs/>
          <w:color w:val="000000" w:themeColor="text1"/>
          <w:sz w:val="28"/>
          <w:szCs w:val="28"/>
        </w:rPr>
        <w:t xml:space="preserve">la </w:t>
      </w:r>
      <w:r w:rsidR="00874C81" w:rsidRPr="007A4556">
        <w:rPr>
          <w:rFonts w:ascii="Times New Roman" w:hAnsi="Times New Roman" w:cs="Times New Roman"/>
          <w:iCs/>
          <w:color w:val="000000" w:themeColor="text1"/>
          <w:sz w:val="28"/>
          <w:szCs w:val="28"/>
        </w:rPr>
        <w:t xml:space="preserve">naturaleza o los elementos que permita </w:t>
      </w:r>
      <w:r w:rsidR="00A55C79" w:rsidRPr="007A4556">
        <w:rPr>
          <w:rFonts w:ascii="Times New Roman" w:hAnsi="Times New Roman" w:cs="Times New Roman"/>
          <w:iCs/>
          <w:color w:val="000000" w:themeColor="text1"/>
          <w:sz w:val="28"/>
          <w:szCs w:val="28"/>
        </w:rPr>
        <w:t>diferenciarlas</w:t>
      </w:r>
      <w:r w:rsidR="00874C81" w:rsidRPr="007A4556">
        <w:rPr>
          <w:rFonts w:ascii="Times New Roman" w:hAnsi="Times New Roman" w:cs="Times New Roman"/>
          <w:iCs/>
          <w:color w:val="000000" w:themeColor="text1"/>
          <w:sz w:val="28"/>
          <w:szCs w:val="28"/>
        </w:rPr>
        <w:t xml:space="preserve"> entre sí</w:t>
      </w:r>
      <w:r w:rsidR="00A55C79" w:rsidRPr="007A4556">
        <w:rPr>
          <w:rFonts w:ascii="Times New Roman" w:hAnsi="Times New Roman" w:cs="Times New Roman"/>
          <w:iCs/>
          <w:color w:val="000000" w:themeColor="text1"/>
          <w:sz w:val="28"/>
          <w:szCs w:val="28"/>
        </w:rPr>
        <w:t xml:space="preserve">. </w:t>
      </w:r>
    </w:p>
    <w:p w14:paraId="45BCB08F" w14:textId="77777777" w:rsidR="00A55C79" w:rsidRPr="007A4556" w:rsidRDefault="00A55C79" w:rsidP="008870CD">
      <w:pPr>
        <w:tabs>
          <w:tab w:val="left" w:pos="567"/>
        </w:tabs>
        <w:suppressAutoHyphens/>
        <w:contextualSpacing/>
        <w:jc w:val="both"/>
        <w:rPr>
          <w:rFonts w:ascii="Times New Roman" w:hAnsi="Times New Roman" w:cs="Times New Roman"/>
          <w:iCs/>
          <w:color w:val="000000" w:themeColor="text1"/>
          <w:sz w:val="28"/>
          <w:szCs w:val="28"/>
        </w:rPr>
      </w:pPr>
    </w:p>
    <w:p w14:paraId="3DD1EB33" w14:textId="4AD5DEB3" w:rsidR="00A72C0F" w:rsidRPr="007A4556" w:rsidRDefault="00874C81" w:rsidP="008870CD">
      <w:pPr>
        <w:numPr>
          <w:ilvl w:val="0"/>
          <w:numId w:val="1"/>
        </w:numPr>
        <w:tabs>
          <w:tab w:val="left" w:pos="567"/>
        </w:tabs>
        <w:suppressAutoHyphens/>
        <w:ind w:left="0" w:firstLine="0"/>
        <w:contextualSpacing/>
        <w:jc w:val="both"/>
        <w:rPr>
          <w:rFonts w:ascii="Times New Roman" w:hAnsi="Times New Roman" w:cs="Times New Roman"/>
          <w:iCs/>
          <w:color w:val="000000" w:themeColor="text1"/>
          <w:sz w:val="28"/>
          <w:szCs w:val="28"/>
        </w:rPr>
      </w:pPr>
      <w:r w:rsidRPr="007A4556">
        <w:rPr>
          <w:rFonts w:ascii="Times New Roman" w:hAnsi="Times New Roman" w:cs="Times New Roman"/>
          <w:iCs/>
          <w:color w:val="000000" w:themeColor="text1"/>
          <w:sz w:val="28"/>
          <w:szCs w:val="28"/>
        </w:rPr>
        <w:t xml:space="preserve">En el caso de la vigilancia especial </w:t>
      </w:r>
      <w:r w:rsidR="002A7980" w:rsidRPr="007A4556">
        <w:rPr>
          <w:rFonts w:ascii="Times New Roman" w:hAnsi="Times New Roman" w:cs="Times New Roman"/>
          <w:iCs/>
          <w:color w:val="000000" w:themeColor="text1"/>
          <w:sz w:val="28"/>
          <w:szCs w:val="28"/>
        </w:rPr>
        <w:t xml:space="preserve">no se </w:t>
      </w:r>
      <w:r w:rsidRPr="007A4556">
        <w:rPr>
          <w:rFonts w:ascii="Times New Roman" w:hAnsi="Times New Roman" w:cs="Times New Roman"/>
          <w:iCs/>
          <w:color w:val="000000" w:themeColor="text1"/>
          <w:sz w:val="28"/>
          <w:szCs w:val="28"/>
        </w:rPr>
        <w:t>conocen los comportamientos que para el legislador darán origen a esta medida</w:t>
      </w:r>
      <w:r w:rsidR="00D762CE" w:rsidRPr="007A4556">
        <w:rPr>
          <w:rFonts w:ascii="Times New Roman" w:hAnsi="Times New Roman" w:cs="Times New Roman"/>
          <w:iCs/>
          <w:color w:val="000000" w:themeColor="text1"/>
          <w:sz w:val="28"/>
          <w:szCs w:val="28"/>
        </w:rPr>
        <w:t xml:space="preserve">. </w:t>
      </w:r>
      <w:r w:rsidRPr="007A4556">
        <w:rPr>
          <w:rFonts w:ascii="Times New Roman" w:hAnsi="Times New Roman" w:cs="Times New Roman"/>
          <w:iCs/>
          <w:color w:val="000000" w:themeColor="text1"/>
          <w:sz w:val="28"/>
          <w:szCs w:val="28"/>
        </w:rPr>
        <w:t xml:space="preserve">Si bien podría considerarse que se trata de la propia vigilancia en los términos descritos en la jurisprudencia constitucional, esto es, que </w:t>
      </w:r>
      <w:r w:rsidRPr="007A4556">
        <w:rPr>
          <w:rFonts w:ascii="Times New Roman" w:hAnsi="Times New Roman" w:cs="Times New Roman"/>
          <w:color w:val="000000" w:themeColor="text1"/>
          <w:sz w:val="28"/>
          <w:szCs w:val="28"/>
        </w:rPr>
        <w:t>“</w:t>
      </w:r>
      <w:r w:rsidRPr="007A4556">
        <w:rPr>
          <w:rFonts w:ascii="Times New Roman" w:hAnsi="Times New Roman" w:cs="Times New Roman"/>
          <w:color w:val="000000" w:themeColor="text1"/>
          <w:sz w:val="28"/>
          <w:szCs w:val="28"/>
          <w:lang w:val="es-ES"/>
        </w:rPr>
        <w:t>alude al seguimiento y evaluación de las actividades de la autoridad o entidad sometida a ella”</w:t>
      </w:r>
      <w:r w:rsidRPr="007A4556">
        <w:rPr>
          <w:rStyle w:val="Refdenotaalpie"/>
          <w:rFonts w:ascii="Times New Roman" w:hAnsi="Times New Roman" w:cs="Times New Roman"/>
          <w:color w:val="000000" w:themeColor="text1"/>
          <w:sz w:val="28"/>
          <w:szCs w:val="28"/>
          <w:lang w:val="es-ES"/>
        </w:rPr>
        <w:footnoteReference w:id="175"/>
      </w:r>
      <w:r w:rsidRPr="007A4556">
        <w:rPr>
          <w:rFonts w:ascii="Times New Roman" w:hAnsi="Times New Roman" w:cs="Times New Roman"/>
          <w:color w:val="000000" w:themeColor="text1"/>
          <w:sz w:val="28"/>
          <w:szCs w:val="28"/>
          <w:lang w:val="es-ES"/>
        </w:rPr>
        <w:t>, el carácter cautelar no resulta diferenciable. Es decir, el impacto urgente, inmediato, preventivo o correctivo que se quiso atender al diseñar la medida</w:t>
      </w:r>
      <w:r w:rsidR="00D61DB9" w:rsidRPr="007A4556">
        <w:rPr>
          <w:rFonts w:ascii="Times New Roman" w:hAnsi="Times New Roman" w:cs="Times New Roman"/>
          <w:color w:val="000000" w:themeColor="text1"/>
          <w:sz w:val="28"/>
          <w:szCs w:val="28"/>
          <w:lang w:val="es-ES"/>
        </w:rPr>
        <w:t xml:space="preserve">. </w:t>
      </w:r>
    </w:p>
    <w:p w14:paraId="27C25FDC" w14:textId="77777777" w:rsidR="00D61DB9" w:rsidRPr="007A4556" w:rsidRDefault="00D61DB9" w:rsidP="008870CD">
      <w:pPr>
        <w:tabs>
          <w:tab w:val="left" w:pos="567"/>
        </w:tabs>
        <w:suppressAutoHyphens/>
        <w:contextualSpacing/>
        <w:jc w:val="both"/>
        <w:rPr>
          <w:rFonts w:ascii="Times New Roman" w:hAnsi="Times New Roman" w:cs="Times New Roman"/>
          <w:iCs/>
          <w:color w:val="000000" w:themeColor="text1"/>
          <w:sz w:val="28"/>
          <w:szCs w:val="28"/>
        </w:rPr>
      </w:pPr>
    </w:p>
    <w:p w14:paraId="2EAE2FAE" w14:textId="62CB86ED" w:rsidR="008B632E" w:rsidRPr="007A4556" w:rsidRDefault="00654884" w:rsidP="008870CD">
      <w:pPr>
        <w:numPr>
          <w:ilvl w:val="0"/>
          <w:numId w:val="1"/>
        </w:numPr>
        <w:tabs>
          <w:tab w:val="left" w:pos="567"/>
        </w:tabs>
        <w:suppressAutoHyphens/>
        <w:ind w:left="0" w:firstLine="0"/>
        <w:contextualSpacing/>
        <w:jc w:val="both"/>
        <w:rPr>
          <w:rFonts w:ascii="Times New Roman" w:hAnsi="Times New Roman" w:cs="Times New Roman"/>
          <w:iCs/>
          <w:color w:val="000000" w:themeColor="text1"/>
          <w:sz w:val="28"/>
          <w:szCs w:val="28"/>
        </w:rPr>
      </w:pPr>
      <w:r w:rsidRPr="007A4556">
        <w:rPr>
          <w:rFonts w:ascii="Times New Roman" w:hAnsi="Times New Roman" w:cs="Times New Roman"/>
          <w:iCs/>
          <w:color w:val="000000" w:themeColor="text1"/>
          <w:sz w:val="28"/>
          <w:szCs w:val="28"/>
        </w:rPr>
        <w:t>En consecuencia, e</w:t>
      </w:r>
      <w:r w:rsidR="00A72C0F" w:rsidRPr="007A4556">
        <w:rPr>
          <w:rFonts w:ascii="Times New Roman" w:hAnsi="Times New Roman" w:cs="Times New Roman"/>
          <w:iCs/>
          <w:color w:val="000000" w:themeColor="text1"/>
          <w:sz w:val="28"/>
          <w:szCs w:val="28"/>
        </w:rPr>
        <w:t xml:space="preserve">sta ambigüedad sobre </w:t>
      </w:r>
      <w:r w:rsidR="00FA5E13" w:rsidRPr="007A4556">
        <w:rPr>
          <w:rFonts w:ascii="Times New Roman" w:hAnsi="Times New Roman" w:cs="Times New Roman"/>
          <w:iCs/>
          <w:color w:val="000000" w:themeColor="text1"/>
          <w:sz w:val="28"/>
          <w:szCs w:val="28"/>
        </w:rPr>
        <w:t>el contenido de la medida ha tenido como efecto</w:t>
      </w:r>
      <w:r w:rsidR="00A72C0F" w:rsidRPr="007A4556">
        <w:rPr>
          <w:rFonts w:ascii="Times New Roman" w:hAnsi="Times New Roman" w:cs="Times New Roman"/>
          <w:iCs/>
          <w:color w:val="000000" w:themeColor="text1"/>
          <w:sz w:val="28"/>
          <w:szCs w:val="28"/>
        </w:rPr>
        <w:t xml:space="preserve"> </w:t>
      </w:r>
      <w:r w:rsidR="00FA5E13" w:rsidRPr="007A4556">
        <w:rPr>
          <w:rFonts w:ascii="Times New Roman" w:hAnsi="Times New Roman" w:cs="Times New Roman"/>
          <w:iCs/>
          <w:color w:val="000000" w:themeColor="text1"/>
          <w:sz w:val="28"/>
          <w:szCs w:val="28"/>
        </w:rPr>
        <w:t>que</w:t>
      </w:r>
      <w:r w:rsidR="00A72C0F" w:rsidRPr="007A4556">
        <w:rPr>
          <w:rFonts w:ascii="Times New Roman" w:hAnsi="Times New Roman" w:cs="Times New Roman"/>
          <w:iCs/>
          <w:color w:val="000000" w:themeColor="text1"/>
          <w:sz w:val="28"/>
          <w:szCs w:val="28"/>
        </w:rPr>
        <w:t xml:space="preserve"> sea la Resolución 629 de 2018 —y no una norma con fuerza material de ley— la que </w:t>
      </w:r>
      <w:r w:rsidR="00C32B65" w:rsidRPr="007A4556">
        <w:rPr>
          <w:rFonts w:ascii="Times New Roman" w:hAnsi="Times New Roman" w:cs="Times New Roman"/>
          <w:iCs/>
          <w:color w:val="000000" w:themeColor="text1"/>
          <w:sz w:val="28"/>
          <w:szCs w:val="28"/>
        </w:rPr>
        <w:t>precisa</w:t>
      </w:r>
      <w:r w:rsidR="00A72C0F" w:rsidRPr="007A4556">
        <w:rPr>
          <w:rFonts w:ascii="Times New Roman" w:hAnsi="Times New Roman" w:cs="Times New Roman"/>
          <w:iCs/>
          <w:color w:val="000000" w:themeColor="text1"/>
          <w:sz w:val="28"/>
          <w:szCs w:val="28"/>
        </w:rPr>
        <w:t xml:space="preserve"> mínimamente </w:t>
      </w:r>
      <w:r w:rsidR="007155F9" w:rsidRPr="007A4556">
        <w:rPr>
          <w:rFonts w:ascii="Times New Roman" w:hAnsi="Times New Roman" w:cs="Times New Roman"/>
          <w:iCs/>
          <w:color w:val="000000" w:themeColor="text1"/>
          <w:sz w:val="28"/>
          <w:szCs w:val="28"/>
        </w:rPr>
        <w:t xml:space="preserve">su </w:t>
      </w:r>
      <w:r w:rsidR="00A72C0F" w:rsidRPr="007A4556">
        <w:rPr>
          <w:rFonts w:ascii="Times New Roman" w:hAnsi="Times New Roman" w:cs="Times New Roman"/>
          <w:iCs/>
          <w:color w:val="000000" w:themeColor="text1"/>
          <w:sz w:val="28"/>
          <w:szCs w:val="28"/>
        </w:rPr>
        <w:t xml:space="preserve">contenido. Así, dicha resolución señala que </w:t>
      </w:r>
      <w:r w:rsidR="00A72C0F" w:rsidRPr="007A4556">
        <w:rPr>
          <w:rFonts w:ascii="Times New Roman" w:hAnsi="Times New Roman" w:cs="Times New Roman"/>
          <w:i/>
          <w:color w:val="000000" w:themeColor="text1"/>
          <w:sz w:val="28"/>
          <w:szCs w:val="28"/>
        </w:rPr>
        <w:t>(i)</w:t>
      </w:r>
      <w:r w:rsidR="00A72C0F" w:rsidRPr="007A4556">
        <w:rPr>
          <w:rFonts w:ascii="Times New Roman" w:hAnsi="Times New Roman" w:cs="Times New Roman"/>
          <w:iCs/>
          <w:color w:val="000000" w:themeColor="text1"/>
          <w:sz w:val="28"/>
          <w:szCs w:val="28"/>
        </w:rPr>
        <w:t xml:space="preserve"> la vigilancia es “una atribución de la Superintendencia para advertir, prevenir, orientar, asistir y propender porque las cajas de compensación familiar cumplan las leyes, los estatutos, las directrices impartidas y, en general, las normas que regulan el sistema del subsidio familiar”; y </w:t>
      </w:r>
      <w:r w:rsidR="00A72C0F" w:rsidRPr="007A4556">
        <w:rPr>
          <w:rFonts w:ascii="Times New Roman" w:hAnsi="Times New Roman" w:cs="Times New Roman"/>
          <w:i/>
          <w:color w:val="000000" w:themeColor="text1"/>
          <w:sz w:val="28"/>
          <w:szCs w:val="28"/>
        </w:rPr>
        <w:t>(ii)</w:t>
      </w:r>
      <w:r w:rsidR="00A72C0F" w:rsidRPr="007A4556">
        <w:rPr>
          <w:rFonts w:ascii="Times New Roman" w:hAnsi="Times New Roman" w:cs="Times New Roman"/>
          <w:iCs/>
          <w:color w:val="000000" w:themeColor="text1"/>
          <w:sz w:val="28"/>
          <w:szCs w:val="28"/>
        </w:rPr>
        <w:t xml:space="preserve"> la vigilancia especial “se concibe como una medida cautelar para evitar la adopción de una intervención administrativa”</w:t>
      </w:r>
      <w:r w:rsidR="00AA02A7" w:rsidRPr="007A4556">
        <w:rPr>
          <w:rFonts w:ascii="Times New Roman" w:hAnsi="Times New Roman" w:cs="Times New Roman"/>
          <w:iCs/>
          <w:color w:val="000000" w:themeColor="text1"/>
          <w:sz w:val="28"/>
          <w:szCs w:val="28"/>
        </w:rPr>
        <w:t xml:space="preserve">. Como se explicó, esta </w:t>
      </w:r>
      <w:r w:rsidR="007155F9" w:rsidRPr="007A4556">
        <w:rPr>
          <w:rFonts w:ascii="Times New Roman" w:hAnsi="Times New Roman" w:cs="Times New Roman"/>
          <w:iCs/>
          <w:color w:val="000000" w:themeColor="text1"/>
          <w:sz w:val="28"/>
          <w:szCs w:val="28"/>
        </w:rPr>
        <w:t>in</w:t>
      </w:r>
      <w:r w:rsidR="00AA02A7" w:rsidRPr="007A4556">
        <w:rPr>
          <w:rFonts w:ascii="Times New Roman" w:hAnsi="Times New Roman" w:cs="Times New Roman"/>
          <w:iCs/>
          <w:color w:val="000000" w:themeColor="text1"/>
          <w:sz w:val="28"/>
          <w:szCs w:val="28"/>
        </w:rPr>
        <w:t xml:space="preserve">definición </w:t>
      </w:r>
      <w:r w:rsidR="007155F9" w:rsidRPr="007A4556">
        <w:rPr>
          <w:rFonts w:ascii="Times New Roman" w:hAnsi="Times New Roman" w:cs="Times New Roman"/>
          <w:iCs/>
          <w:color w:val="000000" w:themeColor="text1"/>
          <w:sz w:val="28"/>
          <w:szCs w:val="28"/>
        </w:rPr>
        <w:t xml:space="preserve">legal </w:t>
      </w:r>
      <w:r w:rsidR="00AA02A7" w:rsidRPr="007A4556">
        <w:rPr>
          <w:rFonts w:ascii="Times New Roman" w:hAnsi="Times New Roman" w:cs="Times New Roman"/>
          <w:iCs/>
          <w:color w:val="000000" w:themeColor="text1"/>
          <w:sz w:val="28"/>
          <w:szCs w:val="28"/>
        </w:rPr>
        <w:t xml:space="preserve">no solo desconoce el principio de </w:t>
      </w:r>
      <w:r w:rsidR="00C91B5D" w:rsidRPr="007A4556">
        <w:rPr>
          <w:rFonts w:ascii="Times New Roman" w:hAnsi="Times New Roman" w:cs="Times New Roman"/>
          <w:iCs/>
          <w:color w:val="000000" w:themeColor="text1"/>
          <w:sz w:val="28"/>
          <w:szCs w:val="28"/>
        </w:rPr>
        <w:t>legalidad, sino de reserva de ley.</w:t>
      </w:r>
    </w:p>
    <w:p w14:paraId="6B67E3F3" w14:textId="77777777" w:rsidR="008B632E" w:rsidRPr="007A4556" w:rsidRDefault="008B632E" w:rsidP="008870CD">
      <w:pPr>
        <w:pStyle w:val="Prrafodelista"/>
        <w:suppressAutoHyphens/>
        <w:contextualSpacing/>
        <w:rPr>
          <w:iCs/>
          <w:color w:val="000000" w:themeColor="text1"/>
          <w:sz w:val="28"/>
          <w:szCs w:val="28"/>
        </w:rPr>
      </w:pPr>
    </w:p>
    <w:p w14:paraId="4C7D401A" w14:textId="2DE46973" w:rsidR="0026261E" w:rsidRPr="007A4556" w:rsidRDefault="008B632E" w:rsidP="008870CD">
      <w:pPr>
        <w:numPr>
          <w:ilvl w:val="0"/>
          <w:numId w:val="1"/>
        </w:numPr>
        <w:tabs>
          <w:tab w:val="left" w:pos="567"/>
        </w:tabs>
        <w:suppressAutoHyphens/>
        <w:ind w:left="0" w:firstLine="0"/>
        <w:contextualSpacing/>
        <w:jc w:val="both"/>
        <w:rPr>
          <w:rFonts w:ascii="Times New Roman" w:hAnsi="Times New Roman" w:cs="Times New Roman"/>
          <w:iCs/>
          <w:color w:val="000000" w:themeColor="text1"/>
          <w:sz w:val="28"/>
          <w:szCs w:val="28"/>
        </w:rPr>
      </w:pPr>
      <w:r w:rsidRPr="007A4556">
        <w:rPr>
          <w:rFonts w:ascii="Times New Roman" w:hAnsi="Times New Roman" w:cs="Times New Roman"/>
          <w:iCs/>
          <w:color w:val="000000" w:themeColor="text1"/>
          <w:sz w:val="28"/>
          <w:szCs w:val="28"/>
        </w:rPr>
        <w:t>En consecuencia, la alta indeterminación y ambigüedad de las normas demandadas no solo refleja deficiencias en su diseño legislativo, sino que también evidencia la imposibilidad de realizar una evaluación adecuada de dicho diseño. Esto impide verificar, conforme con los estándares normativos previstos por el propio legislador, si cada una de las medidas contempladas en el numeral 23 del artículo 7° del Decreto Ley 2150 de 1992 es razonable y proporcional.</w:t>
      </w:r>
    </w:p>
    <w:p w14:paraId="4B61D5F6" w14:textId="77777777" w:rsidR="008B632E" w:rsidRPr="007A4556" w:rsidRDefault="008B632E" w:rsidP="008870CD">
      <w:pPr>
        <w:tabs>
          <w:tab w:val="left" w:pos="567"/>
        </w:tabs>
        <w:suppressAutoHyphens/>
        <w:contextualSpacing/>
        <w:jc w:val="both"/>
        <w:rPr>
          <w:rFonts w:ascii="Times New Roman" w:hAnsi="Times New Roman" w:cs="Times New Roman"/>
          <w:color w:val="000000" w:themeColor="text1"/>
          <w:sz w:val="28"/>
          <w:szCs w:val="28"/>
        </w:rPr>
      </w:pPr>
    </w:p>
    <w:p w14:paraId="0E9385B6" w14:textId="046F488A" w:rsidR="0026261E" w:rsidRPr="007A4556" w:rsidRDefault="00654884"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i/>
          <w:iCs/>
          <w:color w:val="000000" w:themeColor="text1"/>
          <w:sz w:val="28"/>
          <w:szCs w:val="28"/>
        </w:rPr>
        <w:t>Segundo</w:t>
      </w:r>
      <w:r w:rsidR="00513E21" w:rsidRPr="007A4556">
        <w:rPr>
          <w:rFonts w:ascii="Times New Roman" w:hAnsi="Times New Roman" w:cs="Times New Roman"/>
          <w:i/>
          <w:iCs/>
          <w:color w:val="000000" w:themeColor="text1"/>
          <w:sz w:val="28"/>
          <w:szCs w:val="28"/>
        </w:rPr>
        <w:t xml:space="preserve">. </w:t>
      </w:r>
      <w:r w:rsidRPr="007A4556">
        <w:rPr>
          <w:rFonts w:ascii="Times New Roman" w:hAnsi="Times New Roman" w:cs="Times New Roman"/>
          <w:i/>
          <w:color w:val="000000" w:themeColor="text1"/>
          <w:sz w:val="28"/>
          <w:szCs w:val="28"/>
        </w:rPr>
        <w:t>El</w:t>
      </w:r>
      <w:r w:rsidR="00513E21" w:rsidRPr="007A4556">
        <w:rPr>
          <w:rFonts w:ascii="Times New Roman" w:hAnsi="Times New Roman" w:cs="Times New Roman"/>
          <w:i/>
          <w:color w:val="000000" w:themeColor="text1"/>
          <w:sz w:val="28"/>
          <w:szCs w:val="28"/>
        </w:rPr>
        <w:t xml:space="preserve"> carácter altamente indeterminado y ambiguo de los numerales 20, 22 y 23 del artículo 7° del Decreto Ley 2150 de 1992 </w:t>
      </w:r>
      <w:r w:rsidR="00D844DA" w:rsidRPr="007A4556">
        <w:rPr>
          <w:rFonts w:ascii="Times New Roman" w:hAnsi="Times New Roman" w:cs="Times New Roman"/>
          <w:i/>
          <w:color w:val="000000" w:themeColor="text1"/>
          <w:sz w:val="28"/>
          <w:szCs w:val="28"/>
        </w:rPr>
        <w:t xml:space="preserve">no es superable. </w:t>
      </w:r>
      <w:r w:rsidR="00131F10" w:rsidRPr="007A4556">
        <w:rPr>
          <w:rFonts w:ascii="Times New Roman" w:hAnsi="Times New Roman" w:cs="Times New Roman"/>
          <w:color w:val="000000" w:themeColor="text1"/>
          <w:sz w:val="28"/>
          <w:szCs w:val="28"/>
        </w:rPr>
        <w:t>Siguiendo las reglas expuestas en la parte motiva, la Sala encuentra que la alta indeterminación y ambigüedad de las normas demandadas no se superan en el caso concreto.</w:t>
      </w:r>
    </w:p>
    <w:p w14:paraId="344E59BD" w14:textId="77777777" w:rsidR="00043C86" w:rsidRPr="007A4556" w:rsidRDefault="00043C86" w:rsidP="008870CD">
      <w:pPr>
        <w:pStyle w:val="Prrafodelista"/>
        <w:suppressAutoHyphens/>
        <w:contextualSpacing/>
        <w:rPr>
          <w:color w:val="000000" w:themeColor="text1"/>
          <w:sz w:val="28"/>
          <w:szCs w:val="28"/>
        </w:rPr>
      </w:pPr>
    </w:p>
    <w:p w14:paraId="56E774C3" w14:textId="35042411" w:rsidR="001421DA" w:rsidRPr="007A4556" w:rsidRDefault="00043C86"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i/>
          <w:iCs/>
          <w:color w:val="000000" w:themeColor="text1"/>
          <w:sz w:val="28"/>
          <w:szCs w:val="28"/>
        </w:rPr>
        <w:t>(i)</w:t>
      </w:r>
      <w:r w:rsidR="001421DA" w:rsidRPr="007A4556">
        <w:rPr>
          <w:rFonts w:ascii="Times New Roman" w:hAnsi="Times New Roman" w:cs="Times New Roman"/>
          <w:color w:val="000000" w:themeColor="text1"/>
          <w:sz w:val="28"/>
          <w:szCs w:val="28"/>
        </w:rPr>
        <w:t xml:space="preserve"> La Sala observa que la alta indeterminación y ambigüedad no puede ser superada</w:t>
      </w:r>
      <w:r w:rsidR="007155F9" w:rsidRPr="007A4556">
        <w:rPr>
          <w:rFonts w:ascii="Times New Roman" w:hAnsi="Times New Roman" w:cs="Times New Roman"/>
          <w:color w:val="000000" w:themeColor="text1"/>
          <w:sz w:val="28"/>
          <w:szCs w:val="28"/>
        </w:rPr>
        <w:t>s</w:t>
      </w:r>
      <w:r w:rsidR="001421DA" w:rsidRPr="007A4556">
        <w:rPr>
          <w:rFonts w:ascii="Times New Roman" w:hAnsi="Times New Roman" w:cs="Times New Roman"/>
          <w:color w:val="000000" w:themeColor="text1"/>
          <w:sz w:val="28"/>
          <w:szCs w:val="28"/>
        </w:rPr>
        <w:t xml:space="preserve"> a través de elementos de juicio que aport</w:t>
      </w:r>
      <w:r w:rsidR="007155F9" w:rsidRPr="007A4556">
        <w:rPr>
          <w:rFonts w:ascii="Times New Roman" w:hAnsi="Times New Roman" w:cs="Times New Roman"/>
          <w:color w:val="000000" w:themeColor="text1"/>
          <w:sz w:val="28"/>
          <w:szCs w:val="28"/>
        </w:rPr>
        <w:t>e</w:t>
      </w:r>
      <w:r w:rsidR="001421DA" w:rsidRPr="007A4556">
        <w:rPr>
          <w:rFonts w:ascii="Times New Roman" w:hAnsi="Times New Roman" w:cs="Times New Roman"/>
          <w:color w:val="000000" w:themeColor="text1"/>
          <w:sz w:val="28"/>
          <w:szCs w:val="28"/>
        </w:rPr>
        <w:t xml:space="preserve"> el ordenamiento jurídico. La Corte Constitucional ha indicado que, en materias sujetas a reserva de ley, en lo que se refiere a la inspección, vigilancia y control, el legislador ordinario o extraordinario puede emplear fórmulas normativas indeterminadas o amplias cuando la ley haya conferido expresamente a la Administración competencias de regulación</w:t>
      </w:r>
      <w:r w:rsidR="001421DA" w:rsidRPr="007A4556">
        <w:rPr>
          <w:rStyle w:val="Refdenotaalpie"/>
          <w:rFonts w:ascii="Times New Roman" w:hAnsi="Times New Roman" w:cs="Times New Roman"/>
          <w:color w:val="000000" w:themeColor="text1"/>
          <w:sz w:val="28"/>
          <w:szCs w:val="28"/>
        </w:rPr>
        <w:footnoteReference w:id="176"/>
      </w:r>
      <w:r w:rsidR="001421DA" w:rsidRPr="007A4556">
        <w:rPr>
          <w:rFonts w:ascii="Times New Roman" w:hAnsi="Times New Roman" w:cs="Times New Roman"/>
          <w:color w:val="000000" w:themeColor="text1"/>
          <w:sz w:val="28"/>
          <w:szCs w:val="28"/>
        </w:rPr>
        <w:t>. Sin embargo, incluso en esos escenarios, debe existir una regulación básica —una “materialidad legislativa”— a partir de la cual el Ejecutivo pueda ejercer válidamente la función reglamentaria y, mediante la cual, se supere dicha indeterminación con elementos de juicio del ordenamiento jurídico.</w:t>
      </w:r>
    </w:p>
    <w:p w14:paraId="08774BF6" w14:textId="77777777" w:rsidR="001421DA" w:rsidRPr="007A4556" w:rsidRDefault="001421DA" w:rsidP="008870CD">
      <w:pPr>
        <w:pStyle w:val="Prrafodelista"/>
        <w:suppressAutoHyphens/>
        <w:contextualSpacing/>
        <w:rPr>
          <w:color w:val="000000" w:themeColor="text1"/>
          <w:sz w:val="28"/>
          <w:szCs w:val="28"/>
        </w:rPr>
      </w:pPr>
    </w:p>
    <w:p w14:paraId="24D2C885" w14:textId="77777777" w:rsidR="00D208F1" w:rsidRPr="007A4556" w:rsidRDefault="001421DA"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 xml:space="preserve">Igualmente, la Corte ha dispuesto que tratándose de materias sujetas a reserva de ley, el cumplimiento del principio de legalidad no se satisface con una simple mención o referencia a una fuente jurídica. En estos casos se requiere que la norma a cargo del legislador, ordinario o extraordinario, responda a las exigencias propias del constituyente para asegurar un marco normativo objetivo, claro y suficiente. Por lo tanto, en materias sujetas a la reserva de ley, el análisis del principio de legalidad se hace más exigente. </w:t>
      </w:r>
    </w:p>
    <w:p w14:paraId="456354E2" w14:textId="77777777" w:rsidR="00D208F1" w:rsidRPr="007A4556" w:rsidRDefault="00D208F1" w:rsidP="008870CD">
      <w:pPr>
        <w:pStyle w:val="Prrafodelista"/>
        <w:suppressAutoHyphens/>
        <w:contextualSpacing/>
        <w:rPr>
          <w:color w:val="000000" w:themeColor="text1"/>
          <w:sz w:val="28"/>
          <w:szCs w:val="28"/>
        </w:rPr>
      </w:pPr>
    </w:p>
    <w:p w14:paraId="054C3697" w14:textId="63A0A47A" w:rsidR="001421DA" w:rsidRPr="007A4556" w:rsidRDefault="001421DA"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 xml:space="preserve">En efecto, como ya se explicó, los numerales 20, 22 y 23 del artículo 7° del Decreto Ley 2150 de 1992 no establecen una regulación básica que permita delimitar con claridad el alcance, contenido y finalidad de las medidas administrativas allí enunciadas. Tampoco fijan criterios mínimos que habiliten a la Administración para ejercer válidamente sus funciones dentro de los límites que impone el principio de legalidad. </w:t>
      </w:r>
    </w:p>
    <w:p w14:paraId="6B4930E8" w14:textId="77777777" w:rsidR="001421DA" w:rsidRPr="007A4556" w:rsidRDefault="001421DA" w:rsidP="008870CD">
      <w:pPr>
        <w:tabs>
          <w:tab w:val="left" w:pos="567"/>
        </w:tabs>
        <w:suppressAutoHyphens/>
        <w:contextualSpacing/>
        <w:jc w:val="both"/>
        <w:rPr>
          <w:rFonts w:ascii="Times New Roman" w:hAnsi="Times New Roman" w:cs="Times New Roman"/>
          <w:color w:val="000000" w:themeColor="text1"/>
          <w:sz w:val="28"/>
          <w:szCs w:val="28"/>
        </w:rPr>
      </w:pPr>
    </w:p>
    <w:p w14:paraId="14E22A06" w14:textId="4E3AB940" w:rsidR="001421DA" w:rsidRPr="007A4556" w:rsidRDefault="001421DA"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Así las cosas, se trata de disposiciones abiertas y ambiguas, cuya indeterminación no puede ser superada mediante una interpretación sistemática del ordenamiento</w:t>
      </w:r>
      <w:r w:rsidR="007155F9" w:rsidRPr="007A4556">
        <w:rPr>
          <w:rFonts w:ascii="Times New Roman" w:hAnsi="Times New Roman" w:cs="Times New Roman"/>
          <w:color w:val="000000" w:themeColor="text1"/>
          <w:sz w:val="28"/>
          <w:szCs w:val="28"/>
        </w:rPr>
        <w:t>,</w:t>
      </w:r>
      <w:r w:rsidRPr="007A4556">
        <w:rPr>
          <w:rFonts w:ascii="Times New Roman" w:hAnsi="Times New Roman" w:cs="Times New Roman"/>
          <w:color w:val="000000" w:themeColor="text1"/>
          <w:sz w:val="28"/>
          <w:szCs w:val="28"/>
        </w:rPr>
        <w:t xml:space="preserve"> ni por el desarrollo reglamentario posterior, debido a que el legislador omitió cumplir con su obligación de definir el núcleo esencial de una materia reservada a la ley y, por lo mismo, </w:t>
      </w:r>
      <w:r w:rsidR="001F25F4" w:rsidRPr="007A4556">
        <w:rPr>
          <w:rFonts w:ascii="Times New Roman" w:hAnsi="Times New Roman" w:cs="Times New Roman"/>
          <w:color w:val="000000" w:themeColor="text1"/>
          <w:sz w:val="28"/>
          <w:szCs w:val="28"/>
        </w:rPr>
        <w:t xml:space="preserve">se </w:t>
      </w:r>
      <w:r w:rsidRPr="007A4556">
        <w:rPr>
          <w:rFonts w:ascii="Times New Roman" w:hAnsi="Times New Roman" w:cs="Times New Roman"/>
          <w:color w:val="000000" w:themeColor="text1"/>
          <w:sz w:val="28"/>
          <w:szCs w:val="28"/>
        </w:rPr>
        <w:t xml:space="preserve">afecta el ámbito del principio de legalidad, incluso tratándose de conceptos jurídicos indeterminados o ambiguos. </w:t>
      </w:r>
    </w:p>
    <w:p w14:paraId="5374112D" w14:textId="77777777" w:rsidR="001421DA" w:rsidRPr="007A4556" w:rsidRDefault="001421DA" w:rsidP="008870CD">
      <w:pPr>
        <w:pStyle w:val="Prrafodelista"/>
        <w:suppressAutoHyphens/>
        <w:contextualSpacing/>
        <w:rPr>
          <w:color w:val="000000" w:themeColor="text1"/>
          <w:sz w:val="28"/>
          <w:szCs w:val="28"/>
        </w:rPr>
      </w:pPr>
    </w:p>
    <w:p w14:paraId="642D5CB2" w14:textId="7AE85E37" w:rsidR="00D208F1" w:rsidRPr="007A4556" w:rsidRDefault="001421DA"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 xml:space="preserve">En ese orden, </w:t>
      </w:r>
      <w:r w:rsidR="00386F5E" w:rsidRPr="007A4556">
        <w:rPr>
          <w:rFonts w:ascii="Times New Roman" w:hAnsi="Times New Roman" w:cs="Times New Roman"/>
          <w:color w:val="000000" w:themeColor="text1"/>
          <w:sz w:val="28"/>
          <w:szCs w:val="28"/>
        </w:rPr>
        <w:t xml:space="preserve">si bien en algunos casos la indeterminación normativa puede ser atenuada mediante una interpretación sistemática del ordenamiento jurídico, o a través del desarrollo reglamentario o jurisprudencial, ello no es suficiente cuando se trata de materias sujetas a reserva de ley. En estos </w:t>
      </w:r>
      <w:r w:rsidR="001F25F4" w:rsidRPr="007A4556">
        <w:rPr>
          <w:rFonts w:ascii="Times New Roman" w:hAnsi="Times New Roman" w:cs="Times New Roman"/>
          <w:color w:val="000000" w:themeColor="text1"/>
          <w:sz w:val="28"/>
          <w:szCs w:val="28"/>
        </w:rPr>
        <w:t>eventos</w:t>
      </w:r>
      <w:r w:rsidR="00386F5E" w:rsidRPr="007A4556">
        <w:rPr>
          <w:rFonts w:ascii="Times New Roman" w:hAnsi="Times New Roman" w:cs="Times New Roman"/>
          <w:color w:val="000000" w:themeColor="text1"/>
          <w:sz w:val="28"/>
          <w:szCs w:val="28"/>
        </w:rPr>
        <w:t xml:space="preserve">, el principio de legalidad exige que sea el propio legislador quien establezca el contenido esencial de la regulación que será objeto de la labor reglamentaria o interpretativa. </w:t>
      </w:r>
      <w:r w:rsidR="00D208F1" w:rsidRPr="007A4556">
        <w:rPr>
          <w:rFonts w:ascii="Times New Roman" w:hAnsi="Times New Roman" w:cs="Times New Roman"/>
          <w:color w:val="000000" w:themeColor="text1"/>
          <w:sz w:val="28"/>
          <w:szCs w:val="28"/>
        </w:rPr>
        <w:t xml:space="preserve">En este caso, la lectura sistemática o razonable del ordenamiento jurídico no trata únicamente de complementar o clarificar una disposición legal, sino de definir un contenido esencial a cargo del legislador, lo cual excede la función de interpretación y corresponde exclusivamente al legislador. </w:t>
      </w:r>
    </w:p>
    <w:p w14:paraId="44DA85B6" w14:textId="77777777" w:rsidR="001421DA" w:rsidRPr="007A4556" w:rsidRDefault="001421DA" w:rsidP="008870CD">
      <w:pPr>
        <w:pStyle w:val="Prrafodelista"/>
        <w:suppressAutoHyphens/>
        <w:ind w:left="0"/>
        <w:contextualSpacing/>
        <w:rPr>
          <w:color w:val="000000" w:themeColor="text1"/>
          <w:sz w:val="28"/>
          <w:szCs w:val="28"/>
        </w:rPr>
      </w:pPr>
    </w:p>
    <w:p w14:paraId="470FB7BF" w14:textId="275BE39C" w:rsidR="00344A8D" w:rsidRPr="007A4556" w:rsidRDefault="00D208F1" w:rsidP="008870CD">
      <w:pPr>
        <w:numPr>
          <w:ilvl w:val="0"/>
          <w:numId w:val="1"/>
        </w:numPr>
        <w:tabs>
          <w:tab w:val="left" w:pos="567"/>
        </w:tabs>
        <w:suppressAutoHyphens/>
        <w:ind w:left="0" w:firstLine="0"/>
        <w:contextualSpacing/>
        <w:jc w:val="both"/>
        <w:rPr>
          <w:rFonts w:ascii="Times New Roman" w:hAnsi="Times New Roman" w:cs="Times New Roman"/>
          <w:iCs/>
          <w:color w:val="000000" w:themeColor="text1"/>
          <w:sz w:val="28"/>
          <w:szCs w:val="28"/>
        </w:rPr>
      </w:pPr>
      <w:r w:rsidRPr="007A4556">
        <w:rPr>
          <w:rFonts w:ascii="Times New Roman" w:hAnsi="Times New Roman" w:cs="Times New Roman"/>
          <w:i/>
          <w:iCs/>
          <w:color w:val="000000" w:themeColor="text1"/>
          <w:sz w:val="28"/>
          <w:szCs w:val="28"/>
        </w:rPr>
        <w:t xml:space="preserve">(ii) </w:t>
      </w:r>
      <w:r w:rsidRPr="007A4556">
        <w:rPr>
          <w:rFonts w:ascii="Times New Roman" w:hAnsi="Times New Roman" w:cs="Times New Roman"/>
          <w:color w:val="000000" w:themeColor="text1"/>
          <w:sz w:val="28"/>
          <w:szCs w:val="28"/>
        </w:rPr>
        <w:t>L</w:t>
      </w:r>
      <w:r w:rsidR="003F2065" w:rsidRPr="007A4556">
        <w:rPr>
          <w:rFonts w:ascii="Times New Roman" w:hAnsi="Times New Roman" w:cs="Times New Roman"/>
          <w:color w:val="000000" w:themeColor="text1"/>
          <w:sz w:val="28"/>
          <w:szCs w:val="28"/>
        </w:rPr>
        <w:t>a alta indeterminación y ambigüedad</w:t>
      </w:r>
      <w:r w:rsidR="00873CB1" w:rsidRPr="007A4556">
        <w:rPr>
          <w:rFonts w:ascii="Times New Roman" w:hAnsi="Times New Roman" w:cs="Times New Roman"/>
          <w:color w:val="000000" w:themeColor="text1"/>
          <w:sz w:val="28"/>
          <w:szCs w:val="28"/>
        </w:rPr>
        <w:t xml:space="preserve"> de las medidas cautelares</w:t>
      </w:r>
      <w:r w:rsidR="002E6E67" w:rsidRPr="007A4556">
        <w:rPr>
          <w:rFonts w:ascii="Times New Roman" w:hAnsi="Times New Roman" w:cs="Times New Roman"/>
          <w:color w:val="000000" w:themeColor="text1"/>
          <w:sz w:val="28"/>
          <w:szCs w:val="28"/>
        </w:rPr>
        <w:t xml:space="preserve"> </w:t>
      </w:r>
      <w:r w:rsidRPr="007A4556">
        <w:rPr>
          <w:rFonts w:ascii="Times New Roman" w:hAnsi="Times New Roman" w:cs="Times New Roman"/>
          <w:color w:val="000000" w:themeColor="text1"/>
          <w:sz w:val="28"/>
          <w:szCs w:val="28"/>
        </w:rPr>
        <w:t>impacta</w:t>
      </w:r>
      <w:r w:rsidR="003F2065" w:rsidRPr="007A4556">
        <w:rPr>
          <w:rFonts w:ascii="Times New Roman" w:hAnsi="Times New Roman" w:cs="Times New Roman"/>
          <w:color w:val="000000" w:themeColor="text1"/>
          <w:sz w:val="28"/>
          <w:szCs w:val="28"/>
        </w:rPr>
        <w:t xml:space="preserve"> principios y derechos constitucionales</w:t>
      </w:r>
      <w:r w:rsidRPr="007A4556">
        <w:rPr>
          <w:rFonts w:ascii="Times New Roman" w:hAnsi="Times New Roman" w:cs="Times New Roman"/>
          <w:color w:val="000000" w:themeColor="text1"/>
          <w:sz w:val="28"/>
          <w:szCs w:val="28"/>
        </w:rPr>
        <w:t xml:space="preserve"> en el contexto específico del subsidio familiar</w:t>
      </w:r>
      <w:r w:rsidR="00274C0C" w:rsidRPr="007A4556">
        <w:rPr>
          <w:rFonts w:ascii="Times New Roman" w:hAnsi="Times New Roman" w:cs="Times New Roman"/>
          <w:color w:val="000000" w:themeColor="text1"/>
          <w:sz w:val="28"/>
          <w:szCs w:val="28"/>
        </w:rPr>
        <w:t>.</w:t>
      </w:r>
      <w:r w:rsidR="00A1002A" w:rsidRPr="007A4556">
        <w:rPr>
          <w:rFonts w:ascii="Times New Roman" w:hAnsi="Times New Roman" w:cs="Times New Roman"/>
          <w:color w:val="000000" w:themeColor="text1"/>
          <w:sz w:val="28"/>
          <w:szCs w:val="28"/>
        </w:rPr>
        <w:t xml:space="preserve"> </w:t>
      </w:r>
      <w:r w:rsidR="00344A8D" w:rsidRPr="007A4556">
        <w:rPr>
          <w:rFonts w:ascii="Times New Roman" w:hAnsi="Times New Roman" w:cs="Times New Roman"/>
          <w:iCs/>
          <w:color w:val="000000" w:themeColor="text1"/>
          <w:sz w:val="28"/>
          <w:szCs w:val="28"/>
        </w:rPr>
        <w:t xml:space="preserve">Una medida cautelar constituye una actuación provisional y no definitiva. Desde una perspectiva general, como se explicó en la parte considerativa, aquella se convierte en una actuación provisional, que no requiere de la acreditación plena de una situación jurídica para ser aplicable. Incluso, dependiendo de su tipología, el proceso administrativo para su imposición cambia significativamente. Al operar bajo un carácter provisional y no definitivo, las medidas cautelares dispuestas por la Administración pueden producir impactos significativos en los derechos de los sujetos destinatarios. </w:t>
      </w:r>
    </w:p>
    <w:p w14:paraId="410906A9" w14:textId="77777777" w:rsidR="00344A8D" w:rsidRPr="007A4556" w:rsidRDefault="00344A8D" w:rsidP="008870CD">
      <w:pPr>
        <w:pStyle w:val="Prrafodelista"/>
        <w:suppressAutoHyphens/>
        <w:contextualSpacing/>
        <w:rPr>
          <w:iCs/>
          <w:color w:val="000000" w:themeColor="text1"/>
          <w:sz w:val="28"/>
          <w:szCs w:val="28"/>
        </w:rPr>
      </w:pPr>
    </w:p>
    <w:p w14:paraId="470D14BD" w14:textId="77777777" w:rsidR="00D208F1" w:rsidRPr="007A4556" w:rsidRDefault="00344A8D" w:rsidP="008870CD">
      <w:pPr>
        <w:numPr>
          <w:ilvl w:val="0"/>
          <w:numId w:val="1"/>
        </w:numPr>
        <w:tabs>
          <w:tab w:val="left" w:pos="567"/>
        </w:tabs>
        <w:suppressAutoHyphens/>
        <w:ind w:left="0" w:firstLine="0"/>
        <w:contextualSpacing/>
        <w:jc w:val="both"/>
        <w:rPr>
          <w:rFonts w:ascii="Times New Roman" w:hAnsi="Times New Roman" w:cs="Times New Roman"/>
          <w:b/>
          <w:bCs/>
          <w:iCs/>
          <w:color w:val="000000" w:themeColor="text1"/>
          <w:sz w:val="28"/>
          <w:szCs w:val="28"/>
        </w:rPr>
      </w:pPr>
      <w:r w:rsidRPr="007A4556">
        <w:rPr>
          <w:rFonts w:ascii="Times New Roman" w:hAnsi="Times New Roman" w:cs="Times New Roman"/>
          <w:iCs/>
          <w:color w:val="000000" w:themeColor="text1"/>
          <w:sz w:val="28"/>
          <w:szCs w:val="28"/>
        </w:rPr>
        <w:t>Estos impactos pueden implicar, para el caso concreto del régimen del subsidio familiar, una alteración de las funciones, organización y roles a cargo de las Cajas de Compensación Familiar y de su propia actividad económica, así como impactar en los empleadores y los trabajadores afiliados al sistema por conducto de dichas corporaciones. Por esta razón, el equilibrio entre, de un lado, la necesidad de la Administración</w:t>
      </w:r>
      <w:r w:rsidRPr="007A4556">
        <w:rPr>
          <w:rFonts w:ascii="Times New Roman" w:hAnsi="Times New Roman" w:cs="Times New Roman"/>
          <w:b/>
          <w:bCs/>
          <w:iCs/>
          <w:color w:val="000000" w:themeColor="text1"/>
          <w:sz w:val="28"/>
          <w:szCs w:val="28"/>
        </w:rPr>
        <w:t xml:space="preserve"> </w:t>
      </w:r>
      <w:r w:rsidRPr="007A4556">
        <w:rPr>
          <w:rFonts w:ascii="Times New Roman" w:hAnsi="Times New Roman" w:cs="Times New Roman"/>
          <w:iCs/>
          <w:color w:val="000000" w:themeColor="text1"/>
          <w:sz w:val="28"/>
          <w:szCs w:val="28"/>
        </w:rPr>
        <w:t>en cuanto adoptar una medida cautelar y, de otro, los derechos de los sujetos posiblemente afectados con las mismas, se alcanza cuando el diseño legislativo es preciso en la forma de establecer la intervención cautelar de la Administración</w:t>
      </w:r>
      <w:r w:rsidRPr="007A4556">
        <w:rPr>
          <w:rFonts w:ascii="Times New Roman" w:hAnsi="Times New Roman" w:cs="Times New Roman"/>
          <w:color w:val="000000" w:themeColor="text1"/>
          <w:sz w:val="28"/>
          <w:szCs w:val="28"/>
        </w:rPr>
        <w:t xml:space="preserve">. </w:t>
      </w:r>
    </w:p>
    <w:p w14:paraId="5BE16F00" w14:textId="77777777" w:rsidR="00D208F1" w:rsidRPr="007A4556" w:rsidRDefault="00D208F1" w:rsidP="008870CD">
      <w:pPr>
        <w:pStyle w:val="Prrafodelista"/>
        <w:suppressAutoHyphens/>
        <w:contextualSpacing/>
        <w:rPr>
          <w:color w:val="000000" w:themeColor="text1"/>
          <w:sz w:val="28"/>
          <w:szCs w:val="28"/>
        </w:rPr>
      </w:pPr>
    </w:p>
    <w:p w14:paraId="125146EE" w14:textId="6A01349E" w:rsidR="00344A8D" w:rsidRPr="007A4556" w:rsidRDefault="00642A5B" w:rsidP="008870CD">
      <w:pPr>
        <w:numPr>
          <w:ilvl w:val="0"/>
          <w:numId w:val="1"/>
        </w:numPr>
        <w:tabs>
          <w:tab w:val="left" w:pos="567"/>
        </w:tabs>
        <w:suppressAutoHyphens/>
        <w:ind w:left="0" w:firstLine="0"/>
        <w:contextualSpacing/>
        <w:jc w:val="both"/>
        <w:rPr>
          <w:rFonts w:ascii="Times New Roman" w:hAnsi="Times New Roman" w:cs="Times New Roman"/>
          <w:b/>
          <w:bCs/>
          <w:iCs/>
          <w:color w:val="000000" w:themeColor="text1"/>
          <w:sz w:val="28"/>
          <w:szCs w:val="28"/>
        </w:rPr>
      </w:pPr>
      <w:r w:rsidRPr="007A4556">
        <w:rPr>
          <w:rFonts w:ascii="Times New Roman" w:hAnsi="Times New Roman" w:cs="Times New Roman"/>
          <w:color w:val="000000" w:themeColor="text1"/>
          <w:sz w:val="28"/>
          <w:szCs w:val="28"/>
        </w:rPr>
        <w:t xml:space="preserve">En consecuencia, </w:t>
      </w:r>
      <w:r w:rsidR="00642FA8" w:rsidRPr="007A4556">
        <w:rPr>
          <w:rFonts w:ascii="Times New Roman" w:hAnsi="Times New Roman" w:cs="Times New Roman"/>
          <w:color w:val="000000" w:themeColor="text1"/>
          <w:sz w:val="28"/>
          <w:szCs w:val="28"/>
        </w:rPr>
        <w:t>la indeterminación jurídica y la ambigüedad normativa no solo genera</w:t>
      </w:r>
      <w:r w:rsidR="001F25F4" w:rsidRPr="007A4556">
        <w:rPr>
          <w:rFonts w:ascii="Times New Roman" w:hAnsi="Times New Roman" w:cs="Times New Roman"/>
          <w:color w:val="000000" w:themeColor="text1"/>
          <w:sz w:val="28"/>
          <w:szCs w:val="28"/>
        </w:rPr>
        <w:t>n</w:t>
      </w:r>
      <w:r w:rsidR="00642FA8" w:rsidRPr="007A4556">
        <w:rPr>
          <w:rFonts w:ascii="Times New Roman" w:hAnsi="Times New Roman" w:cs="Times New Roman"/>
          <w:color w:val="000000" w:themeColor="text1"/>
          <w:sz w:val="28"/>
          <w:szCs w:val="28"/>
        </w:rPr>
        <w:t xml:space="preserve"> dificultades interpretativas, sino que su utilización produce una restricción de tales mandatos constitucionales, que afecta la validez de las normas demandadas</w:t>
      </w:r>
      <w:r w:rsidR="00C91B5D" w:rsidRPr="007A4556">
        <w:rPr>
          <w:rFonts w:ascii="Times New Roman" w:hAnsi="Times New Roman" w:cs="Times New Roman"/>
          <w:color w:val="000000" w:themeColor="text1"/>
          <w:sz w:val="28"/>
          <w:szCs w:val="28"/>
        </w:rPr>
        <w:t>;</w:t>
      </w:r>
      <w:r w:rsidR="00BE08D7" w:rsidRPr="007A4556">
        <w:rPr>
          <w:rFonts w:ascii="Times New Roman" w:hAnsi="Times New Roman" w:cs="Times New Roman"/>
          <w:color w:val="000000" w:themeColor="text1"/>
          <w:sz w:val="28"/>
          <w:szCs w:val="28"/>
        </w:rPr>
        <w:t xml:space="preserve"> por lo mismo, </w:t>
      </w:r>
      <w:r w:rsidR="00D208F1" w:rsidRPr="007A4556">
        <w:rPr>
          <w:rFonts w:ascii="Times New Roman" w:hAnsi="Times New Roman" w:cs="Times New Roman"/>
          <w:color w:val="000000" w:themeColor="text1"/>
          <w:sz w:val="28"/>
          <w:szCs w:val="28"/>
        </w:rPr>
        <w:t xml:space="preserve">el legislador debía justificarlas adecuadamente, lo cual no sucedió en la presente oportunidad. </w:t>
      </w:r>
    </w:p>
    <w:p w14:paraId="6F310D2B" w14:textId="77777777" w:rsidR="00642A5B" w:rsidRPr="007A4556" w:rsidRDefault="00642A5B" w:rsidP="008870CD">
      <w:pPr>
        <w:pStyle w:val="Prrafodelista"/>
        <w:suppressAutoHyphens/>
        <w:contextualSpacing/>
        <w:rPr>
          <w:b/>
          <w:bCs/>
          <w:iCs/>
          <w:color w:val="000000" w:themeColor="text1"/>
          <w:sz w:val="28"/>
          <w:szCs w:val="28"/>
        </w:rPr>
      </w:pPr>
    </w:p>
    <w:p w14:paraId="3A366CD0" w14:textId="32C6A12D" w:rsidR="00BA5D25" w:rsidRPr="007A4556" w:rsidRDefault="00642A5B"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i/>
          <w:color w:val="000000" w:themeColor="text1"/>
          <w:sz w:val="28"/>
          <w:szCs w:val="28"/>
        </w:rPr>
        <w:t>(</w:t>
      </w:r>
      <w:r w:rsidR="008852F1" w:rsidRPr="007A4556">
        <w:rPr>
          <w:rFonts w:ascii="Times New Roman" w:hAnsi="Times New Roman" w:cs="Times New Roman"/>
          <w:i/>
          <w:color w:val="000000" w:themeColor="text1"/>
          <w:sz w:val="28"/>
          <w:szCs w:val="28"/>
        </w:rPr>
        <w:t>i</w:t>
      </w:r>
      <w:r w:rsidRPr="007A4556">
        <w:rPr>
          <w:rFonts w:ascii="Times New Roman" w:hAnsi="Times New Roman" w:cs="Times New Roman"/>
          <w:i/>
          <w:color w:val="000000" w:themeColor="text1"/>
          <w:sz w:val="28"/>
          <w:szCs w:val="28"/>
        </w:rPr>
        <w:t>ii)</w:t>
      </w:r>
      <w:r w:rsidR="00D606CD" w:rsidRPr="007A4556">
        <w:rPr>
          <w:rFonts w:ascii="Times New Roman" w:hAnsi="Times New Roman" w:cs="Times New Roman"/>
          <w:i/>
          <w:color w:val="000000" w:themeColor="text1"/>
          <w:sz w:val="28"/>
          <w:szCs w:val="28"/>
        </w:rPr>
        <w:t xml:space="preserve"> </w:t>
      </w:r>
      <w:r w:rsidR="00D208F1" w:rsidRPr="007A4556">
        <w:rPr>
          <w:rFonts w:ascii="Times New Roman" w:hAnsi="Times New Roman" w:cs="Times New Roman"/>
          <w:color w:val="000000" w:themeColor="text1"/>
          <w:sz w:val="28"/>
          <w:szCs w:val="28"/>
        </w:rPr>
        <w:t>Por último</w:t>
      </w:r>
      <w:r w:rsidR="00D606CD" w:rsidRPr="007A4556">
        <w:rPr>
          <w:rFonts w:ascii="Times New Roman" w:hAnsi="Times New Roman" w:cs="Times New Roman"/>
          <w:color w:val="000000" w:themeColor="text1"/>
          <w:sz w:val="28"/>
          <w:szCs w:val="28"/>
        </w:rPr>
        <w:t>, se constata que la alta indeterminación y ambigüedad normativa impide</w:t>
      </w:r>
      <w:r w:rsidR="001F25F4" w:rsidRPr="007A4556">
        <w:rPr>
          <w:rFonts w:ascii="Times New Roman" w:hAnsi="Times New Roman" w:cs="Times New Roman"/>
          <w:color w:val="000000" w:themeColor="text1"/>
          <w:sz w:val="28"/>
          <w:szCs w:val="28"/>
        </w:rPr>
        <w:t>n</w:t>
      </w:r>
      <w:r w:rsidR="00D606CD" w:rsidRPr="007A4556">
        <w:rPr>
          <w:rFonts w:ascii="Times New Roman" w:hAnsi="Times New Roman" w:cs="Times New Roman"/>
          <w:color w:val="000000" w:themeColor="text1"/>
          <w:sz w:val="28"/>
          <w:szCs w:val="28"/>
        </w:rPr>
        <w:t xml:space="preserve"> que los destinatarios de la</w:t>
      </w:r>
      <w:r w:rsidR="001F25F4" w:rsidRPr="007A4556">
        <w:rPr>
          <w:rFonts w:ascii="Times New Roman" w:hAnsi="Times New Roman" w:cs="Times New Roman"/>
          <w:color w:val="000000" w:themeColor="text1"/>
          <w:sz w:val="28"/>
          <w:szCs w:val="28"/>
        </w:rPr>
        <w:t>s n</w:t>
      </w:r>
      <w:r w:rsidR="00D606CD" w:rsidRPr="007A4556">
        <w:rPr>
          <w:rFonts w:ascii="Times New Roman" w:hAnsi="Times New Roman" w:cs="Times New Roman"/>
          <w:color w:val="000000" w:themeColor="text1"/>
          <w:sz w:val="28"/>
          <w:szCs w:val="28"/>
        </w:rPr>
        <w:t>orma</w:t>
      </w:r>
      <w:r w:rsidR="001F25F4" w:rsidRPr="007A4556">
        <w:rPr>
          <w:rFonts w:ascii="Times New Roman" w:hAnsi="Times New Roman" w:cs="Times New Roman"/>
          <w:color w:val="000000" w:themeColor="text1"/>
          <w:sz w:val="28"/>
          <w:szCs w:val="28"/>
        </w:rPr>
        <w:t>s</w:t>
      </w:r>
      <w:r w:rsidR="00D606CD" w:rsidRPr="007A4556">
        <w:rPr>
          <w:rFonts w:ascii="Times New Roman" w:hAnsi="Times New Roman" w:cs="Times New Roman"/>
          <w:color w:val="000000" w:themeColor="text1"/>
          <w:sz w:val="28"/>
          <w:szCs w:val="28"/>
        </w:rPr>
        <w:t xml:space="preserve"> —en este caso</w:t>
      </w:r>
      <w:r w:rsidR="00B215C5" w:rsidRPr="007A4556">
        <w:rPr>
          <w:rFonts w:ascii="Times New Roman" w:hAnsi="Times New Roman" w:cs="Times New Roman"/>
          <w:color w:val="000000" w:themeColor="text1"/>
          <w:sz w:val="28"/>
          <w:szCs w:val="28"/>
        </w:rPr>
        <w:t>,</w:t>
      </w:r>
      <w:r w:rsidR="00D606CD" w:rsidRPr="007A4556">
        <w:rPr>
          <w:rFonts w:ascii="Times New Roman" w:hAnsi="Times New Roman" w:cs="Times New Roman"/>
          <w:color w:val="000000" w:themeColor="text1"/>
          <w:sz w:val="28"/>
          <w:szCs w:val="28"/>
        </w:rPr>
        <w:t xml:space="preserve"> los sujetos vigilados</w:t>
      </w:r>
      <w:r w:rsidR="00B215C5" w:rsidRPr="007A4556">
        <w:rPr>
          <w:rFonts w:ascii="Times New Roman" w:hAnsi="Times New Roman" w:cs="Times New Roman"/>
          <w:color w:val="000000" w:themeColor="text1"/>
          <w:sz w:val="28"/>
          <w:szCs w:val="28"/>
        </w:rPr>
        <w:t>,</w:t>
      </w:r>
      <w:r w:rsidR="00D606CD" w:rsidRPr="007A4556">
        <w:rPr>
          <w:rFonts w:ascii="Times New Roman" w:hAnsi="Times New Roman" w:cs="Times New Roman"/>
          <w:color w:val="000000" w:themeColor="text1"/>
          <w:sz w:val="28"/>
          <w:szCs w:val="28"/>
        </w:rPr>
        <w:t xml:space="preserve"> y</w:t>
      </w:r>
      <w:r w:rsidR="00B215C5" w:rsidRPr="007A4556">
        <w:rPr>
          <w:rFonts w:ascii="Times New Roman" w:hAnsi="Times New Roman" w:cs="Times New Roman"/>
          <w:color w:val="000000" w:themeColor="text1"/>
          <w:sz w:val="28"/>
          <w:szCs w:val="28"/>
        </w:rPr>
        <w:t>,</w:t>
      </w:r>
      <w:r w:rsidR="00D606CD" w:rsidRPr="007A4556">
        <w:rPr>
          <w:rFonts w:ascii="Times New Roman" w:hAnsi="Times New Roman" w:cs="Times New Roman"/>
          <w:color w:val="000000" w:themeColor="text1"/>
          <w:sz w:val="28"/>
          <w:szCs w:val="28"/>
        </w:rPr>
        <w:t xml:space="preserve"> particularmente</w:t>
      </w:r>
      <w:r w:rsidR="00B215C5" w:rsidRPr="007A4556">
        <w:rPr>
          <w:rFonts w:ascii="Times New Roman" w:hAnsi="Times New Roman" w:cs="Times New Roman"/>
          <w:color w:val="000000" w:themeColor="text1"/>
          <w:sz w:val="28"/>
          <w:szCs w:val="28"/>
        </w:rPr>
        <w:t>,</w:t>
      </w:r>
      <w:r w:rsidR="00D606CD" w:rsidRPr="007A4556">
        <w:rPr>
          <w:rFonts w:ascii="Times New Roman" w:hAnsi="Times New Roman" w:cs="Times New Roman"/>
          <w:color w:val="000000" w:themeColor="text1"/>
          <w:sz w:val="28"/>
          <w:szCs w:val="28"/>
        </w:rPr>
        <w:t xml:space="preserve"> las Cajas de Compensación Familiar— puedan prever o les resulte</w:t>
      </w:r>
      <w:r w:rsidR="00EC7BB2" w:rsidRPr="007A4556">
        <w:rPr>
          <w:rFonts w:ascii="Times New Roman" w:hAnsi="Times New Roman" w:cs="Times New Roman"/>
          <w:color w:val="000000" w:themeColor="text1"/>
          <w:sz w:val="28"/>
          <w:szCs w:val="28"/>
        </w:rPr>
        <w:t xml:space="preserve"> </w:t>
      </w:r>
      <w:r w:rsidR="00D606CD" w:rsidRPr="007A4556">
        <w:rPr>
          <w:rFonts w:ascii="Times New Roman" w:hAnsi="Times New Roman" w:cs="Times New Roman"/>
          <w:color w:val="000000" w:themeColor="text1"/>
          <w:sz w:val="28"/>
          <w:szCs w:val="28"/>
        </w:rPr>
        <w:t xml:space="preserve">previsible </w:t>
      </w:r>
      <w:r w:rsidR="001F25F4" w:rsidRPr="007A4556">
        <w:rPr>
          <w:rFonts w:ascii="Times New Roman" w:hAnsi="Times New Roman" w:cs="Times New Roman"/>
          <w:color w:val="000000" w:themeColor="text1"/>
          <w:sz w:val="28"/>
          <w:szCs w:val="28"/>
        </w:rPr>
        <w:t xml:space="preserve">la </w:t>
      </w:r>
      <w:r w:rsidR="00D606CD" w:rsidRPr="007A4556">
        <w:rPr>
          <w:rFonts w:ascii="Times New Roman" w:hAnsi="Times New Roman" w:cs="Times New Roman"/>
          <w:color w:val="000000" w:themeColor="text1"/>
          <w:sz w:val="28"/>
          <w:szCs w:val="28"/>
        </w:rPr>
        <w:t xml:space="preserve">aplicación de </w:t>
      </w:r>
      <w:r w:rsidR="001F25F4" w:rsidRPr="007A4556">
        <w:rPr>
          <w:rFonts w:ascii="Times New Roman" w:hAnsi="Times New Roman" w:cs="Times New Roman"/>
          <w:color w:val="000000" w:themeColor="text1"/>
          <w:sz w:val="28"/>
          <w:szCs w:val="28"/>
        </w:rPr>
        <w:t>aquellas</w:t>
      </w:r>
      <w:r w:rsidR="003A22C5" w:rsidRPr="007A4556">
        <w:rPr>
          <w:rFonts w:ascii="Times New Roman" w:hAnsi="Times New Roman" w:cs="Times New Roman"/>
          <w:color w:val="000000" w:themeColor="text1"/>
          <w:sz w:val="28"/>
          <w:szCs w:val="28"/>
        </w:rPr>
        <w:t xml:space="preserve">. </w:t>
      </w:r>
      <w:r w:rsidR="00D43DC1" w:rsidRPr="007A4556">
        <w:rPr>
          <w:rFonts w:ascii="Times New Roman" w:hAnsi="Times New Roman" w:cs="Times New Roman"/>
          <w:color w:val="000000" w:themeColor="text1"/>
          <w:sz w:val="28"/>
          <w:szCs w:val="28"/>
        </w:rPr>
        <w:t xml:space="preserve">Como se ha </w:t>
      </w:r>
      <w:r w:rsidR="00EC7BB2" w:rsidRPr="007A4556">
        <w:rPr>
          <w:rFonts w:ascii="Times New Roman" w:hAnsi="Times New Roman" w:cs="Times New Roman"/>
          <w:color w:val="000000" w:themeColor="text1"/>
          <w:sz w:val="28"/>
          <w:szCs w:val="28"/>
        </w:rPr>
        <w:t xml:space="preserve">señalado a lo largo de </w:t>
      </w:r>
      <w:r w:rsidR="001F25F4" w:rsidRPr="007A4556">
        <w:rPr>
          <w:rFonts w:ascii="Times New Roman" w:hAnsi="Times New Roman" w:cs="Times New Roman"/>
          <w:color w:val="000000" w:themeColor="text1"/>
          <w:sz w:val="28"/>
          <w:szCs w:val="28"/>
        </w:rPr>
        <w:t>esta providencia</w:t>
      </w:r>
      <w:r w:rsidR="00D43DC1" w:rsidRPr="007A4556">
        <w:rPr>
          <w:rFonts w:ascii="Times New Roman" w:hAnsi="Times New Roman" w:cs="Times New Roman"/>
          <w:color w:val="000000" w:themeColor="text1"/>
          <w:sz w:val="28"/>
          <w:szCs w:val="28"/>
        </w:rPr>
        <w:t>,</w:t>
      </w:r>
      <w:r w:rsidR="00EC7BB2" w:rsidRPr="007A4556">
        <w:rPr>
          <w:rFonts w:ascii="Times New Roman" w:hAnsi="Times New Roman" w:cs="Times New Roman"/>
          <w:color w:val="000000" w:themeColor="text1"/>
          <w:sz w:val="28"/>
          <w:szCs w:val="28"/>
        </w:rPr>
        <w:t xml:space="preserve"> según las pruebas recaudadas</w:t>
      </w:r>
      <w:r w:rsidR="00053FD7" w:rsidRPr="007A4556">
        <w:rPr>
          <w:rFonts w:ascii="Times New Roman" w:hAnsi="Times New Roman" w:cs="Times New Roman"/>
          <w:color w:val="000000" w:themeColor="text1"/>
          <w:sz w:val="28"/>
          <w:szCs w:val="28"/>
        </w:rPr>
        <w:t xml:space="preserve">, </w:t>
      </w:r>
      <w:r w:rsidR="00EC7BB2" w:rsidRPr="007A4556">
        <w:rPr>
          <w:rFonts w:ascii="Times New Roman" w:hAnsi="Times New Roman" w:cs="Times New Roman"/>
          <w:color w:val="000000" w:themeColor="text1"/>
          <w:sz w:val="28"/>
          <w:szCs w:val="28"/>
        </w:rPr>
        <w:t>la jurisprudencia en la materia</w:t>
      </w:r>
      <w:r w:rsidR="00053FD7" w:rsidRPr="007A4556">
        <w:rPr>
          <w:rFonts w:ascii="Times New Roman" w:hAnsi="Times New Roman" w:cs="Times New Roman"/>
          <w:color w:val="000000" w:themeColor="text1"/>
          <w:sz w:val="28"/>
          <w:szCs w:val="28"/>
        </w:rPr>
        <w:t xml:space="preserve"> y la contextualización de las normas demandadas</w:t>
      </w:r>
      <w:r w:rsidR="00EC7BB2" w:rsidRPr="007A4556">
        <w:rPr>
          <w:rFonts w:ascii="Times New Roman" w:hAnsi="Times New Roman" w:cs="Times New Roman"/>
          <w:color w:val="000000" w:themeColor="text1"/>
          <w:sz w:val="28"/>
          <w:szCs w:val="28"/>
        </w:rPr>
        <w:t xml:space="preserve">, </w:t>
      </w:r>
      <w:r w:rsidR="00D43DC1" w:rsidRPr="007A4556">
        <w:rPr>
          <w:rFonts w:ascii="Times New Roman" w:hAnsi="Times New Roman" w:cs="Times New Roman"/>
          <w:color w:val="000000" w:themeColor="text1"/>
          <w:sz w:val="28"/>
          <w:szCs w:val="28"/>
        </w:rPr>
        <w:t xml:space="preserve"> </w:t>
      </w:r>
      <w:r w:rsidR="00053FD7" w:rsidRPr="007A4556">
        <w:rPr>
          <w:rFonts w:ascii="Times New Roman" w:hAnsi="Times New Roman" w:cs="Times New Roman"/>
          <w:color w:val="000000" w:themeColor="text1"/>
          <w:sz w:val="28"/>
          <w:szCs w:val="28"/>
        </w:rPr>
        <w:t xml:space="preserve">la ambigüedad en la formulación de las medidas administrativas acusadas es de tal magnitud que el Superintendente del Subsidio Familiar no solo cuenta con una amplia discrecionalidad para determinar los presupuestos normativos o causales que justifican su adopción, sino que incluso puede definir, sin límite claro, la naturaleza jurídica de dichas medidas. </w:t>
      </w:r>
    </w:p>
    <w:p w14:paraId="54F94140" w14:textId="77777777" w:rsidR="00BA5D25" w:rsidRPr="007A4556" w:rsidRDefault="00BA5D25" w:rsidP="008870CD">
      <w:pPr>
        <w:pStyle w:val="Prrafodelista"/>
        <w:suppressAutoHyphens/>
        <w:contextualSpacing/>
        <w:rPr>
          <w:color w:val="000000" w:themeColor="text1"/>
          <w:sz w:val="28"/>
          <w:szCs w:val="28"/>
        </w:rPr>
      </w:pPr>
    </w:p>
    <w:p w14:paraId="09C3C516" w14:textId="6724983A" w:rsidR="00BA5D25" w:rsidRPr="007A4556" w:rsidRDefault="00D208F1" w:rsidP="008870CD">
      <w:pPr>
        <w:numPr>
          <w:ilvl w:val="0"/>
          <w:numId w:val="1"/>
        </w:numPr>
        <w:tabs>
          <w:tab w:val="left" w:pos="567"/>
        </w:tabs>
        <w:suppressAutoHyphens/>
        <w:ind w:left="0" w:firstLine="0"/>
        <w:contextualSpacing/>
        <w:jc w:val="both"/>
        <w:rPr>
          <w:color w:val="000000" w:themeColor="text1"/>
          <w:sz w:val="28"/>
          <w:szCs w:val="28"/>
        </w:rPr>
      </w:pPr>
      <w:r w:rsidRPr="007A4556">
        <w:rPr>
          <w:rFonts w:ascii="Times New Roman" w:hAnsi="Times New Roman" w:cs="Times New Roman"/>
          <w:color w:val="000000" w:themeColor="text1"/>
          <w:sz w:val="28"/>
          <w:szCs w:val="28"/>
        </w:rPr>
        <w:lastRenderedPageBreak/>
        <w:t xml:space="preserve">La Superintendencia del Subsidio Familia </w:t>
      </w:r>
      <w:r w:rsidR="009204BF" w:rsidRPr="007A4556">
        <w:rPr>
          <w:rFonts w:ascii="Times New Roman" w:hAnsi="Times New Roman" w:cs="Times New Roman"/>
          <w:color w:val="000000" w:themeColor="text1"/>
          <w:sz w:val="28"/>
          <w:szCs w:val="28"/>
        </w:rPr>
        <w:t>puede aplicar indistintamente figuras como la intervención administrativa, la vigilancia o la imposición de multas, sin criterios normativos que delimiten cuándo corresponde a una u otra modalidad prevista en la ley</w:t>
      </w:r>
      <w:r w:rsidR="001F25F4" w:rsidRPr="007A4556">
        <w:rPr>
          <w:rFonts w:ascii="Times New Roman" w:hAnsi="Times New Roman" w:cs="Times New Roman"/>
          <w:color w:val="000000" w:themeColor="text1"/>
          <w:sz w:val="28"/>
          <w:szCs w:val="28"/>
        </w:rPr>
        <w:t xml:space="preserve"> o cuándo se </w:t>
      </w:r>
      <w:r w:rsidR="00BD0991" w:rsidRPr="007A4556">
        <w:rPr>
          <w:rFonts w:ascii="Times New Roman" w:hAnsi="Times New Roman" w:cs="Times New Roman"/>
          <w:color w:val="000000" w:themeColor="text1"/>
          <w:sz w:val="28"/>
          <w:szCs w:val="28"/>
        </w:rPr>
        <w:t>trata</w:t>
      </w:r>
      <w:r w:rsidR="001F25F4" w:rsidRPr="007A4556">
        <w:rPr>
          <w:rFonts w:ascii="Times New Roman" w:hAnsi="Times New Roman" w:cs="Times New Roman"/>
          <w:color w:val="000000" w:themeColor="text1"/>
          <w:sz w:val="28"/>
          <w:szCs w:val="28"/>
        </w:rPr>
        <w:t xml:space="preserve"> de una función cautelar o sancionatoria</w:t>
      </w:r>
      <w:r w:rsidR="009204BF" w:rsidRPr="007A4556">
        <w:rPr>
          <w:rFonts w:ascii="Times New Roman" w:hAnsi="Times New Roman" w:cs="Times New Roman"/>
          <w:color w:val="000000" w:themeColor="text1"/>
          <w:sz w:val="28"/>
          <w:szCs w:val="28"/>
        </w:rPr>
        <w:t xml:space="preserve">. </w:t>
      </w:r>
      <w:r w:rsidR="00BA5D25" w:rsidRPr="007A4556">
        <w:rPr>
          <w:rFonts w:ascii="Times New Roman" w:hAnsi="Times New Roman" w:cs="Times New Roman"/>
          <w:color w:val="000000" w:themeColor="text1"/>
          <w:sz w:val="28"/>
          <w:szCs w:val="28"/>
        </w:rPr>
        <w:t>Por lo tanto, dentro del contexto normativo acusado, las medidas no solo presentan un alto grado de ambigüedad, sino que además resultan imprevisibles para los sujetos vigilados, en tanto no se identifican con claridad los supuestos de hecho que el legislador tuvo en cuenta para determinar cómo y cuándo debe operar cada medida, ya sea en su modalidad sancionatoria o cautelar</w:t>
      </w:r>
      <w:r w:rsidR="00C91B5D" w:rsidRPr="007A4556">
        <w:rPr>
          <w:rFonts w:ascii="Times New Roman" w:hAnsi="Times New Roman" w:cs="Times New Roman"/>
          <w:color w:val="000000" w:themeColor="text1"/>
          <w:sz w:val="28"/>
          <w:szCs w:val="28"/>
        </w:rPr>
        <w:t xml:space="preserve">. </w:t>
      </w:r>
    </w:p>
    <w:p w14:paraId="5D35CB0C" w14:textId="77777777" w:rsidR="00670AE3" w:rsidRPr="007A4556" w:rsidRDefault="00670AE3" w:rsidP="008870CD">
      <w:pPr>
        <w:tabs>
          <w:tab w:val="left" w:pos="567"/>
        </w:tabs>
        <w:suppressAutoHyphens/>
        <w:contextualSpacing/>
        <w:jc w:val="both"/>
        <w:rPr>
          <w:rFonts w:ascii="Times New Roman" w:hAnsi="Times New Roman" w:cs="Times New Roman"/>
          <w:color w:val="000000" w:themeColor="text1"/>
          <w:sz w:val="28"/>
          <w:szCs w:val="28"/>
        </w:rPr>
      </w:pPr>
    </w:p>
    <w:p w14:paraId="62090868" w14:textId="658B7F19" w:rsidR="003B0EC2" w:rsidRPr="007A4556" w:rsidRDefault="003B0EC2" w:rsidP="008870CD">
      <w:pPr>
        <w:numPr>
          <w:ilvl w:val="2"/>
          <w:numId w:val="27"/>
        </w:numPr>
        <w:tabs>
          <w:tab w:val="left" w:pos="567"/>
        </w:tabs>
        <w:suppressAutoHyphens/>
        <w:contextualSpacing/>
        <w:jc w:val="both"/>
        <w:rPr>
          <w:rFonts w:ascii="Times New Roman" w:hAnsi="Times New Roman" w:cs="Times New Roman"/>
          <w:b/>
          <w:bCs/>
          <w:color w:val="000000" w:themeColor="text1"/>
          <w:sz w:val="28"/>
          <w:szCs w:val="28"/>
        </w:rPr>
      </w:pPr>
      <w:r w:rsidRPr="007A4556">
        <w:rPr>
          <w:rFonts w:ascii="Times New Roman" w:hAnsi="Times New Roman" w:cs="Times New Roman"/>
          <w:b/>
          <w:bCs/>
          <w:color w:val="000000" w:themeColor="text1"/>
          <w:sz w:val="28"/>
          <w:szCs w:val="28"/>
        </w:rPr>
        <w:t xml:space="preserve">El diseño del legislador extraordinario </w:t>
      </w:r>
      <w:r w:rsidR="003B6000" w:rsidRPr="007A4556">
        <w:rPr>
          <w:rFonts w:ascii="Times New Roman" w:hAnsi="Times New Roman" w:cs="Times New Roman"/>
          <w:b/>
          <w:bCs/>
          <w:color w:val="000000" w:themeColor="text1"/>
          <w:sz w:val="28"/>
          <w:szCs w:val="28"/>
        </w:rPr>
        <w:t>también afect</w:t>
      </w:r>
      <w:r w:rsidR="00FF4A34" w:rsidRPr="007A4556">
        <w:rPr>
          <w:rFonts w:ascii="Times New Roman" w:hAnsi="Times New Roman" w:cs="Times New Roman"/>
          <w:b/>
          <w:bCs/>
          <w:color w:val="000000" w:themeColor="text1"/>
          <w:sz w:val="28"/>
          <w:szCs w:val="28"/>
        </w:rPr>
        <w:t>ó</w:t>
      </w:r>
      <w:r w:rsidR="003B6000" w:rsidRPr="007A4556">
        <w:rPr>
          <w:rFonts w:ascii="Times New Roman" w:hAnsi="Times New Roman" w:cs="Times New Roman"/>
          <w:b/>
          <w:bCs/>
          <w:color w:val="000000" w:themeColor="text1"/>
          <w:sz w:val="28"/>
          <w:szCs w:val="28"/>
        </w:rPr>
        <w:t xml:space="preserve"> el derecho al debido proceso administrativo al no </w:t>
      </w:r>
      <w:r w:rsidRPr="007A4556">
        <w:rPr>
          <w:rFonts w:ascii="Times New Roman" w:hAnsi="Times New Roman" w:cs="Times New Roman"/>
          <w:b/>
          <w:bCs/>
          <w:color w:val="000000" w:themeColor="text1"/>
          <w:sz w:val="28"/>
          <w:szCs w:val="28"/>
        </w:rPr>
        <w:t>distingui</w:t>
      </w:r>
      <w:r w:rsidR="003B6000" w:rsidRPr="007A4556">
        <w:rPr>
          <w:rFonts w:ascii="Times New Roman" w:hAnsi="Times New Roman" w:cs="Times New Roman"/>
          <w:b/>
          <w:bCs/>
          <w:color w:val="000000" w:themeColor="text1"/>
          <w:sz w:val="28"/>
          <w:szCs w:val="28"/>
        </w:rPr>
        <w:t>r</w:t>
      </w:r>
      <w:r w:rsidR="00FF4A34" w:rsidRPr="007A4556">
        <w:rPr>
          <w:rFonts w:ascii="Times New Roman" w:hAnsi="Times New Roman" w:cs="Times New Roman"/>
          <w:b/>
          <w:bCs/>
          <w:color w:val="000000" w:themeColor="text1"/>
          <w:sz w:val="28"/>
          <w:szCs w:val="28"/>
        </w:rPr>
        <w:t>se</w:t>
      </w:r>
      <w:r w:rsidR="003B6000" w:rsidRPr="007A4556">
        <w:rPr>
          <w:rFonts w:ascii="Times New Roman" w:hAnsi="Times New Roman" w:cs="Times New Roman"/>
          <w:b/>
          <w:bCs/>
          <w:color w:val="000000" w:themeColor="text1"/>
          <w:sz w:val="28"/>
          <w:szCs w:val="28"/>
        </w:rPr>
        <w:t xml:space="preserve"> adecuadamente</w:t>
      </w:r>
      <w:r w:rsidRPr="007A4556">
        <w:rPr>
          <w:rFonts w:ascii="Times New Roman" w:hAnsi="Times New Roman" w:cs="Times New Roman"/>
          <w:b/>
          <w:bCs/>
          <w:color w:val="000000" w:themeColor="text1"/>
          <w:sz w:val="28"/>
          <w:szCs w:val="28"/>
        </w:rPr>
        <w:t xml:space="preserve"> </w:t>
      </w:r>
      <w:r w:rsidR="003D53F7" w:rsidRPr="007A4556">
        <w:rPr>
          <w:rFonts w:ascii="Times New Roman" w:hAnsi="Times New Roman" w:cs="Times New Roman"/>
          <w:b/>
          <w:bCs/>
          <w:color w:val="000000" w:themeColor="text1"/>
          <w:sz w:val="28"/>
          <w:szCs w:val="28"/>
        </w:rPr>
        <w:t xml:space="preserve">el procedimiento cautelar </w:t>
      </w:r>
      <w:r w:rsidRPr="007A4556">
        <w:rPr>
          <w:rFonts w:ascii="Times New Roman" w:hAnsi="Times New Roman" w:cs="Times New Roman"/>
          <w:b/>
          <w:bCs/>
          <w:color w:val="000000" w:themeColor="text1"/>
          <w:sz w:val="28"/>
          <w:szCs w:val="28"/>
        </w:rPr>
        <w:t xml:space="preserve">de </w:t>
      </w:r>
      <w:r w:rsidR="00FF4A34" w:rsidRPr="007A4556">
        <w:rPr>
          <w:rFonts w:ascii="Times New Roman" w:hAnsi="Times New Roman" w:cs="Times New Roman"/>
          <w:b/>
          <w:bCs/>
          <w:color w:val="000000" w:themeColor="text1"/>
          <w:sz w:val="28"/>
          <w:szCs w:val="28"/>
        </w:rPr>
        <w:t xml:space="preserve">otras </w:t>
      </w:r>
      <w:r w:rsidR="00F74D47" w:rsidRPr="007A4556">
        <w:rPr>
          <w:rFonts w:ascii="Times New Roman" w:hAnsi="Times New Roman" w:cs="Times New Roman"/>
          <w:b/>
          <w:bCs/>
          <w:color w:val="000000" w:themeColor="text1"/>
          <w:sz w:val="28"/>
          <w:szCs w:val="28"/>
        </w:rPr>
        <w:t>actuaciones</w:t>
      </w:r>
      <w:r w:rsidRPr="007A4556">
        <w:rPr>
          <w:rFonts w:ascii="Times New Roman" w:hAnsi="Times New Roman" w:cs="Times New Roman"/>
          <w:b/>
          <w:bCs/>
          <w:color w:val="000000" w:themeColor="text1"/>
          <w:sz w:val="28"/>
          <w:szCs w:val="28"/>
        </w:rPr>
        <w:t xml:space="preserve"> </w:t>
      </w:r>
      <w:r w:rsidR="00FF4A34" w:rsidRPr="007A4556">
        <w:rPr>
          <w:rFonts w:ascii="Times New Roman" w:hAnsi="Times New Roman" w:cs="Times New Roman"/>
          <w:b/>
          <w:bCs/>
          <w:color w:val="000000" w:themeColor="text1"/>
          <w:sz w:val="28"/>
          <w:szCs w:val="28"/>
        </w:rPr>
        <w:t xml:space="preserve">administrativas, </w:t>
      </w:r>
      <w:r w:rsidR="0054516D" w:rsidRPr="007A4556">
        <w:rPr>
          <w:rFonts w:ascii="Times New Roman" w:hAnsi="Times New Roman" w:cs="Times New Roman"/>
          <w:b/>
          <w:bCs/>
          <w:color w:val="000000" w:themeColor="text1"/>
          <w:sz w:val="28"/>
          <w:szCs w:val="28"/>
        </w:rPr>
        <w:t>específicamente respecto</w:t>
      </w:r>
      <w:r w:rsidR="00211C3A" w:rsidRPr="007A4556">
        <w:rPr>
          <w:rFonts w:ascii="Times New Roman" w:hAnsi="Times New Roman" w:cs="Times New Roman"/>
          <w:b/>
          <w:bCs/>
          <w:color w:val="000000" w:themeColor="text1"/>
          <w:sz w:val="28"/>
          <w:szCs w:val="28"/>
        </w:rPr>
        <w:t xml:space="preserve"> de</w:t>
      </w:r>
      <w:r w:rsidR="0054516D" w:rsidRPr="007A4556">
        <w:rPr>
          <w:rFonts w:ascii="Times New Roman" w:hAnsi="Times New Roman" w:cs="Times New Roman"/>
          <w:b/>
          <w:bCs/>
          <w:color w:val="000000" w:themeColor="text1"/>
          <w:sz w:val="28"/>
          <w:szCs w:val="28"/>
        </w:rPr>
        <w:t xml:space="preserve"> </w:t>
      </w:r>
      <w:r w:rsidRPr="007A4556">
        <w:rPr>
          <w:rFonts w:ascii="Times New Roman" w:hAnsi="Times New Roman" w:cs="Times New Roman"/>
          <w:b/>
          <w:bCs/>
          <w:color w:val="000000" w:themeColor="text1"/>
          <w:sz w:val="28"/>
          <w:szCs w:val="28"/>
        </w:rPr>
        <w:t xml:space="preserve">la potestad sancionatoria </w:t>
      </w:r>
    </w:p>
    <w:p w14:paraId="0F946C14" w14:textId="77777777" w:rsidR="003B0EC2" w:rsidRPr="007A4556" w:rsidRDefault="003B0EC2" w:rsidP="008870CD">
      <w:pPr>
        <w:pStyle w:val="Prrafodelista"/>
        <w:suppressAutoHyphens/>
        <w:contextualSpacing/>
        <w:rPr>
          <w:color w:val="000000" w:themeColor="text1"/>
          <w:sz w:val="28"/>
          <w:szCs w:val="28"/>
        </w:rPr>
      </w:pPr>
    </w:p>
    <w:p w14:paraId="22C269B3" w14:textId="5CE90EA7" w:rsidR="003D53F7" w:rsidRPr="007A4556" w:rsidRDefault="003D53F7" w:rsidP="008870CD">
      <w:pPr>
        <w:numPr>
          <w:ilvl w:val="0"/>
          <w:numId w:val="1"/>
        </w:numPr>
        <w:tabs>
          <w:tab w:val="left" w:pos="567"/>
        </w:tabs>
        <w:suppressAutoHyphens/>
        <w:ind w:left="0" w:firstLine="0"/>
        <w:contextualSpacing/>
        <w:jc w:val="both"/>
        <w:rPr>
          <w:rFonts w:ascii="Times New Roman" w:hAnsi="Times New Roman" w:cs="Times New Roman"/>
          <w:iCs/>
          <w:color w:val="000000" w:themeColor="text1"/>
          <w:sz w:val="28"/>
          <w:szCs w:val="28"/>
        </w:rPr>
      </w:pPr>
      <w:r w:rsidRPr="007A4556">
        <w:rPr>
          <w:rFonts w:ascii="Times New Roman" w:hAnsi="Times New Roman" w:cs="Times New Roman"/>
          <w:iCs/>
          <w:color w:val="000000" w:themeColor="text1"/>
          <w:sz w:val="28"/>
          <w:szCs w:val="28"/>
        </w:rPr>
        <w:t xml:space="preserve">Como se indicó, en materia de inspección, vigilancia y control el legislador tiene un amplio margen de configuración normativa para disponer las medidas administrativas aplicables a cada sector vigilado. La Corte Constitucional ha establecido que dicho margen incluye la facultad para prever un modelo dual (cautelar y sancionatorio) que resulta válido constitucionalmente siempre que se distingan claramente los objetivos, rasgos o características de cada potestad. De no ser así, se afecta no solo el principio de legalidad </w:t>
      </w:r>
      <w:r w:rsidR="002B219B" w:rsidRPr="007A4556">
        <w:rPr>
          <w:rFonts w:ascii="Times New Roman" w:hAnsi="Times New Roman" w:cs="Times New Roman"/>
          <w:iCs/>
          <w:color w:val="000000" w:themeColor="text1"/>
          <w:sz w:val="28"/>
          <w:szCs w:val="28"/>
        </w:rPr>
        <w:t xml:space="preserve">en conexidad con </w:t>
      </w:r>
      <w:r w:rsidR="00FF4A34" w:rsidRPr="007A4556">
        <w:rPr>
          <w:rFonts w:ascii="Times New Roman" w:hAnsi="Times New Roman" w:cs="Times New Roman"/>
          <w:iCs/>
          <w:color w:val="000000" w:themeColor="text1"/>
          <w:sz w:val="28"/>
          <w:szCs w:val="28"/>
        </w:rPr>
        <w:t xml:space="preserve">la </w:t>
      </w:r>
      <w:r w:rsidR="002B219B" w:rsidRPr="007A4556">
        <w:rPr>
          <w:rFonts w:ascii="Times New Roman" w:hAnsi="Times New Roman" w:cs="Times New Roman"/>
          <w:iCs/>
          <w:color w:val="000000" w:themeColor="text1"/>
          <w:sz w:val="28"/>
          <w:szCs w:val="28"/>
        </w:rPr>
        <w:t>reserva de</w:t>
      </w:r>
      <w:r w:rsidR="005928B9" w:rsidRPr="007A4556">
        <w:rPr>
          <w:rFonts w:ascii="Times New Roman" w:hAnsi="Times New Roman" w:cs="Times New Roman"/>
          <w:iCs/>
          <w:color w:val="000000" w:themeColor="text1"/>
          <w:sz w:val="28"/>
          <w:szCs w:val="28"/>
        </w:rPr>
        <w:t xml:space="preserve"> ley</w:t>
      </w:r>
      <w:r w:rsidR="00F74D47" w:rsidRPr="007A4556">
        <w:rPr>
          <w:rFonts w:ascii="Times New Roman" w:hAnsi="Times New Roman" w:cs="Times New Roman"/>
          <w:iCs/>
          <w:color w:val="000000" w:themeColor="text1"/>
          <w:sz w:val="28"/>
          <w:szCs w:val="28"/>
        </w:rPr>
        <w:t>,</w:t>
      </w:r>
      <w:r w:rsidR="002B219B" w:rsidRPr="007A4556">
        <w:rPr>
          <w:rFonts w:ascii="Times New Roman" w:hAnsi="Times New Roman" w:cs="Times New Roman"/>
          <w:iCs/>
          <w:color w:val="000000" w:themeColor="text1"/>
          <w:sz w:val="28"/>
          <w:szCs w:val="28"/>
        </w:rPr>
        <w:t xml:space="preserve"> </w:t>
      </w:r>
      <w:r w:rsidR="00FF4A34" w:rsidRPr="007A4556">
        <w:rPr>
          <w:rFonts w:ascii="Times New Roman" w:hAnsi="Times New Roman" w:cs="Times New Roman"/>
          <w:iCs/>
          <w:color w:val="000000" w:themeColor="text1"/>
          <w:sz w:val="28"/>
          <w:szCs w:val="28"/>
        </w:rPr>
        <w:t xml:space="preserve">según lo </w:t>
      </w:r>
      <w:r w:rsidRPr="007A4556">
        <w:rPr>
          <w:rFonts w:ascii="Times New Roman" w:hAnsi="Times New Roman" w:cs="Times New Roman"/>
          <w:iCs/>
          <w:color w:val="000000" w:themeColor="text1"/>
          <w:sz w:val="28"/>
          <w:szCs w:val="28"/>
        </w:rPr>
        <w:t>previamente analizado, sino el derecho al debido proceso, puesto que no es distinguible ni se puede verificar que cada asunto respete las reglas procedimentales exigibles a nivel constitucional.</w:t>
      </w:r>
      <w:r w:rsidR="00163148" w:rsidRPr="007A4556">
        <w:rPr>
          <w:rFonts w:ascii="Times New Roman" w:hAnsi="Times New Roman" w:cs="Times New Roman"/>
          <w:iCs/>
          <w:color w:val="000000" w:themeColor="text1"/>
          <w:sz w:val="28"/>
          <w:szCs w:val="28"/>
        </w:rPr>
        <w:t xml:space="preserve"> </w:t>
      </w:r>
      <w:r w:rsidR="00F74D47" w:rsidRPr="007A4556">
        <w:rPr>
          <w:rFonts w:ascii="Times New Roman" w:hAnsi="Times New Roman" w:cs="Times New Roman"/>
          <w:iCs/>
          <w:color w:val="000000" w:themeColor="text1"/>
          <w:sz w:val="28"/>
          <w:szCs w:val="28"/>
        </w:rPr>
        <w:t>Esta</w:t>
      </w:r>
      <w:r w:rsidR="005928B9" w:rsidRPr="007A4556">
        <w:rPr>
          <w:rFonts w:ascii="Times New Roman" w:hAnsi="Times New Roman" w:cs="Times New Roman"/>
          <w:iCs/>
          <w:color w:val="000000" w:themeColor="text1"/>
          <w:sz w:val="28"/>
          <w:szCs w:val="28"/>
        </w:rPr>
        <w:t xml:space="preserve"> conclusión se fundamenta en</w:t>
      </w:r>
      <w:r w:rsidR="00163148" w:rsidRPr="007A4556">
        <w:rPr>
          <w:rFonts w:ascii="Times New Roman" w:hAnsi="Times New Roman" w:cs="Times New Roman"/>
          <w:iCs/>
          <w:color w:val="000000" w:themeColor="text1"/>
          <w:sz w:val="28"/>
          <w:szCs w:val="28"/>
        </w:rPr>
        <w:t xml:space="preserve"> las siguientes razones</w:t>
      </w:r>
      <w:r w:rsidR="00F74D47" w:rsidRPr="007A4556">
        <w:rPr>
          <w:rFonts w:ascii="Times New Roman" w:hAnsi="Times New Roman" w:cs="Times New Roman"/>
          <w:iCs/>
          <w:color w:val="000000" w:themeColor="text1"/>
          <w:sz w:val="28"/>
          <w:szCs w:val="28"/>
        </w:rPr>
        <w:t>.</w:t>
      </w:r>
      <w:r w:rsidR="00163148" w:rsidRPr="007A4556">
        <w:rPr>
          <w:rFonts w:ascii="Times New Roman" w:hAnsi="Times New Roman" w:cs="Times New Roman"/>
          <w:iCs/>
          <w:color w:val="000000" w:themeColor="text1"/>
          <w:sz w:val="28"/>
          <w:szCs w:val="28"/>
        </w:rPr>
        <w:t xml:space="preserve"> </w:t>
      </w:r>
    </w:p>
    <w:p w14:paraId="3C207208" w14:textId="77777777" w:rsidR="003B0EC2" w:rsidRPr="007A4556" w:rsidRDefault="003B0EC2" w:rsidP="008870CD">
      <w:pPr>
        <w:tabs>
          <w:tab w:val="left" w:pos="567"/>
        </w:tabs>
        <w:suppressAutoHyphens/>
        <w:contextualSpacing/>
        <w:jc w:val="both"/>
        <w:rPr>
          <w:rFonts w:ascii="Times New Roman" w:hAnsi="Times New Roman" w:cs="Times New Roman"/>
          <w:b/>
          <w:bCs/>
          <w:color w:val="000000" w:themeColor="text1"/>
          <w:sz w:val="28"/>
          <w:szCs w:val="28"/>
        </w:rPr>
      </w:pPr>
    </w:p>
    <w:p w14:paraId="151BE6C9" w14:textId="1518D70D" w:rsidR="00D52E34" w:rsidRPr="007A4556" w:rsidRDefault="005928B9"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i/>
          <w:iCs/>
          <w:color w:val="000000" w:themeColor="text1"/>
          <w:sz w:val="28"/>
          <w:szCs w:val="28"/>
        </w:rPr>
        <w:t>Primera</w:t>
      </w:r>
      <w:r w:rsidR="00163148" w:rsidRPr="007A4556">
        <w:rPr>
          <w:rFonts w:ascii="Times New Roman" w:hAnsi="Times New Roman" w:cs="Times New Roman"/>
          <w:i/>
          <w:iCs/>
          <w:color w:val="000000" w:themeColor="text1"/>
          <w:sz w:val="28"/>
          <w:szCs w:val="28"/>
        </w:rPr>
        <w:t xml:space="preserve">. </w:t>
      </w:r>
      <w:r w:rsidR="003B0EC2" w:rsidRPr="00A51B46">
        <w:rPr>
          <w:rFonts w:ascii="Times New Roman" w:hAnsi="Times New Roman" w:cs="Times New Roman"/>
          <w:i/>
          <w:iCs/>
          <w:color w:val="000000" w:themeColor="text1"/>
          <w:sz w:val="28"/>
          <w:szCs w:val="28"/>
        </w:rPr>
        <w:t>El legislador no estableció parámetros procedimentales específicos para garantizar el respeto del debido proceso en la adopción de medidas cautelares por parte de la Superintendencia del Subsidio Familiar</w:t>
      </w:r>
      <w:r w:rsidR="00F5515D" w:rsidRPr="00A51B46">
        <w:rPr>
          <w:rFonts w:ascii="Times New Roman" w:hAnsi="Times New Roman" w:cs="Times New Roman"/>
          <w:i/>
          <w:iCs/>
          <w:color w:val="000000" w:themeColor="text1"/>
          <w:sz w:val="28"/>
          <w:szCs w:val="28"/>
        </w:rPr>
        <w:t xml:space="preserve"> a diferencia de la potestad sancionatoria</w:t>
      </w:r>
      <w:r w:rsidR="003B0EC2" w:rsidRPr="007A4556">
        <w:rPr>
          <w:rFonts w:ascii="Times New Roman" w:hAnsi="Times New Roman" w:cs="Times New Roman"/>
          <w:color w:val="000000" w:themeColor="text1"/>
          <w:sz w:val="28"/>
          <w:szCs w:val="28"/>
        </w:rPr>
        <w:t>.</w:t>
      </w:r>
      <w:r w:rsidR="00D52E34" w:rsidRPr="007A4556">
        <w:rPr>
          <w:rFonts w:ascii="Times New Roman" w:hAnsi="Times New Roman" w:cs="Times New Roman"/>
          <w:color w:val="000000" w:themeColor="text1"/>
          <w:sz w:val="28"/>
          <w:szCs w:val="28"/>
        </w:rPr>
        <w:t xml:space="preserve"> En relación con el procedimiento administrativo sancionatorio, el legislador extraordinario dispuso un</w:t>
      </w:r>
      <w:bookmarkStart w:id="9" w:name="_Hlk198143662"/>
      <w:r w:rsidR="00D52E34" w:rsidRPr="007A4556">
        <w:rPr>
          <w:rFonts w:ascii="Times New Roman" w:hAnsi="Times New Roman" w:cs="Times New Roman"/>
          <w:color w:val="000000" w:themeColor="text1"/>
          <w:sz w:val="28"/>
          <w:szCs w:val="28"/>
        </w:rPr>
        <w:t xml:space="preserve"> procedimiento especial. </w:t>
      </w:r>
      <w:r w:rsidR="006C0B8E" w:rsidRPr="007A4556">
        <w:rPr>
          <w:rFonts w:ascii="Times New Roman" w:hAnsi="Times New Roman" w:cs="Times New Roman"/>
          <w:color w:val="000000" w:themeColor="text1"/>
          <w:sz w:val="28"/>
          <w:szCs w:val="28"/>
        </w:rPr>
        <w:t>Como se dijo, l</w:t>
      </w:r>
      <w:r w:rsidR="00D52E34" w:rsidRPr="007A4556">
        <w:rPr>
          <w:rFonts w:ascii="Times New Roman" w:hAnsi="Times New Roman" w:cs="Times New Roman"/>
          <w:color w:val="000000" w:themeColor="text1"/>
          <w:sz w:val="28"/>
          <w:szCs w:val="28"/>
        </w:rPr>
        <w:t>os artículos 36</w:t>
      </w:r>
      <w:r w:rsidR="00D52E34" w:rsidRPr="007A4556">
        <w:rPr>
          <w:rStyle w:val="Refdenotaalpie"/>
          <w:rFonts w:ascii="Times New Roman" w:hAnsi="Times New Roman" w:cs="Times New Roman"/>
          <w:color w:val="000000" w:themeColor="text1"/>
          <w:sz w:val="28"/>
          <w:szCs w:val="28"/>
        </w:rPr>
        <w:footnoteReference w:id="177"/>
      </w:r>
      <w:r w:rsidR="00D52E34" w:rsidRPr="007A4556">
        <w:rPr>
          <w:rFonts w:ascii="Times New Roman" w:hAnsi="Times New Roman" w:cs="Times New Roman"/>
          <w:color w:val="000000" w:themeColor="text1"/>
          <w:sz w:val="28"/>
          <w:szCs w:val="28"/>
        </w:rPr>
        <w:t xml:space="preserve"> y 37</w:t>
      </w:r>
      <w:r w:rsidR="00D52E34" w:rsidRPr="007A4556">
        <w:rPr>
          <w:rStyle w:val="Refdenotaalpie"/>
          <w:rFonts w:ascii="Times New Roman" w:hAnsi="Times New Roman" w:cs="Times New Roman"/>
          <w:color w:val="000000" w:themeColor="text1"/>
          <w:sz w:val="28"/>
          <w:szCs w:val="28"/>
        </w:rPr>
        <w:footnoteReference w:id="178"/>
      </w:r>
      <w:r w:rsidR="00D52E34" w:rsidRPr="007A4556">
        <w:rPr>
          <w:rFonts w:ascii="Times New Roman" w:hAnsi="Times New Roman" w:cs="Times New Roman"/>
          <w:color w:val="000000" w:themeColor="text1"/>
          <w:sz w:val="28"/>
          <w:szCs w:val="28"/>
        </w:rPr>
        <w:t xml:space="preserve"> del Decreto Ley 2150 de 1992 fijan los pasos para los descargos, etapa probatoria y los informes evaluativos que le serán aplicables. Además, en su inicio, tal procedimiento se desarrolló mediante el Decreto </w:t>
      </w:r>
      <w:r w:rsidR="008568CF" w:rsidRPr="007A4556">
        <w:rPr>
          <w:rFonts w:ascii="Times New Roman" w:hAnsi="Times New Roman" w:cs="Times New Roman"/>
          <w:color w:val="000000" w:themeColor="text1"/>
          <w:sz w:val="28"/>
          <w:szCs w:val="28"/>
        </w:rPr>
        <w:t xml:space="preserve">341 </w:t>
      </w:r>
      <w:r w:rsidR="00D52E34" w:rsidRPr="007A4556">
        <w:rPr>
          <w:rFonts w:ascii="Times New Roman" w:hAnsi="Times New Roman" w:cs="Times New Roman"/>
          <w:color w:val="000000" w:themeColor="text1"/>
          <w:sz w:val="28"/>
          <w:szCs w:val="28"/>
        </w:rPr>
        <w:t xml:space="preserve">de 1988, el cual se compiló en el Decreto 1072 de 2015. Este se suspendió por el Consejo de Estado, según información reportada por la Superintendencia del Subsidio Familiar. Por lo tanto, en la actualidad, según lo dispuesto en el </w:t>
      </w:r>
      <w:r w:rsidR="00D52E34" w:rsidRPr="007A4556">
        <w:rPr>
          <w:rFonts w:ascii="Times New Roman" w:eastAsia="Times New Roman" w:hAnsi="Times New Roman" w:cs="Times New Roman"/>
          <w:color w:val="000000"/>
          <w:sz w:val="28"/>
          <w:szCs w:val="28"/>
          <w:lang w:eastAsia="es-CO"/>
        </w:rPr>
        <w:t>artículo 47 del CPACA</w:t>
      </w:r>
      <w:r w:rsidR="00F5515D" w:rsidRPr="007A4556">
        <w:rPr>
          <w:rFonts w:ascii="Times New Roman" w:eastAsia="Times New Roman" w:hAnsi="Times New Roman" w:cs="Times New Roman"/>
          <w:color w:val="000000"/>
          <w:sz w:val="28"/>
          <w:szCs w:val="28"/>
          <w:lang w:eastAsia="es-CO"/>
        </w:rPr>
        <w:t xml:space="preserve">, </w:t>
      </w:r>
      <w:r w:rsidR="00D52E34" w:rsidRPr="007A4556">
        <w:rPr>
          <w:rFonts w:ascii="Times New Roman" w:eastAsia="Times New Roman" w:hAnsi="Times New Roman" w:cs="Times New Roman"/>
          <w:color w:val="000000"/>
          <w:sz w:val="28"/>
          <w:szCs w:val="28"/>
          <w:lang w:eastAsia="es-CO"/>
        </w:rPr>
        <w:t xml:space="preserve">en </w:t>
      </w:r>
      <w:r w:rsidR="00D52E34" w:rsidRPr="007A4556">
        <w:rPr>
          <w:rFonts w:ascii="Times New Roman" w:hAnsi="Times New Roman" w:cs="Times New Roman"/>
          <w:color w:val="000000" w:themeColor="text1"/>
          <w:sz w:val="28"/>
          <w:szCs w:val="28"/>
        </w:rPr>
        <w:t>aquellos aspectos no regulados por la norma especial, debe seguirse el trámite administrativo aplicable para la generalidad de los procedimientos sancionatorios</w:t>
      </w:r>
      <w:r w:rsidR="00D52E34" w:rsidRPr="007A4556">
        <w:rPr>
          <w:rStyle w:val="Refdenotaalpie"/>
          <w:rFonts w:ascii="Times New Roman" w:hAnsi="Times New Roman" w:cs="Times New Roman"/>
          <w:color w:val="000000" w:themeColor="text1"/>
          <w:sz w:val="28"/>
          <w:szCs w:val="28"/>
        </w:rPr>
        <w:footnoteReference w:id="179"/>
      </w:r>
      <w:r w:rsidR="00D52E34" w:rsidRPr="007A4556">
        <w:rPr>
          <w:rFonts w:ascii="Times New Roman" w:hAnsi="Times New Roman" w:cs="Times New Roman"/>
          <w:color w:val="000000" w:themeColor="text1"/>
          <w:sz w:val="28"/>
          <w:szCs w:val="28"/>
        </w:rPr>
        <w:t xml:space="preserve">. Luego, en su conjunto, </w:t>
      </w:r>
      <w:r w:rsidR="00F5515D" w:rsidRPr="007A4556">
        <w:rPr>
          <w:rFonts w:ascii="Times New Roman" w:hAnsi="Times New Roman" w:cs="Times New Roman"/>
          <w:color w:val="000000" w:themeColor="text1"/>
          <w:sz w:val="28"/>
          <w:szCs w:val="28"/>
        </w:rPr>
        <w:t xml:space="preserve">la lectura de la normatividad legal </w:t>
      </w:r>
      <w:r w:rsidR="00F5515D" w:rsidRPr="007A4556">
        <w:rPr>
          <w:rFonts w:ascii="Times New Roman" w:hAnsi="Times New Roman" w:cs="Times New Roman"/>
          <w:color w:val="000000" w:themeColor="text1"/>
          <w:sz w:val="28"/>
          <w:szCs w:val="28"/>
        </w:rPr>
        <w:lastRenderedPageBreak/>
        <w:t xml:space="preserve">podría asegurar </w:t>
      </w:r>
      <w:r w:rsidR="00D52E34" w:rsidRPr="007A4556">
        <w:rPr>
          <w:rFonts w:ascii="Times New Roman" w:hAnsi="Times New Roman" w:cs="Times New Roman"/>
          <w:color w:val="000000" w:themeColor="text1"/>
          <w:sz w:val="28"/>
          <w:szCs w:val="28"/>
        </w:rPr>
        <w:t>garantías mínimas del debido proceso</w:t>
      </w:r>
      <w:bookmarkEnd w:id="9"/>
      <w:r w:rsidR="00D52E34" w:rsidRPr="007A4556">
        <w:rPr>
          <w:rFonts w:ascii="Times New Roman" w:hAnsi="Times New Roman" w:cs="Times New Roman"/>
          <w:color w:val="000000" w:themeColor="text1"/>
          <w:sz w:val="28"/>
          <w:szCs w:val="28"/>
        </w:rPr>
        <w:t xml:space="preserve"> </w:t>
      </w:r>
      <w:r w:rsidR="00F5515D" w:rsidRPr="007A4556">
        <w:rPr>
          <w:rFonts w:ascii="Times New Roman" w:hAnsi="Times New Roman" w:cs="Times New Roman"/>
          <w:color w:val="000000" w:themeColor="text1"/>
          <w:sz w:val="28"/>
          <w:szCs w:val="28"/>
        </w:rPr>
        <w:t xml:space="preserve">en lo que se refiere a la potestad sancionatoria. </w:t>
      </w:r>
      <w:r w:rsidR="00D52E34" w:rsidRPr="007A4556">
        <w:rPr>
          <w:rFonts w:ascii="Times New Roman" w:hAnsi="Times New Roman" w:cs="Times New Roman"/>
          <w:color w:val="000000" w:themeColor="text1"/>
          <w:sz w:val="28"/>
          <w:szCs w:val="28"/>
        </w:rPr>
        <w:t xml:space="preserve"> </w:t>
      </w:r>
    </w:p>
    <w:p w14:paraId="3BF730E7" w14:textId="77777777" w:rsidR="00D52E34" w:rsidRPr="007A4556" w:rsidRDefault="00D52E34" w:rsidP="008870CD">
      <w:pPr>
        <w:pStyle w:val="Prrafodelista"/>
        <w:suppressAutoHyphens/>
        <w:contextualSpacing/>
        <w:rPr>
          <w:color w:val="000000" w:themeColor="text1"/>
          <w:sz w:val="28"/>
          <w:szCs w:val="28"/>
        </w:rPr>
      </w:pPr>
    </w:p>
    <w:p w14:paraId="43C37C71" w14:textId="4BEDDDAE" w:rsidR="003B0EC2" w:rsidRPr="007A4556" w:rsidRDefault="00F5515D"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u w:val="single"/>
        </w:rPr>
      </w:pPr>
      <w:r w:rsidRPr="007A4556">
        <w:rPr>
          <w:rFonts w:ascii="Times New Roman" w:hAnsi="Times New Roman" w:cs="Times New Roman"/>
          <w:color w:val="000000" w:themeColor="text1"/>
          <w:sz w:val="28"/>
          <w:szCs w:val="28"/>
        </w:rPr>
        <w:t xml:space="preserve">Sin embargo, esto no se advierte con el ejercicio de las medidas cautelares. </w:t>
      </w:r>
      <w:r w:rsidR="003B0EC2" w:rsidRPr="007A4556">
        <w:rPr>
          <w:rFonts w:ascii="Times New Roman" w:hAnsi="Times New Roman" w:cs="Times New Roman"/>
          <w:color w:val="000000" w:themeColor="text1"/>
          <w:sz w:val="28"/>
          <w:szCs w:val="28"/>
        </w:rPr>
        <w:t xml:space="preserve">Ni el Decreto </w:t>
      </w:r>
      <w:r w:rsidR="00AB6116" w:rsidRPr="007A4556">
        <w:rPr>
          <w:rFonts w:ascii="Times New Roman" w:hAnsi="Times New Roman" w:cs="Times New Roman"/>
          <w:color w:val="000000" w:themeColor="text1"/>
          <w:sz w:val="28"/>
          <w:szCs w:val="28"/>
        </w:rPr>
        <w:t xml:space="preserve">Ley </w:t>
      </w:r>
      <w:r w:rsidR="003B0EC2" w:rsidRPr="007A4556">
        <w:rPr>
          <w:rFonts w:ascii="Times New Roman" w:hAnsi="Times New Roman" w:cs="Times New Roman"/>
          <w:color w:val="000000" w:themeColor="text1"/>
          <w:sz w:val="28"/>
          <w:szCs w:val="28"/>
        </w:rPr>
        <w:t>2150 de 1992 —norma objeto de análisis— ni su lectura sistemática con las Leyes 25 de 1981 y 789 de 2002 contienen disposiciones que orienten la imposición de medidas de intervención administrativa, ya sea en su modalidad total, parcial, por servicios, por áreas geográficas o zonas de operación,</w:t>
      </w:r>
      <w:r w:rsidR="00AB6116" w:rsidRPr="007A4556">
        <w:rPr>
          <w:rFonts w:ascii="Times New Roman" w:hAnsi="Times New Roman" w:cs="Times New Roman"/>
          <w:color w:val="000000" w:themeColor="text1"/>
          <w:sz w:val="28"/>
          <w:szCs w:val="28"/>
        </w:rPr>
        <w:t xml:space="preserve"> como medidas cautelares</w:t>
      </w:r>
      <w:r w:rsidR="00116FF1" w:rsidRPr="007A4556">
        <w:rPr>
          <w:rFonts w:ascii="Times New Roman" w:hAnsi="Times New Roman" w:cs="Times New Roman"/>
          <w:color w:val="000000" w:themeColor="text1"/>
          <w:sz w:val="28"/>
          <w:szCs w:val="28"/>
        </w:rPr>
        <w:t>.</w:t>
      </w:r>
      <w:r w:rsidR="00AB6116" w:rsidRPr="007A4556">
        <w:rPr>
          <w:rFonts w:ascii="Times New Roman" w:hAnsi="Times New Roman" w:cs="Times New Roman"/>
          <w:color w:val="000000" w:themeColor="text1"/>
          <w:sz w:val="28"/>
          <w:szCs w:val="28"/>
        </w:rPr>
        <w:t xml:space="preserve"> </w:t>
      </w:r>
      <w:r w:rsidR="003B0EC2" w:rsidRPr="007A4556">
        <w:rPr>
          <w:rFonts w:ascii="Times New Roman" w:hAnsi="Times New Roman" w:cs="Times New Roman"/>
          <w:color w:val="000000" w:themeColor="text1"/>
          <w:sz w:val="28"/>
          <w:szCs w:val="28"/>
        </w:rPr>
        <w:t xml:space="preserve">Tampoco existen lineamientos </w:t>
      </w:r>
      <w:r w:rsidRPr="007A4556">
        <w:rPr>
          <w:rFonts w:ascii="Times New Roman" w:hAnsi="Times New Roman" w:cs="Times New Roman"/>
          <w:color w:val="000000" w:themeColor="text1"/>
          <w:sz w:val="28"/>
          <w:szCs w:val="28"/>
        </w:rPr>
        <w:t xml:space="preserve">procedimentales </w:t>
      </w:r>
      <w:r w:rsidR="003B0EC2" w:rsidRPr="007A4556">
        <w:rPr>
          <w:rFonts w:ascii="Times New Roman" w:hAnsi="Times New Roman" w:cs="Times New Roman"/>
          <w:color w:val="000000" w:themeColor="text1"/>
          <w:sz w:val="28"/>
          <w:szCs w:val="28"/>
        </w:rPr>
        <w:t xml:space="preserve">sobre otras medidas cautelares como la vigilancia especial y las multas sucesivas. </w:t>
      </w:r>
    </w:p>
    <w:p w14:paraId="1A87AC09" w14:textId="7A6A3A76" w:rsidR="00275369" w:rsidRPr="007A4556" w:rsidRDefault="00275369" w:rsidP="008870CD">
      <w:pPr>
        <w:tabs>
          <w:tab w:val="left" w:pos="567"/>
        </w:tabs>
        <w:suppressAutoHyphens/>
        <w:contextualSpacing/>
        <w:jc w:val="both"/>
        <w:rPr>
          <w:rFonts w:ascii="Times New Roman" w:hAnsi="Times New Roman" w:cs="Times New Roman"/>
          <w:color w:val="000000" w:themeColor="text1"/>
          <w:sz w:val="28"/>
          <w:szCs w:val="28"/>
        </w:rPr>
      </w:pPr>
    </w:p>
    <w:p w14:paraId="4D223C42" w14:textId="7454C0B6" w:rsidR="00F5515D" w:rsidRPr="007A4556" w:rsidRDefault="005928B9"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i/>
          <w:iCs/>
          <w:color w:val="000000" w:themeColor="text1"/>
          <w:sz w:val="28"/>
          <w:szCs w:val="28"/>
        </w:rPr>
        <w:t>Segunda</w:t>
      </w:r>
      <w:r w:rsidR="00275369" w:rsidRPr="007A4556">
        <w:rPr>
          <w:rFonts w:ascii="Times New Roman" w:hAnsi="Times New Roman" w:cs="Times New Roman"/>
          <w:i/>
          <w:iCs/>
          <w:color w:val="000000" w:themeColor="text1"/>
          <w:sz w:val="28"/>
          <w:szCs w:val="28"/>
        </w:rPr>
        <w:t xml:space="preserve">. </w:t>
      </w:r>
      <w:r w:rsidR="0051379F" w:rsidRPr="00A51B46">
        <w:rPr>
          <w:rFonts w:ascii="Times New Roman" w:hAnsi="Times New Roman" w:cs="Times New Roman"/>
          <w:i/>
          <w:iCs/>
          <w:color w:val="000000" w:themeColor="text1"/>
          <w:sz w:val="28"/>
          <w:szCs w:val="28"/>
        </w:rPr>
        <w:t xml:space="preserve">Los mínimos aplicables al </w:t>
      </w:r>
      <w:r w:rsidR="00275369" w:rsidRPr="00A51B46">
        <w:rPr>
          <w:rFonts w:ascii="Times New Roman" w:hAnsi="Times New Roman" w:cs="Times New Roman"/>
          <w:i/>
          <w:iCs/>
          <w:color w:val="000000" w:themeColor="text1"/>
          <w:sz w:val="28"/>
          <w:szCs w:val="28"/>
        </w:rPr>
        <w:t xml:space="preserve">procedimiento administrativo </w:t>
      </w:r>
      <w:r w:rsidR="00F5515D" w:rsidRPr="00A51B46">
        <w:rPr>
          <w:rFonts w:ascii="Times New Roman" w:hAnsi="Times New Roman" w:cs="Times New Roman"/>
          <w:i/>
          <w:iCs/>
          <w:color w:val="000000" w:themeColor="text1"/>
          <w:sz w:val="28"/>
          <w:szCs w:val="28"/>
        </w:rPr>
        <w:t xml:space="preserve">cautelar o preventivo </w:t>
      </w:r>
      <w:r w:rsidR="00275369" w:rsidRPr="00A51B46">
        <w:rPr>
          <w:rFonts w:ascii="Times New Roman" w:hAnsi="Times New Roman" w:cs="Times New Roman"/>
          <w:i/>
          <w:iCs/>
          <w:color w:val="000000" w:themeColor="text1"/>
          <w:sz w:val="28"/>
          <w:szCs w:val="28"/>
        </w:rPr>
        <w:t xml:space="preserve">era un </w:t>
      </w:r>
      <w:r w:rsidR="003B0EC2" w:rsidRPr="00A51B46">
        <w:rPr>
          <w:rFonts w:ascii="Times New Roman" w:hAnsi="Times New Roman" w:cs="Times New Roman"/>
          <w:i/>
          <w:iCs/>
          <w:color w:val="000000" w:themeColor="text1"/>
          <w:sz w:val="28"/>
          <w:szCs w:val="28"/>
        </w:rPr>
        <w:t xml:space="preserve">criterio </w:t>
      </w:r>
      <w:r w:rsidR="00AB6116" w:rsidRPr="00A51B46">
        <w:rPr>
          <w:rFonts w:ascii="Times New Roman" w:hAnsi="Times New Roman" w:cs="Times New Roman"/>
          <w:i/>
          <w:iCs/>
          <w:color w:val="000000" w:themeColor="text1"/>
          <w:sz w:val="28"/>
          <w:szCs w:val="28"/>
        </w:rPr>
        <w:t>necesario</w:t>
      </w:r>
      <w:r w:rsidR="003B0EC2" w:rsidRPr="00A51B46">
        <w:rPr>
          <w:rFonts w:ascii="Times New Roman" w:hAnsi="Times New Roman" w:cs="Times New Roman"/>
          <w:i/>
          <w:iCs/>
          <w:color w:val="000000" w:themeColor="text1"/>
          <w:sz w:val="28"/>
          <w:szCs w:val="28"/>
        </w:rPr>
        <w:t xml:space="preserve"> exigible al legislador,</w:t>
      </w:r>
      <w:r w:rsidR="00F5515D" w:rsidRPr="00A51B46">
        <w:rPr>
          <w:rFonts w:ascii="Times New Roman" w:hAnsi="Times New Roman" w:cs="Times New Roman"/>
          <w:i/>
          <w:iCs/>
          <w:color w:val="000000" w:themeColor="text1"/>
          <w:sz w:val="28"/>
          <w:szCs w:val="28"/>
        </w:rPr>
        <w:t xml:space="preserve"> </w:t>
      </w:r>
      <w:r w:rsidR="0051379F" w:rsidRPr="00A51B46">
        <w:rPr>
          <w:rFonts w:ascii="Times New Roman" w:hAnsi="Times New Roman" w:cs="Times New Roman"/>
          <w:i/>
          <w:iCs/>
          <w:color w:val="000000" w:themeColor="text1"/>
          <w:sz w:val="28"/>
          <w:szCs w:val="28"/>
        </w:rPr>
        <w:t xml:space="preserve">pues no existe previsibilidad </w:t>
      </w:r>
      <w:r w:rsidR="00F5515D" w:rsidRPr="00A51B46">
        <w:rPr>
          <w:rFonts w:ascii="Times New Roman" w:hAnsi="Times New Roman" w:cs="Times New Roman"/>
          <w:i/>
          <w:iCs/>
          <w:color w:val="000000" w:themeColor="text1"/>
          <w:sz w:val="28"/>
          <w:szCs w:val="28"/>
        </w:rPr>
        <w:t>respecto de la aplicación de otros regímenes procedimentales</w:t>
      </w:r>
      <w:r w:rsidR="00F5515D" w:rsidRPr="007A4556">
        <w:rPr>
          <w:rFonts w:ascii="Times New Roman" w:hAnsi="Times New Roman" w:cs="Times New Roman"/>
          <w:color w:val="000000" w:themeColor="text1"/>
          <w:sz w:val="28"/>
          <w:szCs w:val="28"/>
        </w:rPr>
        <w:t xml:space="preserve">.  Para la Sala, la afectación al debido proceso es consecuencia del desconocimiento </w:t>
      </w:r>
      <w:r w:rsidR="00370268" w:rsidRPr="007A4556">
        <w:rPr>
          <w:rFonts w:ascii="Times New Roman" w:hAnsi="Times New Roman" w:cs="Times New Roman"/>
          <w:color w:val="000000" w:themeColor="text1"/>
          <w:sz w:val="28"/>
          <w:szCs w:val="28"/>
        </w:rPr>
        <w:t>de los principios de legalidad y reserva de ley</w:t>
      </w:r>
      <w:r w:rsidR="00F5515D" w:rsidRPr="007A4556">
        <w:rPr>
          <w:rFonts w:ascii="Times New Roman" w:hAnsi="Times New Roman" w:cs="Times New Roman"/>
          <w:color w:val="000000" w:themeColor="text1"/>
          <w:sz w:val="28"/>
          <w:szCs w:val="28"/>
        </w:rPr>
        <w:t xml:space="preserve">. Sin el diseño legislativo sobre los rasgos distintivos de la medida, tales omisiones inciden directamente en la correcta configuración del procedimiento que debe aplicarse. Como se señaló precedentemente, si bien es cierto que toda medida cautelar debe respetar el debido proceso, no todas las medidas cautelares exigen el mismo procedimiento. El legislador no dispuso si estas son medidas cautelares, de naturaleza preventiva o correctiva, o si se aplican de forma autónoma o dependiente de un proceso administrativo, incluso aquellos de carácter sancionatorio. Tampoco si se trata de una medida rápida e inmediata y los impactos que tienen en términos de garantías procesales. </w:t>
      </w:r>
    </w:p>
    <w:p w14:paraId="05401DF7" w14:textId="77777777" w:rsidR="00F5515D" w:rsidRPr="007A4556" w:rsidRDefault="00F5515D" w:rsidP="008870CD">
      <w:pPr>
        <w:pStyle w:val="Prrafodelista"/>
        <w:suppressAutoHyphens/>
        <w:contextualSpacing/>
        <w:rPr>
          <w:color w:val="000000" w:themeColor="text1"/>
          <w:sz w:val="28"/>
          <w:szCs w:val="28"/>
        </w:rPr>
      </w:pPr>
    </w:p>
    <w:p w14:paraId="233833CE" w14:textId="77777777" w:rsidR="00B95A25" w:rsidRPr="007A4556" w:rsidRDefault="00F5515D"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 xml:space="preserve">Incluso recurriendo a la normativa general, no es posible </w:t>
      </w:r>
      <w:r w:rsidR="00370268" w:rsidRPr="007A4556">
        <w:rPr>
          <w:rFonts w:ascii="Times New Roman" w:hAnsi="Times New Roman" w:cs="Times New Roman"/>
          <w:color w:val="000000" w:themeColor="text1"/>
          <w:sz w:val="28"/>
          <w:szCs w:val="28"/>
        </w:rPr>
        <w:t>advertir</w:t>
      </w:r>
      <w:r w:rsidRPr="007A4556">
        <w:rPr>
          <w:rFonts w:ascii="Times New Roman" w:hAnsi="Times New Roman" w:cs="Times New Roman"/>
          <w:color w:val="000000" w:themeColor="text1"/>
          <w:sz w:val="28"/>
          <w:szCs w:val="28"/>
        </w:rPr>
        <w:t xml:space="preserve"> como impacta el diseño </w:t>
      </w:r>
      <w:r w:rsidR="00370268" w:rsidRPr="007A4556">
        <w:rPr>
          <w:rFonts w:ascii="Times New Roman" w:hAnsi="Times New Roman" w:cs="Times New Roman"/>
          <w:color w:val="000000" w:themeColor="text1"/>
          <w:sz w:val="28"/>
          <w:szCs w:val="28"/>
        </w:rPr>
        <w:t xml:space="preserve">de las medidas cautelares en el </w:t>
      </w:r>
      <w:r w:rsidR="003B0EC2" w:rsidRPr="007A4556">
        <w:rPr>
          <w:rFonts w:ascii="Times New Roman" w:hAnsi="Times New Roman" w:cs="Times New Roman"/>
          <w:color w:val="000000" w:themeColor="text1"/>
          <w:sz w:val="28"/>
          <w:szCs w:val="28"/>
        </w:rPr>
        <w:t>ejercicio de las funciones de inspección, vigilancia y control.</w:t>
      </w:r>
      <w:r w:rsidR="00275369" w:rsidRPr="007A4556">
        <w:rPr>
          <w:rFonts w:ascii="Times New Roman" w:hAnsi="Times New Roman" w:cs="Times New Roman"/>
          <w:color w:val="000000" w:themeColor="text1"/>
          <w:sz w:val="28"/>
          <w:szCs w:val="28"/>
        </w:rPr>
        <w:t xml:space="preserve"> El Código de Procedimiento Administrativo y de lo Contencioso Administrativo contiene reglas sobre el procedimiento administrativo general y sobre el procedimiento sancionatorio, pero no regula de manera específica </w:t>
      </w:r>
      <w:r w:rsidR="0042172D" w:rsidRPr="007A4556">
        <w:rPr>
          <w:rFonts w:ascii="Times New Roman" w:hAnsi="Times New Roman" w:cs="Times New Roman"/>
          <w:color w:val="000000" w:themeColor="text1"/>
          <w:sz w:val="28"/>
          <w:szCs w:val="28"/>
        </w:rPr>
        <w:t xml:space="preserve">la ritualidad de </w:t>
      </w:r>
      <w:r w:rsidR="00275369" w:rsidRPr="007A4556">
        <w:rPr>
          <w:rFonts w:ascii="Times New Roman" w:hAnsi="Times New Roman" w:cs="Times New Roman"/>
          <w:color w:val="000000" w:themeColor="text1"/>
          <w:sz w:val="28"/>
          <w:szCs w:val="28"/>
        </w:rPr>
        <w:t>las medidas preventivas de forma autónoma e independiente</w:t>
      </w:r>
      <w:r w:rsidR="0042172D" w:rsidRPr="007A4556">
        <w:rPr>
          <w:rFonts w:ascii="Times New Roman" w:hAnsi="Times New Roman" w:cs="Times New Roman"/>
          <w:color w:val="000000" w:themeColor="text1"/>
          <w:sz w:val="28"/>
          <w:szCs w:val="28"/>
        </w:rPr>
        <w:t xml:space="preserve"> </w:t>
      </w:r>
      <w:r w:rsidR="00370268" w:rsidRPr="007A4556">
        <w:rPr>
          <w:rFonts w:ascii="Times New Roman" w:hAnsi="Times New Roman" w:cs="Times New Roman"/>
          <w:color w:val="000000" w:themeColor="text1"/>
          <w:sz w:val="28"/>
          <w:szCs w:val="28"/>
        </w:rPr>
        <w:t>según los requerimientos de la</w:t>
      </w:r>
      <w:r w:rsidR="00275369" w:rsidRPr="007A4556">
        <w:rPr>
          <w:rFonts w:ascii="Times New Roman" w:hAnsi="Times New Roman" w:cs="Times New Roman"/>
          <w:color w:val="000000" w:themeColor="text1"/>
          <w:sz w:val="28"/>
          <w:szCs w:val="28"/>
        </w:rPr>
        <w:t xml:space="preserve"> Administración. Los artículos 34 y siguientes del CPACA disponen principios y etapas generales para las actuaciones administrativas. </w:t>
      </w:r>
    </w:p>
    <w:p w14:paraId="3E28181D" w14:textId="77777777" w:rsidR="00B95A25" w:rsidRPr="007A4556" w:rsidRDefault="00B95A25" w:rsidP="008870CD">
      <w:pPr>
        <w:pStyle w:val="Prrafodelista"/>
        <w:suppressAutoHyphens/>
        <w:contextualSpacing/>
        <w:rPr>
          <w:color w:val="000000" w:themeColor="text1"/>
          <w:sz w:val="28"/>
          <w:szCs w:val="28"/>
        </w:rPr>
      </w:pPr>
    </w:p>
    <w:p w14:paraId="75EA6044" w14:textId="2331E5CE" w:rsidR="00EB41E7" w:rsidRPr="007A4556" w:rsidRDefault="00275369"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Entre otros aspectos, regulan la apertura del trámite y las audiencias (art. 35), la formación y examen del expediente (art. 36), la comunicación a terceros y su eventual intervención (art. 37), los conflictos de competencia y la etapa probatoria (arts. 39 y 40), así como la corrección de irregularidades y la exigencia de motivación de los actos administrativos (arts. 41 y 42). Asimismo, se definen los requisitos de los actos definitivos, el deber de proporcionalidad en decisiones discrecionales y la posibilidad de corregir errores formales (arts. 43 y 44).</w:t>
      </w:r>
      <w:r w:rsidR="00B95A25" w:rsidRPr="007A4556">
        <w:rPr>
          <w:rFonts w:ascii="Times New Roman" w:hAnsi="Times New Roman" w:cs="Times New Roman"/>
          <w:color w:val="000000" w:themeColor="text1"/>
          <w:sz w:val="28"/>
          <w:szCs w:val="28"/>
        </w:rPr>
        <w:t xml:space="preserve"> </w:t>
      </w:r>
      <w:r w:rsidR="00370268" w:rsidRPr="007A4556">
        <w:rPr>
          <w:rFonts w:ascii="Times New Roman" w:hAnsi="Times New Roman" w:cs="Times New Roman"/>
          <w:color w:val="000000" w:themeColor="text1"/>
          <w:sz w:val="28"/>
          <w:szCs w:val="28"/>
        </w:rPr>
        <w:t>Sin embargo, sin claridad sobre la tipología de las medidas cautelares previstas por el legislador</w:t>
      </w:r>
      <w:r w:rsidRPr="007A4556">
        <w:rPr>
          <w:rFonts w:ascii="Times New Roman" w:hAnsi="Times New Roman" w:cs="Times New Roman"/>
          <w:color w:val="000000" w:themeColor="text1"/>
          <w:sz w:val="28"/>
          <w:szCs w:val="28"/>
        </w:rPr>
        <w:t xml:space="preserve">, </w:t>
      </w:r>
      <w:r w:rsidR="00370268" w:rsidRPr="007A4556">
        <w:rPr>
          <w:rFonts w:ascii="Times New Roman" w:hAnsi="Times New Roman" w:cs="Times New Roman"/>
          <w:color w:val="000000" w:themeColor="text1"/>
          <w:sz w:val="28"/>
          <w:szCs w:val="28"/>
        </w:rPr>
        <w:t>no resulta previsible cómo estas</w:t>
      </w:r>
      <w:r w:rsidRPr="007A4556">
        <w:rPr>
          <w:rFonts w:ascii="Times New Roman" w:hAnsi="Times New Roman" w:cs="Times New Roman"/>
          <w:color w:val="000000" w:themeColor="text1"/>
          <w:sz w:val="28"/>
          <w:szCs w:val="28"/>
        </w:rPr>
        <w:t xml:space="preserve"> disposiciones suplen los vacíos para considerar que contienen las garantías mínimas del debido proceso. </w:t>
      </w:r>
    </w:p>
    <w:p w14:paraId="6161FBD6" w14:textId="77777777" w:rsidR="00B95A25" w:rsidRPr="007A4556" w:rsidRDefault="00B95A25" w:rsidP="008870CD">
      <w:pPr>
        <w:tabs>
          <w:tab w:val="left" w:pos="567"/>
        </w:tabs>
        <w:suppressAutoHyphens/>
        <w:contextualSpacing/>
        <w:jc w:val="both"/>
        <w:rPr>
          <w:rFonts w:ascii="Times New Roman" w:hAnsi="Times New Roman" w:cs="Times New Roman"/>
          <w:color w:val="000000" w:themeColor="text1"/>
          <w:sz w:val="28"/>
          <w:szCs w:val="28"/>
          <w:u w:val="single"/>
        </w:rPr>
      </w:pPr>
    </w:p>
    <w:p w14:paraId="45B96F29" w14:textId="41D9068B" w:rsidR="00EB41E7" w:rsidRPr="007A4556" w:rsidRDefault="00370268"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i/>
          <w:iCs/>
          <w:color w:val="000000" w:themeColor="text1"/>
          <w:sz w:val="28"/>
          <w:szCs w:val="28"/>
        </w:rPr>
        <w:t xml:space="preserve">Tercera. </w:t>
      </w:r>
      <w:r w:rsidR="00EB41E7" w:rsidRPr="00A51B46">
        <w:rPr>
          <w:rFonts w:ascii="Times New Roman" w:hAnsi="Times New Roman" w:cs="Times New Roman"/>
          <w:i/>
          <w:iCs/>
          <w:color w:val="000000" w:themeColor="text1"/>
          <w:sz w:val="28"/>
          <w:szCs w:val="28"/>
        </w:rPr>
        <w:t xml:space="preserve">Tampoco resulta viable llenar esta indeterminación por aplicación analógica de otros procedimientos previstos en regímenes de </w:t>
      </w:r>
      <w:r w:rsidR="00EB41E7" w:rsidRPr="00A51B46">
        <w:rPr>
          <w:rFonts w:ascii="Times New Roman" w:hAnsi="Times New Roman" w:cs="Times New Roman"/>
          <w:i/>
          <w:iCs/>
          <w:color w:val="000000" w:themeColor="text1"/>
          <w:sz w:val="28"/>
          <w:szCs w:val="28"/>
        </w:rPr>
        <w:lastRenderedPageBreak/>
        <w:t>inspección, vigilancia y control</w:t>
      </w:r>
      <w:r w:rsidR="00EB41E7" w:rsidRPr="007A4556">
        <w:rPr>
          <w:rFonts w:ascii="Times New Roman" w:hAnsi="Times New Roman" w:cs="Times New Roman"/>
          <w:color w:val="000000" w:themeColor="text1"/>
          <w:sz w:val="28"/>
          <w:szCs w:val="28"/>
        </w:rPr>
        <w:t xml:space="preserve">. En efecto, cada entidad cuenta con una normativa legal específica que regula las medidas cautelares, preventivas o de salvamento: </w:t>
      </w:r>
      <w:r w:rsidR="00EB41E7" w:rsidRPr="007A4556">
        <w:rPr>
          <w:rFonts w:ascii="Times New Roman" w:hAnsi="Times New Roman" w:cs="Times New Roman"/>
          <w:i/>
          <w:iCs/>
          <w:color w:val="000000" w:themeColor="text1"/>
          <w:sz w:val="28"/>
          <w:szCs w:val="28"/>
        </w:rPr>
        <w:t>(i)</w:t>
      </w:r>
      <w:r w:rsidR="00EB41E7" w:rsidRPr="007A4556">
        <w:rPr>
          <w:rFonts w:ascii="Times New Roman" w:hAnsi="Times New Roman" w:cs="Times New Roman"/>
          <w:color w:val="000000" w:themeColor="text1"/>
          <w:sz w:val="28"/>
          <w:szCs w:val="28"/>
        </w:rPr>
        <w:t xml:space="preserve"> la Superintendencia Financiera de Colombia se rige por el Estatuto Orgánico del Sistema Financiero</w:t>
      </w:r>
      <w:r w:rsidR="00EB41E7" w:rsidRPr="007A4556">
        <w:rPr>
          <w:rStyle w:val="Refdenotaalpie"/>
          <w:rFonts w:ascii="Times New Roman" w:hAnsi="Times New Roman" w:cs="Times New Roman"/>
          <w:color w:val="000000" w:themeColor="text1"/>
          <w:sz w:val="28"/>
          <w:szCs w:val="28"/>
        </w:rPr>
        <w:footnoteReference w:id="180"/>
      </w:r>
      <w:r w:rsidR="00EB41E7" w:rsidRPr="007A4556">
        <w:rPr>
          <w:rFonts w:ascii="Times New Roman" w:hAnsi="Times New Roman" w:cs="Times New Roman"/>
          <w:color w:val="000000" w:themeColor="text1"/>
          <w:sz w:val="28"/>
          <w:szCs w:val="28"/>
        </w:rPr>
        <w:t xml:space="preserve">; </w:t>
      </w:r>
      <w:r w:rsidR="00EB41E7" w:rsidRPr="007A4556">
        <w:rPr>
          <w:rFonts w:ascii="Times New Roman" w:hAnsi="Times New Roman" w:cs="Times New Roman"/>
          <w:i/>
          <w:iCs/>
          <w:color w:val="000000" w:themeColor="text1"/>
          <w:sz w:val="28"/>
          <w:szCs w:val="28"/>
        </w:rPr>
        <w:t>(ii)</w:t>
      </w:r>
      <w:r w:rsidR="00EB41E7" w:rsidRPr="007A4556">
        <w:rPr>
          <w:rFonts w:ascii="Times New Roman" w:hAnsi="Times New Roman" w:cs="Times New Roman"/>
          <w:color w:val="000000" w:themeColor="text1"/>
          <w:sz w:val="28"/>
          <w:szCs w:val="28"/>
        </w:rPr>
        <w:t xml:space="preserve"> la Superintendencia de Servicios Públicos Domiciliarios por la Ley 142 de 1994</w:t>
      </w:r>
      <w:r w:rsidR="00EB41E7" w:rsidRPr="007A4556">
        <w:rPr>
          <w:rStyle w:val="Refdenotaalpie"/>
          <w:rFonts w:ascii="Times New Roman" w:hAnsi="Times New Roman" w:cs="Times New Roman"/>
          <w:color w:val="000000" w:themeColor="text1"/>
          <w:sz w:val="28"/>
          <w:szCs w:val="28"/>
        </w:rPr>
        <w:footnoteReference w:id="181"/>
      </w:r>
      <w:r w:rsidR="00EB41E7" w:rsidRPr="007A4556">
        <w:rPr>
          <w:rFonts w:ascii="Times New Roman" w:hAnsi="Times New Roman" w:cs="Times New Roman"/>
          <w:color w:val="000000" w:themeColor="text1"/>
          <w:sz w:val="28"/>
          <w:szCs w:val="28"/>
        </w:rPr>
        <w:t xml:space="preserve">; </w:t>
      </w:r>
      <w:r w:rsidR="00EB41E7" w:rsidRPr="007A4556">
        <w:rPr>
          <w:rFonts w:ascii="Times New Roman" w:hAnsi="Times New Roman" w:cs="Times New Roman"/>
          <w:i/>
          <w:iCs/>
          <w:color w:val="000000" w:themeColor="text1"/>
          <w:sz w:val="28"/>
          <w:szCs w:val="28"/>
        </w:rPr>
        <w:t>(iii)</w:t>
      </w:r>
      <w:r w:rsidR="00EB41E7" w:rsidRPr="007A4556">
        <w:rPr>
          <w:rFonts w:ascii="Times New Roman" w:hAnsi="Times New Roman" w:cs="Times New Roman"/>
          <w:color w:val="000000" w:themeColor="text1"/>
          <w:sz w:val="28"/>
          <w:szCs w:val="28"/>
        </w:rPr>
        <w:t xml:space="preserve"> la Superintendencia de Vigilancia y Seguridad Privada por el Estatuto de Vigilancia y Seguridad Privada</w:t>
      </w:r>
      <w:r w:rsidR="00EB41E7" w:rsidRPr="007A4556">
        <w:rPr>
          <w:rStyle w:val="Refdenotaalpie"/>
          <w:rFonts w:ascii="Times New Roman" w:hAnsi="Times New Roman" w:cs="Times New Roman"/>
          <w:color w:val="000000" w:themeColor="text1"/>
          <w:sz w:val="28"/>
          <w:szCs w:val="28"/>
        </w:rPr>
        <w:footnoteReference w:id="182"/>
      </w:r>
      <w:r w:rsidR="00EB41E7" w:rsidRPr="007A4556">
        <w:rPr>
          <w:rFonts w:ascii="Times New Roman" w:hAnsi="Times New Roman" w:cs="Times New Roman"/>
          <w:color w:val="000000" w:themeColor="text1"/>
          <w:sz w:val="28"/>
          <w:szCs w:val="28"/>
        </w:rPr>
        <w:t xml:space="preserve">; </w:t>
      </w:r>
      <w:r w:rsidR="00EB41E7" w:rsidRPr="007A4556">
        <w:rPr>
          <w:rFonts w:ascii="Times New Roman" w:hAnsi="Times New Roman" w:cs="Times New Roman"/>
          <w:i/>
          <w:iCs/>
          <w:color w:val="000000" w:themeColor="text1"/>
          <w:sz w:val="28"/>
          <w:szCs w:val="28"/>
        </w:rPr>
        <w:t>(iv)</w:t>
      </w:r>
      <w:r w:rsidR="00EB41E7" w:rsidRPr="007A4556">
        <w:rPr>
          <w:rFonts w:ascii="Times New Roman" w:hAnsi="Times New Roman" w:cs="Times New Roman"/>
          <w:color w:val="000000" w:themeColor="text1"/>
          <w:sz w:val="28"/>
          <w:szCs w:val="28"/>
        </w:rPr>
        <w:t xml:space="preserve"> la Superintendencia de la Economía Solidaria por la Ley 454 de 1998</w:t>
      </w:r>
      <w:r w:rsidR="00EB41E7" w:rsidRPr="007A4556">
        <w:rPr>
          <w:rStyle w:val="Refdenotaalpie"/>
          <w:rFonts w:ascii="Times New Roman" w:hAnsi="Times New Roman" w:cs="Times New Roman"/>
          <w:color w:val="000000" w:themeColor="text1"/>
          <w:sz w:val="28"/>
          <w:szCs w:val="28"/>
        </w:rPr>
        <w:footnoteReference w:id="183"/>
      </w:r>
      <w:r w:rsidR="00EB41E7" w:rsidRPr="007A4556">
        <w:rPr>
          <w:rFonts w:ascii="Times New Roman" w:hAnsi="Times New Roman" w:cs="Times New Roman"/>
          <w:color w:val="000000" w:themeColor="text1"/>
          <w:sz w:val="28"/>
          <w:szCs w:val="28"/>
        </w:rPr>
        <w:t xml:space="preserve">; </w:t>
      </w:r>
      <w:r w:rsidR="00EB41E7" w:rsidRPr="007A4556">
        <w:rPr>
          <w:rFonts w:ascii="Times New Roman" w:hAnsi="Times New Roman" w:cs="Times New Roman"/>
          <w:i/>
          <w:iCs/>
          <w:color w:val="000000" w:themeColor="text1"/>
          <w:sz w:val="28"/>
          <w:szCs w:val="28"/>
        </w:rPr>
        <w:t>(v)</w:t>
      </w:r>
      <w:r w:rsidR="00EB41E7" w:rsidRPr="007A4556">
        <w:rPr>
          <w:rFonts w:ascii="Times New Roman" w:hAnsi="Times New Roman" w:cs="Times New Roman"/>
          <w:color w:val="000000" w:themeColor="text1"/>
          <w:sz w:val="28"/>
          <w:szCs w:val="28"/>
        </w:rPr>
        <w:t xml:space="preserve"> en materia ambiental, tanto el Ministerio de Ambiente y Desarrollo Sostenible como las autoridades ambientales cuentan con procedimientos sancionatorios y preventivos definidos por la Ley 1333 de 2009; y </w:t>
      </w:r>
      <w:r w:rsidR="00EB41E7" w:rsidRPr="007A4556">
        <w:rPr>
          <w:rFonts w:ascii="Times New Roman" w:hAnsi="Times New Roman" w:cs="Times New Roman"/>
          <w:i/>
          <w:iCs/>
          <w:color w:val="000000" w:themeColor="text1"/>
          <w:sz w:val="28"/>
          <w:szCs w:val="28"/>
        </w:rPr>
        <w:t xml:space="preserve">(vi) </w:t>
      </w:r>
      <w:r w:rsidR="00EB41E7" w:rsidRPr="007A4556">
        <w:rPr>
          <w:rFonts w:ascii="Times New Roman" w:hAnsi="Times New Roman" w:cs="Times New Roman"/>
          <w:color w:val="000000" w:themeColor="text1"/>
          <w:sz w:val="28"/>
          <w:szCs w:val="28"/>
        </w:rPr>
        <w:t xml:space="preserve">las competencias sancionatorias y preventivas a cargo del Ministerio de Educación Nacional </w:t>
      </w:r>
      <w:r w:rsidR="0042172D" w:rsidRPr="007A4556">
        <w:rPr>
          <w:rFonts w:ascii="Times New Roman" w:hAnsi="Times New Roman" w:cs="Times New Roman"/>
          <w:color w:val="000000" w:themeColor="text1"/>
          <w:sz w:val="28"/>
          <w:szCs w:val="28"/>
        </w:rPr>
        <w:t xml:space="preserve">están </w:t>
      </w:r>
      <w:r w:rsidR="00EB41E7" w:rsidRPr="007A4556">
        <w:rPr>
          <w:rFonts w:ascii="Times New Roman" w:hAnsi="Times New Roman" w:cs="Times New Roman"/>
          <w:color w:val="000000" w:themeColor="text1"/>
          <w:sz w:val="28"/>
          <w:szCs w:val="28"/>
        </w:rPr>
        <w:t>previstas en la Ley 1740 de 2014. La jurisprudencia constitucional ha sido enfática en sostener que los regímenes de cada entidad no son trasladables ni equiparables</w:t>
      </w:r>
      <w:r w:rsidR="0042172D" w:rsidRPr="007A4556">
        <w:rPr>
          <w:rFonts w:ascii="Times New Roman" w:hAnsi="Times New Roman" w:cs="Times New Roman"/>
          <w:color w:val="000000" w:themeColor="text1"/>
          <w:sz w:val="28"/>
          <w:szCs w:val="28"/>
        </w:rPr>
        <w:t xml:space="preserve"> para la regulación de otras instancias</w:t>
      </w:r>
      <w:r w:rsidR="00EB41E7" w:rsidRPr="007A4556">
        <w:rPr>
          <w:rFonts w:ascii="Times New Roman" w:hAnsi="Times New Roman" w:cs="Times New Roman"/>
          <w:color w:val="000000" w:themeColor="text1"/>
          <w:sz w:val="28"/>
          <w:szCs w:val="28"/>
        </w:rPr>
        <w:t>, pues dependen de las particularidades del sector vigilado</w:t>
      </w:r>
      <w:r w:rsidR="00B95A25" w:rsidRPr="007A4556">
        <w:rPr>
          <w:rFonts w:ascii="Times New Roman" w:hAnsi="Times New Roman" w:cs="Times New Roman"/>
          <w:color w:val="000000" w:themeColor="text1"/>
          <w:sz w:val="28"/>
          <w:szCs w:val="28"/>
        </w:rPr>
        <w:t xml:space="preserve"> o de los ajustes que directamente prevea el legislador</w:t>
      </w:r>
      <w:r w:rsidR="00EB41E7" w:rsidRPr="007A4556">
        <w:rPr>
          <w:rFonts w:ascii="Times New Roman" w:hAnsi="Times New Roman" w:cs="Times New Roman"/>
          <w:color w:val="000000" w:themeColor="text1"/>
          <w:sz w:val="28"/>
          <w:szCs w:val="28"/>
        </w:rPr>
        <w:t>.</w:t>
      </w:r>
    </w:p>
    <w:p w14:paraId="51D1C362" w14:textId="77777777" w:rsidR="00370268" w:rsidRPr="007A4556" w:rsidRDefault="00370268" w:rsidP="008870CD">
      <w:pPr>
        <w:tabs>
          <w:tab w:val="left" w:pos="567"/>
        </w:tabs>
        <w:suppressAutoHyphens/>
        <w:contextualSpacing/>
        <w:jc w:val="both"/>
        <w:rPr>
          <w:rFonts w:ascii="Times New Roman" w:hAnsi="Times New Roman" w:cs="Times New Roman"/>
          <w:color w:val="000000" w:themeColor="text1"/>
          <w:sz w:val="28"/>
          <w:szCs w:val="28"/>
        </w:rPr>
      </w:pPr>
    </w:p>
    <w:p w14:paraId="6D8C1BA6" w14:textId="584EBBA9" w:rsidR="003B0EC2" w:rsidRPr="007A4556" w:rsidRDefault="003B0EC2" w:rsidP="008870CD">
      <w:pPr>
        <w:numPr>
          <w:ilvl w:val="0"/>
          <w:numId w:val="1"/>
        </w:numPr>
        <w:tabs>
          <w:tab w:val="left" w:pos="567"/>
        </w:tabs>
        <w:suppressAutoHyphens/>
        <w:ind w:left="0" w:firstLine="0"/>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 xml:space="preserve">En consecuencia, la ausencia de un marco legal </w:t>
      </w:r>
      <w:r w:rsidR="008568CF" w:rsidRPr="007A4556">
        <w:rPr>
          <w:rFonts w:ascii="Times New Roman" w:hAnsi="Times New Roman" w:cs="Times New Roman"/>
          <w:color w:val="000000" w:themeColor="text1"/>
          <w:sz w:val="28"/>
          <w:szCs w:val="28"/>
        </w:rPr>
        <w:t xml:space="preserve">adecuado, preciso y razonable </w:t>
      </w:r>
      <w:r w:rsidRPr="007A4556">
        <w:rPr>
          <w:rFonts w:ascii="Times New Roman" w:hAnsi="Times New Roman" w:cs="Times New Roman"/>
          <w:color w:val="000000" w:themeColor="text1"/>
          <w:sz w:val="28"/>
          <w:szCs w:val="28"/>
        </w:rPr>
        <w:t xml:space="preserve">en el régimen del subsidio familiar </w:t>
      </w:r>
      <w:r w:rsidR="00FD0972" w:rsidRPr="007A4556">
        <w:rPr>
          <w:rFonts w:ascii="Times New Roman" w:hAnsi="Times New Roman" w:cs="Times New Roman"/>
          <w:color w:val="000000" w:themeColor="text1"/>
          <w:sz w:val="28"/>
          <w:szCs w:val="28"/>
        </w:rPr>
        <w:t xml:space="preserve">para la adopción de medidas cautelares </w:t>
      </w:r>
      <w:r w:rsidRPr="007A4556">
        <w:rPr>
          <w:rFonts w:ascii="Times New Roman" w:hAnsi="Times New Roman" w:cs="Times New Roman"/>
          <w:color w:val="000000" w:themeColor="text1"/>
          <w:sz w:val="28"/>
          <w:szCs w:val="28"/>
        </w:rPr>
        <w:t xml:space="preserve">no puede considerarse una omisión menor del legislador, </w:t>
      </w:r>
      <w:r w:rsidR="008568CF" w:rsidRPr="007A4556">
        <w:rPr>
          <w:rFonts w:ascii="Times New Roman" w:hAnsi="Times New Roman" w:cs="Times New Roman"/>
          <w:color w:val="000000" w:themeColor="text1"/>
          <w:sz w:val="28"/>
          <w:szCs w:val="28"/>
        </w:rPr>
        <w:t xml:space="preserve">ni </w:t>
      </w:r>
      <w:r w:rsidRPr="007A4556">
        <w:rPr>
          <w:rFonts w:ascii="Times New Roman" w:hAnsi="Times New Roman" w:cs="Times New Roman"/>
          <w:color w:val="000000" w:themeColor="text1"/>
          <w:sz w:val="28"/>
          <w:szCs w:val="28"/>
        </w:rPr>
        <w:t xml:space="preserve">subsanable por medio de una remisión abierta </w:t>
      </w:r>
      <w:r w:rsidR="008B0593" w:rsidRPr="007A4556">
        <w:rPr>
          <w:rFonts w:ascii="Times New Roman" w:hAnsi="Times New Roman" w:cs="Times New Roman"/>
          <w:color w:val="000000" w:themeColor="text1"/>
          <w:sz w:val="28"/>
          <w:szCs w:val="28"/>
        </w:rPr>
        <w:t>o general a otro r</w:t>
      </w:r>
      <w:r w:rsidR="00FD0972" w:rsidRPr="007A4556">
        <w:rPr>
          <w:rFonts w:ascii="Times New Roman" w:hAnsi="Times New Roman" w:cs="Times New Roman"/>
          <w:color w:val="000000" w:themeColor="text1"/>
          <w:sz w:val="28"/>
          <w:szCs w:val="28"/>
        </w:rPr>
        <w:t>é</w:t>
      </w:r>
      <w:r w:rsidR="008B0593" w:rsidRPr="007A4556">
        <w:rPr>
          <w:rFonts w:ascii="Times New Roman" w:hAnsi="Times New Roman" w:cs="Times New Roman"/>
          <w:color w:val="000000" w:themeColor="text1"/>
          <w:sz w:val="28"/>
          <w:szCs w:val="28"/>
        </w:rPr>
        <w:t>gimen</w:t>
      </w:r>
      <w:r w:rsidR="002B219B" w:rsidRPr="007A4556">
        <w:rPr>
          <w:rFonts w:ascii="Times New Roman" w:hAnsi="Times New Roman" w:cs="Times New Roman"/>
          <w:color w:val="000000" w:themeColor="text1"/>
          <w:sz w:val="28"/>
          <w:szCs w:val="28"/>
        </w:rPr>
        <w:t xml:space="preserve"> o a la potestad reglamentaria</w:t>
      </w:r>
      <w:r w:rsidRPr="007A4556">
        <w:rPr>
          <w:rFonts w:ascii="Times New Roman" w:hAnsi="Times New Roman" w:cs="Times New Roman"/>
          <w:color w:val="000000" w:themeColor="text1"/>
          <w:sz w:val="28"/>
          <w:szCs w:val="28"/>
        </w:rPr>
        <w:t xml:space="preserve">. Por el contrario, se trata de una insuficiencia legislativa que compromete el principio de legalidad y el debido proceso, pues impide establecer </w:t>
      </w:r>
      <w:r w:rsidR="008B0593" w:rsidRPr="007A4556">
        <w:rPr>
          <w:rFonts w:ascii="Times New Roman" w:hAnsi="Times New Roman" w:cs="Times New Roman"/>
          <w:color w:val="000000" w:themeColor="text1"/>
          <w:sz w:val="28"/>
          <w:szCs w:val="28"/>
        </w:rPr>
        <w:t>el procedimiento en la materia que</w:t>
      </w:r>
      <w:r w:rsidR="008568CF" w:rsidRPr="007A4556">
        <w:rPr>
          <w:rFonts w:ascii="Times New Roman" w:hAnsi="Times New Roman" w:cs="Times New Roman"/>
          <w:color w:val="000000" w:themeColor="text1"/>
          <w:sz w:val="28"/>
          <w:szCs w:val="28"/>
        </w:rPr>
        <w:t xml:space="preserve"> clarifique su aplicación respecto de trámites sancionatorios y</w:t>
      </w:r>
      <w:r w:rsidR="008B0593" w:rsidRPr="007A4556">
        <w:rPr>
          <w:rFonts w:ascii="Times New Roman" w:hAnsi="Times New Roman" w:cs="Times New Roman"/>
          <w:color w:val="000000" w:themeColor="text1"/>
          <w:sz w:val="28"/>
          <w:szCs w:val="28"/>
        </w:rPr>
        <w:t xml:space="preserve"> </w:t>
      </w:r>
      <w:r w:rsidR="00FD0972" w:rsidRPr="007A4556">
        <w:rPr>
          <w:rFonts w:ascii="Times New Roman" w:hAnsi="Times New Roman" w:cs="Times New Roman"/>
          <w:color w:val="000000" w:themeColor="text1"/>
          <w:sz w:val="28"/>
          <w:szCs w:val="28"/>
        </w:rPr>
        <w:t xml:space="preserve">garantice </w:t>
      </w:r>
      <w:r w:rsidR="008B0593" w:rsidRPr="007A4556">
        <w:rPr>
          <w:rFonts w:ascii="Times New Roman" w:hAnsi="Times New Roman" w:cs="Times New Roman"/>
          <w:color w:val="000000" w:themeColor="text1"/>
          <w:sz w:val="28"/>
          <w:szCs w:val="28"/>
        </w:rPr>
        <w:t xml:space="preserve">los mínimos constitucionales </w:t>
      </w:r>
      <w:r w:rsidR="00FD0972" w:rsidRPr="007A4556">
        <w:rPr>
          <w:rFonts w:ascii="Times New Roman" w:hAnsi="Times New Roman" w:cs="Times New Roman"/>
          <w:color w:val="000000" w:themeColor="text1"/>
          <w:sz w:val="28"/>
          <w:szCs w:val="28"/>
        </w:rPr>
        <w:t>de este principio</w:t>
      </w:r>
      <w:r w:rsidR="0042172D" w:rsidRPr="007A4556">
        <w:rPr>
          <w:rFonts w:ascii="Times New Roman" w:hAnsi="Times New Roman" w:cs="Times New Roman"/>
          <w:color w:val="000000" w:themeColor="text1"/>
          <w:sz w:val="28"/>
          <w:szCs w:val="28"/>
        </w:rPr>
        <w:t>,</w:t>
      </w:r>
      <w:r w:rsidR="008B0593" w:rsidRPr="007A4556">
        <w:rPr>
          <w:rFonts w:ascii="Times New Roman" w:hAnsi="Times New Roman" w:cs="Times New Roman"/>
          <w:color w:val="000000" w:themeColor="text1"/>
          <w:sz w:val="28"/>
          <w:szCs w:val="28"/>
        </w:rPr>
        <w:t xml:space="preserve"> en un trámite administrativo</w:t>
      </w:r>
      <w:r w:rsidR="00FD0972" w:rsidRPr="007A4556">
        <w:rPr>
          <w:rFonts w:ascii="Times New Roman" w:hAnsi="Times New Roman" w:cs="Times New Roman"/>
          <w:color w:val="000000" w:themeColor="text1"/>
          <w:sz w:val="28"/>
          <w:szCs w:val="28"/>
        </w:rPr>
        <w:t xml:space="preserve"> de alto impacto </w:t>
      </w:r>
      <w:r w:rsidR="0042172D" w:rsidRPr="007A4556">
        <w:rPr>
          <w:rFonts w:ascii="Times New Roman" w:hAnsi="Times New Roman" w:cs="Times New Roman"/>
          <w:color w:val="000000" w:themeColor="text1"/>
          <w:sz w:val="28"/>
          <w:szCs w:val="28"/>
        </w:rPr>
        <w:t xml:space="preserve">para </w:t>
      </w:r>
      <w:r w:rsidR="00FD0972" w:rsidRPr="007A4556">
        <w:rPr>
          <w:rFonts w:ascii="Times New Roman" w:hAnsi="Times New Roman" w:cs="Times New Roman"/>
          <w:color w:val="000000" w:themeColor="text1"/>
          <w:sz w:val="28"/>
          <w:szCs w:val="28"/>
        </w:rPr>
        <w:t>la gestión de corporaciones privadas que prestan servicios en el ámbito de la protección social</w:t>
      </w:r>
      <w:r w:rsidR="0042172D" w:rsidRPr="007A4556">
        <w:rPr>
          <w:rFonts w:ascii="Times New Roman" w:hAnsi="Times New Roman" w:cs="Times New Roman"/>
          <w:color w:val="000000" w:themeColor="text1"/>
          <w:sz w:val="28"/>
          <w:szCs w:val="28"/>
        </w:rPr>
        <w:t>, en beneficio de los empleadores y trabajadores del país</w:t>
      </w:r>
      <w:r w:rsidR="008B0593" w:rsidRPr="007A4556">
        <w:rPr>
          <w:rFonts w:ascii="Times New Roman" w:hAnsi="Times New Roman" w:cs="Times New Roman"/>
          <w:color w:val="000000" w:themeColor="text1"/>
          <w:sz w:val="28"/>
          <w:szCs w:val="28"/>
        </w:rPr>
        <w:t xml:space="preserve">. </w:t>
      </w:r>
    </w:p>
    <w:p w14:paraId="7E923E2C" w14:textId="77777777" w:rsidR="00563D88" w:rsidRPr="007A4556" w:rsidRDefault="00563D88" w:rsidP="008870CD">
      <w:pPr>
        <w:tabs>
          <w:tab w:val="left" w:pos="567"/>
        </w:tabs>
        <w:suppressAutoHyphens/>
        <w:contextualSpacing/>
        <w:jc w:val="both"/>
        <w:rPr>
          <w:rFonts w:ascii="Times New Roman" w:hAnsi="Times New Roman" w:cs="Times New Roman"/>
          <w:color w:val="000000" w:themeColor="text1"/>
          <w:sz w:val="28"/>
          <w:szCs w:val="28"/>
        </w:rPr>
      </w:pPr>
    </w:p>
    <w:p w14:paraId="303E8A55" w14:textId="58CDA26A" w:rsidR="003B0EC2" w:rsidRPr="007A4556" w:rsidRDefault="003B0EC2" w:rsidP="008870CD">
      <w:pPr>
        <w:numPr>
          <w:ilvl w:val="0"/>
          <w:numId w:val="27"/>
        </w:numPr>
        <w:tabs>
          <w:tab w:val="left" w:pos="567"/>
        </w:tabs>
        <w:suppressAutoHyphens/>
        <w:contextualSpacing/>
        <w:jc w:val="both"/>
        <w:rPr>
          <w:rFonts w:ascii="Times New Roman" w:hAnsi="Times New Roman" w:cs="Times New Roman"/>
          <w:b/>
          <w:bCs/>
          <w:color w:val="000000" w:themeColor="text1"/>
          <w:sz w:val="28"/>
          <w:szCs w:val="28"/>
        </w:rPr>
      </w:pPr>
      <w:r w:rsidRPr="007A4556">
        <w:rPr>
          <w:rFonts w:ascii="Times New Roman" w:hAnsi="Times New Roman" w:cs="Times New Roman"/>
          <w:b/>
          <w:bCs/>
          <w:color w:val="000000" w:themeColor="text1"/>
          <w:sz w:val="28"/>
          <w:szCs w:val="28"/>
        </w:rPr>
        <w:t>Conclusión y efectos de la decisión</w:t>
      </w:r>
    </w:p>
    <w:p w14:paraId="6A4D9FC4" w14:textId="77777777" w:rsidR="003B0EC2" w:rsidRPr="007A4556" w:rsidRDefault="003B0EC2" w:rsidP="008870CD">
      <w:pPr>
        <w:tabs>
          <w:tab w:val="left" w:pos="567"/>
        </w:tabs>
        <w:suppressAutoHyphens/>
        <w:contextualSpacing/>
        <w:jc w:val="both"/>
        <w:rPr>
          <w:rFonts w:ascii="Times New Roman" w:hAnsi="Times New Roman" w:cs="Times New Roman"/>
          <w:b/>
          <w:bCs/>
          <w:color w:val="000000" w:themeColor="text1"/>
          <w:sz w:val="28"/>
          <w:szCs w:val="28"/>
          <w:lang w:val="es-ES"/>
        </w:rPr>
      </w:pPr>
    </w:p>
    <w:p w14:paraId="1521A466" w14:textId="77777777" w:rsidR="00B95A25" w:rsidRPr="007A4556" w:rsidRDefault="00B95A25" w:rsidP="008870CD">
      <w:pPr>
        <w:pStyle w:val="Prrafodelista"/>
        <w:numPr>
          <w:ilvl w:val="0"/>
          <w:numId w:val="1"/>
        </w:numPr>
        <w:tabs>
          <w:tab w:val="left" w:pos="567"/>
        </w:tabs>
        <w:suppressAutoHyphens/>
        <w:spacing w:before="0"/>
        <w:ind w:left="0" w:firstLine="0"/>
        <w:contextualSpacing/>
        <w:rPr>
          <w:color w:val="000000" w:themeColor="text1"/>
          <w:sz w:val="28"/>
          <w:szCs w:val="28"/>
          <w:lang w:val="es-ES"/>
        </w:rPr>
      </w:pPr>
      <w:r w:rsidRPr="007A4556">
        <w:rPr>
          <w:color w:val="000000" w:themeColor="text1"/>
          <w:sz w:val="28"/>
          <w:szCs w:val="28"/>
          <w:lang w:val="es-ES"/>
        </w:rPr>
        <w:t>En virtud de lo expuesto anteriormente, la Corte Constitucional concluye que las medidas cautelares y sancionatorias adoptadas por la Administración constituyen instrumentos legítimos, orientados al cumplimiento de fines constitucionales y a la protección de bienes e intereses públicos. Sin embargo, aun cuando las medidas cautelares se diseñen con un carácter urgente, inmediato o correctivo para cumplir finalidades de interés, esta potestad de la Administración no está exenta de límites constitucionales y no puede confundirse con el ejercicio de la función sancionatoria.</w:t>
      </w:r>
    </w:p>
    <w:p w14:paraId="46AC9194" w14:textId="77777777" w:rsidR="00B95A25" w:rsidRPr="007A4556" w:rsidRDefault="00B95A25" w:rsidP="008870CD">
      <w:pPr>
        <w:pStyle w:val="Prrafodelista"/>
        <w:tabs>
          <w:tab w:val="left" w:pos="567"/>
        </w:tabs>
        <w:suppressAutoHyphens/>
        <w:spacing w:before="0"/>
        <w:ind w:left="0"/>
        <w:contextualSpacing/>
        <w:rPr>
          <w:color w:val="000000" w:themeColor="text1"/>
          <w:sz w:val="28"/>
          <w:szCs w:val="28"/>
          <w:lang w:val="es-ES"/>
        </w:rPr>
      </w:pPr>
      <w:r w:rsidRPr="007A4556">
        <w:rPr>
          <w:color w:val="000000" w:themeColor="text1"/>
          <w:sz w:val="28"/>
          <w:szCs w:val="28"/>
          <w:lang w:val="es-ES"/>
        </w:rPr>
        <w:t xml:space="preserve"> </w:t>
      </w:r>
    </w:p>
    <w:p w14:paraId="6559C144" w14:textId="77777777" w:rsidR="00B95A25" w:rsidRPr="007A4556" w:rsidRDefault="00B95A25" w:rsidP="008870CD">
      <w:pPr>
        <w:pStyle w:val="Prrafodelista"/>
        <w:numPr>
          <w:ilvl w:val="0"/>
          <w:numId w:val="1"/>
        </w:numPr>
        <w:tabs>
          <w:tab w:val="left" w:pos="567"/>
        </w:tabs>
        <w:suppressAutoHyphens/>
        <w:spacing w:before="0"/>
        <w:ind w:left="0" w:firstLine="0"/>
        <w:contextualSpacing/>
        <w:rPr>
          <w:color w:val="000000" w:themeColor="text1"/>
          <w:sz w:val="28"/>
          <w:szCs w:val="28"/>
          <w:lang w:val="es-ES"/>
        </w:rPr>
      </w:pPr>
      <w:r w:rsidRPr="007A4556">
        <w:rPr>
          <w:color w:val="000000" w:themeColor="text1"/>
          <w:sz w:val="28"/>
          <w:szCs w:val="28"/>
          <w:lang w:val="es-ES"/>
        </w:rPr>
        <w:t xml:space="preserve">El derecho administrativo contemporáneo, conforme lo establece la Ley 1437 de 2011, se sustenta en una regulación legal de la función pública que, en conjunto con los principios consagrados en la Constitución Política, asegure que las actuaciones administrativas se adelanten con respeto al debido proceso, esto es, de conformidad con las normas de cada procedimiento administrativo, lo que incluye la plena garantía de los derechos de defensa y contradicción. </w:t>
      </w:r>
      <w:r w:rsidRPr="007A4556">
        <w:rPr>
          <w:color w:val="000000" w:themeColor="text1"/>
          <w:sz w:val="28"/>
          <w:szCs w:val="28"/>
          <w:lang w:val="es-ES"/>
        </w:rPr>
        <w:lastRenderedPageBreak/>
        <w:t xml:space="preserve">Igualmente, en materia administrativa sancionatoria, la Constitución exige la observancia del principio de legalidad respecto de las faltas y de las sanciones. </w:t>
      </w:r>
    </w:p>
    <w:p w14:paraId="3F583A20" w14:textId="77777777" w:rsidR="00B95A25" w:rsidRPr="007A4556" w:rsidRDefault="00B95A25" w:rsidP="008870CD">
      <w:pPr>
        <w:pStyle w:val="Prrafodelista"/>
        <w:suppressAutoHyphens/>
        <w:contextualSpacing/>
        <w:rPr>
          <w:color w:val="000000" w:themeColor="text1"/>
          <w:sz w:val="28"/>
          <w:szCs w:val="28"/>
          <w:lang w:val="es-ES"/>
        </w:rPr>
      </w:pPr>
    </w:p>
    <w:p w14:paraId="36BAB119" w14:textId="77777777" w:rsidR="00B95A25" w:rsidRPr="007A4556" w:rsidRDefault="00B95A25" w:rsidP="008870CD">
      <w:pPr>
        <w:pStyle w:val="Prrafodelista"/>
        <w:numPr>
          <w:ilvl w:val="0"/>
          <w:numId w:val="1"/>
        </w:numPr>
        <w:tabs>
          <w:tab w:val="left" w:pos="567"/>
        </w:tabs>
        <w:suppressAutoHyphens/>
        <w:ind w:left="0" w:firstLine="0"/>
        <w:contextualSpacing/>
        <w:rPr>
          <w:color w:val="000000" w:themeColor="text1"/>
          <w:sz w:val="28"/>
          <w:szCs w:val="28"/>
          <w:lang w:val="es-ES"/>
        </w:rPr>
      </w:pPr>
      <w:r w:rsidRPr="007A4556">
        <w:rPr>
          <w:color w:val="000000" w:themeColor="text1"/>
          <w:sz w:val="28"/>
          <w:szCs w:val="28"/>
          <w:lang w:val="es-ES"/>
        </w:rPr>
        <w:t xml:space="preserve">En este orden, la regulación de las medidas cautelares—sean diseñadas de forma autónoma o como parte de procedimientos administrativos especiales, incluidos los propios de la potestad sancionatoria—, no constituye un aspecto meramente formal o secundario frente a la actuación de la Administración. Como una forma de control preventivo con efectos inmediatos, su regulación incide directamente en la garantía del debido proceso y en la legalidad en la actuación de las autoridades. De ahí que sea necesaria una base normativa clara, precisa y objetiva para tal actuación a cargo del legislador, sea ordinario o extraordinario. Con base en lo anterior, en este caso y conforme con lo explicado, la Sala Plena de la Corte Constitucional concluye que: </w:t>
      </w:r>
    </w:p>
    <w:p w14:paraId="5C9B5620" w14:textId="77777777" w:rsidR="00605189" w:rsidRPr="007A4556" w:rsidRDefault="00605189" w:rsidP="008870CD">
      <w:pPr>
        <w:pStyle w:val="Prrafodelista"/>
        <w:tabs>
          <w:tab w:val="left" w:pos="567"/>
        </w:tabs>
        <w:suppressAutoHyphens/>
        <w:ind w:left="0"/>
        <w:contextualSpacing/>
        <w:rPr>
          <w:color w:val="000000" w:themeColor="text1"/>
          <w:sz w:val="28"/>
          <w:szCs w:val="28"/>
          <w:lang w:val="es-ES"/>
        </w:rPr>
      </w:pPr>
    </w:p>
    <w:p w14:paraId="27ABFAB6" w14:textId="55F737D3" w:rsidR="00116FF1" w:rsidRPr="007A4556" w:rsidRDefault="003D53F7" w:rsidP="008870CD">
      <w:pPr>
        <w:pStyle w:val="Prrafodelista"/>
        <w:numPr>
          <w:ilvl w:val="0"/>
          <w:numId w:val="1"/>
        </w:numPr>
        <w:tabs>
          <w:tab w:val="left" w:pos="567"/>
          <w:tab w:val="left" w:pos="3402"/>
        </w:tabs>
        <w:suppressAutoHyphens/>
        <w:ind w:left="0" w:firstLine="0"/>
        <w:contextualSpacing/>
        <w:rPr>
          <w:color w:val="000000" w:themeColor="text1"/>
          <w:sz w:val="28"/>
          <w:szCs w:val="28"/>
          <w:lang w:val="es-ES"/>
        </w:rPr>
      </w:pPr>
      <w:r w:rsidRPr="007A4556">
        <w:rPr>
          <w:color w:val="000000" w:themeColor="text1"/>
          <w:sz w:val="28"/>
          <w:szCs w:val="28"/>
          <w:lang w:val="es-ES"/>
        </w:rPr>
        <w:t>En primer lugar, el legislador extraordinario vulneró</w:t>
      </w:r>
      <w:r w:rsidR="00116FF1" w:rsidRPr="007A4556">
        <w:rPr>
          <w:color w:val="000000" w:themeColor="text1"/>
          <w:sz w:val="28"/>
          <w:szCs w:val="28"/>
          <w:lang w:val="es-ES"/>
        </w:rPr>
        <w:t xml:space="preserve"> el principio de reserva de ley. En este caso, la reserva de ley no se satisface con una referencia genérica a la posibilidad de adoptar determinadas cautelas o medidas sancionatorias, pues el ejercicio de las funciones de inspección, vigilancia y control en el régimen del subsidio familiar es una materia reservada al legislador y su contenido corresponde a uno altamente regulado por la ley. En ese sentido, sin que aquello implique un vaciamiento de la competencia reglamentaria del Presidente de la República, los criterios habilitantes</w:t>
      </w:r>
      <w:r w:rsidR="00A41B01" w:rsidRPr="007A4556">
        <w:rPr>
          <w:color w:val="000000" w:themeColor="text1"/>
          <w:sz w:val="28"/>
          <w:szCs w:val="28"/>
          <w:lang w:val="es-ES"/>
        </w:rPr>
        <w:t xml:space="preserve"> </w:t>
      </w:r>
      <w:r w:rsidR="00116FF1" w:rsidRPr="007A4556">
        <w:rPr>
          <w:color w:val="000000" w:themeColor="text1"/>
          <w:sz w:val="28"/>
          <w:szCs w:val="28"/>
          <w:lang w:val="es-ES"/>
        </w:rPr>
        <w:t xml:space="preserve">deben estar establecidos por parámetros generales definidos por el legislador, con los cuales se oriente adecuadamente al Gobierno Nacional en su desarrollo reglamentario, así como a la entidad encargada de aplicar técnicamente dichas medidas. La ausencia de estos parámetros desconoce el núcleo mínimo exigido por la reserva de ley y no pueden ser suplidos de forma general por la potestad reglamentaria. </w:t>
      </w:r>
    </w:p>
    <w:p w14:paraId="7252376F" w14:textId="77777777" w:rsidR="00A41B01" w:rsidRPr="007A4556" w:rsidRDefault="00A41B01" w:rsidP="008870CD">
      <w:pPr>
        <w:pStyle w:val="Prrafodelista"/>
        <w:suppressAutoHyphens/>
        <w:contextualSpacing/>
        <w:rPr>
          <w:color w:val="000000" w:themeColor="text1"/>
          <w:sz w:val="28"/>
          <w:szCs w:val="28"/>
          <w:lang w:val="es-ES"/>
        </w:rPr>
      </w:pPr>
    </w:p>
    <w:p w14:paraId="230BA749" w14:textId="7A0CB5B2" w:rsidR="00786AEB" w:rsidRPr="007A4556" w:rsidRDefault="00A41B01" w:rsidP="008870CD">
      <w:pPr>
        <w:pStyle w:val="Prrafodelista"/>
        <w:numPr>
          <w:ilvl w:val="0"/>
          <w:numId w:val="1"/>
        </w:numPr>
        <w:tabs>
          <w:tab w:val="left" w:pos="567"/>
          <w:tab w:val="left" w:pos="3402"/>
        </w:tabs>
        <w:suppressAutoHyphens/>
        <w:ind w:left="0" w:firstLine="0"/>
        <w:contextualSpacing/>
        <w:rPr>
          <w:color w:val="000000" w:themeColor="text1"/>
          <w:sz w:val="28"/>
          <w:szCs w:val="28"/>
          <w:lang w:val="es-ES"/>
        </w:rPr>
      </w:pPr>
      <w:r w:rsidRPr="007A4556">
        <w:rPr>
          <w:color w:val="000000" w:themeColor="text1"/>
          <w:sz w:val="28"/>
          <w:szCs w:val="28"/>
          <w:lang w:val="es-ES"/>
        </w:rPr>
        <w:t xml:space="preserve">En segundo lugar y como efecto consecuencial, </w:t>
      </w:r>
      <w:r w:rsidR="00AA06CA" w:rsidRPr="007A4556">
        <w:rPr>
          <w:color w:val="000000" w:themeColor="text1"/>
          <w:sz w:val="28"/>
          <w:szCs w:val="28"/>
          <w:lang w:val="es-ES"/>
        </w:rPr>
        <w:t xml:space="preserve">el legislador extraordinario desconoció </w:t>
      </w:r>
      <w:r w:rsidR="003D53F7" w:rsidRPr="007A4556">
        <w:rPr>
          <w:color w:val="000000" w:themeColor="text1"/>
          <w:sz w:val="28"/>
          <w:szCs w:val="28"/>
          <w:lang w:val="es-ES"/>
        </w:rPr>
        <w:t xml:space="preserve">el principio de legalidad. </w:t>
      </w:r>
      <w:r w:rsidR="00934B59" w:rsidRPr="007A4556">
        <w:rPr>
          <w:color w:val="000000" w:themeColor="text1"/>
          <w:sz w:val="28"/>
          <w:szCs w:val="28"/>
          <w:lang w:val="es-ES"/>
        </w:rPr>
        <w:t xml:space="preserve">Los numerales 20, 22 y 23, </w:t>
      </w:r>
      <w:r w:rsidR="003F56F3" w:rsidRPr="007A4556">
        <w:rPr>
          <w:color w:val="000000" w:themeColor="text1"/>
          <w:sz w:val="28"/>
          <w:szCs w:val="28"/>
          <w:lang w:val="es-ES"/>
        </w:rPr>
        <w:t>acudieron</w:t>
      </w:r>
      <w:r w:rsidR="00DA5F1E" w:rsidRPr="007A4556">
        <w:rPr>
          <w:color w:val="000000" w:themeColor="text1"/>
          <w:sz w:val="28"/>
          <w:szCs w:val="28"/>
        </w:rPr>
        <w:t xml:space="preserve"> a conceptos jurídicos indeterminados que, en el contexto específico del régimen del subsidio familiar,</w:t>
      </w:r>
      <w:r w:rsidR="003F56F3" w:rsidRPr="007A4556">
        <w:rPr>
          <w:color w:val="000000" w:themeColor="text1"/>
          <w:sz w:val="28"/>
          <w:szCs w:val="28"/>
        </w:rPr>
        <w:t xml:space="preserve"> </w:t>
      </w:r>
      <w:r w:rsidR="00DA5F1E" w:rsidRPr="007A4556">
        <w:rPr>
          <w:color w:val="000000" w:themeColor="text1"/>
          <w:sz w:val="28"/>
          <w:szCs w:val="28"/>
        </w:rPr>
        <w:t xml:space="preserve">evidenciaron un alto grado de indeterminación respecto de la adopción de medidas cautelares; y, por lo mismo, un diseño normativo </w:t>
      </w:r>
      <w:r w:rsidR="001F25F4" w:rsidRPr="007A4556">
        <w:rPr>
          <w:color w:val="000000" w:themeColor="text1"/>
          <w:sz w:val="28"/>
          <w:szCs w:val="28"/>
        </w:rPr>
        <w:t>cuya ambigüedad</w:t>
      </w:r>
      <w:r w:rsidR="00ED2C8D" w:rsidRPr="007A4556">
        <w:rPr>
          <w:color w:val="000000" w:themeColor="text1"/>
          <w:sz w:val="28"/>
          <w:szCs w:val="28"/>
        </w:rPr>
        <w:t xml:space="preserve"> resultó insuperable</w:t>
      </w:r>
      <w:r w:rsidR="003F56F3" w:rsidRPr="007A4556">
        <w:rPr>
          <w:color w:val="000000" w:themeColor="text1"/>
          <w:sz w:val="28"/>
          <w:szCs w:val="28"/>
        </w:rPr>
        <w:t>.</w:t>
      </w:r>
      <w:r w:rsidR="00786AEB" w:rsidRPr="007A4556">
        <w:rPr>
          <w:color w:val="000000" w:themeColor="text1"/>
          <w:sz w:val="28"/>
          <w:szCs w:val="28"/>
        </w:rPr>
        <w:t xml:space="preserve"> De esta manera, l</w:t>
      </w:r>
      <w:r w:rsidR="00786AEB" w:rsidRPr="007A4556">
        <w:rPr>
          <w:color w:val="000000" w:themeColor="text1"/>
          <w:sz w:val="28"/>
          <w:szCs w:val="28"/>
          <w:lang w:val="es-ES"/>
        </w:rPr>
        <w:t xml:space="preserve">as medidas preventivas no son la regla frente a la actuación de la Administración, al punto de que su regulación ha sido respaldada y aceptada a partir de las normas especiales que en cada caso se diseñen con rango legal, </w:t>
      </w:r>
      <w:r w:rsidR="00786AEB" w:rsidRPr="007A4556">
        <w:rPr>
          <w:color w:val="000000" w:themeColor="text1"/>
          <w:sz w:val="28"/>
          <w:szCs w:val="28"/>
        </w:rPr>
        <w:t>bajo parámetros de razonabilidad y proporcionalidad.</w:t>
      </w:r>
    </w:p>
    <w:p w14:paraId="506A2F3B" w14:textId="77777777" w:rsidR="00786AEB" w:rsidRPr="007A4556" w:rsidRDefault="00786AEB" w:rsidP="008870CD">
      <w:pPr>
        <w:pStyle w:val="Prrafodelista"/>
        <w:tabs>
          <w:tab w:val="left" w:pos="567"/>
          <w:tab w:val="left" w:pos="3402"/>
        </w:tabs>
        <w:suppressAutoHyphens/>
        <w:ind w:left="0"/>
        <w:contextualSpacing/>
        <w:rPr>
          <w:color w:val="000000" w:themeColor="text1"/>
          <w:sz w:val="28"/>
          <w:szCs w:val="28"/>
        </w:rPr>
      </w:pPr>
    </w:p>
    <w:p w14:paraId="2B4CBE8E" w14:textId="565BFA35" w:rsidR="003B0EC2" w:rsidRPr="007A4556" w:rsidRDefault="003D53F7" w:rsidP="008870CD">
      <w:pPr>
        <w:pStyle w:val="Prrafodelista"/>
        <w:numPr>
          <w:ilvl w:val="0"/>
          <w:numId w:val="1"/>
        </w:numPr>
        <w:tabs>
          <w:tab w:val="left" w:pos="567"/>
        </w:tabs>
        <w:suppressAutoHyphens/>
        <w:ind w:left="0" w:firstLine="0"/>
        <w:contextualSpacing/>
        <w:rPr>
          <w:color w:val="000000" w:themeColor="text1"/>
          <w:sz w:val="28"/>
          <w:szCs w:val="28"/>
          <w:lang w:val="es-ES"/>
        </w:rPr>
      </w:pPr>
      <w:r w:rsidRPr="007A4556">
        <w:rPr>
          <w:color w:val="000000" w:themeColor="text1"/>
          <w:sz w:val="28"/>
          <w:szCs w:val="28"/>
          <w:lang w:val="es-ES"/>
        </w:rPr>
        <w:t xml:space="preserve">En tercer lugar, los numerales </w:t>
      </w:r>
      <w:r w:rsidR="001E2604" w:rsidRPr="007A4556">
        <w:rPr>
          <w:color w:val="000000" w:themeColor="text1"/>
          <w:sz w:val="28"/>
          <w:szCs w:val="28"/>
          <w:lang w:val="es-ES"/>
        </w:rPr>
        <w:t xml:space="preserve">20, </w:t>
      </w:r>
      <w:r w:rsidRPr="007A4556">
        <w:rPr>
          <w:color w:val="000000" w:themeColor="text1"/>
          <w:sz w:val="28"/>
          <w:szCs w:val="28"/>
          <w:lang w:val="es-ES"/>
        </w:rPr>
        <w:t xml:space="preserve">22 y 23 del artículo 7° del Decreto Ley 2150 de 1992, igualmente, desconocen el derecho al debido proceso, ante la </w:t>
      </w:r>
      <w:r w:rsidR="008568CF" w:rsidRPr="007A4556">
        <w:rPr>
          <w:color w:val="000000" w:themeColor="text1"/>
          <w:sz w:val="28"/>
          <w:szCs w:val="28"/>
          <w:lang w:val="es-ES"/>
        </w:rPr>
        <w:t>no acreditación del estándar que exige la aplicación de</w:t>
      </w:r>
      <w:r w:rsidRPr="007A4556">
        <w:rPr>
          <w:color w:val="000000" w:themeColor="text1"/>
          <w:sz w:val="28"/>
          <w:szCs w:val="28"/>
          <w:lang w:val="es-ES"/>
        </w:rPr>
        <w:t xml:space="preserve"> las formas propias para cada procedimiento</w:t>
      </w:r>
      <w:r w:rsidR="002B219B" w:rsidRPr="007A4556">
        <w:rPr>
          <w:color w:val="000000" w:themeColor="text1"/>
          <w:sz w:val="28"/>
          <w:szCs w:val="28"/>
          <w:lang w:val="es-ES"/>
        </w:rPr>
        <w:t>, especialmente el cautelar</w:t>
      </w:r>
      <w:r w:rsidR="008568CF" w:rsidRPr="007A4556">
        <w:rPr>
          <w:color w:val="000000" w:themeColor="text1"/>
          <w:sz w:val="28"/>
          <w:szCs w:val="28"/>
          <w:lang w:val="es-ES"/>
        </w:rPr>
        <w:t>,</w:t>
      </w:r>
      <w:r w:rsidR="002B219B" w:rsidRPr="007A4556">
        <w:rPr>
          <w:color w:val="000000" w:themeColor="text1"/>
          <w:sz w:val="28"/>
          <w:szCs w:val="28"/>
          <w:lang w:val="es-ES"/>
        </w:rPr>
        <w:t xml:space="preserve"> y su trámite diferenciable con la potestad sancionatoria.</w:t>
      </w:r>
    </w:p>
    <w:p w14:paraId="688149F7" w14:textId="77777777" w:rsidR="002B219B" w:rsidRPr="007A4556" w:rsidRDefault="002B219B" w:rsidP="008870CD">
      <w:pPr>
        <w:pStyle w:val="Prrafodelista"/>
        <w:tabs>
          <w:tab w:val="left" w:pos="567"/>
        </w:tabs>
        <w:suppressAutoHyphens/>
        <w:ind w:left="0"/>
        <w:contextualSpacing/>
        <w:rPr>
          <w:color w:val="000000" w:themeColor="text1"/>
          <w:sz w:val="28"/>
          <w:szCs w:val="28"/>
          <w:lang w:val="es-ES"/>
        </w:rPr>
      </w:pPr>
    </w:p>
    <w:p w14:paraId="3A3712F8" w14:textId="517269A7" w:rsidR="003B0EC2" w:rsidRPr="007A4556" w:rsidRDefault="003B0EC2" w:rsidP="008870CD">
      <w:pPr>
        <w:pStyle w:val="Prrafodelista"/>
        <w:numPr>
          <w:ilvl w:val="0"/>
          <w:numId w:val="1"/>
        </w:numPr>
        <w:tabs>
          <w:tab w:val="left" w:pos="567"/>
          <w:tab w:val="left" w:pos="3402"/>
        </w:tabs>
        <w:suppressAutoHyphens/>
        <w:ind w:left="0" w:firstLine="0"/>
        <w:contextualSpacing/>
        <w:rPr>
          <w:color w:val="000000" w:themeColor="text1"/>
          <w:sz w:val="28"/>
          <w:szCs w:val="28"/>
          <w:lang w:val="es-ES"/>
        </w:rPr>
      </w:pPr>
      <w:r w:rsidRPr="007A4556">
        <w:rPr>
          <w:color w:val="000000" w:themeColor="text1"/>
          <w:sz w:val="28"/>
          <w:szCs w:val="28"/>
          <w:lang w:val="es-ES"/>
        </w:rPr>
        <w:t xml:space="preserve">Lo expuesto, en principio, implicaría la declaratoria de inexequibilidad simple de los numerales </w:t>
      </w:r>
      <w:r w:rsidR="00782C11" w:rsidRPr="007A4556">
        <w:rPr>
          <w:color w:val="000000" w:themeColor="text1"/>
          <w:sz w:val="28"/>
          <w:szCs w:val="28"/>
          <w:lang w:val="es-ES"/>
        </w:rPr>
        <w:t xml:space="preserve">20, </w:t>
      </w:r>
      <w:r w:rsidRPr="007A4556">
        <w:rPr>
          <w:color w:val="000000" w:themeColor="text1"/>
          <w:sz w:val="28"/>
          <w:szCs w:val="28"/>
          <w:lang w:val="es-ES"/>
        </w:rPr>
        <w:t xml:space="preserve">22 y 23 del artículo 7° del Decreto 2150 de 1992, </w:t>
      </w:r>
      <w:r w:rsidRPr="007A4556">
        <w:rPr>
          <w:color w:val="000000" w:themeColor="text1"/>
          <w:sz w:val="28"/>
          <w:szCs w:val="28"/>
          <w:lang w:eastAsia="es-ES"/>
        </w:rPr>
        <w:t xml:space="preserve">“[por] el cual se reestructura la superintendencia del subsidio familiar”. No obstante, </w:t>
      </w:r>
      <w:r w:rsidRPr="007A4556">
        <w:rPr>
          <w:color w:val="000000" w:themeColor="text1"/>
          <w:sz w:val="28"/>
          <w:szCs w:val="28"/>
          <w:lang w:val="es-ES"/>
        </w:rPr>
        <w:t xml:space="preserve">la Sala encuentra que </w:t>
      </w:r>
      <w:r w:rsidR="00FD62E8" w:rsidRPr="007A4556">
        <w:rPr>
          <w:color w:val="000000" w:themeColor="text1"/>
          <w:sz w:val="28"/>
          <w:szCs w:val="28"/>
          <w:lang w:val="es-ES"/>
        </w:rPr>
        <w:t xml:space="preserve">la </w:t>
      </w:r>
      <w:r w:rsidRPr="007A4556">
        <w:rPr>
          <w:color w:val="000000" w:themeColor="text1"/>
          <w:sz w:val="28"/>
          <w:szCs w:val="28"/>
          <w:lang w:val="es-ES"/>
        </w:rPr>
        <w:t>expulsión inmediata</w:t>
      </w:r>
      <w:r w:rsidR="00FD62E8" w:rsidRPr="007A4556">
        <w:rPr>
          <w:color w:val="000000" w:themeColor="text1"/>
          <w:sz w:val="28"/>
          <w:szCs w:val="28"/>
          <w:lang w:val="es-ES"/>
        </w:rPr>
        <w:t xml:space="preserve"> del ordenamiento </w:t>
      </w:r>
      <w:r w:rsidR="00FD62E8" w:rsidRPr="007A4556">
        <w:rPr>
          <w:color w:val="000000" w:themeColor="text1"/>
          <w:sz w:val="28"/>
          <w:szCs w:val="28"/>
          <w:lang w:val="es-ES"/>
        </w:rPr>
        <w:lastRenderedPageBreak/>
        <w:t>jurídico de dichas normas</w:t>
      </w:r>
      <w:r w:rsidRPr="007A4556">
        <w:rPr>
          <w:color w:val="000000" w:themeColor="text1"/>
          <w:sz w:val="28"/>
          <w:szCs w:val="28"/>
          <w:lang w:val="es-ES"/>
        </w:rPr>
        <w:t xml:space="preserve"> puede causar traumatismos en cuanto al </w:t>
      </w:r>
      <w:r w:rsidR="00FD62E8" w:rsidRPr="007A4556">
        <w:rPr>
          <w:color w:val="000000" w:themeColor="text1"/>
          <w:sz w:val="28"/>
          <w:szCs w:val="28"/>
          <w:lang w:val="es-ES"/>
        </w:rPr>
        <w:t xml:space="preserve">funcionamiento del sistema de subsidio familiar y de protección social e impactar el </w:t>
      </w:r>
      <w:r w:rsidRPr="007A4556">
        <w:rPr>
          <w:color w:val="000000" w:themeColor="text1"/>
          <w:sz w:val="28"/>
          <w:szCs w:val="28"/>
          <w:lang w:val="es-ES"/>
        </w:rPr>
        <w:t>régimen de inspección, vigilancia y control analizado</w:t>
      </w:r>
      <w:r w:rsidR="00FD62E8" w:rsidRPr="007A4556">
        <w:rPr>
          <w:color w:val="000000" w:themeColor="text1"/>
          <w:sz w:val="28"/>
          <w:szCs w:val="28"/>
          <w:lang w:val="es-ES"/>
        </w:rPr>
        <w:t xml:space="preserve">, provocando situaciones de </w:t>
      </w:r>
      <w:r w:rsidR="001B1DC0" w:rsidRPr="007A4556">
        <w:rPr>
          <w:color w:val="000000" w:themeColor="text1"/>
          <w:sz w:val="28"/>
          <w:szCs w:val="28"/>
          <w:lang w:val="es-ES"/>
        </w:rPr>
        <w:t>impacto</w:t>
      </w:r>
      <w:r w:rsidR="00FD62E8" w:rsidRPr="007A4556">
        <w:rPr>
          <w:color w:val="000000" w:themeColor="text1"/>
          <w:sz w:val="28"/>
          <w:szCs w:val="28"/>
          <w:lang w:val="es-ES"/>
        </w:rPr>
        <w:t xml:space="preserve"> normativo que pueden conllevar efectos contrarios a mandatos superiores, en especial, en lo relacionado con aspectos como la protección del interés general, la </w:t>
      </w:r>
      <w:r w:rsidR="00F209ED" w:rsidRPr="007A4556">
        <w:rPr>
          <w:color w:val="000000" w:themeColor="text1"/>
          <w:sz w:val="28"/>
          <w:szCs w:val="28"/>
          <w:lang w:val="es-ES"/>
        </w:rPr>
        <w:t xml:space="preserve">adecuada </w:t>
      </w:r>
      <w:r w:rsidR="00FD62E8" w:rsidRPr="007A4556">
        <w:rPr>
          <w:color w:val="000000" w:themeColor="text1"/>
          <w:sz w:val="28"/>
          <w:szCs w:val="28"/>
          <w:lang w:val="es-ES"/>
        </w:rPr>
        <w:t>prestación de servicios públicos o de impacto social, la protección de recursos públicos y la materialización de los principios de la seguridad social, entre otros</w:t>
      </w:r>
      <w:r w:rsidRPr="007A4556">
        <w:rPr>
          <w:color w:val="000000" w:themeColor="text1"/>
          <w:sz w:val="28"/>
          <w:szCs w:val="28"/>
          <w:lang w:val="es-ES"/>
        </w:rPr>
        <w:t>.</w:t>
      </w:r>
    </w:p>
    <w:p w14:paraId="6DDF9593" w14:textId="77777777" w:rsidR="003B0EC2" w:rsidRPr="007A4556" w:rsidRDefault="003B0EC2" w:rsidP="008870CD">
      <w:pPr>
        <w:pStyle w:val="Prrafodelista"/>
        <w:suppressAutoHyphens/>
        <w:ind w:left="0"/>
        <w:contextualSpacing/>
        <w:rPr>
          <w:color w:val="000000" w:themeColor="text1"/>
          <w:sz w:val="28"/>
          <w:szCs w:val="28"/>
          <w:lang w:val="es-ES"/>
        </w:rPr>
      </w:pPr>
    </w:p>
    <w:p w14:paraId="22D2ADF4" w14:textId="5DB0FDC7" w:rsidR="003B0EC2" w:rsidRPr="007A4556" w:rsidRDefault="003B0EC2" w:rsidP="008870CD">
      <w:pPr>
        <w:pStyle w:val="Prrafodelista"/>
        <w:numPr>
          <w:ilvl w:val="0"/>
          <w:numId w:val="1"/>
        </w:numPr>
        <w:tabs>
          <w:tab w:val="left" w:pos="567"/>
          <w:tab w:val="left" w:pos="3402"/>
        </w:tabs>
        <w:suppressAutoHyphens/>
        <w:ind w:left="0" w:firstLine="0"/>
        <w:contextualSpacing/>
        <w:rPr>
          <w:color w:val="000000" w:themeColor="text1"/>
          <w:sz w:val="28"/>
          <w:szCs w:val="28"/>
          <w:lang w:val="es-ES"/>
        </w:rPr>
      </w:pPr>
      <w:r w:rsidRPr="007A4556">
        <w:rPr>
          <w:color w:val="000000" w:themeColor="text1"/>
          <w:sz w:val="28"/>
          <w:szCs w:val="28"/>
        </w:rPr>
        <w:t xml:space="preserve">Por regla general, </w:t>
      </w:r>
      <w:r w:rsidRPr="007A4556">
        <w:rPr>
          <w:color w:val="000000" w:themeColor="text1"/>
          <w:sz w:val="28"/>
          <w:szCs w:val="28"/>
          <w:lang w:val="es-ES"/>
        </w:rPr>
        <w:t>los efectos de las decisiones de la Corte Constitucional serán inmediatos y hacia futuro, en beneficio de la seguridad jurídica y la buena fe</w:t>
      </w:r>
      <w:r w:rsidRPr="007A4556">
        <w:rPr>
          <w:rStyle w:val="Refdenotaalpie"/>
          <w:color w:val="000000" w:themeColor="text1"/>
          <w:sz w:val="28"/>
          <w:szCs w:val="28"/>
          <w:lang w:val="es-ES"/>
        </w:rPr>
        <w:footnoteReference w:id="184"/>
      </w:r>
      <w:r w:rsidRPr="007A4556">
        <w:rPr>
          <w:color w:val="000000" w:themeColor="text1"/>
          <w:sz w:val="28"/>
          <w:szCs w:val="28"/>
          <w:lang w:val="es-ES"/>
        </w:rPr>
        <w:t xml:space="preserve">. Sin embargo, esta Corporación tiene establecido que, </w:t>
      </w:r>
      <w:r w:rsidRPr="007A4556">
        <w:rPr>
          <w:color w:val="000000" w:themeColor="text1"/>
          <w:sz w:val="28"/>
          <w:szCs w:val="28"/>
        </w:rPr>
        <w:t xml:space="preserve">de acuerdo con lo dispuesto en el artículo 45 de la Ley 270 de 1996, en desarrollo del control abstracto de constitucionalidad puede, de manera excepcional, posponer o diferir los efectos de la declaratoria de inexequibilidad de una norma a un momento futuro. Esto, con el propósito de </w:t>
      </w:r>
      <w:r w:rsidRPr="007A4556">
        <w:rPr>
          <w:i/>
          <w:iCs/>
          <w:color w:val="000000" w:themeColor="text1"/>
          <w:sz w:val="28"/>
          <w:szCs w:val="28"/>
        </w:rPr>
        <w:t xml:space="preserve">(i) </w:t>
      </w:r>
      <w:r w:rsidRPr="007A4556">
        <w:rPr>
          <w:color w:val="000000" w:themeColor="text1"/>
          <w:sz w:val="28"/>
          <w:szCs w:val="28"/>
        </w:rPr>
        <w:t xml:space="preserve">evitar que </w:t>
      </w:r>
      <w:r w:rsidR="00F209ED" w:rsidRPr="007A4556">
        <w:rPr>
          <w:color w:val="000000" w:themeColor="text1"/>
          <w:sz w:val="28"/>
          <w:szCs w:val="28"/>
        </w:rPr>
        <w:t xml:space="preserve">la </w:t>
      </w:r>
      <w:r w:rsidRPr="007A4556">
        <w:rPr>
          <w:color w:val="000000" w:themeColor="text1"/>
          <w:sz w:val="28"/>
          <w:szCs w:val="28"/>
        </w:rPr>
        <w:t>expulsión inmediata</w:t>
      </w:r>
      <w:r w:rsidR="00F209ED" w:rsidRPr="007A4556">
        <w:rPr>
          <w:color w:val="000000" w:themeColor="text1"/>
          <w:sz w:val="28"/>
          <w:szCs w:val="28"/>
        </w:rPr>
        <w:t xml:space="preserve"> de aquella</w:t>
      </w:r>
      <w:r w:rsidRPr="007A4556">
        <w:rPr>
          <w:color w:val="000000" w:themeColor="text1"/>
          <w:sz w:val="28"/>
          <w:szCs w:val="28"/>
        </w:rPr>
        <w:t xml:space="preserve"> del ordenamiento jurídico afecte irrazonablemente derechos, principios y valores constitucionales y, al mismo tiempo, </w:t>
      </w:r>
      <w:r w:rsidRPr="007A4556">
        <w:rPr>
          <w:i/>
          <w:iCs/>
          <w:color w:val="000000" w:themeColor="text1"/>
          <w:sz w:val="28"/>
          <w:szCs w:val="28"/>
        </w:rPr>
        <w:t xml:space="preserve">(ii) </w:t>
      </w:r>
      <w:r w:rsidRPr="007A4556">
        <w:rPr>
          <w:color w:val="000000" w:themeColor="text1"/>
          <w:sz w:val="28"/>
          <w:szCs w:val="28"/>
        </w:rPr>
        <w:t>otorgar un plazo prudencial al legislador para que corrija la inconstitucionalidad constatada</w:t>
      </w:r>
      <w:r w:rsidRPr="007A4556">
        <w:rPr>
          <w:rStyle w:val="Refdenotaalpie"/>
          <w:color w:val="000000" w:themeColor="text1"/>
          <w:sz w:val="28"/>
          <w:szCs w:val="28"/>
          <w:lang w:val="es-ES"/>
        </w:rPr>
        <w:footnoteReference w:id="185"/>
      </w:r>
      <w:r w:rsidRPr="007A4556">
        <w:rPr>
          <w:color w:val="000000" w:themeColor="text1"/>
          <w:sz w:val="28"/>
          <w:szCs w:val="28"/>
          <w:lang w:val="es-ES"/>
        </w:rPr>
        <w:t xml:space="preserve">. En estos casos, de acuerdo con lo expuesto en el fallo C-161 de 2024, el diferimiento está supeditado a una carga de argumentación respecto de los siguientes elementos: </w:t>
      </w:r>
    </w:p>
    <w:p w14:paraId="07682776" w14:textId="77777777" w:rsidR="003B0EC2" w:rsidRPr="007A4556" w:rsidRDefault="003B0EC2" w:rsidP="008870CD">
      <w:pPr>
        <w:pStyle w:val="Prrafodelista"/>
        <w:suppressAutoHyphens/>
        <w:ind w:left="0"/>
        <w:contextualSpacing/>
        <w:rPr>
          <w:color w:val="000000" w:themeColor="text1"/>
          <w:sz w:val="28"/>
          <w:szCs w:val="28"/>
          <w:lang w:val="es-ES"/>
        </w:rPr>
      </w:pPr>
    </w:p>
    <w:p w14:paraId="41BE87B9" w14:textId="77777777" w:rsidR="003B0EC2" w:rsidRPr="007A4556" w:rsidRDefault="003B0EC2" w:rsidP="008870CD">
      <w:pPr>
        <w:pStyle w:val="Prrafodelista"/>
        <w:tabs>
          <w:tab w:val="left" w:pos="567"/>
          <w:tab w:val="left" w:pos="3402"/>
        </w:tabs>
        <w:suppressAutoHyphens/>
        <w:ind w:left="567" w:right="758"/>
        <w:contextualSpacing/>
        <w:rPr>
          <w:color w:val="000000" w:themeColor="text1"/>
        </w:rPr>
      </w:pPr>
      <w:r w:rsidRPr="007A4556">
        <w:rPr>
          <w:color w:val="000000" w:themeColor="text1"/>
          <w:lang w:val="es-ES"/>
        </w:rPr>
        <w:t>“</w:t>
      </w:r>
      <w:r w:rsidRPr="007A4556">
        <w:rPr>
          <w:color w:val="000000" w:themeColor="text1"/>
        </w:rPr>
        <w:t xml:space="preserve">(i) La Corte debe justificar la modalidad de decisión. </w:t>
      </w:r>
    </w:p>
    <w:p w14:paraId="4569A457" w14:textId="77777777" w:rsidR="003B0EC2" w:rsidRPr="007A4556" w:rsidRDefault="003B0EC2" w:rsidP="008870CD">
      <w:pPr>
        <w:pStyle w:val="Prrafodelista"/>
        <w:tabs>
          <w:tab w:val="left" w:pos="567"/>
          <w:tab w:val="left" w:pos="3402"/>
        </w:tabs>
        <w:suppressAutoHyphens/>
        <w:ind w:left="567" w:right="758"/>
        <w:contextualSpacing/>
        <w:rPr>
          <w:color w:val="000000" w:themeColor="text1"/>
        </w:rPr>
      </w:pPr>
      <w:r w:rsidRPr="007A4556">
        <w:rPr>
          <w:color w:val="000000" w:themeColor="text1"/>
        </w:rPr>
        <w:t>(ii) La Corte debe constatar que existen suficientes elementos fácticos y jurídicos que demuestren que la declaración de inconstitucionalidad inmediata ocasiona una situación constitucionalmente peor que el mantenimiento en el ordenamiento de la disposición acusada, cuya inconstitucionalidad fue verificada en el proceso.</w:t>
      </w:r>
    </w:p>
    <w:p w14:paraId="00D2792C" w14:textId="77777777" w:rsidR="003B0EC2" w:rsidRPr="007A4556" w:rsidRDefault="003B0EC2" w:rsidP="008870CD">
      <w:pPr>
        <w:pStyle w:val="Prrafodelista"/>
        <w:tabs>
          <w:tab w:val="left" w:pos="567"/>
          <w:tab w:val="left" w:pos="3402"/>
        </w:tabs>
        <w:suppressAutoHyphens/>
        <w:ind w:left="567" w:right="758"/>
        <w:contextualSpacing/>
        <w:rPr>
          <w:color w:val="000000" w:themeColor="text1"/>
        </w:rPr>
      </w:pPr>
      <w:r w:rsidRPr="007A4556">
        <w:rPr>
          <w:color w:val="000000" w:themeColor="text1"/>
        </w:rPr>
        <w:t>(iii) La Corte debe</w:t>
      </w:r>
      <w:r w:rsidRPr="007A4556">
        <w:rPr>
          <w:i/>
          <w:iCs/>
          <w:color w:val="000000" w:themeColor="text1"/>
        </w:rPr>
        <w:t xml:space="preserve"> </w:t>
      </w:r>
      <w:r w:rsidRPr="007A4556">
        <w:rPr>
          <w:color w:val="000000" w:themeColor="text1"/>
        </w:rPr>
        <w:t xml:space="preserve">explicar por qué es más adecuado recurrir a una inexequibilidad diferida que a una sentencia integradora, para lo cual deberá tener en cuenta, entre otras cosas, qué tanta libertad de configuración tiene el Legislador en la materia, y qué tan lesivo a los principios y valores constitucionales es el mantenimiento de la disposición acusada en el ordenamiento. </w:t>
      </w:r>
    </w:p>
    <w:p w14:paraId="257F3F1D" w14:textId="77777777" w:rsidR="003B0EC2" w:rsidRPr="007A4556" w:rsidRDefault="003B0EC2" w:rsidP="008870CD">
      <w:pPr>
        <w:pStyle w:val="Prrafodelista"/>
        <w:tabs>
          <w:tab w:val="left" w:pos="567"/>
          <w:tab w:val="left" w:pos="3402"/>
        </w:tabs>
        <w:suppressAutoHyphens/>
        <w:ind w:left="567" w:right="758"/>
        <w:contextualSpacing/>
        <w:rPr>
          <w:color w:val="000000" w:themeColor="text1"/>
        </w:rPr>
      </w:pPr>
      <w:r w:rsidRPr="007A4556">
        <w:rPr>
          <w:color w:val="000000" w:themeColor="text1"/>
        </w:rPr>
        <w:t>(iv) La Corte</w:t>
      </w:r>
      <w:r w:rsidRPr="007A4556">
        <w:rPr>
          <w:i/>
          <w:iCs/>
          <w:color w:val="000000" w:themeColor="text1"/>
        </w:rPr>
        <w:t xml:space="preserve"> </w:t>
      </w:r>
      <w:r w:rsidRPr="007A4556">
        <w:rPr>
          <w:color w:val="000000" w:themeColor="text1"/>
        </w:rPr>
        <w:t xml:space="preserve">debe justificar la extensión del plazo conferido al legislador, el cual depende, en gran medida, de la complejidad misma del tema y del posible impacto de la preservación de la regulación en la vigencia de los principios y derechos constitucionales”. </w:t>
      </w:r>
    </w:p>
    <w:p w14:paraId="1DA502DF" w14:textId="77777777" w:rsidR="003B0EC2" w:rsidRPr="007A4556" w:rsidRDefault="003B0EC2" w:rsidP="008870CD">
      <w:pPr>
        <w:suppressAutoHyphens/>
        <w:contextualSpacing/>
        <w:rPr>
          <w:rFonts w:ascii="Times New Roman" w:hAnsi="Times New Roman" w:cs="Times New Roman"/>
          <w:color w:val="000000" w:themeColor="text1"/>
          <w:sz w:val="28"/>
          <w:szCs w:val="28"/>
          <w:lang w:val="es-ES"/>
        </w:rPr>
      </w:pPr>
    </w:p>
    <w:p w14:paraId="5E6BE0FE" w14:textId="5157D74B" w:rsidR="003B0EC2" w:rsidRPr="007A4556" w:rsidRDefault="003B0EC2" w:rsidP="008870CD">
      <w:pPr>
        <w:pStyle w:val="Prrafodelista"/>
        <w:numPr>
          <w:ilvl w:val="0"/>
          <w:numId w:val="1"/>
        </w:numPr>
        <w:tabs>
          <w:tab w:val="left" w:pos="567"/>
          <w:tab w:val="left" w:pos="3402"/>
        </w:tabs>
        <w:suppressAutoHyphens/>
        <w:ind w:left="0" w:firstLine="0"/>
        <w:contextualSpacing/>
        <w:rPr>
          <w:color w:val="000000" w:themeColor="text1"/>
          <w:sz w:val="28"/>
          <w:szCs w:val="28"/>
          <w:lang w:val="es-ES"/>
        </w:rPr>
      </w:pPr>
      <w:r w:rsidRPr="007A4556">
        <w:rPr>
          <w:color w:val="000000" w:themeColor="text1"/>
          <w:sz w:val="28"/>
          <w:szCs w:val="28"/>
          <w:lang w:val="es-ES"/>
        </w:rPr>
        <w:t xml:space="preserve">En primer lugar, en el presente caso la Sala Plena considera que la mejor alternativa es modular los efectos de </w:t>
      </w:r>
      <w:r w:rsidR="00F209ED" w:rsidRPr="007A4556">
        <w:rPr>
          <w:color w:val="000000" w:themeColor="text1"/>
          <w:sz w:val="28"/>
          <w:szCs w:val="28"/>
          <w:lang w:val="es-ES"/>
        </w:rPr>
        <w:t xml:space="preserve">su </w:t>
      </w:r>
      <w:r w:rsidRPr="007A4556">
        <w:rPr>
          <w:color w:val="000000" w:themeColor="text1"/>
          <w:sz w:val="28"/>
          <w:szCs w:val="28"/>
          <w:lang w:val="es-ES"/>
        </w:rPr>
        <w:t xml:space="preserve">decisión y recurrir a una inconstitucionalidad diferida debido a que, en atención </w:t>
      </w:r>
      <w:r w:rsidR="00F209ED" w:rsidRPr="007A4556">
        <w:rPr>
          <w:color w:val="000000" w:themeColor="text1"/>
          <w:sz w:val="28"/>
          <w:szCs w:val="28"/>
          <w:lang w:val="es-ES"/>
        </w:rPr>
        <w:t xml:space="preserve">al </w:t>
      </w:r>
      <w:r w:rsidRPr="007A4556">
        <w:rPr>
          <w:color w:val="000000" w:themeColor="text1"/>
          <w:sz w:val="28"/>
          <w:szCs w:val="28"/>
          <w:lang w:val="es-ES"/>
        </w:rPr>
        <w:t xml:space="preserve">objeto del régimen del subsidio familiar y </w:t>
      </w:r>
      <w:r w:rsidR="00F209ED" w:rsidRPr="007A4556">
        <w:rPr>
          <w:color w:val="000000" w:themeColor="text1"/>
          <w:sz w:val="28"/>
          <w:szCs w:val="28"/>
          <w:lang w:val="es-ES"/>
        </w:rPr>
        <w:t xml:space="preserve">a </w:t>
      </w:r>
      <w:r w:rsidRPr="007A4556">
        <w:rPr>
          <w:color w:val="000000" w:themeColor="text1"/>
          <w:sz w:val="28"/>
          <w:szCs w:val="28"/>
          <w:lang w:val="es-ES"/>
        </w:rPr>
        <w:t xml:space="preserve">las funciones de la Superintendencia del Subsidio Familiar, la expulsión inmediata </w:t>
      </w:r>
      <w:r w:rsidR="00FD62E8" w:rsidRPr="007A4556">
        <w:rPr>
          <w:color w:val="000000" w:themeColor="text1"/>
          <w:sz w:val="28"/>
          <w:szCs w:val="28"/>
          <w:lang w:val="es-ES"/>
        </w:rPr>
        <w:t xml:space="preserve">de las normas que se califican como inconstitucionales </w:t>
      </w:r>
      <w:r w:rsidRPr="007A4556">
        <w:rPr>
          <w:color w:val="000000" w:themeColor="text1"/>
          <w:sz w:val="28"/>
          <w:szCs w:val="28"/>
          <w:lang w:val="es-ES"/>
        </w:rPr>
        <w:t>podría alterar las competencias de inspección, vigilancia y control de la entidad, afectando los derechos de personas beneficiari</w:t>
      </w:r>
      <w:r w:rsidR="00FD62E8" w:rsidRPr="007A4556">
        <w:rPr>
          <w:color w:val="000000" w:themeColor="text1"/>
          <w:sz w:val="28"/>
          <w:szCs w:val="28"/>
          <w:lang w:val="es-ES"/>
        </w:rPr>
        <w:t>a</w:t>
      </w:r>
      <w:r w:rsidRPr="007A4556">
        <w:rPr>
          <w:color w:val="000000" w:themeColor="text1"/>
          <w:sz w:val="28"/>
          <w:szCs w:val="28"/>
          <w:lang w:val="es-ES"/>
        </w:rPr>
        <w:t xml:space="preserve">s del sistema de protección social.  </w:t>
      </w:r>
    </w:p>
    <w:p w14:paraId="6BA34667" w14:textId="77777777" w:rsidR="003B0EC2" w:rsidRPr="007A4556" w:rsidRDefault="003B0EC2" w:rsidP="008870CD">
      <w:pPr>
        <w:pStyle w:val="Prrafodelista"/>
        <w:tabs>
          <w:tab w:val="left" w:pos="567"/>
          <w:tab w:val="left" w:pos="3402"/>
        </w:tabs>
        <w:suppressAutoHyphens/>
        <w:ind w:left="0"/>
        <w:contextualSpacing/>
        <w:rPr>
          <w:color w:val="000000" w:themeColor="text1"/>
          <w:sz w:val="28"/>
          <w:szCs w:val="28"/>
          <w:lang w:val="es-ES"/>
        </w:rPr>
      </w:pPr>
    </w:p>
    <w:p w14:paraId="1065623D" w14:textId="46A3410E" w:rsidR="003B0EC2" w:rsidRPr="007A4556" w:rsidRDefault="003B0EC2" w:rsidP="008870CD">
      <w:pPr>
        <w:pStyle w:val="Prrafodelista"/>
        <w:numPr>
          <w:ilvl w:val="0"/>
          <w:numId w:val="1"/>
        </w:numPr>
        <w:tabs>
          <w:tab w:val="left" w:pos="567"/>
          <w:tab w:val="left" w:pos="3402"/>
        </w:tabs>
        <w:suppressAutoHyphens/>
        <w:ind w:left="0" w:firstLine="0"/>
        <w:contextualSpacing/>
        <w:rPr>
          <w:color w:val="000000" w:themeColor="text1"/>
          <w:sz w:val="28"/>
          <w:szCs w:val="28"/>
        </w:rPr>
      </w:pPr>
      <w:r w:rsidRPr="007A4556">
        <w:rPr>
          <w:color w:val="000000" w:themeColor="text1"/>
          <w:sz w:val="28"/>
          <w:szCs w:val="28"/>
        </w:rPr>
        <w:t>El artículo 2</w:t>
      </w:r>
      <w:r w:rsidR="00BB10D6" w:rsidRPr="007A4556">
        <w:rPr>
          <w:color w:val="000000" w:themeColor="text1"/>
          <w:sz w:val="28"/>
          <w:szCs w:val="28"/>
        </w:rPr>
        <w:t>°</w:t>
      </w:r>
      <w:r w:rsidRPr="007A4556">
        <w:rPr>
          <w:color w:val="000000" w:themeColor="text1"/>
          <w:sz w:val="28"/>
          <w:szCs w:val="28"/>
        </w:rPr>
        <w:t xml:space="preserve"> del Decreto Ley 2150 de 1992 dispone que la Superintendencia de Subsidio Familiar ejerce las competencias de inspección, </w:t>
      </w:r>
      <w:r w:rsidRPr="007A4556">
        <w:rPr>
          <w:color w:val="000000" w:themeColor="text1"/>
          <w:sz w:val="28"/>
          <w:szCs w:val="28"/>
        </w:rPr>
        <w:lastRenderedPageBreak/>
        <w:t xml:space="preserve">vigilancia y control con el objetivo de garantizar que las entidades vigiladas, entre ellas las Cajas de Compensación Familiar, entreguen correctamente el subsidio familiar y cumplan con las prestaciones sociales a su cargo, siguiendo las prioridades del Gobierno Nacional en materia de seguridad social. Como se explicó, la Ley 789 de 2002 está correlacionada con esta norma, porque actualiza el sistema de protección social y amplifica las funciones de las Cajas de Compensación Familiar. </w:t>
      </w:r>
      <w:r w:rsidR="00E26254" w:rsidRPr="007A4556">
        <w:rPr>
          <w:color w:val="000000" w:themeColor="text1"/>
          <w:sz w:val="28"/>
          <w:szCs w:val="28"/>
        </w:rPr>
        <w:t xml:space="preserve">Conforme </w:t>
      </w:r>
      <w:r w:rsidRPr="007A4556">
        <w:rPr>
          <w:color w:val="000000" w:themeColor="text1"/>
          <w:sz w:val="28"/>
          <w:szCs w:val="28"/>
        </w:rPr>
        <w:t xml:space="preserve">el artículo 1° de la Ley 789 de 2002, como igualmente se explicó, el sistema de protección social se constituye como un conjunto amplio de políticas orientadas a disminuir la vulnerabilidad y a mejorar la calidad de vida de los colombianos, especialmente de los más desprotegidos. Por lo mismo, a las Cajas de Compensación Familiar, según </w:t>
      </w:r>
      <w:r w:rsidR="00FD62E8" w:rsidRPr="007A4556">
        <w:rPr>
          <w:color w:val="000000" w:themeColor="text1"/>
          <w:sz w:val="28"/>
          <w:szCs w:val="28"/>
        </w:rPr>
        <w:t xml:space="preserve">el </w:t>
      </w:r>
      <w:r w:rsidRPr="007A4556">
        <w:rPr>
          <w:color w:val="000000" w:themeColor="text1"/>
          <w:sz w:val="28"/>
          <w:szCs w:val="28"/>
        </w:rPr>
        <w:t>artículo 2°</w:t>
      </w:r>
      <w:r w:rsidR="00FD62E8" w:rsidRPr="007A4556">
        <w:rPr>
          <w:color w:val="000000" w:themeColor="text1"/>
          <w:sz w:val="28"/>
          <w:szCs w:val="28"/>
        </w:rPr>
        <w:t xml:space="preserve"> de aquella normativa</w:t>
      </w:r>
      <w:r w:rsidRPr="007A4556">
        <w:rPr>
          <w:color w:val="000000" w:themeColor="text1"/>
          <w:sz w:val="28"/>
          <w:szCs w:val="28"/>
        </w:rPr>
        <w:t xml:space="preserve">, se les reconoce, entre otras funciones, </w:t>
      </w:r>
      <w:r w:rsidR="00FD62E8" w:rsidRPr="007A4556">
        <w:rPr>
          <w:color w:val="000000" w:themeColor="text1"/>
          <w:sz w:val="28"/>
          <w:szCs w:val="28"/>
        </w:rPr>
        <w:t xml:space="preserve">la de </w:t>
      </w:r>
      <w:r w:rsidRPr="007A4556">
        <w:rPr>
          <w:color w:val="000000" w:themeColor="text1"/>
          <w:sz w:val="28"/>
          <w:szCs w:val="28"/>
        </w:rPr>
        <w:t xml:space="preserve">garantizar programas de protección social mediante subsidios, servicios de salud, vivienda, educación y recreación. </w:t>
      </w:r>
    </w:p>
    <w:p w14:paraId="6FF4228A" w14:textId="77777777" w:rsidR="0007458F" w:rsidRPr="007A4556" w:rsidRDefault="0007458F" w:rsidP="008870CD">
      <w:pPr>
        <w:pStyle w:val="Prrafodelista"/>
        <w:tabs>
          <w:tab w:val="left" w:pos="567"/>
          <w:tab w:val="left" w:pos="3402"/>
        </w:tabs>
        <w:suppressAutoHyphens/>
        <w:ind w:left="0"/>
        <w:contextualSpacing/>
        <w:rPr>
          <w:color w:val="000000" w:themeColor="text1"/>
          <w:sz w:val="28"/>
          <w:szCs w:val="28"/>
        </w:rPr>
      </w:pPr>
    </w:p>
    <w:p w14:paraId="249E1689" w14:textId="77777777" w:rsidR="00335E64" w:rsidRPr="007A4556" w:rsidRDefault="003B0EC2" w:rsidP="008870CD">
      <w:pPr>
        <w:pStyle w:val="Prrafodelista"/>
        <w:numPr>
          <w:ilvl w:val="0"/>
          <w:numId w:val="1"/>
        </w:numPr>
        <w:tabs>
          <w:tab w:val="left" w:pos="567"/>
          <w:tab w:val="left" w:pos="3402"/>
        </w:tabs>
        <w:suppressAutoHyphens/>
        <w:ind w:left="0" w:firstLine="0"/>
        <w:contextualSpacing/>
        <w:rPr>
          <w:color w:val="000000" w:themeColor="text1"/>
          <w:sz w:val="28"/>
          <w:szCs w:val="28"/>
          <w:lang w:val="es-ES"/>
        </w:rPr>
      </w:pPr>
      <w:r w:rsidRPr="007A4556">
        <w:rPr>
          <w:color w:val="000000" w:themeColor="text1"/>
          <w:sz w:val="28"/>
          <w:szCs w:val="28"/>
          <w:lang w:val="es-ES"/>
        </w:rPr>
        <w:t xml:space="preserve">En estos términos, la Sala Plena considera que declarar la inexequibilidad con efectos inmediatos de las normas demandadas, generaría un </w:t>
      </w:r>
      <w:r w:rsidR="0042164B" w:rsidRPr="007A4556">
        <w:rPr>
          <w:color w:val="000000" w:themeColor="text1"/>
          <w:sz w:val="28"/>
          <w:szCs w:val="28"/>
          <w:lang w:val="es-ES"/>
        </w:rPr>
        <w:t xml:space="preserve">impacto </w:t>
      </w:r>
      <w:r w:rsidRPr="007A4556">
        <w:rPr>
          <w:color w:val="000000" w:themeColor="text1"/>
          <w:sz w:val="28"/>
          <w:szCs w:val="28"/>
          <w:lang w:val="es-ES"/>
        </w:rPr>
        <w:t xml:space="preserve">normativo que afectaría significativamente el ejercicio de las funciones de inspección, vigilancia y control a cargo de la Superintendencia del Subsidio Familiar, especialmente frente a las Cajas de Compensación Familiar. Estas instituciones no solo administran recursos de naturaleza parafiscal, sino que son responsables de ejecutar un conjunto amplio de </w:t>
      </w:r>
      <w:r w:rsidR="00FD62E8" w:rsidRPr="007A4556">
        <w:rPr>
          <w:color w:val="000000" w:themeColor="text1"/>
          <w:sz w:val="28"/>
          <w:szCs w:val="28"/>
          <w:lang w:val="es-ES"/>
        </w:rPr>
        <w:t xml:space="preserve">servicios de </w:t>
      </w:r>
      <w:r w:rsidR="006476AE" w:rsidRPr="007A4556">
        <w:rPr>
          <w:color w:val="000000" w:themeColor="text1"/>
          <w:sz w:val="28"/>
          <w:szCs w:val="28"/>
          <w:lang w:val="es-ES"/>
        </w:rPr>
        <w:t>protección y políticas sociales</w:t>
      </w:r>
      <w:r w:rsidRPr="007A4556">
        <w:rPr>
          <w:color w:val="000000" w:themeColor="text1"/>
          <w:sz w:val="28"/>
          <w:szCs w:val="28"/>
          <w:lang w:val="es-ES"/>
        </w:rPr>
        <w:t xml:space="preserve"> que impactan significativamente a población catalogada como especialmente vulnerable. </w:t>
      </w:r>
    </w:p>
    <w:p w14:paraId="5FD34D79" w14:textId="77777777" w:rsidR="00335E64" w:rsidRPr="007A4556" w:rsidRDefault="00335E64" w:rsidP="008870CD">
      <w:pPr>
        <w:pStyle w:val="Prrafodelista"/>
        <w:suppressAutoHyphens/>
        <w:contextualSpacing/>
        <w:rPr>
          <w:color w:val="000000" w:themeColor="text1"/>
          <w:sz w:val="28"/>
          <w:szCs w:val="28"/>
          <w:lang w:val="es-ES"/>
        </w:rPr>
      </w:pPr>
    </w:p>
    <w:p w14:paraId="71A730E8" w14:textId="680BB10E" w:rsidR="00E33784" w:rsidRPr="007A4556" w:rsidRDefault="003B0EC2" w:rsidP="008870CD">
      <w:pPr>
        <w:pStyle w:val="Prrafodelista"/>
        <w:numPr>
          <w:ilvl w:val="0"/>
          <w:numId w:val="1"/>
        </w:numPr>
        <w:tabs>
          <w:tab w:val="left" w:pos="567"/>
          <w:tab w:val="left" w:pos="3402"/>
        </w:tabs>
        <w:suppressAutoHyphens/>
        <w:ind w:left="0" w:firstLine="0"/>
        <w:contextualSpacing/>
        <w:rPr>
          <w:color w:val="000000" w:themeColor="text1"/>
          <w:sz w:val="28"/>
          <w:szCs w:val="28"/>
          <w:lang w:val="es-ES"/>
        </w:rPr>
      </w:pPr>
      <w:r w:rsidRPr="007A4556">
        <w:rPr>
          <w:color w:val="000000" w:themeColor="text1"/>
          <w:sz w:val="28"/>
          <w:szCs w:val="28"/>
          <w:lang w:val="es-ES"/>
        </w:rPr>
        <w:t xml:space="preserve">Luego, la declaratoria de inexequibilidad inmediata limitaría la capacidad del Estado de controlar preventivamente el manejo de los recursos públicos y </w:t>
      </w:r>
      <w:r w:rsidR="00FD62E8" w:rsidRPr="007A4556">
        <w:rPr>
          <w:color w:val="000000" w:themeColor="text1"/>
          <w:sz w:val="28"/>
          <w:szCs w:val="28"/>
          <w:lang w:val="es-ES"/>
        </w:rPr>
        <w:t xml:space="preserve">la ejecución de </w:t>
      </w:r>
      <w:r w:rsidRPr="007A4556">
        <w:rPr>
          <w:color w:val="000000" w:themeColor="text1"/>
          <w:sz w:val="28"/>
          <w:szCs w:val="28"/>
          <w:lang w:val="es-ES"/>
        </w:rPr>
        <w:t xml:space="preserve">políticas sociales dentro del sistema de </w:t>
      </w:r>
      <w:r w:rsidR="00E26254" w:rsidRPr="007A4556">
        <w:rPr>
          <w:color w:val="000000" w:themeColor="text1"/>
          <w:sz w:val="28"/>
          <w:szCs w:val="28"/>
          <w:lang w:val="es-ES"/>
        </w:rPr>
        <w:t xml:space="preserve">protección </w:t>
      </w:r>
      <w:r w:rsidRPr="007A4556">
        <w:rPr>
          <w:color w:val="000000" w:themeColor="text1"/>
          <w:sz w:val="28"/>
          <w:szCs w:val="28"/>
          <w:lang w:val="es-ES"/>
        </w:rPr>
        <w:t xml:space="preserve">social. </w:t>
      </w:r>
      <w:r w:rsidR="00001A7C" w:rsidRPr="007A4556">
        <w:rPr>
          <w:color w:val="000000" w:themeColor="text1"/>
          <w:sz w:val="28"/>
          <w:szCs w:val="28"/>
          <w:lang w:val="es-ES"/>
        </w:rPr>
        <w:t xml:space="preserve">Esto porque, como consecuencia de la inexequibilidad, </w:t>
      </w:r>
      <w:r w:rsidR="00E911D4" w:rsidRPr="007A4556">
        <w:rPr>
          <w:color w:val="000000" w:themeColor="text1"/>
          <w:sz w:val="28"/>
          <w:szCs w:val="28"/>
          <w:lang w:val="es-ES"/>
        </w:rPr>
        <w:t xml:space="preserve">se expulsan </w:t>
      </w:r>
      <w:r w:rsidR="00001A7C" w:rsidRPr="007A4556">
        <w:rPr>
          <w:color w:val="000000" w:themeColor="text1"/>
          <w:sz w:val="28"/>
          <w:szCs w:val="28"/>
          <w:lang w:val="es-ES"/>
        </w:rPr>
        <w:t>del ordenamiento jurídico las normas que soportan las medidas cautelares en el régimen de inspección, vigilancia y control a cargo del Superintendente del Subsidio Familiar.</w:t>
      </w:r>
      <w:r w:rsidR="00E911D4" w:rsidRPr="007A4556">
        <w:rPr>
          <w:color w:val="000000" w:themeColor="text1"/>
          <w:sz w:val="28"/>
          <w:szCs w:val="28"/>
          <w:lang w:val="es-ES"/>
        </w:rPr>
        <w:t xml:space="preserve"> </w:t>
      </w:r>
      <w:r w:rsidR="00001A7C" w:rsidRPr="007A4556">
        <w:rPr>
          <w:color w:val="000000" w:themeColor="text1"/>
          <w:sz w:val="28"/>
          <w:szCs w:val="28"/>
          <w:lang w:val="es-ES"/>
        </w:rPr>
        <w:t xml:space="preserve">Además, dichas normas, sustentan parte significativa de </w:t>
      </w:r>
      <w:r w:rsidR="00EB2DC2" w:rsidRPr="007A4556">
        <w:rPr>
          <w:color w:val="000000" w:themeColor="text1"/>
          <w:sz w:val="28"/>
          <w:szCs w:val="28"/>
          <w:lang w:val="es-ES"/>
        </w:rPr>
        <w:t xml:space="preserve">la </w:t>
      </w:r>
      <w:r w:rsidR="00001A7C" w:rsidRPr="007A4556">
        <w:rPr>
          <w:color w:val="000000" w:themeColor="text1"/>
          <w:sz w:val="28"/>
          <w:szCs w:val="28"/>
          <w:lang w:val="es-ES"/>
        </w:rPr>
        <w:t>construcción reglamentaria que a la fecha existe en la materia</w:t>
      </w:r>
      <w:r w:rsidR="00C32B65" w:rsidRPr="007A4556">
        <w:rPr>
          <w:color w:val="000000" w:themeColor="text1"/>
          <w:sz w:val="28"/>
          <w:szCs w:val="28"/>
          <w:lang w:val="es-ES"/>
        </w:rPr>
        <w:t xml:space="preserve"> y de la cual depende el ejercicio de </w:t>
      </w:r>
      <w:r w:rsidR="00EB2DC2" w:rsidRPr="007A4556">
        <w:rPr>
          <w:color w:val="000000" w:themeColor="text1"/>
          <w:sz w:val="28"/>
          <w:szCs w:val="28"/>
          <w:lang w:val="es-ES"/>
        </w:rPr>
        <w:t xml:space="preserve">tales </w:t>
      </w:r>
      <w:r w:rsidR="00C32B65" w:rsidRPr="007A4556">
        <w:rPr>
          <w:color w:val="000000" w:themeColor="text1"/>
          <w:sz w:val="28"/>
          <w:szCs w:val="28"/>
          <w:lang w:val="es-ES"/>
        </w:rPr>
        <w:t xml:space="preserve">funciones. </w:t>
      </w:r>
    </w:p>
    <w:p w14:paraId="360C335C" w14:textId="77777777" w:rsidR="00E33784" w:rsidRPr="007A4556" w:rsidRDefault="00E33784" w:rsidP="008870CD">
      <w:pPr>
        <w:pStyle w:val="Prrafodelista"/>
        <w:suppressAutoHyphens/>
        <w:contextualSpacing/>
        <w:rPr>
          <w:color w:val="000000" w:themeColor="text1"/>
          <w:sz w:val="28"/>
          <w:szCs w:val="28"/>
          <w:lang w:val="es-ES"/>
        </w:rPr>
      </w:pPr>
    </w:p>
    <w:p w14:paraId="63C178B0" w14:textId="4BB74C9D" w:rsidR="008852F1" w:rsidRPr="007A4556" w:rsidRDefault="00C32B65" w:rsidP="008870CD">
      <w:pPr>
        <w:pStyle w:val="Prrafodelista"/>
        <w:numPr>
          <w:ilvl w:val="0"/>
          <w:numId w:val="1"/>
        </w:numPr>
        <w:tabs>
          <w:tab w:val="left" w:pos="567"/>
          <w:tab w:val="left" w:pos="3402"/>
        </w:tabs>
        <w:suppressAutoHyphens/>
        <w:ind w:left="0" w:firstLine="0"/>
        <w:contextualSpacing/>
        <w:rPr>
          <w:color w:val="000000" w:themeColor="text1"/>
          <w:sz w:val="28"/>
          <w:szCs w:val="28"/>
          <w:lang w:val="es-ES"/>
        </w:rPr>
      </w:pPr>
      <w:r w:rsidRPr="007A4556">
        <w:rPr>
          <w:color w:val="000000" w:themeColor="text1"/>
          <w:sz w:val="28"/>
          <w:szCs w:val="28"/>
          <w:lang w:val="es-ES"/>
        </w:rPr>
        <w:t>Sobre el particular, la Superintendencia de Subsidio Familiar explicó que</w:t>
      </w:r>
      <w:r w:rsidR="00ED35C9" w:rsidRPr="007A4556">
        <w:rPr>
          <w:color w:val="000000" w:themeColor="text1"/>
          <w:sz w:val="28"/>
          <w:szCs w:val="28"/>
          <w:lang w:val="es-ES"/>
        </w:rPr>
        <w:t xml:space="preserve"> los numerales 20, 22 y 23 del artículo 7° del Decreto Ley 2150 de 1992 han sido el fundamento normativo de las facultades de inspección, vigilancia y control</w:t>
      </w:r>
      <w:r w:rsidR="00EB2DC2" w:rsidRPr="007A4556">
        <w:rPr>
          <w:color w:val="000000" w:themeColor="text1"/>
          <w:sz w:val="28"/>
          <w:szCs w:val="28"/>
          <w:lang w:val="es-ES"/>
        </w:rPr>
        <w:t>. E</w:t>
      </w:r>
      <w:r w:rsidR="00ED35C9" w:rsidRPr="007A4556">
        <w:rPr>
          <w:color w:val="000000" w:themeColor="text1"/>
          <w:sz w:val="28"/>
          <w:szCs w:val="28"/>
          <w:lang w:val="es-ES"/>
        </w:rPr>
        <w:t xml:space="preserve">n particular de las medidas de intervención administrativa, </w:t>
      </w:r>
      <w:r w:rsidR="00EB2DC2" w:rsidRPr="007A4556">
        <w:rPr>
          <w:color w:val="000000" w:themeColor="text1"/>
          <w:sz w:val="28"/>
          <w:szCs w:val="28"/>
          <w:lang w:val="es-ES"/>
        </w:rPr>
        <w:t>también frente al</w:t>
      </w:r>
      <w:r w:rsidR="00ED35C9" w:rsidRPr="007A4556">
        <w:rPr>
          <w:color w:val="000000" w:themeColor="text1"/>
          <w:sz w:val="28"/>
          <w:szCs w:val="28"/>
          <w:lang w:val="es-ES"/>
        </w:rPr>
        <w:t xml:space="preserve"> proceso de afiliaciones a los empleadores y en el acceso a los servicios, así como </w:t>
      </w:r>
      <w:r w:rsidR="00EB2DC2" w:rsidRPr="007A4556">
        <w:rPr>
          <w:color w:val="000000" w:themeColor="text1"/>
          <w:sz w:val="28"/>
          <w:szCs w:val="28"/>
          <w:lang w:val="es-ES"/>
        </w:rPr>
        <w:t xml:space="preserve">en </w:t>
      </w:r>
      <w:r w:rsidR="00ED35C9" w:rsidRPr="007A4556">
        <w:rPr>
          <w:color w:val="000000" w:themeColor="text1"/>
          <w:sz w:val="28"/>
          <w:szCs w:val="28"/>
          <w:lang w:val="es-ES"/>
        </w:rPr>
        <w:t xml:space="preserve">la imposición de multas y </w:t>
      </w:r>
      <w:r w:rsidR="00EB2DC2" w:rsidRPr="007A4556">
        <w:rPr>
          <w:color w:val="000000" w:themeColor="text1"/>
          <w:sz w:val="28"/>
          <w:szCs w:val="28"/>
          <w:lang w:val="es-ES"/>
        </w:rPr>
        <w:t xml:space="preserve">en </w:t>
      </w:r>
      <w:r w:rsidR="00ED35C9" w:rsidRPr="007A4556">
        <w:rPr>
          <w:color w:val="000000" w:themeColor="text1"/>
          <w:sz w:val="28"/>
          <w:szCs w:val="28"/>
          <w:lang w:val="es-ES"/>
        </w:rPr>
        <w:t>la vigilancia especial, como medidas cautelares</w:t>
      </w:r>
      <w:r w:rsidR="00ED35C9" w:rsidRPr="007A4556">
        <w:rPr>
          <w:rStyle w:val="Refdenotaalpie"/>
          <w:color w:val="000000" w:themeColor="text1"/>
          <w:sz w:val="28"/>
          <w:szCs w:val="28"/>
          <w:lang w:val="es-ES"/>
        </w:rPr>
        <w:footnoteReference w:id="186"/>
      </w:r>
      <w:r w:rsidRPr="007A4556">
        <w:rPr>
          <w:color w:val="000000" w:themeColor="text1"/>
          <w:sz w:val="28"/>
          <w:szCs w:val="28"/>
          <w:lang w:val="es-ES"/>
        </w:rPr>
        <w:t>.</w:t>
      </w:r>
      <w:r w:rsidR="00ED35C9" w:rsidRPr="007A4556">
        <w:rPr>
          <w:color w:val="000000" w:themeColor="text1"/>
          <w:sz w:val="28"/>
          <w:szCs w:val="28"/>
          <w:lang w:val="es-ES"/>
        </w:rPr>
        <w:t xml:space="preserve"> Igualmente, el Ministerio de</w:t>
      </w:r>
      <w:r w:rsidR="00EB2DC2" w:rsidRPr="007A4556">
        <w:rPr>
          <w:color w:val="000000" w:themeColor="text1"/>
          <w:sz w:val="28"/>
          <w:szCs w:val="28"/>
          <w:lang w:val="es-ES"/>
        </w:rPr>
        <w:t>l</w:t>
      </w:r>
      <w:r w:rsidR="00ED35C9" w:rsidRPr="007A4556">
        <w:rPr>
          <w:color w:val="000000" w:themeColor="text1"/>
          <w:sz w:val="28"/>
          <w:szCs w:val="28"/>
          <w:lang w:val="es-ES"/>
        </w:rPr>
        <w:t xml:space="preserve"> Trabajo expresó que </w:t>
      </w:r>
      <w:r w:rsidR="008852F1" w:rsidRPr="007A4556">
        <w:rPr>
          <w:color w:val="000000" w:themeColor="text1"/>
          <w:sz w:val="28"/>
          <w:szCs w:val="28"/>
          <w:lang w:val="es-ES"/>
        </w:rPr>
        <w:t xml:space="preserve">las normas demandadas, leídas sistemáticamente, </w:t>
      </w:r>
      <w:r w:rsidR="00ED35C9" w:rsidRPr="007A4556">
        <w:rPr>
          <w:color w:val="000000" w:themeColor="text1"/>
          <w:sz w:val="28"/>
          <w:szCs w:val="28"/>
          <w:lang w:val="es-ES"/>
        </w:rPr>
        <w:t xml:space="preserve">son relevantes en el marco </w:t>
      </w:r>
      <w:r w:rsidR="008852F1" w:rsidRPr="007A4556">
        <w:rPr>
          <w:color w:val="000000" w:themeColor="text1"/>
          <w:sz w:val="28"/>
          <w:szCs w:val="28"/>
          <w:lang w:val="es-ES"/>
        </w:rPr>
        <w:t>del proceso policivo administrativo, ya que permiten la inspección y vigilancia efectiva sobre las entidades encargadas de recaudar los aportes y pagar las asignaciones del subsidio familiar</w:t>
      </w:r>
      <w:r w:rsidR="008852F1" w:rsidRPr="007A4556">
        <w:rPr>
          <w:rStyle w:val="Refdenotaalpie"/>
          <w:color w:val="000000" w:themeColor="text1"/>
          <w:sz w:val="28"/>
          <w:szCs w:val="28"/>
          <w:lang w:val="es-ES"/>
        </w:rPr>
        <w:footnoteReference w:id="187"/>
      </w:r>
      <w:r w:rsidR="008852F1" w:rsidRPr="007A4556">
        <w:rPr>
          <w:color w:val="000000" w:themeColor="text1"/>
          <w:sz w:val="28"/>
          <w:szCs w:val="28"/>
          <w:lang w:val="es-ES"/>
        </w:rPr>
        <w:t xml:space="preserve">. Por lo mismo, el Procurador General de la Nación intervino expresando que la salida inmediata </w:t>
      </w:r>
      <w:r w:rsidR="00EB2DC2" w:rsidRPr="007A4556">
        <w:rPr>
          <w:color w:val="000000" w:themeColor="text1"/>
          <w:sz w:val="28"/>
          <w:szCs w:val="28"/>
          <w:lang w:val="es-ES"/>
        </w:rPr>
        <w:t xml:space="preserve">del ordenamiento jurídico </w:t>
      </w:r>
      <w:r w:rsidR="008852F1" w:rsidRPr="007A4556">
        <w:rPr>
          <w:color w:val="000000" w:themeColor="text1"/>
          <w:sz w:val="28"/>
          <w:szCs w:val="28"/>
          <w:lang w:val="es-ES"/>
        </w:rPr>
        <w:t xml:space="preserve">de las normas demandadas, en especial aquellas referidas a la potestad </w:t>
      </w:r>
      <w:r w:rsidR="008852F1" w:rsidRPr="007A4556">
        <w:rPr>
          <w:color w:val="000000" w:themeColor="text1"/>
          <w:sz w:val="28"/>
          <w:szCs w:val="28"/>
          <w:lang w:val="es-ES"/>
        </w:rPr>
        <w:lastRenderedPageBreak/>
        <w:t>cautelar o preventiva, tiene incidencia en el manejo y control preventivo sobre los recursos de seguridad social</w:t>
      </w:r>
      <w:r w:rsidR="008852F1" w:rsidRPr="007A4556">
        <w:rPr>
          <w:rStyle w:val="Refdenotaalpie"/>
          <w:color w:val="000000" w:themeColor="text1"/>
          <w:sz w:val="28"/>
          <w:szCs w:val="28"/>
          <w:lang w:val="es-ES"/>
        </w:rPr>
        <w:footnoteReference w:id="188"/>
      </w:r>
      <w:r w:rsidR="008852F1" w:rsidRPr="007A4556">
        <w:rPr>
          <w:color w:val="000000" w:themeColor="text1"/>
          <w:sz w:val="28"/>
          <w:szCs w:val="28"/>
          <w:lang w:val="es-ES"/>
        </w:rPr>
        <w:t xml:space="preserve">. </w:t>
      </w:r>
    </w:p>
    <w:p w14:paraId="062BF4D0" w14:textId="77777777" w:rsidR="003B0EC2" w:rsidRPr="007A4556" w:rsidRDefault="003B0EC2" w:rsidP="008870CD">
      <w:pPr>
        <w:pStyle w:val="Prrafodelista"/>
        <w:tabs>
          <w:tab w:val="left" w:pos="567"/>
          <w:tab w:val="left" w:pos="3402"/>
        </w:tabs>
        <w:suppressAutoHyphens/>
        <w:ind w:left="0"/>
        <w:contextualSpacing/>
        <w:rPr>
          <w:color w:val="000000" w:themeColor="text1"/>
          <w:sz w:val="28"/>
          <w:szCs w:val="28"/>
          <w:lang w:val="es-ES"/>
        </w:rPr>
      </w:pPr>
    </w:p>
    <w:p w14:paraId="5F5B9266" w14:textId="637205C8" w:rsidR="003B0EC2" w:rsidRPr="007A4556" w:rsidRDefault="003B0EC2" w:rsidP="008870CD">
      <w:pPr>
        <w:pStyle w:val="Prrafodelista"/>
        <w:numPr>
          <w:ilvl w:val="0"/>
          <w:numId w:val="1"/>
        </w:numPr>
        <w:tabs>
          <w:tab w:val="left" w:pos="567"/>
          <w:tab w:val="left" w:pos="3402"/>
        </w:tabs>
        <w:suppressAutoHyphens/>
        <w:ind w:left="0" w:firstLine="0"/>
        <w:contextualSpacing/>
        <w:rPr>
          <w:color w:val="000000" w:themeColor="text1"/>
          <w:sz w:val="28"/>
          <w:szCs w:val="28"/>
          <w:lang w:val="es-ES"/>
        </w:rPr>
      </w:pPr>
      <w:r w:rsidRPr="007A4556">
        <w:rPr>
          <w:color w:val="000000" w:themeColor="text1"/>
          <w:sz w:val="28"/>
          <w:szCs w:val="28"/>
          <w:lang w:val="es-ES"/>
        </w:rPr>
        <w:t>En segundo lugar, la Sala constata que existen elementos fácticos y jurídicos que demuestran que la declaratoria de inexequibilidad inmediata generaría una situación más gravosa desde el punto de vista constitucional, que la permanencia temporal de las normas acusadas. Como lo señalaron diferentes intervinientes y el Procurador General de la Nación, y lo corrobora</w:t>
      </w:r>
      <w:r w:rsidR="00FD62E8" w:rsidRPr="007A4556">
        <w:rPr>
          <w:color w:val="000000" w:themeColor="text1"/>
          <w:sz w:val="28"/>
          <w:szCs w:val="28"/>
          <w:lang w:val="es-ES"/>
        </w:rPr>
        <w:t>n</w:t>
      </w:r>
      <w:r w:rsidRPr="007A4556">
        <w:rPr>
          <w:color w:val="000000" w:themeColor="text1"/>
          <w:sz w:val="28"/>
          <w:szCs w:val="28"/>
          <w:lang w:val="es-ES"/>
        </w:rPr>
        <w:t xml:space="preserve"> las pruebas recaudadas ante esta instancia judicial, las medidas cautelares</w:t>
      </w:r>
      <w:r w:rsidR="00FD62E8" w:rsidRPr="007A4556">
        <w:rPr>
          <w:color w:val="000000" w:themeColor="text1"/>
          <w:sz w:val="28"/>
          <w:szCs w:val="28"/>
          <w:lang w:val="es-ES"/>
        </w:rPr>
        <w:t xml:space="preserve"> y sancionatorias</w:t>
      </w:r>
      <w:r w:rsidRPr="007A4556">
        <w:rPr>
          <w:color w:val="000000" w:themeColor="text1"/>
          <w:sz w:val="28"/>
          <w:szCs w:val="28"/>
          <w:lang w:val="es-ES"/>
        </w:rPr>
        <w:t xml:space="preserve"> constituyen un instrumento importante de la labor de inspección, vigilancia y control a cargo de la Superintendencia del Subsidio Familiar. </w:t>
      </w:r>
    </w:p>
    <w:p w14:paraId="570C2DCB" w14:textId="77777777" w:rsidR="003B0EC2" w:rsidRPr="007A4556" w:rsidRDefault="003B0EC2" w:rsidP="008870CD">
      <w:pPr>
        <w:pStyle w:val="Prrafodelista"/>
        <w:suppressAutoHyphens/>
        <w:ind w:left="0"/>
        <w:contextualSpacing/>
        <w:rPr>
          <w:color w:val="000000" w:themeColor="text1"/>
          <w:sz w:val="28"/>
          <w:szCs w:val="28"/>
          <w:lang w:val="es-ES"/>
        </w:rPr>
      </w:pPr>
    </w:p>
    <w:p w14:paraId="09459D51" w14:textId="4B93AD0E" w:rsidR="003B0EC2" w:rsidRPr="007A4556" w:rsidRDefault="003B0EC2" w:rsidP="008870CD">
      <w:pPr>
        <w:pStyle w:val="Prrafodelista"/>
        <w:numPr>
          <w:ilvl w:val="0"/>
          <w:numId w:val="1"/>
        </w:numPr>
        <w:tabs>
          <w:tab w:val="left" w:pos="567"/>
          <w:tab w:val="left" w:pos="3402"/>
        </w:tabs>
        <w:suppressAutoHyphens/>
        <w:ind w:left="0" w:firstLine="0"/>
        <w:contextualSpacing/>
        <w:rPr>
          <w:color w:val="000000" w:themeColor="text1"/>
          <w:sz w:val="28"/>
          <w:szCs w:val="28"/>
          <w:lang w:val="es-ES"/>
        </w:rPr>
      </w:pPr>
      <w:r w:rsidRPr="007A4556">
        <w:rPr>
          <w:color w:val="000000" w:themeColor="text1"/>
          <w:sz w:val="28"/>
          <w:szCs w:val="28"/>
          <w:lang w:val="es-ES"/>
        </w:rPr>
        <w:t xml:space="preserve">De acuerdo con las pruebas, en los últimos diez años y hasta la fecha, la entidad ha venido adoptando de manera continua medidas cautelares —como la intervención administrativa, total o parcial, o la vigilancia especial—, que han derivado en un número de 141 resoluciones administrativas de medidas </w:t>
      </w:r>
      <w:r w:rsidR="00FD62E8" w:rsidRPr="007A4556">
        <w:rPr>
          <w:color w:val="000000" w:themeColor="text1"/>
          <w:sz w:val="28"/>
          <w:szCs w:val="28"/>
          <w:lang w:val="es-ES"/>
        </w:rPr>
        <w:t>tales</w:t>
      </w:r>
      <w:r w:rsidRPr="007A4556">
        <w:rPr>
          <w:color w:val="000000" w:themeColor="text1"/>
          <w:sz w:val="28"/>
          <w:szCs w:val="28"/>
          <w:lang w:val="es-ES"/>
        </w:rPr>
        <w:t xml:space="preserve">, con impactos diferenciados sobre las Cajas de Compensación Familiar. La pérdida de vigencia </w:t>
      </w:r>
      <w:r w:rsidR="00E26254" w:rsidRPr="007A4556">
        <w:rPr>
          <w:color w:val="000000" w:themeColor="text1"/>
          <w:sz w:val="28"/>
          <w:szCs w:val="28"/>
          <w:lang w:val="es-ES"/>
        </w:rPr>
        <w:t xml:space="preserve">inmediata </w:t>
      </w:r>
      <w:r w:rsidRPr="007A4556">
        <w:rPr>
          <w:color w:val="000000" w:themeColor="text1"/>
          <w:sz w:val="28"/>
          <w:szCs w:val="28"/>
          <w:lang w:val="es-ES"/>
        </w:rPr>
        <w:t>de la norma que sustenta estas medidas cautelares</w:t>
      </w:r>
      <w:r w:rsidR="00FD62E8" w:rsidRPr="007A4556">
        <w:rPr>
          <w:color w:val="000000" w:themeColor="text1"/>
          <w:sz w:val="28"/>
          <w:szCs w:val="28"/>
          <w:lang w:val="es-ES"/>
        </w:rPr>
        <w:t xml:space="preserve"> y las de alcance sancionatorio</w:t>
      </w:r>
      <w:r w:rsidRPr="007A4556">
        <w:rPr>
          <w:color w:val="000000" w:themeColor="text1"/>
          <w:sz w:val="28"/>
          <w:szCs w:val="28"/>
          <w:lang w:val="es-ES"/>
        </w:rPr>
        <w:t xml:space="preserve"> podría generar graves efectos sobre </w:t>
      </w:r>
      <w:r w:rsidR="00FD62E8" w:rsidRPr="007A4556">
        <w:rPr>
          <w:color w:val="000000" w:themeColor="text1"/>
          <w:sz w:val="28"/>
          <w:szCs w:val="28"/>
          <w:lang w:val="es-ES"/>
        </w:rPr>
        <w:t xml:space="preserve">actuaciones </w:t>
      </w:r>
      <w:r w:rsidRPr="007A4556">
        <w:rPr>
          <w:color w:val="000000" w:themeColor="text1"/>
          <w:sz w:val="28"/>
          <w:szCs w:val="28"/>
          <w:lang w:val="es-ES"/>
        </w:rPr>
        <w:t>administrativ</w:t>
      </w:r>
      <w:r w:rsidR="00FD62E8" w:rsidRPr="007A4556">
        <w:rPr>
          <w:color w:val="000000" w:themeColor="text1"/>
          <w:sz w:val="28"/>
          <w:szCs w:val="28"/>
          <w:lang w:val="es-ES"/>
        </w:rPr>
        <w:t>a</w:t>
      </w:r>
      <w:r w:rsidRPr="007A4556">
        <w:rPr>
          <w:color w:val="000000" w:themeColor="text1"/>
          <w:sz w:val="28"/>
          <w:szCs w:val="28"/>
          <w:lang w:val="es-ES"/>
        </w:rPr>
        <w:t xml:space="preserve">s en curso, con consecuencias perjudiciales sobre el control de los recursos, la seguridad jurídica y la prestación </w:t>
      </w:r>
      <w:r w:rsidR="00FD62E8" w:rsidRPr="007A4556">
        <w:rPr>
          <w:color w:val="000000" w:themeColor="text1"/>
          <w:sz w:val="28"/>
          <w:szCs w:val="28"/>
          <w:lang w:val="es-ES"/>
        </w:rPr>
        <w:t xml:space="preserve">eficiente </w:t>
      </w:r>
      <w:r w:rsidRPr="007A4556">
        <w:rPr>
          <w:color w:val="000000" w:themeColor="text1"/>
          <w:sz w:val="28"/>
          <w:szCs w:val="28"/>
          <w:lang w:val="es-ES"/>
        </w:rPr>
        <w:t xml:space="preserve">de </w:t>
      </w:r>
      <w:r w:rsidR="00E26254" w:rsidRPr="007A4556">
        <w:rPr>
          <w:color w:val="000000" w:themeColor="text1"/>
          <w:sz w:val="28"/>
          <w:szCs w:val="28"/>
          <w:lang w:val="es-ES"/>
        </w:rPr>
        <w:t xml:space="preserve">las </w:t>
      </w:r>
      <w:r w:rsidRPr="007A4556">
        <w:rPr>
          <w:color w:val="000000" w:themeColor="text1"/>
          <w:sz w:val="28"/>
          <w:szCs w:val="28"/>
          <w:lang w:val="es-ES"/>
        </w:rPr>
        <w:t xml:space="preserve">políticas de </w:t>
      </w:r>
      <w:r w:rsidR="00E26254" w:rsidRPr="007A4556">
        <w:rPr>
          <w:color w:val="000000" w:themeColor="text1"/>
          <w:sz w:val="28"/>
          <w:szCs w:val="28"/>
          <w:lang w:val="es-ES"/>
        </w:rPr>
        <w:t xml:space="preserve">protección </w:t>
      </w:r>
      <w:r w:rsidRPr="007A4556">
        <w:rPr>
          <w:color w:val="000000" w:themeColor="text1"/>
          <w:sz w:val="28"/>
          <w:szCs w:val="28"/>
          <w:lang w:val="es-ES"/>
        </w:rPr>
        <w:t xml:space="preserve">social que son canalizadas mediante </w:t>
      </w:r>
      <w:r w:rsidR="00E26254" w:rsidRPr="007A4556">
        <w:rPr>
          <w:color w:val="000000" w:themeColor="text1"/>
          <w:sz w:val="28"/>
          <w:szCs w:val="28"/>
          <w:lang w:val="es-ES"/>
        </w:rPr>
        <w:t xml:space="preserve">aquellas </w:t>
      </w:r>
      <w:r w:rsidRPr="007A4556">
        <w:rPr>
          <w:color w:val="000000" w:themeColor="text1"/>
          <w:sz w:val="28"/>
          <w:szCs w:val="28"/>
          <w:lang w:val="es-ES"/>
        </w:rPr>
        <w:t>instituciones</w:t>
      </w:r>
      <w:r w:rsidR="00376555" w:rsidRPr="007A4556">
        <w:rPr>
          <w:rStyle w:val="Refdenotaalpie"/>
          <w:color w:val="000000" w:themeColor="text1"/>
          <w:sz w:val="28"/>
          <w:szCs w:val="28"/>
          <w:lang w:val="es-ES"/>
        </w:rPr>
        <w:footnoteReference w:id="189"/>
      </w:r>
      <w:r w:rsidRPr="007A4556">
        <w:rPr>
          <w:color w:val="000000" w:themeColor="text1"/>
          <w:sz w:val="28"/>
          <w:szCs w:val="28"/>
          <w:lang w:val="es-ES"/>
        </w:rPr>
        <w:t xml:space="preserve">. </w:t>
      </w:r>
    </w:p>
    <w:p w14:paraId="4EB0D45D" w14:textId="77777777" w:rsidR="003B0EC2" w:rsidRPr="007A4556" w:rsidRDefault="003B0EC2" w:rsidP="008870CD">
      <w:pPr>
        <w:pStyle w:val="Prrafodelista"/>
        <w:suppressAutoHyphens/>
        <w:ind w:left="0"/>
        <w:contextualSpacing/>
        <w:rPr>
          <w:color w:val="000000" w:themeColor="text1"/>
          <w:sz w:val="28"/>
          <w:szCs w:val="28"/>
          <w:lang w:val="es-ES"/>
        </w:rPr>
      </w:pPr>
    </w:p>
    <w:p w14:paraId="70CFC681" w14:textId="5202EFB0" w:rsidR="003B0EC2" w:rsidRPr="007A4556" w:rsidRDefault="003B0EC2" w:rsidP="008870CD">
      <w:pPr>
        <w:pStyle w:val="Prrafodelista"/>
        <w:numPr>
          <w:ilvl w:val="0"/>
          <w:numId w:val="1"/>
        </w:numPr>
        <w:tabs>
          <w:tab w:val="left" w:pos="567"/>
          <w:tab w:val="left" w:pos="3402"/>
        </w:tabs>
        <w:suppressAutoHyphens/>
        <w:ind w:left="0" w:firstLine="0"/>
        <w:contextualSpacing/>
        <w:rPr>
          <w:color w:val="000000" w:themeColor="text1"/>
          <w:sz w:val="28"/>
          <w:szCs w:val="28"/>
          <w:lang w:val="es-ES"/>
        </w:rPr>
      </w:pPr>
      <w:r w:rsidRPr="007A4556">
        <w:rPr>
          <w:color w:val="000000" w:themeColor="text1"/>
          <w:sz w:val="28"/>
          <w:szCs w:val="28"/>
          <w:lang w:val="es-ES"/>
        </w:rPr>
        <w:t xml:space="preserve">En tercer lugar, la Sala </w:t>
      </w:r>
      <w:r w:rsidR="00853979" w:rsidRPr="007A4556">
        <w:rPr>
          <w:color w:val="000000" w:themeColor="text1"/>
          <w:sz w:val="28"/>
          <w:szCs w:val="28"/>
          <w:lang w:val="es-ES"/>
        </w:rPr>
        <w:t xml:space="preserve">estima </w:t>
      </w:r>
      <w:r w:rsidRPr="007A4556">
        <w:rPr>
          <w:color w:val="000000" w:themeColor="text1"/>
          <w:sz w:val="28"/>
          <w:szCs w:val="28"/>
          <w:lang w:val="es-ES"/>
        </w:rPr>
        <w:t xml:space="preserve">que resulta más adecuado un diferimiento de los efectos de la decisión que una sentencia integradora. Esto se debe a que el régimen de </w:t>
      </w:r>
      <w:r w:rsidR="00E26254" w:rsidRPr="007A4556">
        <w:rPr>
          <w:color w:val="000000" w:themeColor="text1"/>
          <w:sz w:val="28"/>
          <w:szCs w:val="28"/>
          <w:lang w:val="es-ES"/>
        </w:rPr>
        <w:t xml:space="preserve">protección </w:t>
      </w:r>
      <w:r w:rsidRPr="007A4556">
        <w:rPr>
          <w:color w:val="000000" w:themeColor="text1"/>
          <w:sz w:val="28"/>
          <w:szCs w:val="28"/>
          <w:lang w:val="es-ES"/>
        </w:rPr>
        <w:t xml:space="preserve">social —y dentro de él, el sistema de subsidio familiar— constituye una materia altamente regulada, diversa, dinámica y sujeta a una evolución constante, en la que el legislador cuenta con un amplio margen de configuración </w:t>
      </w:r>
      <w:r w:rsidR="00E26254" w:rsidRPr="007A4556">
        <w:rPr>
          <w:color w:val="000000" w:themeColor="text1"/>
          <w:sz w:val="28"/>
          <w:szCs w:val="28"/>
          <w:lang w:val="es-ES"/>
        </w:rPr>
        <w:t xml:space="preserve">normativa </w:t>
      </w:r>
      <w:r w:rsidRPr="007A4556">
        <w:rPr>
          <w:color w:val="000000" w:themeColor="text1"/>
          <w:sz w:val="28"/>
          <w:szCs w:val="28"/>
          <w:lang w:val="es-ES"/>
        </w:rPr>
        <w:t xml:space="preserve">para definir sus contenidos, niveles de responsabilidad de </w:t>
      </w:r>
      <w:r w:rsidR="003E49BA" w:rsidRPr="007A4556">
        <w:rPr>
          <w:color w:val="000000" w:themeColor="text1"/>
          <w:sz w:val="28"/>
          <w:szCs w:val="28"/>
          <w:lang w:val="es-ES"/>
        </w:rPr>
        <w:t>sus operadores</w:t>
      </w:r>
      <w:r w:rsidRPr="007A4556">
        <w:rPr>
          <w:color w:val="000000" w:themeColor="text1"/>
          <w:sz w:val="28"/>
          <w:szCs w:val="28"/>
          <w:lang w:val="es-ES"/>
        </w:rPr>
        <w:t xml:space="preserve">, y los parámetros generales por medio de los cuales se ejecuta la inspección, vigilancia y control. En este punto, imponer una interpretación judicial sobre el alcance </w:t>
      </w:r>
      <w:r w:rsidR="003E49BA" w:rsidRPr="007A4556">
        <w:rPr>
          <w:color w:val="000000" w:themeColor="text1"/>
          <w:sz w:val="28"/>
          <w:szCs w:val="28"/>
          <w:lang w:val="es-ES"/>
        </w:rPr>
        <w:t>respecto de</w:t>
      </w:r>
      <w:r w:rsidRPr="007A4556">
        <w:rPr>
          <w:color w:val="000000" w:themeColor="text1"/>
          <w:sz w:val="28"/>
          <w:szCs w:val="28"/>
          <w:lang w:val="es-ES"/>
        </w:rPr>
        <w:t xml:space="preserve"> las medidas </w:t>
      </w:r>
      <w:r w:rsidR="003D16D1" w:rsidRPr="007A4556">
        <w:rPr>
          <w:color w:val="000000" w:themeColor="text1"/>
          <w:sz w:val="28"/>
          <w:szCs w:val="28"/>
          <w:lang w:val="es-ES"/>
        </w:rPr>
        <w:t>cautelares</w:t>
      </w:r>
      <w:r w:rsidRPr="007A4556">
        <w:rPr>
          <w:color w:val="000000" w:themeColor="text1"/>
          <w:sz w:val="28"/>
          <w:szCs w:val="28"/>
          <w:lang w:val="es-ES"/>
        </w:rPr>
        <w:t xml:space="preserve"> </w:t>
      </w:r>
      <w:r w:rsidR="003E49BA" w:rsidRPr="007A4556">
        <w:rPr>
          <w:color w:val="000000" w:themeColor="text1"/>
          <w:sz w:val="28"/>
          <w:szCs w:val="28"/>
          <w:lang w:val="es-ES"/>
        </w:rPr>
        <w:t xml:space="preserve">y sancionatorias </w:t>
      </w:r>
      <w:r w:rsidRPr="007A4556">
        <w:rPr>
          <w:color w:val="000000" w:themeColor="text1"/>
          <w:sz w:val="28"/>
          <w:szCs w:val="28"/>
          <w:lang w:val="es-ES"/>
        </w:rPr>
        <w:t xml:space="preserve">en el ámbito del régimen del subsidio familiar implicaría definir asuntos propios que solo le competen al legislador, </w:t>
      </w:r>
      <w:r w:rsidR="00E26254" w:rsidRPr="007A4556">
        <w:rPr>
          <w:color w:val="000000" w:themeColor="text1"/>
          <w:sz w:val="28"/>
          <w:szCs w:val="28"/>
          <w:lang w:val="es-ES"/>
        </w:rPr>
        <w:t>con alto grado de complejidad y sin ser procedente la remisión a otros regímenes, en materias como</w:t>
      </w:r>
      <w:r w:rsidRPr="007A4556">
        <w:rPr>
          <w:color w:val="000000" w:themeColor="text1"/>
          <w:sz w:val="28"/>
          <w:szCs w:val="28"/>
          <w:lang w:val="es-ES"/>
        </w:rPr>
        <w:t xml:space="preserve"> la finalidad</w:t>
      </w:r>
      <w:r w:rsidR="003E49BA" w:rsidRPr="007A4556">
        <w:rPr>
          <w:color w:val="000000" w:themeColor="text1"/>
          <w:sz w:val="28"/>
          <w:szCs w:val="28"/>
          <w:lang w:val="es-ES"/>
        </w:rPr>
        <w:t xml:space="preserve">, </w:t>
      </w:r>
      <w:r w:rsidR="00E26254" w:rsidRPr="007A4556">
        <w:rPr>
          <w:color w:val="000000" w:themeColor="text1"/>
          <w:sz w:val="28"/>
          <w:szCs w:val="28"/>
          <w:lang w:val="es-ES"/>
        </w:rPr>
        <w:t xml:space="preserve">el </w:t>
      </w:r>
      <w:r w:rsidR="003E49BA" w:rsidRPr="007A4556">
        <w:rPr>
          <w:color w:val="000000" w:themeColor="text1"/>
          <w:sz w:val="28"/>
          <w:szCs w:val="28"/>
          <w:lang w:val="es-ES"/>
        </w:rPr>
        <w:t xml:space="preserve">alcance y </w:t>
      </w:r>
      <w:r w:rsidR="00E26254" w:rsidRPr="007A4556">
        <w:rPr>
          <w:color w:val="000000" w:themeColor="text1"/>
          <w:sz w:val="28"/>
          <w:szCs w:val="28"/>
          <w:lang w:val="es-ES"/>
        </w:rPr>
        <w:t xml:space="preserve">los procedimientos </w:t>
      </w:r>
      <w:r w:rsidRPr="007A4556">
        <w:rPr>
          <w:color w:val="000000" w:themeColor="text1"/>
          <w:sz w:val="28"/>
          <w:szCs w:val="28"/>
          <w:lang w:val="es-ES"/>
        </w:rPr>
        <w:t>concret</w:t>
      </w:r>
      <w:r w:rsidR="003E49BA" w:rsidRPr="007A4556">
        <w:rPr>
          <w:color w:val="000000" w:themeColor="text1"/>
          <w:sz w:val="28"/>
          <w:szCs w:val="28"/>
          <w:lang w:val="es-ES"/>
        </w:rPr>
        <w:t>os</w:t>
      </w:r>
      <w:r w:rsidRPr="007A4556">
        <w:rPr>
          <w:color w:val="000000" w:themeColor="text1"/>
          <w:sz w:val="28"/>
          <w:szCs w:val="28"/>
          <w:lang w:val="es-ES"/>
        </w:rPr>
        <w:t xml:space="preserve"> de tales </w:t>
      </w:r>
      <w:r w:rsidR="00E26254" w:rsidRPr="007A4556">
        <w:rPr>
          <w:color w:val="000000" w:themeColor="text1"/>
          <w:sz w:val="28"/>
          <w:szCs w:val="28"/>
          <w:lang w:val="es-ES"/>
        </w:rPr>
        <w:t>actuaciones administrativas</w:t>
      </w:r>
      <w:r w:rsidRPr="007A4556">
        <w:rPr>
          <w:color w:val="000000" w:themeColor="text1"/>
          <w:sz w:val="28"/>
          <w:szCs w:val="28"/>
          <w:lang w:val="es-ES"/>
        </w:rPr>
        <w:t xml:space="preserve">.  </w:t>
      </w:r>
    </w:p>
    <w:p w14:paraId="6DFF3115" w14:textId="77777777" w:rsidR="003B0EC2" w:rsidRPr="007A4556" w:rsidRDefault="003B0EC2" w:rsidP="008870CD">
      <w:pPr>
        <w:pStyle w:val="Prrafodelista"/>
        <w:suppressAutoHyphens/>
        <w:ind w:left="0"/>
        <w:contextualSpacing/>
        <w:rPr>
          <w:color w:val="000000" w:themeColor="text1"/>
          <w:sz w:val="28"/>
          <w:szCs w:val="28"/>
          <w:lang w:val="es-ES"/>
        </w:rPr>
      </w:pPr>
    </w:p>
    <w:p w14:paraId="63703741" w14:textId="77777777" w:rsidR="00594AAA" w:rsidRPr="007A4556" w:rsidRDefault="003B0EC2" w:rsidP="008870CD">
      <w:pPr>
        <w:pStyle w:val="Prrafodelista"/>
        <w:numPr>
          <w:ilvl w:val="0"/>
          <w:numId w:val="1"/>
        </w:numPr>
        <w:tabs>
          <w:tab w:val="left" w:pos="567"/>
          <w:tab w:val="left" w:pos="3402"/>
        </w:tabs>
        <w:suppressAutoHyphens/>
        <w:ind w:left="0" w:firstLine="0"/>
        <w:contextualSpacing/>
        <w:rPr>
          <w:color w:val="000000" w:themeColor="text1"/>
          <w:sz w:val="28"/>
          <w:szCs w:val="28"/>
          <w:lang w:val="es-ES"/>
        </w:rPr>
      </w:pPr>
      <w:r w:rsidRPr="007A4556">
        <w:rPr>
          <w:color w:val="000000" w:themeColor="text1"/>
          <w:sz w:val="28"/>
          <w:szCs w:val="28"/>
          <w:lang w:val="es-ES"/>
        </w:rPr>
        <w:t xml:space="preserve">En consecuencia, la Sala considera que la mejor alternativa en el presente caso </w:t>
      </w:r>
      <w:r w:rsidR="003E49BA" w:rsidRPr="007A4556">
        <w:rPr>
          <w:color w:val="000000" w:themeColor="text1"/>
          <w:sz w:val="28"/>
          <w:szCs w:val="28"/>
          <w:lang w:val="es-ES"/>
        </w:rPr>
        <w:t xml:space="preserve">consiste en </w:t>
      </w:r>
      <w:r w:rsidRPr="007A4556">
        <w:rPr>
          <w:color w:val="000000" w:themeColor="text1"/>
          <w:sz w:val="28"/>
          <w:szCs w:val="28"/>
          <w:lang w:val="es-ES"/>
        </w:rPr>
        <w:t>modular los efectos de la sentencia y recurrir a una inconstitucionalidad diferida. Esto, a fin de que el Congreso</w:t>
      </w:r>
      <w:r w:rsidR="003E49BA" w:rsidRPr="007A4556">
        <w:rPr>
          <w:color w:val="000000" w:themeColor="text1"/>
          <w:sz w:val="28"/>
          <w:szCs w:val="28"/>
          <w:lang w:val="es-ES"/>
        </w:rPr>
        <w:t xml:space="preserve"> de la República</w:t>
      </w:r>
      <w:r w:rsidRPr="007A4556">
        <w:rPr>
          <w:color w:val="000000" w:themeColor="text1"/>
          <w:sz w:val="28"/>
          <w:szCs w:val="28"/>
          <w:lang w:val="es-ES"/>
        </w:rPr>
        <w:t xml:space="preserve">, en </w:t>
      </w:r>
      <w:r w:rsidR="003E49BA" w:rsidRPr="007A4556">
        <w:rPr>
          <w:color w:val="000000" w:themeColor="text1"/>
          <w:sz w:val="28"/>
          <w:szCs w:val="28"/>
          <w:lang w:val="es-ES"/>
        </w:rPr>
        <w:t xml:space="preserve">el </w:t>
      </w:r>
      <w:r w:rsidRPr="007A4556">
        <w:rPr>
          <w:color w:val="000000" w:themeColor="text1"/>
          <w:sz w:val="28"/>
          <w:szCs w:val="28"/>
          <w:lang w:val="es-ES"/>
        </w:rPr>
        <w:t xml:space="preserve">plazo de </w:t>
      </w:r>
      <w:r w:rsidR="003E49BA" w:rsidRPr="007A4556">
        <w:rPr>
          <w:color w:val="000000" w:themeColor="text1"/>
          <w:sz w:val="28"/>
          <w:szCs w:val="28"/>
          <w:lang w:val="es-ES"/>
        </w:rPr>
        <w:t xml:space="preserve">una </w:t>
      </w:r>
      <w:r w:rsidRPr="007A4556">
        <w:rPr>
          <w:color w:val="000000" w:themeColor="text1"/>
          <w:sz w:val="28"/>
          <w:szCs w:val="28"/>
          <w:lang w:val="es-ES"/>
        </w:rPr>
        <w:t xml:space="preserve">legislatura, expida el régimen cautelar </w:t>
      </w:r>
      <w:r w:rsidR="003E49BA" w:rsidRPr="007A4556">
        <w:rPr>
          <w:color w:val="000000" w:themeColor="text1"/>
          <w:sz w:val="28"/>
          <w:szCs w:val="28"/>
          <w:lang w:val="es-ES"/>
        </w:rPr>
        <w:t xml:space="preserve">y sancionatorio </w:t>
      </w:r>
      <w:r w:rsidRPr="007A4556">
        <w:rPr>
          <w:color w:val="000000" w:themeColor="text1"/>
          <w:sz w:val="28"/>
          <w:szCs w:val="28"/>
          <w:lang w:val="es-ES"/>
        </w:rPr>
        <w:t xml:space="preserve">en el </w:t>
      </w:r>
      <w:r w:rsidRPr="007A4556">
        <w:rPr>
          <w:color w:val="000000" w:themeColor="text1"/>
          <w:sz w:val="28"/>
          <w:szCs w:val="28"/>
          <w:lang w:val="es-ES"/>
        </w:rPr>
        <w:lastRenderedPageBreak/>
        <w:t>sistema del subsidio familiar</w:t>
      </w:r>
      <w:r w:rsidR="003E49BA" w:rsidRPr="007A4556">
        <w:rPr>
          <w:color w:val="000000" w:themeColor="text1"/>
          <w:sz w:val="28"/>
          <w:szCs w:val="28"/>
          <w:lang w:val="es-ES"/>
        </w:rPr>
        <w:t xml:space="preserve">, </w:t>
      </w:r>
      <w:r w:rsidRPr="007A4556">
        <w:rPr>
          <w:color w:val="000000" w:themeColor="text1"/>
          <w:sz w:val="28"/>
          <w:szCs w:val="28"/>
          <w:lang w:val="es-ES"/>
        </w:rPr>
        <w:t>sin que la</w:t>
      </w:r>
      <w:r w:rsidR="00AD46B1" w:rsidRPr="007A4556">
        <w:rPr>
          <w:color w:val="000000" w:themeColor="text1"/>
          <w:sz w:val="28"/>
          <w:szCs w:val="28"/>
          <w:lang w:val="es-ES"/>
        </w:rPr>
        <w:t>s</w:t>
      </w:r>
      <w:r w:rsidRPr="007A4556">
        <w:rPr>
          <w:color w:val="000000" w:themeColor="text1"/>
          <w:sz w:val="28"/>
          <w:szCs w:val="28"/>
          <w:lang w:val="es-ES"/>
        </w:rPr>
        <w:t xml:space="preserve"> norma</w:t>
      </w:r>
      <w:r w:rsidR="00AD46B1" w:rsidRPr="007A4556">
        <w:rPr>
          <w:color w:val="000000" w:themeColor="text1"/>
          <w:sz w:val="28"/>
          <w:szCs w:val="28"/>
          <w:lang w:val="es-ES"/>
        </w:rPr>
        <w:t>s</w:t>
      </w:r>
      <w:r w:rsidRPr="007A4556">
        <w:rPr>
          <w:color w:val="000000" w:themeColor="text1"/>
          <w:sz w:val="28"/>
          <w:szCs w:val="28"/>
          <w:lang w:val="es-ES"/>
        </w:rPr>
        <w:t xml:space="preserve"> declarada</w:t>
      </w:r>
      <w:r w:rsidR="00AD46B1" w:rsidRPr="007A4556">
        <w:rPr>
          <w:color w:val="000000" w:themeColor="text1"/>
          <w:sz w:val="28"/>
          <w:szCs w:val="28"/>
          <w:lang w:val="es-ES"/>
        </w:rPr>
        <w:t>s</w:t>
      </w:r>
      <w:r w:rsidRPr="007A4556">
        <w:rPr>
          <w:color w:val="000000" w:themeColor="text1"/>
          <w:sz w:val="28"/>
          <w:szCs w:val="28"/>
          <w:lang w:val="es-ES"/>
        </w:rPr>
        <w:t xml:space="preserve"> inexequible</w:t>
      </w:r>
      <w:r w:rsidR="00AD46B1" w:rsidRPr="007A4556">
        <w:rPr>
          <w:color w:val="000000" w:themeColor="text1"/>
          <w:sz w:val="28"/>
          <w:szCs w:val="28"/>
          <w:lang w:val="es-ES"/>
        </w:rPr>
        <w:t>s</w:t>
      </w:r>
      <w:r w:rsidRPr="007A4556">
        <w:rPr>
          <w:color w:val="000000" w:themeColor="text1"/>
          <w:sz w:val="28"/>
          <w:szCs w:val="28"/>
          <w:lang w:val="es-ES"/>
        </w:rPr>
        <w:t xml:space="preserve"> pierda</w:t>
      </w:r>
      <w:r w:rsidR="00AD46B1" w:rsidRPr="007A4556">
        <w:rPr>
          <w:color w:val="000000" w:themeColor="text1"/>
          <w:sz w:val="28"/>
          <w:szCs w:val="28"/>
          <w:lang w:val="es-ES"/>
        </w:rPr>
        <w:t>n</w:t>
      </w:r>
      <w:r w:rsidRPr="007A4556">
        <w:rPr>
          <w:color w:val="000000" w:themeColor="text1"/>
          <w:sz w:val="28"/>
          <w:szCs w:val="28"/>
          <w:lang w:val="es-ES"/>
        </w:rPr>
        <w:t xml:space="preserve"> vigencia inmediatamente. </w:t>
      </w:r>
    </w:p>
    <w:p w14:paraId="63049885" w14:textId="77777777" w:rsidR="00594AAA" w:rsidRPr="007A4556" w:rsidRDefault="00594AAA" w:rsidP="008870CD">
      <w:pPr>
        <w:pStyle w:val="Prrafodelista"/>
        <w:suppressAutoHyphens/>
        <w:contextualSpacing/>
        <w:rPr>
          <w:color w:val="000000" w:themeColor="text1"/>
          <w:sz w:val="28"/>
          <w:szCs w:val="28"/>
          <w:lang w:val="es-ES"/>
        </w:rPr>
      </w:pPr>
    </w:p>
    <w:p w14:paraId="4B8D6F1E" w14:textId="45EED0A1" w:rsidR="008D3403" w:rsidRPr="007A4556" w:rsidRDefault="005048E6" w:rsidP="008870CD">
      <w:pPr>
        <w:pStyle w:val="Prrafodelista"/>
        <w:numPr>
          <w:ilvl w:val="0"/>
          <w:numId w:val="1"/>
        </w:numPr>
        <w:tabs>
          <w:tab w:val="left" w:pos="567"/>
          <w:tab w:val="left" w:pos="3402"/>
        </w:tabs>
        <w:suppressAutoHyphens/>
        <w:ind w:left="0" w:firstLine="0"/>
        <w:contextualSpacing/>
        <w:rPr>
          <w:color w:val="000000" w:themeColor="text1"/>
          <w:sz w:val="28"/>
          <w:szCs w:val="28"/>
          <w:lang w:val="es-ES"/>
        </w:rPr>
      </w:pPr>
      <w:r w:rsidRPr="007A4556">
        <w:rPr>
          <w:color w:val="000000" w:themeColor="text1"/>
          <w:sz w:val="28"/>
          <w:szCs w:val="28"/>
          <w:lang w:val="es-ES"/>
        </w:rPr>
        <w:t xml:space="preserve">En este caso, </w:t>
      </w:r>
      <w:r w:rsidR="00393F3F" w:rsidRPr="007A4556">
        <w:rPr>
          <w:color w:val="000000" w:themeColor="text1"/>
          <w:sz w:val="28"/>
          <w:szCs w:val="28"/>
          <w:lang w:val="es-ES"/>
        </w:rPr>
        <w:t xml:space="preserve">la Sala Plena </w:t>
      </w:r>
      <w:r w:rsidR="00853979" w:rsidRPr="007A4556">
        <w:rPr>
          <w:color w:val="000000" w:themeColor="text1"/>
          <w:sz w:val="28"/>
          <w:szCs w:val="28"/>
          <w:lang w:val="es-ES"/>
        </w:rPr>
        <w:t xml:space="preserve">aprecia </w:t>
      </w:r>
      <w:r w:rsidR="00393F3F" w:rsidRPr="007A4556">
        <w:rPr>
          <w:color w:val="000000" w:themeColor="text1"/>
          <w:sz w:val="28"/>
          <w:szCs w:val="28"/>
          <w:lang w:val="es-ES"/>
        </w:rPr>
        <w:t xml:space="preserve">que </w:t>
      </w:r>
      <w:r w:rsidR="00BC73EE" w:rsidRPr="007A4556">
        <w:rPr>
          <w:color w:val="000000" w:themeColor="text1"/>
          <w:sz w:val="28"/>
          <w:szCs w:val="28"/>
          <w:lang w:val="es-ES"/>
        </w:rPr>
        <w:t xml:space="preserve">la decisión de inexequibilidad puede utilizarse por </w:t>
      </w:r>
      <w:r w:rsidR="00201EDA" w:rsidRPr="007A4556">
        <w:rPr>
          <w:color w:val="000000" w:themeColor="text1"/>
          <w:sz w:val="28"/>
          <w:szCs w:val="28"/>
          <w:lang w:val="es-ES"/>
        </w:rPr>
        <w:t>el legislador</w:t>
      </w:r>
      <w:r w:rsidR="00AC24B1" w:rsidRPr="007A4556">
        <w:rPr>
          <w:color w:val="000000" w:themeColor="text1"/>
          <w:sz w:val="28"/>
          <w:szCs w:val="28"/>
          <w:lang w:val="es-ES"/>
        </w:rPr>
        <w:t xml:space="preserve"> </w:t>
      </w:r>
      <w:r w:rsidR="00853979" w:rsidRPr="007A4556">
        <w:rPr>
          <w:color w:val="000000" w:themeColor="text1"/>
          <w:sz w:val="28"/>
          <w:szCs w:val="28"/>
          <w:lang w:val="es-ES"/>
        </w:rPr>
        <w:t xml:space="preserve">para que </w:t>
      </w:r>
      <w:r w:rsidR="00F9019C" w:rsidRPr="007A4556">
        <w:rPr>
          <w:color w:val="000000" w:themeColor="text1"/>
          <w:sz w:val="28"/>
          <w:szCs w:val="28"/>
          <w:lang w:val="es-ES"/>
        </w:rPr>
        <w:t>realice un análisis integral</w:t>
      </w:r>
      <w:r w:rsidR="00853979" w:rsidRPr="007A4556">
        <w:rPr>
          <w:color w:val="000000" w:themeColor="text1"/>
          <w:sz w:val="28"/>
          <w:szCs w:val="28"/>
          <w:lang w:val="es-ES"/>
        </w:rPr>
        <w:t xml:space="preserve"> y democrático</w:t>
      </w:r>
      <w:r w:rsidR="00F9019C" w:rsidRPr="007A4556">
        <w:rPr>
          <w:color w:val="000000" w:themeColor="text1"/>
          <w:sz w:val="28"/>
          <w:szCs w:val="28"/>
          <w:lang w:val="es-ES"/>
        </w:rPr>
        <w:t xml:space="preserve"> </w:t>
      </w:r>
      <w:r w:rsidR="00853979" w:rsidRPr="007A4556">
        <w:rPr>
          <w:color w:val="000000" w:themeColor="text1"/>
          <w:sz w:val="28"/>
          <w:szCs w:val="28"/>
          <w:lang w:val="es-ES"/>
        </w:rPr>
        <w:t xml:space="preserve">sobre </w:t>
      </w:r>
      <w:r w:rsidR="00F9019C" w:rsidRPr="007A4556">
        <w:rPr>
          <w:color w:val="000000" w:themeColor="text1"/>
          <w:sz w:val="28"/>
          <w:szCs w:val="28"/>
          <w:lang w:val="es-ES"/>
        </w:rPr>
        <w:t xml:space="preserve">los </w:t>
      </w:r>
      <w:r w:rsidR="00E911D4" w:rsidRPr="007A4556">
        <w:rPr>
          <w:color w:val="000000" w:themeColor="text1"/>
          <w:sz w:val="28"/>
          <w:szCs w:val="28"/>
          <w:lang w:val="es-ES"/>
        </w:rPr>
        <w:t xml:space="preserve">contenidos </w:t>
      </w:r>
      <w:r w:rsidR="00BC73EE" w:rsidRPr="007A4556">
        <w:rPr>
          <w:color w:val="000000" w:themeColor="text1"/>
          <w:sz w:val="28"/>
          <w:szCs w:val="28"/>
          <w:lang w:val="es-ES"/>
        </w:rPr>
        <w:t xml:space="preserve">normativos </w:t>
      </w:r>
      <w:r w:rsidR="00AF4879" w:rsidRPr="007A4556">
        <w:rPr>
          <w:color w:val="000000" w:themeColor="text1"/>
          <w:sz w:val="28"/>
          <w:szCs w:val="28"/>
          <w:lang w:val="es-ES"/>
        </w:rPr>
        <w:t xml:space="preserve">que estructuran </w:t>
      </w:r>
      <w:r w:rsidR="00BC73EE" w:rsidRPr="007A4556">
        <w:rPr>
          <w:color w:val="000000" w:themeColor="text1"/>
          <w:sz w:val="28"/>
          <w:szCs w:val="28"/>
          <w:lang w:val="es-ES"/>
        </w:rPr>
        <w:t>el régimen de inspección, vigilancia y control a cargo de la Superintendencia del Subsidio Familiar</w:t>
      </w:r>
      <w:r w:rsidR="00853979" w:rsidRPr="007A4556">
        <w:rPr>
          <w:color w:val="000000" w:themeColor="text1"/>
          <w:sz w:val="28"/>
          <w:szCs w:val="28"/>
          <w:lang w:val="es-ES"/>
        </w:rPr>
        <w:t xml:space="preserve">, en cuanto a las facultades de intervención administrativa, bien </w:t>
      </w:r>
      <w:r w:rsidR="00C91B5D" w:rsidRPr="007A4556">
        <w:rPr>
          <w:color w:val="000000" w:themeColor="text1"/>
          <w:sz w:val="28"/>
          <w:szCs w:val="28"/>
          <w:lang w:val="es-ES"/>
        </w:rPr>
        <w:t xml:space="preserve">sea </w:t>
      </w:r>
      <w:r w:rsidR="00853979" w:rsidRPr="007A4556">
        <w:rPr>
          <w:color w:val="000000" w:themeColor="text1"/>
          <w:sz w:val="28"/>
          <w:szCs w:val="28"/>
          <w:lang w:val="es-ES"/>
        </w:rPr>
        <w:t>cautelares</w:t>
      </w:r>
      <w:r w:rsidR="00C91B5D" w:rsidRPr="007A4556">
        <w:rPr>
          <w:color w:val="000000" w:themeColor="text1"/>
          <w:sz w:val="28"/>
          <w:szCs w:val="28"/>
          <w:lang w:val="es-ES"/>
        </w:rPr>
        <w:t xml:space="preserve"> o</w:t>
      </w:r>
      <w:r w:rsidR="00853979" w:rsidRPr="007A4556">
        <w:rPr>
          <w:color w:val="000000" w:themeColor="text1"/>
          <w:sz w:val="28"/>
          <w:szCs w:val="28"/>
          <w:lang w:val="es-ES"/>
        </w:rPr>
        <w:t xml:space="preserve"> de carácter sancionatorio</w:t>
      </w:r>
      <w:r w:rsidR="00BC73EE" w:rsidRPr="007A4556">
        <w:rPr>
          <w:color w:val="000000" w:themeColor="text1"/>
          <w:sz w:val="28"/>
          <w:szCs w:val="28"/>
          <w:lang w:val="es-ES"/>
        </w:rPr>
        <w:t>.</w:t>
      </w:r>
      <w:r w:rsidR="00C64EA6" w:rsidRPr="007A4556">
        <w:rPr>
          <w:color w:val="000000" w:themeColor="text1"/>
          <w:sz w:val="28"/>
          <w:szCs w:val="28"/>
          <w:lang w:val="es-ES"/>
        </w:rPr>
        <w:t xml:space="preserve"> </w:t>
      </w:r>
      <w:r w:rsidR="00AF4879" w:rsidRPr="007A4556">
        <w:rPr>
          <w:color w:val="000000" w:themeColor="text1"/>
          <w:sz w:val="28"/>
          <w:szCs w:val="28"/>
          <w:lang w:val="es-ES"/>
        </w:rPr>
        <w:t>Las</w:t>
      </w:r>
      <w:r w:rsidR="00C64EA6" w:rsidRPr="007A4556">
        <w:rPr>
          <w:color w:val="000000" w:themeColor="text1"/>
          <w:sz w:val="28"/>
          <w:szCs w:val="28"/>
          <w:lang w:val="es-ES"/>
        </w:rPr>
        <w:t xml:space="preserve"> pruebas recolectadas, la</w:t>
      </w:r>
      <w:r w:rsidR="00853979" w:rsidRPr="007A4556">
        <w:rPr>
          <w:color w:val="000000" w:themeColor="text1"/>
          <w:sz w:val="28"/>
          <w:szCs w:val="28"/>
          <w:lang w:val="es-ES"/>
        </w:rPr>
        <w:t>s</w:t>
      </w:r>
      <w:r w:rsidR="00C64EA6" w:rsidRPr="007A4556">
        <w:rPr>
          <w:color w:val="000000" w:themeColor="text1"/>
          <w:sz w:val="28"/>
          <w:szCs w:val="28"/>
          <w:lang w:val="es-ES"/>
        </w:rPr>
        <w:t xml:space="preserve"> intervenciones recibidas, la jurisprudencia </w:t>
      </w:r>
      <w:r w:rsidR="00AF4879" w:rsidRPr="007A4556">
        <w:rPr>
          <w:color w:val="000000" w:themeColor="text1"/>
          <w:sz w:val="28"/>
          <w:szCs w:val="28"/>
          <w:lang w:val="es-ES"/>
        </w:rPr>
        <w:t>examinada</w:t>
      </w:r>
      <w:r w:rsidR="00C64EA6" w:rsidRPr="007A4556">
        <w:rPr>
          <w:color w:val="000000" w:themeColor="text1"/>
          <w:sz w:val="28"/>
          <w:szCs w:val="28"/>
          <w:lang w:val="es-ES"/>
        </w:rPr>
        <w:t xml:space="preserve"> y la contextualización normativa,</w:t>
      </w:r>
      <w:r w:rsidR="000B5CBE" w:rsidRPr="007A4556">
        <w:rPr>
          <w:color w:val="000000" w:themeColor="text1"/>
          <w:sz w:val="28"/>
          <w:szCs w:val="28"/>
          <w:lang w:val="es-ES"/>
        </w:rPr>
        <w:t xml:space="preserve"> evidencian que las disposiciones analizadas,</w:t>
      </w:r>
      <w:r w:rsidR="00C64EA6" w:rsidRPr="007A4556">
        <w:rPr>
          <w:color w:val="000000" w:themeColor="text1"/>
          <w:sz w:val="28"/>
          <w:szCs w:val="28"/>
          <w:lang w:val="es-ES"/>
        </w:rPr>
        <w:t xml:space="preserve"> </w:t>
      </w:r>
      <w:r w:rsidR="000B5CBE" w:rsidRPr="007A4556">
        <w:rPr>
          <w:color w:val="000000" w:themeColor="text1"/>
          <w:sz w:val="28"/>
          <w:szCs w:val="28"/>
          <w:lang w:val="es-ES"/>
        </w:rPr>
        <w:t>así como</w:t>
      </w:r>
      <w:r w:rsidR="003B368E" w:rsidRPr="007A4556">
        <w:rPr>
          <w:color w:val="000000" w:themeColor="text1"/>
          <w:sz w:val="28"/>
          <w:szCs w:val="28"/>
          <w:lang w:val="es-ES"/>
        </w:rPr>
        <w:t xml:space="preserve"> los textos en los que se insertan, c</w:t>
      </w:r>
      <w:r w:rsidR="002923F4" w:rsidRPr="007A4556">
        <w:rPr>
          <w:color w:val="000000" w:themeColor="text1"/>
          <w:sz w:val="28"/>
          <w:szCs w:val="28"/>
          <w:lang w:val="es-ES"/>
        </w:rPr>
        <w:t>onforman</w:t>
      </w:r>
      <w:r w:rsidR="003B368E" w:rsidRPr="007A4556">
        <w:rPr>
          <w:color w:val="000000" w:themeColor="text1"/>
          <w:sz w:val="28"/>
          <w:szCs w:val="28"/>
          <w:lang w:val="es-ES"/>
        </w:rPr>
        <w:t xml:space="preserve"> una regulación que </w:t>
      </w:r>
      <w:r w:rsidR="002923F4" w:rsidRPr="007A4556">
        <w:rPr>
          <w:color w:val="000000" w:themeColor="text1"/>
          <w:sz w:val="28"/>
          <w:szCs w:val="28"/>
          <w:lang w:val="es-ES"/>
        </w:rPr>
        <w:t>requiere una evaluación sistemática, coherente y evolutiva</w:t>
      </w:r>
      <w:r w:rsidR="001B1DC0" w:rsidRPr="007A4556">
        <w:rPr>
          <w:color w:val="000000" w:themeColor="text1"/>
          <w:sz w:val="28"/>
          <w:szCs w:val="28"/>
          <w:lang w:val="es-ES"/>
        </w:rPr>
        <w:t xml:space="preserve">, como se ha explicado a lo largo de la presente providencia. </w:t>
      </w:r>
    </w:p>
    <w:p w14:paraId="4D0CB598" w14:textId="77777777" w:rsidR="00B413E4" w:rsidRPr="007A4556" w:rsidRDefault="00B413E4" w:rsidP="008870CD">
      <w:pPr>
        <w:pStyle w:val="Prrafodelista"/>
        <w:tabs>
          <w:tab w:val="left" w:pos="567"/>
          <w:tab w:val="left" w:pos="3402"/>
        </w:tabs>
        <w:suppressAutoHyphens/>
        <w:ind w:left="0"/>
        <w:contextualSpacing/>
        <w:rPr>
          <w:color w:val="000000" w:themeColor="text1"/>
          <w:sz w:val="28"/>
          <w:szCs w:val="28"/>
          <w:lang w:val="es-ES"/>
        </w:rPr>
      </w:pPr>
    </w:p>
    <w:p w14:paraId="720AD3F5" w14:textId="1C143981" w:rsidR="003B0EC2" w:rsidRPr="007A4556" w:rsidRDefault="003B0EC2" w:rsidP="008870CD">
      <w:pPr>
        <w:pStyle w:val="Prrafodelista"/>
        <w:numPr>
          <w:ilvl w:val="0"/>
          <w:numId w:val="1"/>
        </w:numPr>
        <w:tabs>
          <w:tab w:val="left" w:pos="567"/>
          <w:tab w:val="left" w:pos="3402"/>
        </w:tabs>
        <w:suppressAutoHyphens/>
        <w:ind w:left="0" w:firstLine="0"/>
        <w:contextualSpacing/>
        <w:rPr>
          <w:color w:val="000000" w:themeColor="text1"/>
          <w:sz w:val="28"/>
          <w:szCs w:val="28"/>
          <w:lang w:val="es-ES"/>
        </w:rPr>
      </w:pPr>
      <w:r w:rsidRPr="007A4556">
        <w:rPr>
          <w:color w:val="000000" w:themeColor="text1"/>
          <w:sz w:val="28"/>
          <w:szCs w:val="28"/>
          <w:lang w:val="es-ES"/>
        </w:rPr>
        <w:t xml:space="preserve">Así, la Corte </w:t>
      </w:r>
      <w:r w:rsidR="003E49BA" w:rsidRPr="007A4556">
        <w:rPr>
          <w:color w:val="000000" w:themeColor="text1"/>
          <w:sz w:val="28"/>
          <w:szCs w:val="28"/>
          <w:lang w:val="es-ES"/>
        </w:rPr>
        <w:t xml:space="preserve">Constitucional </w:t>
      </w:r>
      <w:r w:rsidRPr="007A4556">
        <w:rPr>
          <w:color w:val="000000" w:themeColor="text1"/>
          <w:sz w:val="28"/>
          <w:szCs w:val="28"/>
          <w:lang w:val="es-ES"/>
        </w:rPr>
        <w:t xml:space="preserve">procederá entonces en la parte resolutiva de esta sentencia a declarar la inexequibilidad con efectos diferidos de los numerales 22 y 23 del artículo 7° del Decreto Ley 2150 de 1992, hasta el </w:t>
      </w:r>
      <w:r w:rsidR="003E49BA" w:rsidRPr="007A4556">
        <w:rPr>
          <w:color w:val="000000" w:themeColor="text1"/>
          <w:sz w:val="28"/>
          <w:szCs w:val="28"/>
          <w:lang w:val="es-ES"/>
        </w:rPr>
        <w:t xml:space="preserve">21 </w:t>
      </w:r>
      <w:r w:rsidRPr="007A4556">
        <w:rPr>
          <w:color w:val="000000" w:themeColor="text1"/>
          <w:sz w:val="28"/>
          <w:szCs w:val="28"/>
          <w:lang w:val="es-ES"/>
        </w:rPr>
        <w:t>de junio de 202</w:t>
      </w:r>
      <w:r w:rsidR="00882EFF" w:rsidRPr="007A4556">
        <w:rPr>
          <w:color w:val="000000" w:themeColor="text1"/>
          <w:sz w:val="28"/>
          <w:szCs w:val="28"/>
          <w:lang w:val="es-ES"/>
        </w:rPr>
        <w:t>7</w:t>
      </w:r>
      <w:r w:rsidRPr="007A4556">
        <w:rPr>
          <w:color w:val="000000" w:themeColor="text1"/>
          <w:sz w:val="28"/>
          <w:szCs w:val="28"/>
          <w:lang w:val="es-ES"/>
        </w:rPr>
        <w:t xml:space="preserve">. Si el anterior plazo expira sin que el Congreso de la República actúe de conformidad con lo ordenado en esta providencia, la </w:t>
      </w:r>
      <w:r w:rsidRPr="007A4556">
        <w:rPr>
          <w:color w:val="000000" w:themeColor="text1"/>
          <w:sz w:val="28"/>
          <w:szCs w:val="28"/>
        </w:rPr>
        <w:t xml:space="preserve">norma perderá vigencia de forma definitiva en ese momento y, en consecuencia, las medidas </w:t>
      </w:r>
      <w:r w:rsidR="003D16D1" w:rsidRPr="007A4556">
        <w:rPr>
          <w:color w:val="000000" w:themeColor="text1"/>
          <w:sz w:val="28"/>
          <w:szCs w:val="28"/>
        </w:rPr>
        <w:t>administrativas</w:t>
      </w:r>
      <w:r w:rsidRPr="007A4556">
        <w:rPr>
          <w:color w:val="000000" w:themeColor="text1"/>
          <w:sz w:val="28"/>
          <w:szCs w:val="28"/>
        </w:rPr>
        <w:t xml:space="preserve"> adoptadas con fundamento en ella</w:t>
      </w:r>
      <w:r w:rsidR="008568CF" w:rsidRPr="007A4556">
        <w:rPr>
          <w:color w:val="000000" w:themeColor="text1"/>
          <w:sz w:val="28"/>
          <w:szCs w:val="28"/>
        </w:rPr>
        <w:t>s</w:t>
      </w:r>
      <w:r w:rsidRPr="007A4556">
        <w:rPr>
          <w:color w:val="000000" w:themeColor="text1"/>
          <w:sz w:val="28"/>
          <w:szCs w:val="28"/>
        </w:rPr>
        <w:t xml:space="preserve"> dejarán de producir efectos jurídicos. </w:t>
      </w:r>
    </w:p>
    <w:p w14:paraId="16E7DC4C" w14:textId="77777777" w:rsidR="00B413E4" w:rsidRPr="007A4556" w:rsidRDefault="00B413E4" w:rsidP="008870CD">
      <w:pPr>
        <w:pStyle w:val="Sinespaciado"/>
        <w:tabs>
          <w:tab w:val="left" w:pos="567"/>
        </w:tabs>
        <w:suppressAutoHyphens/>
        <w:contextualSpacing/>
        <w:jc w:val="both"/>
        <w:rPr>
          <w:rFonts w:ascii="Times New Roman" w:hAnsi="Times New Roman" w:cs="Times New Roman"/>
          <w:color w:val="000000" w:themeColor="text1"/>
          <w:sz w:val="28"/>
          <w:szCs w:val="28"/>
        </w:rPr>
      </w:pPr>
    </w:p>
    <w:p w14:paraId="524FEC1B" w14:textId="77777777" w:rsidR="003B0EC2" w:rsidRPr="007A4556" w:rsidRDefault="003B0EC2" w:rsidP="008870CD">
      <w:pPr>
        <w:tabs>
          <w:tab w:val="left" w:pos="567"/>
        </w:tabs>
        <w:suppressAutoHyphens/>
        <w:contextualSpacing/>
        <w:jc w:val="both"/>
        <w:rPr>
          <w:rFonts w:ascii="Times New Roman" w:hAnsi="Times New Roman" w:cs="Times New Roman"/>
          <w:b/>
          <w:bCs/>
          <w:color w:val="000000" w:themeColor="text1"/>
          <w:sz w:val="28"/>
          <w:szCs w:val="28"/>
        </w:rPr>
      </w:pPr>
      <w:r w:rsidRPr="007A4556">
        <w:rPr>
          <w:rFonts w:ascii="Times New Roman" w:hAnsi="Times New Roman" w:cs="Times New Roman"/>
          <w:b/>
          <w:bCs/>
          <w:color w:val="000000" w:themeColor="text1"/>
          <w:sz w:val="28"/>
          <w:szCs w:val="28"/>
        </w:rPr>
        <w:t>III. DECISIÓN</w:t>
      </w:r>
    </w:p>
    <w:p w14:paraId="5F2197FB" w14:textId="77777777" w:rsidR="003B0EC2" w:rsidRPr="007A4556" w:rsidRDefault="003B0EC2" w:rsidP="008870CD">
      <w:pPr>
        <w:tabs>
          <w:tab w:val="left" w:pos="567"/>
        </w:tabs>
        <w:suppressAutoHyphens/>
        <w:contextualSpacing/>
        <w:jc w:val="both"/>
        <w:rPr>
          <w:rFonts w:ascii="Times New Roman" w:hAnsi="Times New Roman" w:cs="Times New Roman"/>
          <w:b/>
          <w:bCs/>
          <w:color w:val="000000" w:themeColor="text1"/>
          <w:sz w:val="28"/>
          <w:szCs w:val="28"/>
        </w:rPr>
      </w:pPr>
      <w:r w:rsidRPr="007A4556">
        <w:rPr>
          <w:rFonts w:ascii="Times New Roman" w:hAnsi="Times New Roman" w:cs="Times New Roman"/>
          <w:b/>
          <w:bCs/>
          <w:color w:val="000000" w:themeColor="text1"/>
          <w:sz w:val="28"/>
          <w:szCs w:val="28"/>
        </w:rPr>
        <w:t xml:space="preserve"> </w:t>
      </w:r>
    </w:p>
    <w:p w14:paraId="26D05FA9" w14:textId="77777777" w:rsidR="003B0EC2" w:rsidRPr="007A4556" w:rsidRDefault="003B0EC2" w:rsidP="008870CD">
      <w:pPr>
        <w:tabs>
          <w:tab w:val="left" w:pos="567"/>
        </w:tabs>
        <w:suppressAutoHyphens/>
        <w:contextualSpacing/>
        <w:jc w:val="both"/>
        <w:rPr>
          <w:rFonts w:ascii="Times New Roman" w:hAnsi="Times New Roman" w:cs="Times New Roman"/>
          <w:color w:val="000000" w:themeColor="text1"/>
          <w:sz w:val="28"/>
          <w:szCs w:val="28"/>
        </w:rPr>
      </w:pPr>
      <w:r w:rsidRPr="007A4556">
        <w:rPr>
          <w:rFonts w:ascii="Times New Roman" w:hAnsi="Times New Roman" w:cs="Times New Roman"/>
          <w:color w:val="000000" w:themeColor="text1"/>
          <w:sz w:val="28"/>
          <w:szCs w:val="28"/>
        </w:rPr>
        <w:t>En mérito de lo expuesto, la Sala Plena de la Corte Constitucional, administrando justicia, en nombre del pueblo y por mandato de la Constitución,</w:t>
      </w:r>
    </w:p>
    <w:p w14:paraId="1FA23F4E" w14:textId="77777777" w:rsidR="00FE51E1" w:rsidRPr="007A4556" w:rsidRDefault="00FE51E1" w:rsidP="008870CD">
      <w:pPr>
        <w:tabs>
          <w:tab w:val="left" w:pos="567"/>
        </w:tabs>
        <w:suppressAutoHyphens/>
        <w:contextualSpacing/>
        <w:jc w:val="both"/>
        <w:rPr>
          <w:rFonts w:ascii="Times New Roman" w:hAnsi="Times New Roman" w:cs="Times New Roman"/>
          <w:color w:val="000000" w:themeColor="text1"/>
          <w:sz w:val="28"/>
          <w:szCs w:val="28"/>
        </w:rPr>
      </w:pPr>
    </w:p>
    <w:p w14:paraId="08C10A27" w14:textId="77777777" w:rsidR="00FB285F" w:rsidRPr="007A4556" w:rsidRDefault="00FB285F" w:rsidP="008870CD">
      <w:pPr>
        <w:tabs>
          <w:tab w:val="left" w:pos="567"/>
        </w:tabs>
        <w:suppressAutoHyphens/>
        <w:contextualSpacing/>
        <w:jc w:val="both"/>
        <w:rPr>
          <w:rFonts w:ascii="Times New Roman" w:hAnsi="Times New Roman" w:cs="Times New Roman"/>
          <w:b/>
          <w:bCs/>
          <w:color w:val="000000" w:themeColor="text1"/>
          <w:sz w:val="28"/>
          <w:szCs w:val="28"/>
        </w:rPr>
      </w:pPr>
    </w:p>
    <w:p w14:paraId="527CA9AF" w14:textId="77777777" w:rsidR="003B0EC2" w:rsidRPr="007A4556" w:rsidRDefault="003B0EC2" w:rsidP="008870CD">
      <w:pPr>
        <w:tabs>
          <w:tab w:val="left" w:pos="567"/>
        </w:tabs>
        <w:suppressAutoHyphens/>
        <w:contextualSpacing/>
        <w:jc w:val="center"/>
        <w:rPr>
          <w:rFonts w:ascii="Times New Roman" w:hAnsi="Times New Roman" w:cs="Times New Roman"/>
          <w:b/>
          <w:bCs/>
          <w:color w:val="000000" w:themeColor="text1"/>
          <w:sz w:val="28"/>
          <w:szCs w:val="28"/>
        </w:rPr>
      </w:pPr>
      <w:r w:rsidRPr="007A4556">
        <w:rPr>
          <w:rFonts w:ascii="Times New Roman" w:hAnsi="Times New Roman" w:cs="Times New Roman"/>
          <w:b/>
          <w:bCs/>
          <w:color w:val="000000" w:themeColor="text1"/>
          <w:sz w:val="28"/>
          <w:szCs w:val="28"/>
        </w:rPr>
        <w:t>RESUELVE</w:t>
      </w:r>
    </w:p>
    <w:p w14:paraId="073BDD89" w14:textId="77777777" w:rsidR="003B0EC2" w:rsidRPr="007A4556" w:rsidRDefault="003B0EC2" w:rsidP="008870CD">
      <w:pPr>
        <w:pStyle w:val="Prrafodelista"/>
        <w:suppressAutoHyphens/>
        <w:ind w:left="0"/>
        <w:contextualSpacing/>
        <w:rPr>
          <w:rFonts w:eastAsiaTheme="minorHAnsi"/>
          <w:sz w:val="28"/>
          <w:szCs w:val="28"/>
        </w:rPr>
      </w:pPr>
    </w:p>
    <w:p w14:paraId="78A5966A" w14:textId="77777777" w:rsidR="007C3A98" w:rsidRPr="007A4556" w:rsidRDefault="003B0EC2" w:rsidP="008870CD">
      <w:pPr>
        <w:pStyle w:val="Sinespaciado"/>
        <w:numPr>
          <w:ilvl w:val="0"/>
          <w:numId w:val="29"/>
        </w:numPr>
        <w:suppressAutoHyphens/>
        <w:ind w:left="0" w:firstLine="0"/>
        <w:contextualSpacing/>
        <w:jc w:val="both"/>
        <w:rPr>
          <w:rFonts w:ascii="Times New Roman" w:hAnsi="Times New Roman" w:cs="Times New Roman"/>
          <w:sz w:val="28"/>
          <w:szCs w:val="28"/>
        </w:rPr>
      </w:pPr>
      <w:r w:rsidRPr="007A4556">
        <w:rPr>
          <w:rFonts w:ascii="Times New Roman" w:hAnsi="Times New Roman" w:cs="Times New Roman"/>
          <w:sz w:val="28"/>
          <w:szCs w:val="28"/>
        </w:rPr>
        <w:t xml:space="preserve">Declarar la </w:t>
      </w:r>
      <w:r w:rsidRPr="007A4556">
        <w:rPr>
          <w:rFonts w:ascii="Times New Roman" w:hAnsi="Times New Roman" w:cs="Times New Roman"/>
          <w:b/>
          <w:bCs/>
          <w:sz w:val="28"/>
          <w:szCs w:val="28"/>
        </w:rPr>
        <w:t xml:space="preserve">INEXEQUIBILIDAD </w:t>
      </w:r>
      <w:r w:rsidRPr="007A4556">
        <w:rPr>
          <w:rFonts w:ascii="Times New Roman" w:hAnsi="Times New Roman" w:cs="Times New Roman"/>
          <w:sz w:val="28"/>
          <w:szCs w:val="28"/>
        </w:rPr>
        <w:t>de los numerales</w:t>
      </w:r>
      <w:r w:rsidR="007C3A98" w:rsidRPr="007A4556">
        <w:rPr>
          <w:rFonts w:ascii="Times New Roman" w:hAnsi="Times New Roman" w:cs="Times New Roman"/>
          <w:sz w:val="28"/>
          <w:szCs w:val="28"/>
        </w:rPr>
        <w:t xml:space="preserve"> 20,</w:t>
      </w:r>
      <w:r w:rsidRPr="007A4556">
        <w:rPr>
          <w:rFonts w:ascii="Times New Roman" w:hAnsi="Times New Roman" w:cs="Times New Roman"/>
          <w:sz w:val="28"/>
          <w:szCs w:val="28"/>
        </w:rPr>
        <w:t xml:space="preserve"> 22 y 23 —este último en sus literales a), b), c) y d)— del artículo 7° del Decreto</w:t>
      </w:r>
      <w:r w:rsidR="00AD686F" w:rsidRPr="007A4556">
        <w:rPr>
          <w:rFonts w:ascii="Times New Roman" w:hAnsi="Times New Roman" w:cs="Times New Roman"/>
          <w:sz w:val="28"/>
          <w:szCs w:val="28"/>
        </w:rPr>
        <w:t xml:space="preserve"> Ley</w:t>
      </w:r>
      <w:r w:rsidRPr="007A4556">
        <w:rPr>
          <w:rFonts w:ascii="Times New Roman" w:hAnsi="Times New Roman" w:cs="Times New Roman"/>
          <w:sz w:val="28"/>
          <w:szCs w:val="28"/>
        </w:rPr>
        <w:t xml:space="preserve"> 2150 de 1992</w:t>
      </w:r>
      <w:r w:rsidR="007C3A98" w:rsidRPr="007A4556">
        <w:rPr>
          <w:rFonts w:ascii="Times New Roman" w:hAnsi="Times New Roman" w:cs="Times New Roman"/>
          <w:sz w:val="28"/>
          <w:szCs w:val="28"/>
        </w:rPr>
        <w:t xml:space="preserve">. </w:t>
      </w:r>
    </w:p>
    <w:p w14:paraId="21B97A74" w14:textId="77777777" w:rsidR="007C3A98" w:rsidRPr="007A4556" w:rsidRDefault="007C3A98" w:rsidP="008870CD">
      <w:pPr>
        <w:pStyle w:val="Sinespaciado"/>
        <w:suppressAutoHyphens/>
        <w:contextualSpacing/>
        <w:jc w:val="both"/>
        <w:rPr>
          <w:rFonts w:ascii="Times New Roman" w:hAnsi="Times New Roman" w:cs="Times New Roman"/>
          <w:sz w:val="28"/>
          <w:szCs w:val="28"/>
        </w:rPr>
      </w:pPr>
    </w:p>
    <w:p w14:paraId="1EAE86F2" w14:textId="620FFA1B" w:rsidR="003B0EC2" w:rsidRPr="007A4556" w:rsidRDefault="003B0EC2" w:rsidP="008870CD">
      <w:pPr>
        <w:pStyle w:val="Sinespaciado"/>
        <w:numPr>
          <w:ilvl w:val="0"/>
          <w:numId w:val="29"/>
        </w:numPr>
        <w:suppressAutoHyphens/>
        <w:ind w:left="0" w:firstLine="0"/>
        <w:contextualSpacing/>
        <w:jc w:val="both"/>
        <w:rPr>
          <w:rFonts w:ascii="Times New Roman" w:hAnsi="Times New Roman" w:cs="Times New Roman"/>
          <w:sz w:val="28"/>
          <w:szCs w:val="28"/>
        </w:rPr>
      </w:pPr>
      <w:r w:rsidRPr="007A4556">
        <w:rPr>
          <w:rFonts w:ascii="Times New Roman" w:hAnsi="Times New Roman" w:cs="Times New Roman"/>
          <w:sz w:val="28"/>
          <w:szCs w:val="28"/>
        </w:rPr>
        <w:t xml:space="preserve"> </w:t>
      </w:r>
      <w:r w:rsidRPr="007A4556">
        <w:rPr>
          <w:rFonts w:ascii="Times New Roman" w:hAnsi="Times New Roman" w:cs="Times New Roman"/>
          <w:b/>
          <w:bCs/>
          <w:sz w:val="28"/>
          <w:szCs w:val="28"/>
        </w:rPr>
        <w:t xml:space="preserve">DIFERIR </w:t>
      </w:r>
      <w:r w:rsidRPr="007A4556">
        <w:rPr>
          <w:rFonts w:ascii="Times New Roman" w:hAnsi="Times New Roman" w:cs="Times New Roman"/>
          <w:sz w:val="28"/>
          <w:szCs w:val="28"/>
        </w:rPr>
        <w:t>los efectos de la declaratoria de inexequibilidad hasta el 21 de junio de 202</w:t>
      </w:r>
      <w:r w:rsidR="007C3A98" w:rsidRPr="007A4556">
        <w:rPr>
          <w:rFonts w:ascii="Times New Roman" w:hAnsi="Times New Roman" w:cs="Times New Roman"/>
          <w:sz w:val="28"/>
          <w:szCs w:val="28"/>
        </w:rPr>
        <w:t>7</w:t>
      </w:r>
      <w:r w:rsidRPr="007A4556">
        <w:rPr>
          <w:rFonts w:ascii="Times New Roman" w:hAnsi="Times New Roman" w:cs="Times New Roman"/>
          <w:color w:val="000000" w:themeColor="text1"/>
          <w:sz w:val="28"/>
          <w:szCs w:val="28"/>
        </w:rPr>
        <w:t xml:space="preserve">. Una vez </w:t>
      </w:r>
      <w:r w:rsidR="003E49BA" w:rsidRPr="007A4556">
        <w:rPr>
          <w:rFonts w:ascii="Times New Roman" w:hAnsi="Times New Roman" w:cs="Times New Roman"/>
          <w:color w:val="000000" w:themeColor="text1"/>
          <w:sz w:val="28"/>
          <w:szCs w:val="28"/>
        </w:rPr>
        <w:t>cumplido dicho término</w:t>
      </w:r>
      <w:r w:rsidRPr="007A4556">
        <w:rPr>
          <w:rFonts w:ascii="Times New Roman" w:hAnsi="Times New Roman" w:cs="Times New Roman"/>
          <w:color w:val="000000" w:themeColor="text1"/>
          <w:sz w:val="28"/>
          <w:szCs w:val="28"/>
        </w:rPr>
        <w:t>, la</w:t>
      </w:r>
      <w:r w:rsidR="003E49BA" w:rsidRPr="007A4556">
        <w:rPr>
          <w:rFonts w:ascii="Times New Roman" w:hAnsi="Times New Roman" w:cs="Times New Roman"/>
          <w:color w:val="000000" w:themeColor="text1"/>
          <w:sz w:val="28"/>
          <w:szCs w:val="28"/>
        </w:rPr>
        <w:t>s</w:t>
      </w:r>
      <w:r w:rsidRPr="007A4556">
        <w:rPr>
          <w:rFonts w:ascii="Times New Roman" w:hAnsi="Times New Roman" w:cs="Times New Roman"/>
          <w:color w:val="000000" w:themeColor="text1"/>
          <w:sz w:val="28"/>
          <w:szCs w:val="28"/>
        </w:rPr>
        <w:t xml:space="preserve"> norma</w:t>
      </w:r>
      <w:r w:rsidR="003E49BA" w:rsidRPr="007A4556">
        <w:rPr>
          <w:rFonts w:ascii="Times New Roman" w:hAnsi="Times New Roman" w:cs="Times New Roman"/>
          <w:color w:val="000000" w:themeColor="text1"/>
          <w:sz w:val="28"/>
          <w:szCs w:val="28"/>
        </w:rPr>
        <w:t>s</w:t>
      </w:r>
      <w:r w:rsidRPr="007A4556">
        <w:rPr>
          <w:rFonts w:ascii="Times New Roman" w:hAnsi="Times New Roman" w:cs="Times New Roman"/>
          <w:color w:val="000000" w:themeColor="text1"/>
          <w:sz w:val="28"/>
          <w:szCs w:val="28"/>
        </w:rPr>
        <w:t xml:space="preserve"> perderá</w:t>
      </w:r>
      <w:r w:rsidR="00811C24" w:rsidRPr="007A4556">
        <w:rPr>
          <w:rFonts w:ascii="Times New Roman" w:hAnsi="Times New Roman" w:cs="Times New Roman"/>
          <w:color w:val="000000" w:themeColor="text1"/>
          <w:sz w:val="28"/>
          <w:szCs w:val="28"/>
        </w:rPr>
        <w:t>n</w:t>
      </w:r>
      <w:r w:rsidRPr="007A4556">
        <w:rPr>
          <w:rFonts w:ascii="Times New Roman" w:hAnsi="Times New Roman" w:cs="Times New Roman"/>
          <w:color w:val="000000" w:themeColor="text1"/>
          <w:sz w:val="28"/>
          <w:szCs w:val="28"/>
        </w:rPr>
        <w:t xml:space="preserve"> vigencia de forma definitiva y, en consecuencia, las medidas </w:t>
      </w:r>
      <w:r w:rsidR="003E49BA" w:rsidRPr="007A4556">
        <w:rPr>
          <w:rFonts w:ascii="Times New Roman" w:hAnsi="Times New Roman" w:cs="Times New Roman"/>
          <w:color w:val="000000" w:themeColor="text1"/>
          <w:sz w:val="28"/>
          <w:szCs w:val="28"/>
        </w:rPr>
        <w:t xml:space="preserve">administrativas </w:t>
      </w:r>
      <w:r w:rsidR="00811C24" w:rsidRPr="007A4556">
        <w:rPr>
          <w:rFonts w:ascii="Times New Roman" w:hAnsi="Times New Roman" w:cs="Times New Roman"/>
          <w:color w:val="000000" w:themeColor="text1"/>
          <w:sz w:val="28"/>
          <w:szCs w:val="28"/>
        </w:rPr>
        <w:t>que se fundamenten</w:t>
      </w:r>
      <w:r w:rsidRPr="007A4556">
        <w:rPr>
          <w:rFonts w:ascii="Times New Roman" w:hAnsi="Times New Roman" w:cs="Times New Roman"/>
          <w:color w:val="000000" w:themeColor="text1"/>
          <w:sz w:val="28"/>
          <w:szCs w:val="28"/>
        </w:rPr>
        <w:t xml:space="preserve"> en ella</w:t>
      </w:r>
      <w:r w:rsidR="003E49BA" w:rsidRPr="007A4556">
        <w:rPr>
          <w:rFonts w:ascii="Times New Roman" w:hAnsi="Times New Roman" w:cs="Times New Roman"/>
          <w:color w:val="000000" w:themeColor="text1"/>
          <w:sz w:val="28"/>
          <w:szCs w:val="28"/>
        </w:rPr>
        <w:t>s</w:t>
      </w:r>
      <w:r w:rsidRPr="007A4556">
        <w:rPr>
          <w:rFonts w:ascii="Times New Roman" w:hAnsi="Times New Roman" w:cs="Times New Roman"/>
          <w:color w:val="000000" w:themeColor="text1"/>
          <w:sz w:val="28"/>
          <w:szCs w:val="28"/>
        </w:rPr>
        <w:t xml:space="preserve"> dejarán de producir efectos jurídicos. </w:t>
      </w:r>
    </w:p>
    <w:p w14:paraId="64C50928" w14:textId="77777777" w:rsidR="00FE51E1" w:rsidRPr="007A4556" w:rsidRDefault="00FE51E1" w:rsidP="008870CD">
      <w:pPr>
        <w:pStyle w:val="Prrafodelista"/>
        <w:suppressAutoHyphens/>
        <w:contextualSpacing/>
        <w:rPr>
          <w:sz w:val="28"/>
          <w:szCs w:val="28"/>
        </w:rPr>
      </w:pPr>
    </w:p>
    <w:p w14:paraId="4466E23A" w14:textId="3934B199" w:rsidR="00864A17" w:rsidRDefault="00FE51E1" w:rsidP="00CE6108">
      <w:pPr>
        <w:suppressAutoHyphens/>
        <w:ind w:right="50"/>
        <w:contextualSpacing/>
        <w:jc w:val="both"/>
        <w:rPr>
          <w:rFonts w:ascii="Times New Roman" w:hAnsi="Times New Roman" w:cs="Times New Roman"/>
          <w:sz w:val="28"/>
          <w:szCs w:val="28"/>
        </w:rPr>
      </w:pPr>
      <w:r w:rsidRPr="007A4556">
        <w:rPr>
          <w:rFonts w:ascii="Times New Roman" w:hAnsi="Times New Roman" w:cs="Times New Roman"/>
          <w:sz w:val="28"/>
          <w:szCs w:val="28"/>
        </w:rPr>
        <w:t>Notifíquese y cúmplase.</w:t>
      </w:r>
    </w:p>
    <w:p w14:paraId="358E09B5" w14:textId="25173767" w:rsidR="004C7726" w:rsidRDefault="004C7726" w:rsidP="00CE6108">
      <w:pPr>
        <w:suppressAutoHyphens/>
        <w:ind w:right="50"/>
        <w:contextualSpacing/>
        <w:jc w:val="both"/>
        <w:rPr>
          <w:rFonts w:ascii="Times New Roman" w:hAnsi="Times New Roman" w:cs="Times New Roman"/>
          <w:b/>
          <w:bCs/>
          <w:color w:val="000000" w:themeColor="text1"/>
          <w:sz w:val="28"/>
          <w:szCs w:val="28"/>
        </w:rPr>
      </w:pPr>
    </w:p>
    <w:p w14:paraId="06B52B4F" w14:textId="252CCD5F" w:rsidR="004C7726" w:rsidRDefault="004C7726" w:rsidP="00CE6108">
      <w:pPr>
        <w:suppressAutoHyphens/>
        <w:ind w:right="50"/>
        <w:contextualSpacing/>
        <w:jc w:val="both"/>
        <w:rPr>
          <w:rFonts w:ascii="Times New Roman" w:hAnsi="Times New Roman" w:cs="Times New Roman"/>
          <w:b/>
          <w:bCs/>
          <w:color w:val="000000" w:themeColor="text1"/>
          <w:sz w:val="28"/>
          <w:szCs w:val="28"/>
        </w:rPr>
      </w:pPr>
    </w:p>
    <w:p w14:paraId="3332211B" w14:textId="0F485F43" w:rsidR="004C7726" w:rsidRDefault="004C7726" w:rsidP="004C7726">
      <w:pPr>
        <w:suppressAutoHyphens/>
        <w:ind w:right="50"/>
        <w:contextualSpacing/>
        <w:jc w:val="center"/>
        <w:rPr>
          <w:rFonts w:ascii="Times New Roman" w:hAnsi="Times New Roman" w:cs="Times New Roman"/>
          <w:bCs/>
          <w:color w:val="000000" w:themeColor="text1"/>
          <w:sz w:val="28"/>
          <w:szCs w:val="28"/>
        </w:rPr>
      </w:pPr>
      <w:r w:rsidRPr="004C7726">
        <w:rPr>
          <w:rFonts w:ascii="Times New Roman" w:hAnsi="Times New Roman" w:cs="Times New Roman"/>
          <w:bCs/>
          <w:color w:val="000000" w:themeColor="text1"/>
          <w:sz w:val="28"/>
          <w:szCs w:val="28"/>
        </w:rPr>
        <w:t>JORGE ENRIQUE IBÁÑEZ NAJAR</w:t>
      </w:r>
    </w:p>
    <w:p w14:paraId="667B356D" w14:textId="4294DE97" w:rsidR="004C7726" w:rsidRDefault="004C7726" w:rsidP="004C7726">
      <w:pPr>
        <w:suppressAutoHyphens/>
        <w:ind w:right="50"/>
        <w:contextualSpacing/>
        <w:jc w:val="center"/>
        <w:rPr>
          <w:rFonts w:ascii="Times New Roman" w:hAnsi="Times New Roman" w:cs="Times New Roman"/>
          <w:bCs/>
          <w:color w:val="000000" w:themeColor="text1"/>
          <w:sz w:val="28"/>
          <w:szCs w:val="28"/>
        </w:rPr>
      </w:pPr>
      <w:r w:rsidRPr="004C7726">
        <w:rPr>
          <w:rFonts w:ascii="Times New Roman" w:hAnsi="Times New Roman" w:cs="Times New Roman"/>
          <w:bCs/>
          <w:color w:val="000000" w:themeColor="text1"/>
          <w:sz w:val="28"/>
          <w:szCs w:val="28"/>
        </w:rPr>
        <w:t>Presidente</w:t>
      </w:r>
    </w:p>
    <w:p w14:paraId="642C28DC" w14:textId="76C9152D" w:rsidR="004C7726" w:rsidRDefault="004C7726" w:rsidP="004C7726">
      <w:pPr>
        <w:suppressAutoHyphens/>
        <w:ind w:right="50"/>
        <w:contextualSpacing/>
        <w:jc w:val="center"/>
        <w:rPr>
          <w:rFonts w:ascii="Times New Roman" w:hAnsi="Times New Roman" w:cs="Times New Roman"/>
          <w:bCs/>
          <w:color w:val="000000" w:themeColor="text1"/>
          <w:sz w:val="28"/>
          <w:szCs w:val="28"/>
        </w:rPr>
      </w:pPr>
    </w:p>
    <w:p w14:paraId="1B3E513E" w14:textId="40BF6E99" w:rsidR="004C7726" w:rsidRDefault="004C7726" w:rsidP="004C7726">
      <w:pPr>
        <w:suppressAutoHyphens/>
        <w:ind w:right="50"/>
        <w:contextualSpacing/>
        <w:jc w:val="center"/>
        <w:rPr>
          <w:rFonts w:ascii="Times New Roman" w:hAnsi="Times New Roman" w:cs="Times New Roman"/>
          <w:bCs/>
          <w:color w:val="000000" w:themeColor="text1"/>
          <w:sz w:val="28"/>
          <w:szCs w:val="28"/>
        </w:rPr>
      </w:pPr>
    </w:p>
    <w:p w14:paraId="0B02AA78" w14:textId="00526AA1" w:rsidR="004C7726" w:rsidRDefault="004C7726" w:rsidP="004C7726">
      <w:pPr>
        <w:suppressAutoHyphens/>
        <w:ind w:right="50"/>
        <w:contextualSpacing/>
        <w:jc w:val="center"/>
        <w:rPr>
          <w:rFonts w:ascii="Times New Roman" w:hAnsi="Times New Roman" w:cs="Times New Roman"/>
          <w:bCs/>
          <w:color w:val="000000" w:themeColor="text1"/>
          <w:sz w:val="28"/>
          <w:szCs w:val="28"/>
        </w:rPr>
      </w:pPr>
    </w:p>
    <w:p w14:paraId="6366B8B6" w14:textId="2E529DFA" w:rsidR="004C7726" w:rsidRDefault="004C7726" w:rsidP="004C7726">
      <w:pPr>
        <w:suppressAutoHyphens/>
        <w:ind w:right="50"/>
        <w:contextualSpacing/>
        <w:jc w:val="center"/>
        <w:rPr>
          <w:rFonts w:ascii="Times New Roman" w:hAnsi="Times New Roman" w:cs="Times New Roman"/>
          <w:bCs/>
          <w:color w:val="000000" w:themeColor="text1"/>
          <w:sz w:val="28"/>
          <w:szCs w:val="28"/>
        </w:rPr>
      </w:pPr>
      <w:r w:rsidRPr="004C7726">
        <w:rPr>
          <w:rFonts w:ascii="Times New Roman" w:hAnsi="Times New Roman" w:cs="Times New Roman"/>
          <w:bCs/>
          <w:color w:val="000000" w:themeColor="text1"/>
          <w:sz w:val="28"/>
          <w:szCs w:val="28"/>
        </w:rPr>
        <w:t>NATALIA ÁNGEL CABO</w:t>
      </w:r>
    </w:p>
    <w:p w14:paraId="328349B3" w14:textId="69A89CDA" w:rsidR="004C7726" w:rsidRDefault="004C7726" w:rsidP="004C7726">
      <w:pPr>
        <w:suppressAutoHyphens/>
        <w:ind w:right="50"/>
        <w:contextualSpacing/>
        <w:jc w:val="center"/>
        <w:rPr>
          <w:rFonts w:ascii="Times New Roman" w:hAnsi="Times New Roman" w:cs="Times New Roman"/>
          <w:bCs/>
          <w:color w:val="000000" w:themeColor="text1"/>
          <w:sz w:val="28"/>
          <w:szCs w:val="28"/>
        </w:rPr>
      </w:pPr>
      <w:r w:rsidRPr="004C7726">
        <w:rPr>
          <w:rFonts w:ascii="Times New Roman" w:hAnsi="Times New Roman" w:cs="Times New Roman"/>
          <w:bCs/>
          <w:color w:val="000000" w:themeColor="text1"/>
          <w:sz w:val="28"/>
          <w:szCs w:val="28"/>
        </w:rPr>
        <w:t>Magistrada</w:t>
      </w:r>
    </w:p>
    <w:p w14:paraId="049648B7" w14:textId="2C0938DA" w:rsidR="004C7726" w:rsidRDefault="004C7726" w:rsidP="004C7726">
      <w:pPr>
        <w:suppressAutoHyphens/>
        <w:ind w:right="50"/>
        <w:contextualSpacing/>
        <w:jc w:val="center"/>
        <w:rPr>
          <w:rFonts w:ascii="Times New Roman" w:hAnsi="Times New Roman" w:cs="Times New Roman"/>
          <w:bCs/>
          <w:color w:val="000000" w:themeColor="text1"/>
          <w:sz w:val="28"/>
          <w:szCs w:val="28"/>
        </w:rPr>
      </w:pPr>
    </w:p>
    <w:p w14:paraId="78D6CEA5" w14:textId="63C28CC5" w:rsidR="004C7726" w:rsidRDefault="004C7726" w:rsidP="004C7726">
      <w:pPr>
        <w:suppressAutoHyphens/>
        <w:ind w:right="50"/>
        <w:contextualSpacing/>
        <w:jc w:val="center"/>
        <w:rPr>
          <w:rFonts w:ascii="Times New Roman" w:hAnsi="Times New Roman" w:cs="Times New Roman"/>
          <w:bCs/>
          <w:color w:val="000000" w:themeColor="text1"/>
          <w:sz w:val="28"/>
          <w:szCs w:val="28"/>
        </w:rPr>
      </w:pPr>
    </w:p>
    <w:p w14:paraId="399F5315" w14:textId="30432D96" w:rsidR="004C7726" w:rsidRDefault="004C7726" w:rsidP="004C7726">
      <w:pPr>
        <w:suppressAutoHyphens/>
        <w:ind w:right="50"/>
        <w:contextualSpacing/>
        <w:jc w:val="center"/>
        <w:rPr>
          <w:rFonts w:ascii="Times New Roman" w:hAnsi="Times New Roman" w:cs="Times New Roman"/>
          <w:bCs/>
          <w:color w:val="000000" w:themeColor="text1"/>
          <w:sz w:val="28"/>
          <w:szCs w:val="28"/>
        </w:rPr>
      </w:pPr>
    </w:p>
    <w:p w14:paraId="33966764" w14:textId="4BC47F35" w:rsidR="004C7726" w:rsidRDefault="004C7726" w:rsidP="004C7726">
      <w:pPr>
        <w:suppressAutoHyphens/>
        <w:ind w:right="50"/>
        <w:contextualSpacing/>
        <w:jc w:val="center"/>
        <w:rPr>
          <w:rFonts w:ascii="Times New Roman" w:hAnsi="Times New Roman" w:cs="Times New Roman"/>
          <w:bCs/>
          <w:color w:val="000000" w:themeColor="text1"/>
          <w:sz w:val="28"/>
          <w:szCs w:val="28"/>
        </w:rPr>
      </w:pPr>
      <w:r w:rsidRPr="004C7726">
        <w:rPr>
          <w:rFonts w:ascii="Times New Roman" w:hAnsi="Times New Roman" w:cs="Times New Roman"/>
          <w:bCs/>
          <w:color w:val="000000" w:themeColor="text1"/>
          <w:sz w:val="28"/>
          <w:szCs w:val="28"/>
        </w:rPr>
        <w:t>JUAN CARLOS CORTÉS GONZÁLEZ</w:t>
      </w:r>
    </w:p>
    <w:p w14:paraId="4C50EAB9" w14:textId="3AAE98A3" w:rsidR="004C7726" w:rsidRDefault="004C7726" w:rsidP="004C7726">
      <w:pPr>
        <w:suppressAutoHyphens/>
        <w:ind w:right="50"/>
        <w:contextualSpacing/>
        <w:jc w:val="center"/>
        <w:rPr>
          <w:rFonts w:ascii="Times New Roman" w:hAnsi="Times New Roman" w:cs="Times New Roman"/>
          <w:bCs/>
          <w:color w:val="000000" w:themeColor="text1"/>
          <w:sz w:val="28"/>
          <w:szCs w:val="28"/>
        </w:rPr>
      </w:pPr>
      <w:r w:rsidRPr="004C7726">
        <w:rPr>
          <w:rFonts w:ascii="Times New Roman" w:hAnsi="Times New Roman" w:cs="Times New Roman"/>
          <w:bCs/>
          <w:color w:val="000000" w:themeColor="text1"/>
          <w:sz w:val="28"/>
          <w:szCs w:val="28"/>
        </w:rPr>
        <w:t>Magistrado</w:t>
      </w:r>
    </w:p>
    <w:p w14:paraId="572288F1" w14:textId="110001A4" w:rsidR="004C7726" w:rsidRDefault="004C7726" w:rsidP="004C7726">
      <w:pPr>
        <w:suppressAutoHyphens/>
        <w:ind w:right="50"/>
        <w:contextualSpacing/>
        <w:jc w:val="center"/>
        <w:rPr>
          <w:rFonts w:ascii="Times New Roman" w:hAnsi="Times New Roman" w:cs="Times New Roman"/>
          <w:bCs/>
          <w:color w:val="000000" w:themeColor="text1"/>
          <w:sz w:val="28"/>
          <w:szCs w:val="28"/>
        </w:rPr>
      </w:pPr>
    </w:p>
    <w:p w14:paraId="484BB7D6" w14:textId="1BD85C9E" w:rsidR="004C7726" w:rsidRDefault="004C7726" w:rsidP="004C7726">
      <w:pPr>
        <w:suppressAutoHyphens/>
        <w:ind w:right="50"/>
        <w:contextualSpacing/>
        <w:jc w:val="center"/>
        <w:rPr>
          <w:rFonts w:ascii="Times New Roman" w:hAnsi="Times New Roman" w:cs="Times New Roman"/>
          <w:bCs/>
          <w:color w:val="000000" w:themeColor="text1"/>
          <w:sz w:val="28"/>
          <w:szCs w:val="28"/>
        </w:rPr>
      </w:pPr>
    </w:p>
    <w:p w14:paraId="5665E500" w14:textId="1E0F1568" w:rsidR="004C7726" w:rsidRDefault="004C7726" w:rsidP="004C7726">
      <w:pPr>
        <w:suppressAutoHyphens/>
        <w:ind w:right="50"/>
        <w:contextualSpacing/>
        <w:jc w:val="center"/>
        <w:rPr>
          <w:rFonts w:ascii="Times New Roman" w:hAnsi="Times New Roman" w:cs="Times New Roman"/>
          <w:bCs/>
          <w:color w:val="000000" w:themeColor="text1"/>
          <w:sz w:val="28"/>
          <w:szCs w:val="28"/>
        </w:rPr>
      </w:pPr>
    </w:p>
    <w:p w14:paraId="25783E6F" w14:textId="012D9665" w:rsidR="004C7726" w:rsidRDefault="004C7726" w:rsidP="004C7726">
      <w:pPr>
        <w:suppressAutoHyphens/>
        <w:ind w:right="50"/>
        <w:contextualSpacing/>
        <w:jc w:val="center"/>
        <w:rPr>
          <w:rFonts w:ascii="Times New Roman" w:hAnsi="Times New Roman" w:cs="Times New Roman"/>
          <w:bCs/>
          <w:color w:val="000000" w:themeColor="text1"/>
          <w:sz w:val="28"/>
          <w:szCs w:val="28"/>
        </w:rPr>
      </w:pPr>
      <w:r w:rsidRPr="004C7726">
        <w:rPr>
          <w:rFonts w:ascii="Times New Roman" w:hAnsi="Times New Roman" w:cs="Times New Roman"/>
          <w:bCs/>
          <w:color w:val="000000" w:themeColor="text1"/>
          <w:sz w:val="28"/>
          <w:szCs w:val="28"/>
        </w:rPr>
        <w:t>LINA MARCELA ESCOBAR MARTÍNEZ</w:t>
      </w:r>
    </w:p>
    <w:p w14:paraId="4CEF4841" w14:textId="143AA87D" w:rsidR="004C7726" w:rsidRDefault="004C7726" w:rsidP="004C7726">
      <w:pPr>
        <w:suppressAutoHyphens/>
        <w:ind w:right="50"/>
        <w:contextualSpacing/>
        <w:jc w:val="center"/>
        <w:rPr>
          <w:rFonts w:ascii="Times New Roman" w:hAnsi="Times New Roman" w:cs="Times New Roman"/>
          <w:bCs/>
          <w:color w:val="000000" w:themeColor="text1"/>
          <w:sz w:val="28"/>
          <w:szCs w:val="28"/>
        </w:rPr>
      </w:pPr>
      <w:r w:rsidRPr="004C7726">
        <w:rPr>
          <w:rFonts w:ascii="Times New Roman" w:hAnsi="Times New Roman" w:cs="Times New Roman"/>
          <w:bCs/>
          <w:color w:val="000000" w:themeColor="text1"/>
          <w:sz w:val="28"/>
          <w:szCs w:val="28"/>
        </w:rPr>
        <w:t>Magistrada</w:t>
      </w:r>
    </w:p>
    <w:p w14:paraId="295E746A" w14:textId="26298F58" w:rsidR="004C7726" w:rsidRDefault="004C7726" w:rsidP="004C7726">
      <w:pPr>
        <w:suppressAutoHyphens/>
        <w:ind w:right="50"/>
        <w:contextualSpacing/>
        <w:jc w:val="center"/>
        <w:rPr>
          <w:rFonts w:ascii="Times New Roman" w:hAnsi="Times New Roman" w:cs="Times New Roman"/>
          <w:bCs/>
          <w:color w:val="000000" w:themeColor="text1"/>
          <w:sz w:val="28"/>
          <w:szCs w:val="28"/>
        </w:rPr>
      </w:pPr>
    </w:p>
    <w:p w14:paraId="236CEFEC" w14:textId="253CF91E" w:rsidR="004C7726" w:rsidRDefault="004C7726" w:rsidP="004C7726">
      <w:pPr>
        <w:suppressAutoHyphens/>
        <w:ind w:right="50"/>
        <w:contextualSpacing/>
        <w:jc w:val="center"/>
        <w:rPr>
          <w:rFonts w:ascii="Times New Roman" w:hAnsi="Times New Roman" w:cs="Times New Roman"/>
          <w:bCs/>
          <w:color w:val="000000" w:themeColor="text1"/>
          <w:sz w:val="28"/>
          <w:szCs w:val="28"/>
        </w:rPr>
      </w:pPr>
    </w:p>
    <w:p w14:paraId="2F2DB935" w14:textId="082700C5" w:rsidR="004C7726" w:rsidRDefault="004C7726" w:rsidP="004C7726">
      <w:pPr>
        <w:suppressAutoHyphens/>
        <w:ind w:right="50"/>
        <w:contextualSpacing/>
        <w:jc w:val="center"/>
        <w:rPr>
          <w:rFonts w:ascii="Times New Roman" w:hAnsi="Times New Roman" w:cs="Times New Roman"/>
          <w:bCs/>
          <w:color w:val="000000" w:themeColor="text1"/>
          <w:sz w:val="28"/>
          <w:szCs w:val="28"/>
        </w:rPr>
      </w:pPr>
    </w:p>
    <w:p w14:paraId="7A0ED5B6" w14:textId="4879CDE5" w:rsidR="004C7726" w:rsidRDefault="004C7726" w:rsidP="004C7726">
      <w:pPr>
        <w:suppressAutoHyphens/>
        <w:ind w:right="50"/>
        <w:contextualSpacing/>
        <w:jc w:val="center"/>
        <w:rPr>
          <w:rFonts w:ascii="Times New Roman" w:hAnsi="Times New Roman" w:cs="Times New Roman"/>
          <w:bCs/>
          <w:color w:val="000000" w:themeColor="text1"/>
          <w:sz w:val="28"/>
          <w:szCs w:val="28"/>
        </w:rPr>
      </w:pPr>
      <w:r w:rsidRPr="004C7726">
        <w:rPr>
          <w:rFonts w:ascii="Times New Roman" w:hAnsi="Times New Roman" w:cs="Times New Roman"/>
          <w:bCs/>
          <w:color w:val="000000" w:themeColor="text1"/>
          <w:sz w:val="28"/>
          <w:szCs w:val="28"/>
        </w:rPr>
        <w:t>VLADIMIR FERNÁNDEZ ANDRADE</w:t>
      </w:r>
    </w:p>
    <w:p w14:paraId="03DC9CB1" w14:textId="162EB5DF" w:rsidR="004C7726" w:rsidRDefault="004C7726" w:rsidP="004C7726">
      <w:pPr>
        <w:suppressAutoHyphens/>
        <w:ind w:right="50"/>
        <w:contextualSpacing/>
        <w:jc w:val="center"/>
        <w:rPr>
          <w:rFonts w:ascii="Times New Roman" w:hAnsi="Times New Roman" w:cs="Times New Roman"/>
          <w:bCs/>
          <w:color w:val="000000" w:themeColor="text1"/>
          <w:sz w:val="28"/>
          <w:szCs w:val="28"/>
        </w:rPr>
      </w:pPr>
      <w:r w:rsidRPr="004C7726">
        <w:rPr>
          <w:rFonts w:ascii="Times New Roman" w:hAnsi="Times New Roman" w:cs="Times New Roman"/>
          <w:bCs/>
          <w:color w:val="000000" w:themeColor="text1"/>
          <w:sz w:val="28"/>
          <w:szCs w:val="28"/>
        </w:rPr>
        <w:t>Magistrado</w:t>
      </w:r>
    </w:p>
    <w:p w14:paraId="1903FBE3" w14:textId="47601394" w:rsidR="004C7726" w:rsidRDefault="004C7726" w:rsidP="004C7726">
      <w:pPr>
        <w:suppressAutoHyphens/>
        <w:ind w:right="50"/>
        <w:contextualSpacing/>
        <w:jc w:val="center"/>
        <w:rPr>
          <w:rFonts w:ascii="Times New Roman" w:hAnsi="Times New Roman" w:cs="Times New Roman"/>
          <w:bCs/>
          <w:color w:val="000000" w:themeColor="text1"/>
          <w:sz w:val="28"/>
          <w:szCs w:val="28"/>
        </w:rPr>
      </w:pPr>
      <w:r w:rsidRPr="004C7726">
        <w:rPr>
          <w:rFonts w:ascii="Times New Roman" w:hAnsi="Times New Roman" w:cs="Times New Roman"/>
          <w:bCs/>
          <w:color w:val="000000" w:themeColor="text1"/>
          <w:sz w:val="28"/>
          <w:szCs w:val="28"/>
        </w:rPr>
        <w:t>Salvamento de voto</w:t>
      </w:r>
    </w:p>
    <w:p w14:paraId="4BDBFDE4" w14:textId="3272E5FE" w:rsidR="004C7726" w:rsidRDefault="004C7726" w:rsidP="004C7726">
      <w:pPr>
        <w:suppressAutoHyphens/>
        <w:ind w:right="50"/>
        <w:contextualSpacing/>
        <w:jc w:val="center"/>
        <w:rPr>
          <w:rFonts w:ascii="Times New Roman" w:hAnsi="Times New Roman" w:cs="Times New Roman"/>
          <w:bCs/>
          <w:color w:val="000000" w:themeColor="text1"/>
          <w:sz w:val="28"/>
          <w:szCs w:val="28"/>
        </w:rPr>
      </w:pPr>
    </w:p>
    <w:p w14:paraId="7CEE1783" w14:textId="5508FF6A" w:rsidR="004C7726" w:rsidRDefault="004C7726" w:rsidP="004C7726">
      <w:pPr>
        <w:suppressAutoHyphens/>
        <w:ind w:right="50"/>
        <w:contextualSpacing/>
        <w:jc w:val="center"/>
        <w:rPr>
          <w:rFonts w:ascii="Times New Roman" w:hAnsi="Times New Roman" w:cs="Times New Roman"/>
          <w:bCs/>
          <w:color w:val="000000" w:themeColor="text1"/>
          <w:sz w:val="28"/>
          <w:szCs w:val="28"/>
        </w:rPr>
      </w:pPr>
    </w:p>
    <w:p w14:paraId="553B650A" w14:textId="62A0212C" w:rsidR="004C7726" w:rsidRDefault="004C7726" w:rsidP="004C7726">
      <w:pPr>
        <w:suppressAutoHyphens/>
        <w:ind w:right="50"/>
        <w:contextualSpacing/>
        <w:jc w:val="center"/>
        <w:rPr>
          <w:rFonts w:ascii="Times New Roman" w:hAnsi="Times New Roman" w:cs="Times New Roman"/>
          <w:bCs/>
          <w:color w:val="000000" w:themeColor="text1"/>
          <w:sz w:val="28"/>
          <w:szCs w:val="28"/>
        </w:rPr>
      </w:pPr>
    </w:p>
    <w:p w14:paraId="316CB545" w14:textId="0089E568" w:rsidR="004C7726" w:rsidRDefault="004C7726" w:rsidP="004C7726">
      <w:pPr>
        <w:suppressAutoHyphens/>
        <w:ind w:right="50"/>
        <w:contextualSpacing/>
        <w:jc w:val="center"/>
        <w:rPr>
          <w:rFonts w:ascii="Times New Roman" w:hAnsi="Times New Roman" w:cs="Times New Roman"/>
          <w:bCs/>
          <w:color w:val="000000" w:themeColor="text1"/>
          <w:sz w:val="28"/>
          <w:szCs w:val="28"/>
        </w:rPr>
      </w:pPr>
      <w:r w:rsidRPr="004C7726">
        <w:rPr>
          <w:rFonts w:ascii="Times New Roman" w:hAnsi="Times New Roman" w:cs="Times New Roman"/>
          <w:bCs/>
          <w:color w:val="000000" w:themeColor="text1"/>
          <w:sz w:val="28"/>
          <w:szCs w:val="28"/>
        </w:rPr>
        <w:t>PAOLA ANDREA MENESES MOSQUERA</w:t>
      </w:r>
    </w:p>
    <w:p w14:paraId="4532734A" w14:textId="6062D853" w:rsidR="004C7726" w:rsidRDefault="004C7726" w:rsidP="004C7726">
      <w:pPr>
        <w:suppressAutoHyphens/>
        <w:ind w:right="50"/>
        <w:contextualSpacing/>
        <w:jc w:val="center"/>
        <w:rPr>
          <w:rFonts w:ascii="Times New Roman" w:hAnsi="Times New Roman" w:cs="Times New Roman"/>
          <w:bCs/>
          <w:color w:val="000000" w:themeColor="text1"/>
          <w:sz w:val="28"/>
          <w:szCs w:val="28"/>
        </w:rPr>
      </w:pPr>
      <w:r w:rsidRPr="004C7726">
        <w:rPr>
          <w:rFonts w:ascii="Times New Roman" w:hAnsi="Times New Roman" w:cs="Times New Roman"/>
          <w:bCs/>
          <w:color w:val="000000" w:themeColor="text1"/>
          <w:sz w:val="28"/>
          <w:szCs w:val="28"/>
        </w:rPr>
        <w:t>Magistrada</w:t>
      </w:r>
    </w:p>
    <w:p w14:paraId="4B11D83F" w14:textId="05313CD6" w:rsidR="004C7726" w:rsidRDefault="004C7726" w:rsidP="004C7726">
      <w:pPr>
        <w:suppressAutoHyphens/>
        <w:ind w:right="50"/>
        <w:contextualSpacing/>
        <w:jc w:val="center"/>
        <w:rPr>
          <w:rFonts w:ascii="Times New Roman" w:hAnsi="Times New Roman" w:cs="Times New Roman"/>
          <w:bCs/>
          <w:color w:val="000000" w:themeColor="text1"/>
          <w:sz w:val="28"/>
          <w:szCs w:val="28"/>
        </w:rPr>
      </w:pPr>
      <w:r w:rsidRPr="004C7726">
        <w:rPr>
          <w:rFonts w:ascii="Times New Roman" w:hAnsi="Times New Roman" w:cs="Times New Roman"/>
          <w:bCs/>
          <w:color w:val="000000" w:themeColor="text1"/>
          <w:sz w:val="28"/>
          <w:szCs w:val="28"/>
        </w:rPr>
        <w:t>Con impedimento aceptado</w:t>
      </w:r>
    </w:p>
    <w:p w14:paraId="4CF781C8" w14:textId="6A3647EC" w:rsidR="004C7726" w:rsidRDefault="004C7726" w:rsidP="004C7726">
      <w:pPr>
        <w:suppressAutoHyphens/>
        <w:ind w:right="50"/>
        <w:contextualSpacing/>
        <w:jc w:val="center"/>
        <w:rPr>
          <w:rFonts w:ascii="Times New Roman" w:hAnsi="Times New Roman" w:cs="Times New Roman"/>
          <w:bCs/>
          <w:color w:val="000000" w:themeColor="text1"/>
          <w:sz w:val="28"/>
          <w:szCs w:val="28"/>
        </w:rPr>
      </w:pPr>
    </w:p>
    <w:p w14:paraId="3F721767" w14:textId="16F8AF20" w:rsidR="004C7726" w:rsidRDefault="004C7726" w:rsidP="004C7726">
      <w:pPr>
        <w:suppressAutoHyphens/>
        <w:ind w:right="50"/>
        <w:contextualSpacing/>
        <w:jc w:val="center"/>
        <w:rPr>
          <w:rFonts w:ascii="Times New Roman" w:hAnsi="Times New Roman" w:cs="Times New Roman"/>
          <w:bCs/>
          <w:color w:val="000000" w:themeColor="text1"/>
          <w:sz w:val="28"/>
          <w:szCs w:val="28"/>
        </w:rPr>
      </w:pPr>
    </w:p>
    <w:p w14:paraId="5D6316E5" w14:textId="3D7238D7" w:rsidR="004C7726" w:rsidRDefault="004C7726" w:rsidP="004C7726">
      <w:pPr>
        <w:suppressAutoHyphens/>
        <w:ind w:right="50"/>
        <w:contextualSpacing/>
        <w:jc w:val="center"/>
        <w:rPr>
          <w:rFonts w:ascii="Times New Roman" w:hAnsi="Times New Roman" w:cs="Times New Roman"/>
          <w:bCs/>
          <w:color w:val="000000" w:themeColor="text1"/>
          <w:sz w:val="28"/>
          <w:szCs w:val="28"/>
        </w:rPr>
      </w:pPr>
    </w:p>
    <w:p w14:paraId="3E8AB45E" w14:textId="22F4638B" w:rsidR="004C7726" w:rsidRDefault="004C7726" w:rsidP="004C7726">
      <w:pPr>
        <w:suppressAutoHyphens/>
        <w:ind w:right="50"/>
        <w:contextualSpacing/>
        <w:jc w:val="center"/>
        <w:rPr>
          <w:rFonts w:ascii="Times New Roman" w:hAnsi="Times New Roman" w:cs="Times New Roman"/>
          <w:bCs/>
          <w:color w:val="000000" w:themeColor="text1"/>
          <w:sz w:val="28"/>
          <w:szCs w:val="28"/>
        </w:rPr>
      </w:pPr>
      <w:r w:rsidRPr="004C7726">
        <w:rPr>
          <w:rFonts w:ascii="Times New Roman" w:hAnsi="Times New Roman" w:cs="Times New Roman"/>
          <w:bCs/>
          <w:color w:val="000000" w:themeColor="text1"/>
          <w:sz w:val="28"/>
          <w:szCs w:val="28"/>
        </w:rPr>
        <w:t>CAROLINA RAMÍREZ  PÉREZ</w:t>
      </w:r>
    </w:p>
    <w:p w14:paraId="149B8917" w14:textId="1091EA9F" w:rsidR="004C7726" w:rsidRDefault="004C7726" w:rsidP="004C7726">
      <w:pPr>
        <w:suppressAutoHyphens/>
        <w:ind w:right="50"/>
        <w:contextualSpacing/>
        <w:jc w:val="center"/>
        <w:rPr>
          <w:rFonts w:ascii="Times New Roman" w:hAnsi="Times New Roman" w:cs="Times New Roman"/>
          <w:bCs/>
          <w:color w:val="000000" w:themeColor="text1"/>
          <w:sz w:val="28"/>
          <w:szCs w:val="28"/>
        </w:rPr>
      </w:pPr>
      <w:r w:rsidRPr="004C7726">
        <w:rPr>
          <w:rFonts w:ascii="Times New Roman" w:hAnsi="Times New Roman" w:cs="Times New Roman"/>
          <w:bCs/>
          <w:color w:val="000000" w:themeColor="text1"/>
          <w:sz w:val="28"/>
          <w:szCs w:val="28"/>
        </w:rPr>
        <w:t>Magistrada (e)</w:t>
      </w:r>
    </w:p>
    <w:p w14:paraId="48E289D6" w14:textId="517B136A" w:rsidR="004C7726" w:rsidRDefault="004C7726" w:rsidP="004C7726">
      <w:pPr>
        <w:suppressAutoHyphens/>
        <w:ind w:right="50"/>
        <w:contextualSpacing/>
        <w:jc w:val="center"/>
        <w:rPr>
          <w:rFonts w:ascii="Times New Roman" w:hAnsi="Times New Roman" w:cs="Times New Roman"/>
          <w:bCs/>
          <w:color w:val="000000" w:themeColor="text1"/>
          <w:sz w:val="28"/>
          <w:szCs w:val="28"/>
        </w:rPr>
      </w:pPr>
    </w:p>
    <w:p w14:paraId="79A49F73" w14:textId="3B85E5BB" w:rsidR="004C7726" w:rsidRDefault="004C7726" w:rsidP="004C7726">
      <w:pPr>
        <w:suppressAutoHyphens/>
        <w:ind w:right="50"/>
        <w:contextualSpacing/>
        <w:jc w:val="center"/>
        <w:rPr>
          <w:rFonts w:ascii="Times New Roman" w:hAnsi="Times New Roman" w:cs="Times New Roman"/>
          <w:bCs/>
          <w:color w:val="000000" w:themeColor="text1"/>
          <w:sz w:val="28"/>
          <w:szCs w:val="28"/>
        </w:rPr>
      </w:pPr>
    </w:p>
    <w:p w14:paraId="1ACB0097" w14:textId="78E26988" w:rsidR="004C7726" w:rsidRDefault="004C7726" w:rsidP="004C7726">
      <w:pPr>
        <w:suppressAutoHyphens/>
        <w:ind w:right="50"/>
        <w:contextualSpacing/>
        <w:jc w:val="center"/>
        <w:rPr>
          <w:rFonts w:ascii="Times New Roman" w:hAnsi="Times New Roman" w:cs="Times New Roman"/>
          <w:bCs/>
          <w:color w:val="000000" w:themeColor="text1"/>
          <w:sz w:val="28"/>
          <w:szCs w:val="28"/>
        </w:rPr>
      </w:pPr>
    </w:p>
    <w:p w14:paraId="56BAA5E5" w14:textId="27E9D284" w:rsidR="004C7726" w:rsidRDefault="004C7726" w:rsidP="004C7726">
      <w:pPr>
        <w:suppressAutoHyphens/>
        <w:ind w:right="50"/>
        <w:contextualSpacing/>
        <w:jc w:val="center"/>
        <w:rPr>
          <w:rFonts w:ascii="Times New Roman" w:hAnsi="Times New Roman" w:cs="Times New Roman"/>
          <w:bCs/>
          <w:color w:val="000000" w:themeColor="text1"/>
          <w:sz w:val="28"/>
          <w:szCs w:val="28"/>
        </w:rPr>
      </w:pPr>
      <w:r w:rsidRPr="004C7726">
        <w:rPr>
          <w:rFonts w:ascii="Times New Roman" w:hAnsi="Times New Roman" w:cs="Times New Roman"/>
          <w:bCs/>
          <w:color w:val="000000" w:themeColor="text1"/>
          <w:sz w:val="28"/>
          <w:szCs w:val="28"/>
        </w:rPr>
        <w:t>MIGUEL POLO ROSERO</w:t>
      </w:r>
    </w:p>
    <w:p w14:paraId="503DDA68" w14:textId="012C97A2" w:rsidR="004C7726" w:rsidRDefault="004C7726" w:rsidP="004C7726">
      <w:pPr>
        <w:suppressAutoHyphens/>
        <w:ind w:right="50"/>
        <w:contextualSpacing/>
        <w:jc w:val="center"/>
        <w:rPr>
          <w:rFonts w:ascii="Times New Roman" w:hAnsi="Times New Roman" w:cs="Times New Roman"/>
          <w:bCs/>
          <w:color w:val="000000" w:themeColor="text1"/>
          <w:sz w:val="28"/>
          <w:szCs w:val="28"/>
        </w:rPr>
      </w:pPr>
      <w:r w:rsidRPr="004C7726">
        <w:rPr>
          <w:rFonts w:ascii="Times New Roman" w:hAnsi="Times New Roman" w:cs="Times New Roman"/>
          <w:bCs/>
          <w:color w:val="000000" w:themeColor="text1"/>
          <w:sz w:val="28"/>
          <w:szCs w:val="28"/>
        </w:rPr>
        <w:t>Magistrado</w:t>
      </w:r>
    </w:p>
    <w:p w14:paraId="26C1BF9A" w14:textId="102267B4" w:rsidR="004C7726" w:rsidRDefault="004C7726" w:rsidP="004C7726">
      <w:pPr>
        <w:suppressAutoHyphens/>
        <w:ind w:right="50"/>
        <w:contextualSpacing/>
        <w:jc w:val="center"/>
        <w:rPr>
          <w:rFonts w:ascii="Times New Roman" w:hAnsi="Times New Roman" w:cs="Times New Roman"/>
          <w:bCs/>
          <w:color w:val="000000" w:themeColor="text1"/>
          <w:sz w:val="28"/>
          <w:szCs w:val="28"/>
        </w:rPr>
      </w:pPr>
    </w:p>
    <w:p w14:paraId="12F1194B" w14:textId="46640EDD" w:rsidR="004C7726" w:rsidRDefault="004C7726" w:rsidP="004C7726">
      <w:pPr>
        <w:suppressAutoHyphens/>
        <w:ind w:right="50"/>
        <w:contextualSpacing/>
        <w:jc w:val="center"/>
        <w:rPr>
          <w:rFonts w:ascii="Times New Roman" w:hAnsi="Times New Roman" w:cs="Times New Roman"/>
          <w:bCs/>
          <w:color w:val="000000" w:themeColor="text1"/>
          <w:sz w:val="28"/>
          <w:szCs w:val="28"/>
        </w:rPr>
      </w:pPr>
    </w:p>
    <w:p w14:paraId="079B0C1B" w14:textId="622C16C9" w:rsidR="004C7726" w:rsidRDefault="004C7726" w:rsidP="004C7726">
      <w:pPr>
        <w:suppressAutoHyphens/>
        <w:ind w:right="50"/>
        <w:contextualSpacing/>
        <w:jc w:val="center"/>
        <w:rPr>
          <w:rFonts w:ascii="Times New Roman" w:hAnsi="Times New Roman" w:cs="Times New Roman"/>
          <w:bCs/>
          <w:color w:val="000000" w:themeColor="text1"/>
          <w:sz w:val="28"/>
          <w:szCs w:val="28"/>
        </w:rPr>
      </w:pPr>
    </w:p>
    <w:p w14:paraId="406C2709" w14:textId="59A2FFDC" w:rsidR="004C7726" w:rsidRDefault="004C7726" w:rsidP="004C7726">
      <w:pPr>
        <w:suppressAutoHyphens/>
        <w:ind w:right="50"/>
        <w:contextualSpacing/>
        <w:jc w:val="center"/>
        <w:rPr>
          <w:rFonts w:ascii="Times New Roman" w:hAnsi="Times New Roman" w:cs="Times New Roman"/>
          <w:bCs/>
          <w:color w:val="000000" w:themeColor="text1"/>
          <w:sz w:val="28"/>
          <w:szCs w:val="28"/>
        </w:rPr>
      </w:pPr>
      <w:r w:rsidRPr="004C7726">
        <w:rPr>
          <w:rFonts w:ascii="Times New Roman" w:hAnsi="Times New Roman" w:cs="Times New Roman"/>
          <w:bCs/>
          <w:color w:val="000000" w:themeColor="text1"/>
          <w:sz w:val="28"/>
          <w:szCs w:val="28"/>
        </w:rPr>
        <w:t>JOSE FERNANDO REYES CUARTAS</w:t>
      </w:r>
    </w:p>
    <w:p w14:paraId="5D3E7A27" w14:textId="185CF91C" w:rsidR="004C7726" w:rsidRDefault="004C7726" w:rsidP="004C7726">
      <w:pPr>
        <w:suppressAutoHyphens/>
        <w:ind w:right="50"/>
        <w:contextualSpacing/>
        <w:jc w:val="center"/>
        <w:rPr>
          <w:rFonts w:ascii="Times New Roman" w:hAnsi="Times New Roman" w:cs="Times New Roman"/>
          <w:bCs/>
          <w:color w:val="000000" w:themeColor="text1"/>
          <w:sz w:val="28"/>
          <w:szCs w:val="28"/>
        </w:rPr>
      </w:pPr>
      <w:r w:rsidRPr="004C7726">
        <w:rPr>
          <w:rFonts w:ascii="Times New Roman" w:hAnsi="Times New Roman" w:cs="Times New Roman"/>
          <w:bCs/>
          <w:color w:val="000000" w:themeColor="text1"/>
          <w:sz w:val="28"/>
          <w:szCs w:val="28"/>
        </w:rPr>
        <w:t>Magistrado</w:t>
      </w:r>
    </w:p>
    <w:p w14:paraId="41CD6A02" w14:textId="30EFEA6A" w:rsidR="004C7726" w:rsidRDefault="004C7726" w:rsidP="004C7726">
      <w:pPr>
        <w:suppressAutoHyphens/>
        <w:ind w:right="50"/>
        <w:contextualSpacing/>
        <w:jc w:val="center"/>
        <w:rPr>
          <w:rFonts w:ascii="Times New Roman" w:hAnsi="Times New Roman" w:cs="Times New Roman"/>
          <w:bCs/>
          <w:color w:val="000000" w:themeColor="text1"/>
          <w:sz w:val="28"/>
          <w:szCs w:val="28"/>
        </w:rPr>
      </w:pPr>
    </w:p>
    <w:p w14:paraId="7F009F40" w14:textId="55EA43AC" w:rsidR="004C7726" w:rsidRDefault="004C7726" w:rsidP="004C7726">
      <w:pPr>
        <w:suppressAutoHyphens/>
        <w:ind w:right="50"/>
        <w:contextualSpacing/>
        <w:jc w:val="center"/>
        <w:rPr>
          <w:rFonts w:ascii="Times New Roman" w:hAnsi="Times New Roman" w:cs="Times New Roman"/>
          <w:bCs/>
          <w:color w:val="000000" w:themeColor="text1"/>
          <w:sz w:val="28"/>
          <w:szCs w:val="28"/>
        </w:rPr>
      </w:pPr>
    </w:p>
    <w:p w14:paraId="17330D35" w14:textId="1C8E5710" w:rsidR="004C7726" w:rsidRDefault="004C7726" w:rsidP="004C7726">
      <w:pPr>
        <w:suppressAutoHyphens/>
        <w:ind w:right="50"/>
        <w:contextualSpacing/>
        <w:jc w:val="center"/>
        <w:rPr>
          <w:rFonts w:ascii="Times New Roman" w:hAnsi="Times New Roman" w:cs="Times New Roman"/>
          <w:bCs/>
          <w:color w:val="000000" w:themeColor="text1"/>
          <w:sz w:val="28"/>
          <w:szCs w:val="28"/>
        </w:rPr>
      </w:pPr>
    </w:p>
    <w:p w14:paraId="4A3A12CC" w14:textId="7DC84634" w:rsidR="004C7726" w:rsidRDefault="004C7726" w:rsidP="004C7726">
      <w:pPr>
        <w:suppressAutoHyphens/>
        <w:ind w:right="50"/>
        <w:contextualSpacing/>
        <w:jc w:val="center"/>
        <w:rPr>
          <w:rFonts w:ascii="Times New Roman" w:hAnsi="Times New Roman" w:cs="Times New Roman"/>
          <w:bCs/>
          <w:color w:val="000000" w:themeColor="text1"/>
          <w:sz w:val="28"/>
          <w:szCs w:val="28"/>
        </w:rPr>
      </w:pPr>
      <w:r w:rsidRPr="004C7726">
        <w:rPr>
          <w:rFonts w:ascii="Times New Roman" w:hAnsi="Times New Roman" w:cs="Times New Roman"/>
          <w:bCs/>
          <w:color w:val="000000" w:themeColor="text1"/>
          <w:sz w:val="28"/>
          <w:szCs w:val="28"/>
        </w:rPr>
        <w:t>ANDREA LILIANA ROMERO LOPEZ</w:t>
      </w:r>
    </w:p>
    <w:p w14:paraId="073A3187" w14:textId="0DD81181" w:rsidR="004C7726" w:rsidRDefault="004C7726" w:rsidP="004C7726">
      <w:pPr>
        <w:suppressAutoHyphens/>
        <w:ind w:right="50"/>
        <w:contextualSpacing/>
        <w:jc w:val="center"/>
        <w:rPr>
          <w:rFonts w:ascii="Times New Roman" w:hAnsi="Times New Roman" w:cs="Times New Roman"/>
          <w:bCs/>
          <w:color w:val="000000" w:themeColor="text1"/>
          <w:sz w:val="28"/>
          <w:szCs w:val="28"/>
        </w:rPr>
      </w:pPr>
      <w:r w:rsidRPr="004C7726">
        <w:rPr>
          <w:rFonts w:ascii="Times New Roman" w:hAnsi="Times New Roman" w:cs="Times New Roman"/>
          <w:bCs/>
          <w:color w:val="000000" w:themeColor="text1"/>
          <w:sz w:val="28"/>
          <w:szCs w:val="28"/>
        </w:rPr>
        <w:t>Secretaria General</w:t>
      </w:r>
    </w:p>
    <w:sectPr w:rsidR="004C7726" w:rsidSect="0007458F">
      <w:headerReference w:type="even" r:id="rId17"/>
      <w:headerReference w:type="default" r:id="rId18"/>
      <w:pgSz w:w="12240" w:h="18720" w:code="14"/>
      <w:pgMar w:top="851" w:right="1701" w:bottom="1418" w:left="1701" w:header="573"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6BAF4A" w14:textId="77777777" w:rsidR="00B82FE8" w:rsidRDefault="00B82FE8">
      <w:r>
        <w:separator/>
      </w:r>
    </w:p>
  </w:endnote>
  <w:endnote w:type="continuationSeparator" w:id="0">
    <w:p w14:paraId="11C8D66E" w14:textId="77777777" w:rsidR="00B82FE8" w:rsidRDefault="00B82FE8">
      <w:r>
        <w:continuationSeparator/>
      </w:r>
    </w:p>
  </w:endnote>
  <w:endnote w:type="continuationNotice" w:id="1">
    <w:p w14:paraId="32E0B685" w14:textId="77777777" w:rsidR="00B82FE8" w:rsidRDefault="00B82F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tka Subheading">
    <w:panose1 w:val="00000000000000000000"/>
    <w:charset w:val="00"/>
    <w:family w:val="auto"/>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9ACB26" w14:textId="77777777" w:rsidR="00B82FE8" w:rsidRDefault="00B82FE8">
      <w:r>
        <w:separator/>
      </w:r>
    </w:p>
  </w:footnote>
  <w:footnote w:type="continuationSeparator" w:id="0">
    <w:p w14:paraId="5DD3BF59" w14:textId="77777777" w:rsidR="00B82FE8" w:rsidRDefault="00B82FE8">
      <w:r>
        <w:continuationSeparator/>
      </w:r>
    </w:p>
  </w:footnote>
  <w:footnote w:type="continuationNotice" w:id="1">
    <w:p w14:paraId="564E586A" w14:textId="77777777" w:rsidR="00B82FE8" w:rsidRDefault="00B82FE8"/>
  </w:footnote>
  <w:footnote w:id="2">
    <w:p w14:paraId="2CB10EE0" w14:textId="4FD777BF" w:rsidR="00234457" w:rsidRPr="00BD0991" w:rsidRDefault="00234457" w:rsidP="001C391F">
      <w:pPr>
        <w:pStyle w:val="Textonotapie"/>
        <w:jc w:val="both"/>
        <w:rPr>
          <w:szCs w:val="20"/>
        </w:rPr>
      </w:pPr>
      <w:r w:rsidRPr="00BD0991">
        <w:rPr>
          <w:rStyle w:val="Refdenotaalpie"/>
          <w:szCs w:val="20"/>
        </w:rPr>
        <w:footnoteRef/>
      </w:r>
      <w:r w:rsidRPr="00BD0991">
        <w:rPr>
          <w:szCs w:val="20"/>
        </w:rPr>
        <w:t xml:space="preserve"> </w:t>
      </w:r>
      <w:r w:rsidR="005A424B" w:rsidRPr="00BD0991">
        <w:rPr>
          <w:szCs w:val="20"/>
        </w:rPr>
        <w:t xml:space="preserve">Documento Oficial remitido por la Secretaría Jurídica del Departamento Administrativo de la Presidencia de la República. Disponible en: </w:t>
      </w:r>
      <w:hyperlink r:id="rId1" w:history="1">
        <w:r w:rsidR="00CF6376" w:rsidRPr="00BD0991">
          <w:rPr>
            <w:rStyle w:val="Hipervnculo"/>
            <w:szCs w:val="20"/>
          </w:rPr>
          <w:t>https://www.corteconstitucional.gov.co/secretaria/archivo.php?id=89719</w:t>
        </w:r>
      </w:hyperlink>
      <w:r w:rsidR="00CF6376" w:rsidRPr="00BD0991">
        <w:rPr>
          <w:szCs w:val="20"/>
        </w:rPr>
        <w:t xml:space="preserve">. </w:t>
      </w:r>
    </w:p>
  </w:footnote>
  <w:footnote w:id="3">
    <w:p w14:paraId="19264498" w14:textId="1BA3CFDC" w:rsidR="00E0209F" w:rsidRPr="00BD0991" w:rsidRDefault="00E0209F" w:rsidP="00F96C82">
      <w:pPr>
        <w:pStyle w:val="Textonotapie"/>
        <w:jc w:val="both"/>
        <w:rPr>
          <w:szCs w:val="20"/>
        </w:rPr>
      </w:pPr>
      <w:r w:rsidRPr="00BD0991">
        <w:rPr>
          <w:rStyle w:val="Refdenotaalpie"/>
          <w:szCs w:val="20"/>
        </w:rPr>
        <w:footnoteRef/>
      </w:r>
      <w:r w:rsidRPr="00BD0991">
        <w:rPr>
          <w:szCs w:val="20"/>
        </w:rPr>
        <w:t xml:space="preserve"> El 26 de marzo de 2024, Bernardo Andrés Carvajal Sánchez presentó</w:t>
      </w:r>
      <w:r w:rsidR="00840E48" w:rsidRPr="00BD0991">
        <w:rPr>
          <w:szCs w:val="20"/>
        </w:rPr>
        <w:t xml:space="preserve"> una</w:t>
      </w:r>
      <w:r w:rsidRPr="00BD0991">
        <w:rPr>
          <w:szCs w:val="20"/>
        </w:rPr>
        <w:t xml:space="preserve"> demanda contra el artículo 7° (parcial) del Decreto</w:t>
      </w:r>
      <w:r w:rsidR="00AE33C5" w:rsidRPr="00BD0991">
        <w:rPr>
          <w:szCs w:val="20"/>
        </w:rPr>
        <w:t xml:space="preserve"> </w:t>
      </w:r>
      <w:r w:rsidRPr="00BD0991">
        <w:rPr>
          <w:szCs w:val="20"/>
        </w:rPr>
        <w:t xml:space="preserve">2150 de 1992. </w:t>
      </w:r>
      <w:r w:rsidR="00F96C82" w:rsidRPr="00BD0991">
        <w:rPr>
          <w:szCs w:val="20"/>
        </w:rPr>
        <w:t>El demandante sostuvo que estas disposiciones vulneraban la Constitución con soporte en tres cargos</w:t>
      </w:r>
      <w:r w:rsidR="00840E48" w:rsidRPr="00BD0991">
        <w:rPr>
          <w:szCs w:val="20"/>
        </w:rPr>
        <w:t xml:space="preserve"> consecuenciales</w:t>
      </w:r>
      <w:r w:rsidR="00F96C82" w:rsidRPr="00BD0991">
        <w:rPr>
          <w:szCs w:val="20"/>
        </w:rPr>
        <w:t xml:space="preserve">: </w:t>
      </w:r>
      <w:r w:rsidR="00854435" w:rsidRPr="00BD0991">
        <w:rPr>
          <w:i/>
          <w:iCs/>
          <w:szCs w:val="20"/>
        </w:rPr>
        <w:t>(i)</w:t>
      </w:r>
      <w:r w:rsidR="00854435" w:rsidRPr="00BD0991">
        <w:rPr>
          <w:szCs w:val="20"/>
        </w:rPr>
        <w:t xml:space="preserve"> el principio de reserva de ley, consagrado en los artículos 150.8, 333 y 334 de la Constitución, </w:t>
      </w:r>
      <w:r w:rsidR="00854435" w:rsidRPr="00BD0991">
        <w:rPr>
          <w:i/>
          <w:iCs/>
          <w:szCs w:val="20"/>
        </w:rPr>
        <w:t xml:space="preserve">(ii) </w:t>
      </w:r>
      <w:r w:rsidR="00840E48" w:rsidRPr="00BD0991">
        <w:rPr>
          <w:szCs w:val="20"/>
        </w:rPr>
        <w:t>el principio de legalidad, contenido en los artículos 6°, 121, 122 y 123 de la Carta Política</w:t>
      </w:r>
      <w:r w:rsidR="00F96C82" w:rsidRPr="00BD0991">
        <w:rPr>
          <w:szCs w:val="20"/>
        </w:rPr>
        <w:t xml:space="preserve"> y </w:t>
      </w:r>
      <w:r w:rsidR="00F96C82" w:rsidRPr="00BD0991">
        <w:rPr>
          <w:i/>
          <w:iCs/>
          <w:szCs w:val="20"/>
        </w:rPr>
        <w:t>(iii)</w:t>
      </w:r>
      <w:r w:rsidR="00F96C82" w:rsidRPr="00BD0991">
        <w:rPr>
          <w:szCs w:val="20"/>
        </w:rPr>
        <w:t xml:space="preserve"> el derecho al debido proceso, previsto en el artículo 29 superior. </w:t>
      </w:r>
      <w:r w:rsidRPr="00BD0991">
        <w:rPr>
          <w:szCs w:val="20"/>
        </w:rPr>
        <w:t>El 19 de abril de 2024</w:t>
      </w:r>
      <w:r w:rsidR="00A8174A" w:rsidRPr="00BD0991">
        <w:rPr>
          <w:szCs w:val="20"/>
        </w:rPr>
        <w:t xml:space="preserve"> </w:t>
      </w:r>
      <w:r w:rsidRPr="00BD0991">
        <w:rPr>
          <w:szCs w:val="20"/>
        </w:rPr>
        <w:t>se inadmitió la demanda y, tras el escrito de subsanación, mediante auto del 15 de mayo de 2024, el despacho admitió la demanda contra el artículo 7° (parcial) del Decreto</w:t>
      </w:r>
      <w:r w:rsidR="00A8174A" w:rsidRPr="00BD0991">
        <w:rPr>
          <w:szCs w:val="20"/>
        </w:rPr>
        <w:t xml:space="preserve"> Ley</w:t>
      </w:r>
      <w:r w:rsidRPr="00BD0991">
        <w:rPr>
          <w:szCs w:val="20"/>
        </w:rPr>
        <w:t xml:space="preserve"> 2150 de 1992</w:t>
      </w:r>
      <w:r w:rsidR="00840E48" w:rsidRPr="00BD0991">
        <w:rPr>
          <w:szCs w:val="20"/>
        </w:rPr>
        <w:t xml:space="preserve">. </w:t>
      </w:r>
    </w:p>
  </w:footnote>
  <w:footnote w:id="4">
    <w:p w14:paraId="6C2248D8" w14:textId="77777777" w:rsidR="00E0209F" w:rsidRPr="00BD0991" w:rsidRDefault="00E0209F" w:rsidP="00E0209F">
      <w:pPr>
        <w:pStyle w:val="Textonotapie"/>
        <w:jc w:val="both"/>
        <w:rPr>
          <w:szCs w:val="20"/>
        </w:rPr>
      </w:pPr>
      <w:r w:rsidRPr="00BD0991">
        <w:rPr>
          <w:rStyle w:val="Refdenotaalpie"/>
          <w:szCs w:val="20"/>
        </w:rPr>
        <w:footnoteRef/>
      </w:r>
      <w:r w:rsidRPr="00BD0991">
        <w:rPr>
          <w:szCs w:val="20"/>
        </w:rPr>
        <w:t xml:space="preserve"> “Por la cual se crea la Superintendencia del Subsidio Familiar y se dictan otras disposiciones”.</w:t>
      </w:r>
    </w:p>
  </w:footnote>
  <w:footnote w:id="5">
    <w:p w14:paraId="7A516733" w14:textId="77777777" w:rsidR="00E0209F" w:rsidRPr="00BD0991" w:rsidRDefault="00E0209F" w:rsidP="00E0209F">
      <w:pPr>
        <w:pStyle w:val="Textonotapie"/>
        <w:jc w:val="both"/>
        <w:rPr>
          <w:szCs w:val="20"/>
        </w:rPr>
      </w:pPr>
      <w:r w:rsidRPr="00BD0991">
        <w:rPr>
          <w:rStyle w:val="Refdenotaalpie"/>
          <w:szCs w:val="20"/>
        </w:rPr>
        <w:footnoteRef/>
      </w:r>
      <w:r w:rsidRPr="00BD0991">
        <w:rPr>
          <w:szCs w:val="20"/>
        </w:rPr>
        <w:t xml:space="preserve"> “Por la cual se dictan normas para apoyar el empleo y ampliar la protección social y se modifican algunos artículos del Código Sustantivo de Trabajo”. </w:t>
      </w:r>
    </w:p>
  </w:footnote>
  <w:footnote w:id="6">
    <w:p w14:paraId="1FF0FC8D" w14:textId="77777777" w:rsidR="00E0209F" w:rsidRPr="00BD0991" w:rsidRDefault="00E0209F" w:rsidP="00E0209F">
      <w:pPr>
        <w:pStyle w:val="Textonotapie"/>
        <w:jc w:val="both"/>
        <w:rPr>
          <w:szCs w:val="20"/>
        </w:rPr>
      </w:pPr>
      <w:r w:rsidRPr="00BD0991">
        <w:rPr>
          <w:rStyle w:val="Refdenotaalpie"/>
          <w:szCs w:val="20"/>
        </w:rPr>
        <w:footnoteRef/>
      </w:r>
      <w:r w:rsidRPr="00BD0991">
        <w:rPr>
          <w:szCs w:val="20"/>
        </w:rPr>
        <w:t xml:space="preserve"> “Por el cual se modifica la estructura de la Superintendencia del Subsidio Familiar y se determinan las funciones de sus dependencias”.</w:t>
      </w:r>
    </w:p>
  </w:footnote>
  <w:footnote w:id="7">
    <w:p w14:paraId="7B156BC9" w14:textId="77777777" w:rsidR="00E0209F" w:rsidRPr="00BD0991" w:rsidRDefault="00E0209F" w:rsidP="00E0209F">
      <w:pPr>
        <w:pStyle w:val="Textonotapie"/>
        <w:jc w:val="both"/>
        <w:rPr>
          <w:szCs w:val="20"/>
        </w:rPr>
      </w:pPr>
      <w:r w:rsidRPr="00BD0991">
        <w:rPr>
          <w:rStyle w:val="Refdenotaalpie"/>
          <w:szCs w:val="20"/>
        </w:rPr>
        <w:footnoteRef/>
      </w:r>
      <w:r w:rsidRPr="00BD0991">
        <w:rPr>
          <w:szCs w:val="20"/>
        </w:rPr>
        <w:t xml:space="preserve"> “Por medio del cual se adecúa el procedimiento para las medidas cautelares señaladas en los literales a, b y d del numeral 22 del artículo 7° del Decreto Ley 2150 de 1992”. </w:t>
      </w:r>
    </w:p>
  </w:footnote>
  <w:footnote w:id="8">
    <w:p w14:paraId="31A5D18E" w14:textId="593B5F7B" w:rsidR="00F93E42" w:rsidRPr="00BD0991" w:rsidRDefault="00F93E42" w:rsidP="00F93E42">
      <w:pPr>
        <w:pStyle w:val="Textonotapie"/>
        <w:jc w:val="both"/>
        <w:rPr>
          <w:szCs w:val="20"/>
        </w:rPr>
      </w:pPr>
      <w:r w:rsidRPr="00BD0991">
        <w:rPr>
          <w:rStyle w:val="Refdenotaalpie"/>
          <w:szCs w:val="20"/>
        </w:rPr>
        <w:footnoteRef/>
      </w:r>
      <w:r w:rsidRPr="00BD0991">
        <w:rPr>
          <w:szCs w:val="20"/>
        </w:rPr>
        <w:t xml:space="preserve"> El 19 de abril de 2024, se inadmitió la demanda y, tras el escrito de subsanación, mediante auto del 15 de mayo de 2024, el despacho admitió la demanda contra el artículo 7° (parcial) del Decreto 2150 de 1992. En el auto admisorio se indicó que </w:t>
      </w:r>
      <w:r w:rsidRPr="00BD0991">
        <w:rPr>
          <w:color w:val="000000" w:themeColor="text1"/>
          <w:szCs w:val="20"/>
        </w:rPr>
        <w:t xml:space="preserve">se estudiaría conjuntamente los cargos de legalidad y debido proceso, en tanto construyen un examen sustantivo y procedimental de las normas demandadas y </w:t>
      </w:r>
      <w:r w:rsidR="00A8174A" w:rsidRPr="00BD0991">
        <w:rPr>
          <w:color w:val="000000" w:themeColor="text1"/>
          <w:szCs w:val="20"/>
        </w:rPr>
        <w:t xml:space="preserve">de </w:t>
      </w:r>
      <w:r w:rsidRPr="00BD0991">
        <w:rPr>
          <w:color w:val="000000" w:themeColor="text1"/>
          <w:szCs w:val="20"/>
        </w:rPr>
        <w:t>los mandatos constitucionales presuntamente infringidos</w:t>
      </w:r>
      <w:r w:rsidR="003170E1">
        <w:rPr>
          <w:color w:val="000000" w:themeColor="text1"/>
          <w:szCs w:val="20"/>
        </w:rPr>
        <w:t>.</w:t>
      </w:r>
      <w:r w:rsidRPr="00BD0991">
        <w:rPr>
          <w:szCs w:val="20"/>
        </w:rPr>
        <w:t xml:space="preserve">  </w:t>
      </w:r>
    </w:p>
  </w:footnote>
  <w:footnote w:id="9">
    <w:p w14:paraId="3A4F44BB" w14:textId="77777777" w:rsidR="00F537BE" w:rsidRPr="00BD0991" w:rsidRDefault="00F537BE" w:rsidP="00F537BE">
      <w:pPr>
        <w:pStyle w:val="Textonotapie"/>
        <w:jc w:val="both"/>
        <w:rPr>
          <w:szCs w:val="20"/>
        </w:rPr>
      </w:pPr>
      <w:r w:rsidRPr="00BD0991">
        <w:rPr>
          <w:rStyle w:val="Refdenotaalpie"/>
          <w:szCs w:val="20"/>
        </w:rPr>
        <w:footnoteRef/>
      </w:r>
      <w:r w:rsidRPr="00BD0991">
        <w:rPr>
          <w:szCs w:val="20"/>
        </w:rPr>
        <w:t xml:space="preserve"> “Artículo 150. Corresponde al Congreso hacer las leyes. Por medio de ellas ejerce las siguientes funciones: (…) 8. Expedir las normas a las cuales debe sujetarse el Gobierno para el ejercicio de las funciones de inspección y vigilancia que le señala la Constitución”. </w:t>
      </w:r>
    </w:p>
  </w:footnote>
  <w:footnote w:id="10">
    <w:p w14:paraId="0E0C88C3" w14:textId="77777777" w:rsidR="00F537BE" w:rsidRPr="00BD0991" w:rsidRDefault="00F537BE" w:rsidP="00F537BE">
      <w:pPr>
        <w:pStyle w:val="Textonotapie"/>
        <w:jc w:val="both"/>
        <w:rPr>
          <w:szCs w:val="20"/>
        </w:rPr>
      </w:pPr>
      <w:r w:rsidRPr="00BD0991">
        <w:rPr>
          <w:rStyle w:val="Refdenotaalpie"/>
          <w:szCs w:val="20"/>
        </w:rPr>
        <w:footnoteRef/>
      </w:r>
      <w:r w:rsidRPr="00BD0991">
        <w:rPr>
          <w:szCs w:val="20"/>
        </w:rPr>
        <w:t xml:space="preserve"> “Artículo 333. La actividad económica y la iniciativa privada son libres, dentro de los límites del bien común. Para su ejercicio, nadie podrá exigir permisos previos ni requisitos, sin autorización de la ley. (…)”.</w:t>
      </w:r>
    </w:p>
  </w:footnote>
  <w:footnote w:id="11">
    <w:p w14:paraId="11E7579E" w14:textId="77777777" w:rsidR="00F537BE" w:rsidRPr="00BD0991" w:rsidRDefault="00F537BE" w:rsidP="00F537BE">
      <w:pPr>
        <w:pStyle w:val="Textonotapie"/>
        <w:jc w:val="both"/>
        <w:rPr>
          <w:szCs w:val="20"/>
        </w:rPr>
      </w:pPr>
      <w:r w:rsidRPr="00BD0991">
        <w:rPr>
          <w:rStyle w:val="Refdenotaalpie"/>
          <w:szCs w:val="20"/>
        </w:rPr>
        <w:footnoteRef/>
      </w:r>
      <w:r w:rsidRPr="00BD0991">
        <w:rPr>
          <w:szCs w:val="20"/>
        </w:rPr>
        <w:t xml:space="preserve"> “Artículo 334. La dirección general de la economía estará a cargo del Estado. Este intervendrá, por mandato de la ley, en la explotación de los recursos naturales, en el uso del suelo, en la producción, distribución, utilización y consumo de los bienes, y en los servicios públicos y privados, para racionalizar la economía con el fin de conseguir en el plano nacional y territorial, en un marco de sostenibilidad fiscal, el mejoramiento de la calidad de vida de los habitantes, la distribución equitativa de las oportunidades y los beneficios del desarrollo y la preservación de un ambiente sano. (…)”. </w:t>
      </w:r>
    </w:p>
  </w:footnote>
  <w:footnote w:id="12">
    <w:p w14:paraId="6771AB9C" w14:textId="77777777" w:rsidR="003B6A0E" w:rsidRPr="00BD0991" w:rsidRDefault="003B6A0E" w:rsidP="003B6A0E">
      <w:pPr>
        <w:pStyle w:val="Textonotapie"/>
        <w:jc w:val="both"/>
        <w:rPr>
          <w:szCs w:val="20"/>
        </w:rPr>
      </w:pPr>
      <w:r w:rsidRPr="00BD0991">
        <w:rPr>
          <w:rStyle w:val="Refdenotaalpie"/>
          <w:szCs w:val="20"/>
        </w:rPr>
        <w:footnoteRef/>
      </w:r>
      <w:r w:rsidRPr="00BD0991">
        <w:rPr>
          <w:szCs w:val="20"/>
        </w:rPr>
        <w:t xml:space="preserve"> “Artículo 6. Los particulares sólo son responsables ante las autoridades por infringir la Constitución y las leyes. Los servidores públicos lo son por la misma causa y por omisión o extralimitación en el ejercicio de sus funciones”. </w:t>
      </w:r>
    </w:p>
  </w:footnote>
  <w:footnote w:id="13">
    <w:p w14:paraId="0ED17B62" w14:textId="77777777" w:rsidR="003B6A0E" w:rsidRPr="00BD0991" w:rsidRDefault="003B6A0E" w:rsidP="003B6A0E">
      <w:pPr>
        <w:pStyle w:val="Textonotapie"/>
        <w:jc w:val="both"/>
        <w:rPr>
          <w:szCs w:val="20"/>
        </w:rPr>
      </w:pPr>
      <w:r w:rsidRPr="00BD0991">
        <w:rPr>
          <w:rStyle w:val="Refdenotaalpie"/>
          <w:szCs w:val="20"/>
        </w:rPr>
        <w:footnoteRef/>
      </w:r>
      <w:r w:rsidRPr="00BD0991">
        <w:rPr>
          <w:szCs w:val="20"/>
        </w:rPr>
        <w:t xml:space="preserve"> “Artículo 121. Ninguna autoridad del Estado podrá ejercer funciones distintas de las que le atribuyen la Constitución y la ley”.</w:t>
      </w:r>
    </w:p>
  </w:footnote>
  <w:footnote w:id="14">
    <w:p w14:paraId="15770DCF" w14:textId="77777777" w:rsidR="003B6A0E" w:rsidRPr="00BD0991" w:rsidRDefault="003B6A0E" w:rsidP="003B6A0E">
      <w:pPr>
        <w:pStyle w:val="Textonotapie"/>
        <w:jc w:val="both"/>
        <w:rPr>
          <w:szCs w:val="20"/>
        </w:rPr>
      </w:pPr>
      <w:r w:rsidRPr="00BD0991">
        <w:rPr>
          <w:rStyle w:val="Refdenotaalpie"/>
          <w:szCs w:val="20"/>
        </w:rPr>
        <w:footnoteRef/>
      </w:r>
      <w:r w:rsidRPr="00BD0991">
        <w:rPr>
          <w:szCs w:val="20"/>
        </w:rPr>
        <w:t xml:space="preserve"> “A</w:t>
      </w:r>
      <w:bookmarkStart w:id="1" w:name="122"/>
      <w:bookmarkEnd w:id="1"/>
      <w:r w:rsidRPr="00BD0991">
        <w:rPr>
          <w:szCs w:val="20"/>
        </w:rPr>
        <w:t>rtículo 122. No habrá empleo público que no tenga funciones detalladas en ley o reglamento y para proveer los de carácter remunerado se requiere que estén contemplados en la respectiva planta y previstos sus emolumentos en el presupuesto correspondiente (…)”.</w:t>
      </w:r>
    </w:p>
  </w:footnote>
  <w:footnote w:id="15">
    <w:p w14:paraId="13598250" w14:textId="77777777" w:rsidR="003B6A0E" w:rsidRPr="00BD0991" w:rsidRDefault="003B6A0E" w:rsidP="003B6A0E">
      <w:pPr>
        <w:pStyle w:val="Textonotapie"/>
        <w:jc w:val="both"/>
        <w:rPr>
          <w:szCs w:val="20"/>
        </w:rPr>
      </w:pPr>
      <w:r w:rsidRPr="00BD0991">
        <w:rPr>
          <w:rStyle w:val="Refdenotaalpie"/>
          <w:szCs w:val="20"/>
        </w:rPr>
        <w:footnoteRef/>
      </w:r>
      <w:r w:rsidRPr="00BD0991">
        <w:rPr>
          <w:szCs w:val="20"/>
        </w:rPr>
        <w:t xml:space="preserve"> “Artículo 123. (…) Los servidores públicos están al servicio del Estado y de la comunidad; ejercerán sus funciones en la forma prevista por la Constitución, la ley y el reglamento (…)”. </w:t>
      </w:r>
    </w:p>
  </w:footnote>
  <w:footnote w:id="16">
    <w:p w14:paraId="6BE8EECF" w14:textId="70043864" w:rsidR="003B6A0E" w:rsidRPr="00BD0991" w:rsidRDefault="003B6A0E" w:rsidP="003170E1">
      <w:pPr>
        <w:pStyle w:val="Prrafodelista"/>
        <w:tabs>
          <w:tab w:val="left" w:pos="284"/>
        </w:tabs>
        <w:overflowPunct w:val="0"/>
        <w:ind w:left="0" w:right="51"/>
        <w:contextualSpacing/>
        <w:textAlignment w:val="baseline"/>
        <w:rPr>
          <w:color w:val="000000" w:themeColor="text1"/>
          <w:sz w:val="20"/>
          <w:szCs w:val="20"/>
        </w:rPr>
      </w:pPr>
      <w:r w:rsidRPr="00BD0991">
        <w:rPr>
          <w:rStyle w:val="Refdenotaalpie"/>
          <w:sz w:val="20"/>
          <w:szCs w:val="20"/>
        </w:rPr>
        <w:footnoteRef/>
      </w:r>
      <w:r w:rsidRPr="00BD0991">
        <w:rPr>
          <w:sz w:val="20"/>
          <w:szCs w:val="20"/>
        </w:rPr>
        <w:t xml:space="preserve"> </w:t>
      </w:r>
      <w:r w:rsidRPr="00BD0991">
        <w:rPr>
          <w:color w:val="000000" w:themeColor="text1"/>
          <w:sz w:val="20"/>
          <w:szCs w:val="20"/>
        </w:rPr>
        <w:t>El demandante hizo referencia a las Sentencias C-490 de 2000, C-921 de 2001, C-617 de 2002, C-1150 de 2003, C-655 de 2003, C-305 de 2004, C-379 de 2004, C-7964 de 2004, C-782 de 2007, C-314 de 2009, C-570 de 2012, C-835 de 2013, C-851 de 2013, C-144 de 2015, C-699 de 2015, C-491 de 2016, C-429 de 2019 y C-165 de 2019</w:t>
      </w:r>
      <w:r w:rsidR="00A8174A" w:rsidRPr="00BD0991">
        <w:rPr>
          <w:color w:val="000000" w:themeColor="text1"/>
          <w:sz w:val="20"/>
          <w:szCs w:val="20"/>
        </w:rPr>
        <w:t>. Lo anterior,</w:t>
      </w:r>
      <w:r w:rsidRPr="00BD0991">
        <w:rPr>
          <w:color w:val="000000" w:themeColor="text1"/>
          <w:sz w:val="20"/>
          <w:szCs w:val="20"/>
        </w:rPr>
        <w:t xml:space="preserve"> para sostener que la </w:t>
      </w:r>
      <w:r w:rsidR="00A8174A" w:rsidRPr="00BD0991">
        <w:rPr>
          <w:color w:val="000000" w:themeColor="text1"/>
          <w:sz w:val="20"/>
          <w:szCs w:val="20"/>
        </w:rPr>
        <w:t xml:space="preserve">potestad </w:t>
      </w:r>
      <w:r w:rsidRPr="00BD0991">
        <w:rPr>
          <w:color w:val="000000" w:themeColor="text1"/>
          <w:sz w:val="20"/>
          <w:szCs w:val="20"/>
        </w:rPr>
        <w:t xml:space="preserve">del legislador en la determinación de las funciones de inspección, vigilancia y control de la Superintendencia del Subsidio Familiar no es absoluta y, por consiguiente, le corresponde al Congreso de la República expedir un cuerpo legal en el que las funciones del Presidente de la República se desarrollaran bajo criterios claros, precisos e inequívocos, en tanto suponen un grado alto de intromisión en las actividades que realizan los entes vigilados. </w:t>
      </w:r>
    </w:p>
  </w:footnote>
  <w:footnote w:id="17">
    <w:p w14:paraId="51E10A1F" w14:textId="59C0B619" w:rsidR="003B6A0E" w:rsidRPr="00BD0991" w:rsidRDefault="003B6A0E" w:rsidP="003170E1">
      <w:pPr>
        <w:pStyle w:val="Textonotapie"/>
        <w:jc w:val="both"/>
        <w:rPr>
          <w:szCs w:val="20"/>
        </w:rPr>
      </w:pPr>
      <w:r w:rsidRPr="00BD0991">
        <w:rPr>
          <w:rStyle w:val="Refdenotaalpie"/>
          <w:szCs w:val="20"/>
        </w:rPr>
        <w:footnoteRef/>
      </w:r>
      <w:r w:rsidRPr="00BD0991">
        <w:rPr>
          <w:szCs w:val="20"/>
        </w:rPr>
        <w:t xml:space="preserve"> Consejo de Estado, Sentencia</w:t>
      </w:r>
      <w:r w:rsidR="00A8174A" w:rsidRPr="00BD0991">
        <w:rPr>
          <w:szCs w:val="20"/>
        </w:rPr>
        <w:t>s</w:t>
      </w:r>
      <w:r w:rsidRPr="00BD0991">
        <w:rPr>
          <w:szCs w:val="20"/>
        </w:rPr>
        <w:t xml:space="preserve"> del 13 de agosto de 1993, 10 de marzo de 2005</w:t>
      </w:r>
      <w:r w:rsidR="003170E1">
        <w:rPr>
          <w:szCs w:val="20"/>
        </w:rPr>
        <w:t xml:space="preserve"> y </w:t>
      </w:r>
      <w:r w:rsidRPr="00BD0991">
        <w:rPr>
          <w:szCs w:val="20"/>
        </w:rPr>
        <w:t>10 de febrero de 2011, entre otr</w:t>
      </w:r>
      <w:r w:rsidR="00A8174A" w:rsidRPr="00BD0991">
        <w:rPr>
          <w:szCs w:val="20"/>
        </w:rPr>
        <w:t>a</w:t>
      </w:r>
      <w:r w:rsidRPr="00BD0991">
        <w:rPr>
          <w:szCs w:val="20"/>
        </w:rPr>
        <w:t xml:space="preserve">s. </w:t>
      </w:r>
    </w:p>
  </w:footnote>
  <w:footnote w:id="18">
    <w:p w14:paraId="34E1FF63" w14:textId="5116D3EB" w:rsidR="006D5B63" w:rsidRPr="00BD0991" w:rsidRDefault="006D5B63" w:rsidP="006D5B63">
      <w:pPr>
        <w:pStyle w:val="Textonotapie"/>
        <w:jc w:val="both"/>
        <w:rPr>
          <w:szCs w:val="20"/>
        </w:rPr>
      </w:pPr>
      <w:r w:rsidRPr="00BD0991">
        <w:rPr>
          <w:rStyle w:val="Refdenotaalpie"/>
          <w:szCs w:val="20"/>
        </w:rPr>
        <w:footnoteRef/>
      </w:r>
      <w:r w:rsidRPr="00BD0991">
        <w:rPr>
          <w:szCs w:val="20"/>
        </w:rPr>
        <w:t xml:space="preserve"> Según el Consejo de Estado “las medidas preventivas están destinadas a precaver o subsanar, de manera urgente, los casos de graves o reiteradas violaciones de las normas legales o estatutarias o la inobservancia o desacato de las instrucciones impartidas por la entidad”. Consejo de Estado, Sentencia del 10 de marzo de 2005. C.E. Rafael E. Ostua De Lafont Pianeta. </w:t>
      </w:r>
    </w:p>
  </w:footnote>
  <w:footnote w:id="19">
    <w:p w14:paraId="621E5A6E" w14:textId="6CABB68F" w:rsidR="003B6A0E" w:rsidRPr="00BD0991" w:rsidRDefault="003B6A0E" w:rsidP="003B6A0E">
      <w:pPr>
        <w:pStyle w:val="Textonotapie"/>
        <w:jc w:val="both"/>
        <w:rPr>
          <w:szCs w:val="20"/>
        </w:rPr>
      </w:pPr>
      <w:r w:rsidRPr="00BD0991">
        <w:rPr>
          <w:rStyle w:val="Refdenotaalpie"/>
          <w:szCs w:val="20"/>
        </w:rPr>
        <w:footnoteRef/>
      </w:r>
      <w:r w:rsidRPr="00BD0991">
        <w:rPr>
          <w:szCs w:val="20"/>
        </w:rPr>
        <w:t xml:space="preserve"> </w:t>
      </w:r>
      <w:r w:rsidR="0040163D" w:rsidRPr="00BD0991">
        <w:rPr>
          <w:szCs w:val="20"/>
        </w:rPr>
        <w:t>Como argumento adicional</w:t>
      </w:r>
      <w:r w:rsidRPr="00BD0991">
        <w:rPr>
          <w:szCs w:val="20"/>
        </w:rPr>
        <w:t>, el demandante comparó en extenso la norma demandada con otras regulaciones en materia de inspección, vigilancia y control, asociadas a la intervención administrativa o toma de posesión de otr</w:t>
      </w:r>
      <w:r w:rsidR="0040163D" w:rsidRPr="00BD0991">
        <w:rPr>
          <w:szCs w:val="20"/>
        </w:rPr>
        <w:t>a</w:t>
      </w:r>
      <w:r w:rsidRPr="00BD0991">
        <w:rPr>
          <w:szCs w:val="20"/>
        </w:rPr>
        <w:t xml:space="preserve">s entidades vigiladas. Expuso la regulación dispuesta por el legislador respecto de las superintendencias Financiera de Colombia, de la Economía Solidaria, de Vigilancia y Seguridad Privada, Nacional de Salud, de Sociedades, de Industria y Comercio, de Servicios Públicos Domiciliarios, así como de la Dirección Nacional de Derechos de Autor y del procedimiento sancionatorio ambiental. En estos eventos, el demandante afirmó que el legislador ha fijado </w:t>
      </w:r>
      <w:r w:rsidR="00A8174A" w:rsidRPr="00BD0991">
        <w:rPr>
          <w:szCs w:val="20"/>
        </w:rPr>
        <w:t>pautas</w:t>
      </w:r>
      <w:r w:rsidRPr="00BD0991">
        <w:rPr>
          <w:szCs w:val="20"/>
        </w:rPr>
        <w:t xml:space="preserve"> para la adopción de este tipo de medidas cautelares, lo que no sucede respecto de la Superintendencia del Subsidio Familiar.</w:t>
      </w:r>
    </w:p>
  </w:footnote>
  <w:footnote w:id="20">
    <w:p w14:paraId="16C52C3E" w14:textId="12878A48" w:rsidR="00B053DE" w:rsidRPr="00BD0991" w:rsidRDefault="00B053DE" w:rsidP="00B053DE">
      <w:pPr>
        <w:pStyle w:val="Textonotapie"/>
        <w:jc w:val="both"/>
        <w:rPr>
          <w:szCs w:val="20"/>
        </w:rPr>
      </w:pPr>
      <w:r w:rsidRPr="00BD0991">
        <w:rPr>
          <w:rStyle w:val="Refdenotaalpie"/>
          <w:szCs w:val="20"/>
        </w:rPr>
        <w:footnoteRef/>
      </w:r>
      <w:r w:rsidRPr="00BD0991">
        <w:rPr>
          <w:szCs w:val="20"/>
        </w:rPr>
        <w:t xml:space="preserve"> “</w:t>
      </w:r>
      <w:r w:rsidR="007E1B3F" w:rsidRPr="00BD0991">
        <w:rPr>
          <w:szCs w:val="20"/>
        </w:rPr>
        <w:t xml:space="preserve">Artículo </w:t>
      </w:r>
      <w:r w:rsidRPr="00BD0991">
        <w:rPr>
          <w:szCs w:val="20"/>
        </w:rPr>
        <w:t xml:space="preserve">29. El debido proceso se aplicará a toda clase de actuaciones judiciales y administrativas. Nadie podrá ser juzgado sino conforme a leyes preexistentes al acto que se le imputa, ante juez o tribunal competente y con observancia de la plenitud de las formas propias de cada juicio. (…)”. </w:t>
      </w:r>
    </w:p>
  </w:footnote>
  <w:footnote w:id="21">
    <w:p w14:paraId="636449D6" w14:textId="74D0A938" w:rsidR="00B411CD" w:rsidRPr="00BD0991" w:rsidRDefault="00B411CD" w:rsidP="00B411CD">
      <w:pPr>
        <w:pStyle w:val="Textonotapie"/>
        <w:jc w:val="both"/>
        <w:rPr>
          <w:szCs w:val="20"/>
        </w:rPr>
      </w:pPr>
      <w:r w:rsidRPr="00BD0991">
        <w:rPr>
          <w:rStyle w:val="Refdenotaalpie"/>
          <w:szCs w:val="20"/>
        </w:rPr>
        <w:footnoteRef/>
      </w:r>
      <w:r w:rsidRPr="00BD0991">
        <w:rPr>
          <w:szCs w:val="20"/>
        </w:rPr>
        <w:t xml:space="preserve"> Mediante </w:t>
      </w:r>
      <w:r w:rsidR="007E1B3F" w:rsidRPr="00BD0991">
        <w:rPr>
          <w:szCs w:val="20"/>
        </w:rPr>
        <w:t>a</w:t>
      </w:r>
      <w:r w:rsidRPr="00BD0991">
        <w:rPr>
          <w:szCs w:val="20"/>
        </w:rPr>
        <w:t>utos del 15 de mayo, 30 de julio y 6 de septiembre de 2024, el magistrado sustanciador ordenó y requirió la práctica de pruebas, de conformidad con lo dispuesto en los artículos 10° del Decreto 2067 de 1991 y 63 del Acuerdo 02 de 2015.</w:t>
      </w:r>
    </w:p>
  </w:footnote>
  <w:footnote w:id="22">
    <w:p w14:paraId="19717A1A" w14:textId="77777777" w:rsidR="00B411CD" w:rsidRPr="00BD0991" w:rsidRDefault="00B411CD" w:rsidP="00B411CD">
      <w:pPr>
        <w:pStyle w:val="Textonotapie"/>
        <w:jc w:val="both"/>
        <w:rPr>
          <w:szCs w:val="20"/>
        </w:rPr>
      </w:pPr>
      <w:r w:rsidRPr="00BD0991">
        <w:rPr>
          <w:rStyle w:val="Refdenotaalpie"/>
          <w:szCs w:val="20"/>
        </w:rPr>
        <w:footnoteRef/>
      </w:r>
      <w:r w:rsidRPr="00BD0991">
        <w:rPr>
          <w:szCs w:val="20"/>
        </w:rPr>
        <w:t xml:space="preserve"> Intervenciones del 16 y 18 de septiembre de 2024. </w:t>
      </w:r>
    </w:p>
  </w:footnote>
  <w:footnote w:id="23">
    <w:p w14:paraId="3165E561" w14:textId="77777777" w:rsidR="00B411CD" w:rsidRPr="00BD0991" w:rsidRDefault="00B411CD" w:rsidP="00B411CD">
      <w:pPr>
        <w:pStyle w:val="Textonotapie"/>
        <w:jc w:val="both"/>
        <w:rPr>
          <w:szCs w:val="20"/>
        </w:rPr>
      </w:pPr>
      <w:r w:rsidRPr="00BD0991">
        <w:rPr>
          <w:rStyle w:val="Refdenotaalpie"/>
          <w:szCs w:val="20"/>
        </w:rPr>
        <w:footnoteRef/>
      </w:r>
      <w:r w:rsidRPr="00BD0991">
        <w:rPr>
          <w:szCs w:val="20"/>
        </w:rPr>
        <w:t xml:space="preserve"> Intervención del 17 de septiembre de 2024. </w:t>
      </w:r>
    </w:p>
  </w:footnote>
  <w:footnote w:id="24">
    <w:p w14:paraId="2D1D7AFA" w14:textId="77777777" w:rsidR="00B411CD" w:rsidRPr="00BD0991" w:rsidRDefault="00B411CD" w:rsidP="00B411CD">
      <w:pPr>
        <w:pStyle w:val="Textonotapie"/>
        <w:jc w:val="both"/>
        <w:rPr>
          <w:szCs w:val="20"/>
        </w:rPr>
      </w:pPr>
      <w:r w:rsidRPr="00BD0991">
        <w:rPr>
          <w:rStyle w:val="Refdenotaalpie"/>
          <w:szCs w:val="20"/>
        </w:rPr>
        <w:footnoteRef/>
      </w:r>
      <w:r w:rsidRPr="00BD0991">
        <w:rPr>
          <w:szCs w:val="20"/>
        </w:rPr>
        <w:t xml:space="preserve"> Intervención del 14 de agosto de 2024. </w:t>
      </w:r>
    </w:p>
  </w:footnote>
  <w:footnote w:id="25">
    <w:p w14:paraId="5F03A043" w14:textId="77777777" w:rsidR="00B411CD" w:rsidRPr="00BD0991" w:rsidRDefault="00B411CD" w:rsidP="00B411CD">
      <w:pPr>
        <w:pStyle w:val="Textonotapie"/>
        <w:jc w:val="both"/>
        <w:rPr>
          <w:szCs w:val="20"/>
        </w:rPr>
      </w:pPr>
      <w:r w:rsidRPr="00BD0991">
        <w:rPr>
          <w:rStyle w:val="Refdenotaalpie"/>
          <w:szCs w:val="20"/>
        </w:rPr>
        <w:footnoteRef/>
      </w:r>
      <w:r w:rsidRPr="00BD0991">
        <w:rPr>
          <w:szCs w:val="20"/>
        </w:rPr>
        <w:t xml:space="preserve"> Intervenciones del 5 de junio y 9 de agosto de 2024. </w:t>
      </w:r>
    </w:p>
  </w:footnote>
  <w:footnote w:id="26">
    <w:p w14:paraId="29280335" w14:textId="03F8CAF9" w:rsidR="00B411CD" w:rsidRPr="00BD0991" w:rsidRDefault="00B411CD" w:rsidP="00B411CD">
      <w:pPr>
        <w:pStyle w:val="Textonotapie"/>
        <w:jc w:val="both"/>
        <w:rPr>
          <w:szCs w:val="20"/>
        </w:rPr>
      </w:pPr>
      <w:r w:rsidRPr="00BD0991">
        <w:rPr>
          <w:rStyle w:val="Refdenotaalpie"/>
          <w:szCs w:val="20"/>
        </w:rPr>
        <w:footnoteRef/>
      </w:r>
      <w:r w:rsidRPr="00BD0991">
        <w:rPr>
          <w:szCs w:val="20"/>
        </w:rPr>
        <w:t xml:space="preserve"> Intervención del 5 de junio de 2024.</w:t>
      </w:r>
    </w:p>
  </w:footnote>
  <w:footnote w:id="27">
    <w:p w14:paraId="7F0FCC0F" w14:textId="77777777" w:rsidR="00B411CD" w:rsidRPr="00BD0991" w:rsidRDefault="00B411CD" w:rsidP="00B411CD">
      <w:pPr>
        <w:pStyle w:val="Textonotapie"/>
        <w:jc w:val="both"/>
        <w:rPr>
          <w:szCs w:val="20"/>
        </w:rPr>
      </w:pPr>
      <w:r w:rsidRPr="00BD0991">
        <w:rPr>
          <w:rStyle w:val="Refdenotaalpie"/>
          <w:szCs w:val="20"/>
        </w:rPr>
        <w:footnoteRef/>
      </w:r>
      <w:r w:rsidRPr="00BD0991">
        <w:rPr>
          <w:szCs w:val="20"/>
        </w:rPr>
        <w:t xml:space="preserve"> Intervenciones del 25, 26 de junio y 13 de septiembre de 2024 y 10 de marzo de 2025. </w:t>
      </w:r>
    </w:p>
  </w:footnote>
  <w:footnote w:id="28">
    <w:p w14:paraId="1C146A6A" w14:textId="691D0D98" w:rsidR="00B411CD" w:rsidRPr="00BD0991" w:rsidRDefault="00B411CD" w:rsidP="00B411CD">
      <w:pPr>
        <w:pStyle w:val="Textonotapie"/>
        <w:jc w:val="both"/>
        <w:rPr>
          <w:szCs w:val="20"/>
        </w:rPr>
      </w:pPr>
      <w:r w:rsidRPr="00BD0991">
        <w:rPr>
          <w:rStyle w:val="Refdenotaalpie"/>
          <w:szCs w:val="20"/>
        </w:rPr>
        <w:footnoteRef/>
      </w:r>
      <w:r w:rsidRPr="00BD0991">
        <w:rPr>
          <w:szCs w:val="20"/>
        </w:rPr>
        <w:t xml:space="preserve"> El 11 de noviembre de 2024, la ciudadana Juliana Velasco Gregory señaló la posible remisión incompleta de la información de la </w:t>
      </w:r>
      <w:r w:rsidR="00FE51E1" w:rsidRPr="00BD0991">
        <w:rPr>
          <w:szCs w:val="20"/>
        </w:rPr>
        <w:t>s</w:t>
      </w:r>
      <w:r w:rsidRPr="00BD0991">
        <w:rPr>
          <w:szCs w:val="20"/>
        </w:rPr>
        <w:t>uperintendencia, dado que faltaban algunas resoluciones, por ejemplo, de la Caja de Compensación Familiar de Nariño</w:t>
      </w:r>
      <w:r w:rsidR="007E1B3F" w:rsidRPr="00BD0991">
        <w:rPr>
          <w:szCs w:val="20"/>
        </w:rPr>
        <w:t>. Aquello se</w:t>
      </w:r>
      <w:r w:rsidRPr="00BD0991">
        <w:rPr>
          <w:szCs w:val="20"/>
        </w:rPr>
        <w:t xml:space="preserve"> respondi</w:t>
      </w:r>
      <w:r w:rsidR="007E1B3F" w:rsidRPr="00BD0991">
        <w:rPr>
          <w:szCs w:val="20"/>
        </w:rPr>
        <w:t>ó</w:t>
      </w:r>
      <w:r w:rsidRPr="00BD0991">
        <w:rPr>
          <w:szCs w:val="20"/>
        </w:rPr>
        <w:t xml:space="preserve"> mediante Auto del 26 de noviembre de 2024. </w:t>
      </w:r>
    </w:p>
  </w:footnote>
  <w:footnote w:id="29">
    <w:p w14:paraId="56432DDD" w14:textId="20D249F7" w:rsidR="00B411CD" w:rsidRPr="00BD0991" w:rsidRDefault="00B411CD" w:rsidP="00B411CD">
      <w:pPr>
        <w:pStyle w:val="Textonotapie"/>
        <w:jc w:val="both"/>
        <w:rPr>
          <w:szCs w:val="20"/>
        </w:rPr>
      </w:pPr>
      <w:r w:rsidRPr="00BD0991">
        <w:rPr>
          <w:rStyle w:val="Refdenotaalpie"/>
          <w:szCs w:val="20"/>
        </w:rPr>
        <w:footnoteRef/>
      </w:r>
      <w:r w:rsidRPr="00BD0991">
        <w:rPr>
          <w:szCs w:val="20"/>
        </w:rPr>
        <w:t xml:space="preserve"> </w:t>
      </w:r>
      <w:r w:rsidR="007E1B3F" w:rsidRPr="00BD0991">
        <w:rPr>
          <w:szCs w:val="20"/>
        </w:rPr>
        <w:t>La superintendencia p</w:t>
      </w:r>
      <w:r w:rsidRPr="00BD0991">
        <w:rPr>
          <w:szCs w:val="20"/>
        </w:rPr>
        <w:t>resentó un archivo en Excel que contiene información sobre las actuaciones realizadas, en el que detall</w:t>
      </w:r>
      <w:r w:rsidR="007E1B3F" w:rsidRPr="00BD0991">
        <w:rPr>
          <w:szCs w:val="20"/>
        </w:rPr>
        <w:t>ó</w:t>
      </w:r>
      <w:r w:rsidRPr="00BD0991">
        <w:rPr>
          <w:szCs w:val="20"/>
        </w:rPr>
        <w:t xml:space="preserve"> información sobre cada caja</w:t>
      </w:r>
      <w:r w:rsidR="007E1B3F" w:rsidRPr="00BD0991">
        <w:rPr>
          <w:szCs w:val="20"/>
        </w:rPr>
        <w:t xml:space="preserve"> intervenida</w:t>
      </w:r>
      <w:r w:rsidRPr="00BD0991">
        <w:rPr>
          <w:szCs w:val="20"/>
        </w:rPr>
        <w:t>, la vigencia de la medida, el tipo de medida, las causas, los trámites efectuados y los actos administrativos proferidos.</w:t>
      </w:r>
    </w:p>
  </w:footnote>
  <w:footnote w:id="30">
    <w:p w14:paraId="6A434A74" w14:textId="3E6C3EAE" w:rsidR="00B411CD" w:rsidRPr="00BD0991" w:rsidRDefault="00B411CD" w:rsidP="00B411CD">
      <w:pPr>
        <w:pStyle w:val="Textonotapie"/>
        <w:jc w:val="both"/>
        <w:rPr>
          <w:szCs w:val="20"/>
        </w:rPr>
      </w:pPr>
      <w:r w:rsidRPr="00BD0991">
        <w:rPr>
          <w:rStyle w:val="Refdenotaalpie"/>
          <w:szCs w:val="20"/>
        </w:rPr>
        <w:footnoteRef/>
      </w:r>
      <w:r w:rsidRPr="00BD0991">
        <w:rPr>
          <w:szCs w:val="20"/>
        </w:rPr>
        <w:t xml:space="preserve"> Intervención del 13 de septiembre de 2024. </w:t>
      </w:r>
    </w:p>
  </w:footnote>
  <w:footnote w:id="31">
    <w:p w14:paraId="328C35CF" w14:textId="77777777" w:rsidR="00B411CD" w:rsidRPr="00BD0991" w:rsidRDefault="00B411CD" w:rsidP="00B411CD">
      <w:pPr>
        <w:pStyle w:val="Textonotapie"/>
        <w:jc w:val="both"/>
        <w:rPr>
          <w:szCs w:val="20"/>
        </w:rPr>
      </w:pPr>
      <w:r w:rsidRPr="00BD0991">
        <w:rPr>
          <w:rStyle w:val="Refdenotaalpie"/>
          <w:szCs w:val="20"/>
        </w:rPr>
        <w:footnoteRef/>
      </w:r>
      <w:r w:rsidRPr="00BD0991">
        <w:rPr>
          <w:szCs w:val="20"/>
        </w:rPr>
        <w:t xml:space="preserve"> Intervención del 22 de octubre de 2024. </w:t>
      </w:r>
    </w:p>
  </w:footnote>
  <w:footnote w:id="32">
    <w:p w14:paraId="47F90EBB" w14:textId="59FE1DDA" w:rsidR="00B411CD" w:rsidRPr="00BD0991" w:rsidRDefault="00B411CD" w:rsidP="00B411CD">
      <w:pPr>
        <w:pStyle w:val="Textonotapie"/>
        <w:jc w:val="both"/>
        <w:rPr>
          <w:szCs w:val="20"/>
        </w:rPr>
      </w:pPr>
      <w:r w:rsidRPr="00BD0991">
        <w:rPr>
          <w:rStyle w:val="Refdenotaalpie"/>
          <w:szCs w:val="20"/>
        </w:rPr>
        <w:footnoteRef/>
      </w:r>
      <w:r w:rsidRPr="00BD0991">
        <w:rPr>
          <w:szCs w:val="20"/>
        </w:rPr>
        <w:t xml:space="preserve"> A través del </w:t>
      </w:r>
      <w:r w:rsidR="007E1B3F" w:rsidRPr="00BD0991">
        <w:rPr>
          <w:szCs w:val="20"/>
        </w:rPr>
        <w:t>A</w:t>
      </w:r>
      <w:r w:rsidRPr="00BD0991">
        <w:rPr>
          <w:szCs w:val="20"/>
        </w:rPr>
        <w:t>uto 26 de noviembre de 2024 se ordenó continuar con el trámite judicial respectivo. En consecuencia, se dispuso</w:t>
      </w:r>
      <w:r w:rsidR="007E1B3F" w:rsidRPr="00BD0991">
        <w:rPr>
          <w:szCs w:val="20"/>
        </w:rPr>
        <w:t xml:space="preserve"> </w:t>
      </w:r>
      <w:r w:rsidR="007E1B3F" w:rsidRPr="00BD0991">
        <w:rPr>
          <w:i/>
          <w:iCs/>
          <w:szCs w:val="20"/>
        </w:rPr>
        <w:t>(i)</w:t>
      </w:r>
      <w:r w:rsidRPr="00BD0991">
        <w:rPr>
          <w:szCs w:val="20"/>
        </w:rPr>
        <w:t xml:space="preserve"> fijar en lista el proceso; </w:t>
      </w:r>
      <w:r w:rsidR="007E1B3F" w:rsidRPr="00BD0991">
        <w:rPr>
          <w:i/>
          <w:iCs/>
          <w:szCs w:val="20"/>
        </w:rPr>
        <w:t xml:space="preserve">(ii) </w:t>
      </w:r>
      <w:r w:rsidRPr="00BD0991">
        <w:rPr>
          <w:szCs w:val="20"/>
        </w:rPr>
        <w:t xml:space="preserve">correr traslado a la </w:t>
      </w:r>
      <w:r w:rsidR="007E1B3F" w:rsidRPr="00BD0991">
        <w:rPr>
          <w:szCs w:val="20"/>
        </w:rPr>
        <w:t>P</w:t>
      </w:r>
      <w:r w:rsidRPr="00BD0991">
        <w:rPr>
          <w:szCs w:val="20"/>
        </w:rPr>
        <w:t>rocurad</w:t>
      </w:r>
      <w:r w:rsidR="007E1B3F" w:rsidRPr="00BD0991">
        <w:rPr>
          <w:szCs w:val="20"/>
        </w:rPr>
        <w:t>uría</w:t>
      </w:r>
      <w:r w:rsidRPr="00BD0991">
        <w:rPr>
          <w:szCs w:val="20"/>
        </w:rPr>
        <w:t xml:space="preserve"> </w:t>
      </w:r>
      <w:r w:rsidR="007E1B3F" w:rsidRPr="00BD0991">
        <w:rPr>
          <w:szCs w:val="20"/>
        </w:rPr>
        <w:t>G</w:t>
      </w:r>
      <w:r w:rsidRPr="00BD0991">
        <w:rPr>
          <w:szCs w:val="20"/>
        </w:rPr>
        <w:t xml:space="preserve">eneral de la Nación; </w:t>
      </w:r>
      <w:r w:rsidR="007E1B3F" w:rsidRPr="00BD0991">
        <w:rPr>
          <w:i/>
          <w:iCs/>
          <w:szCs w:val="20"/>
        </w:rPr>
        <w:t xml:space="preserve">(iii) </w:t>
      </w:r>
      <w:r w:rsidRPr="00BD0991">
        <w:rPr>
          <w:szCs w:val="20"/>
        </w:rPr>
        <w:t xml:space="preserve">adelantar las comunicaciones dispuestas en los artículos 244 de la Constitución Política y 11 del Decreto 2067 de 1991; y, por último, </w:t>
      </w:r>
      <w:r w:rsidR="007E1B3F" w:rsidRPr="00BD0991">
        <w:rPr>
          <w:i/>
          <w:iCs/>
          <w:szCs w:val="20"/>
        </w:rPr>
        <w:t xml:space="preserve">(iv) </w:t>
      </w:r>
      <w:r w:rsidRPr="00BD0991">
        <w:rPr>
          <w:szCs w:val="20"/>
        </w:rPr>
        <w:t xml:space="preserve">invitar a varias autoridades, entidades, instituciones y agremiaciones a intervenir en este proceso. </w:t>
      </w:r>
    </w:p>
  </w:footnote>
  <w:footnote w:id="33">
    <w:p w14:paraId="38B6EF2E" w14:textId="2737136C" w:rsidR="00B411CD" w:rsidRPr="00BD0991" w:rsidRDefault="00B411CD" w:rsidP="00B411CD">
      <w:pPr>
        <w:pStyle w:val="Textonotapie"/>
        <w:jc w:val="both"/>
        <w:rPr>
          <w:szCs w:val="20"/>
        </w:rPr>
      </w:pPr>
      <w:r w:rsidRPr="00BD0991">
        <w:rPr>
          <w:rStyle w:val="Refdenotaalpie"/>
          <w:szCs w:val="20"/>
        </w:rPr>
        <w:footnoteRef/>
      </w:r>
      <w:r w:rsidRPr="00BD0991">
        <w:rPr>
          <w:szCs w:val="20"/>
        </w:rPr>
        <w:t xml:space="preserve"> La Secretaría General fijó en lista el proceso el 29 de noviembre de 2024 por el término de 10 días, que venció el 12 de diciembre del mismo año. En la Secretaría General se recibieron los siguientes escritos: </w:t>
      </w:r>
      <w:r w:rsidRPr="00BD0991">
        <w:rPr>
          <w:i/>
          <w:iCs/>
          <w:szCs w:val="20"/>
        </w:rPr>
        <w:t>(i)</w:t>
      </w:r>
      <w:r w:rsidRPr="00BD0991">
        <w:rPr>
          <w:szCs w:val="20"/>
        </w:rPr>
        <w:t xml:space="preserve"> el 2 de diciembre de 2024, se recibió escrito del ciudadano Luis Felipe Barrera Montaño; </w:t>
      </w:r>
      <w:r w:rsidRPr="00BD0991">
        <w:rPr>
          <w:i/>
          <w:iCs/>
          <w:szCs w:val="20"/>
        </w:rPr>
        <w:t>(ii)</w:t>
      </w:r>
      <w:r w:rsidRPr="00BD0991">
        <w:rPr>
          <w:szCs w:val="20"/>
        </w:rPr>
        <w:t xml:space="preserve"> el 4 de diciembre, se recibió escrito del ciudadano Jorge Alejandro Hernández Cobos; </w:t>
      </w:r>
      <w:r w:rsidRPr="00BD0991">
        <w:rPr>
          <w:i/>
          <w:iCs/>
          <w:szCs w:val="20"/>
        </w:rPr>
        <w:t xml:space="preserve">(iii) </w:t>
      </w:r>
      <w:r w:rsidRPr="00BD0991">
        <w:rPr>
          <w:szCs w:val="20"/>
        </w:rPr>
        <w:t>el 9 de diciembre, se recibió escrito de Adriana María Guillén Arango, en calidad de presidente de la Asociación Nacional de Cajas de Compensación Familia</w:t>
      </w:r>
      <w:r w:rsidR="00272B1A" w:rsidRPr="00BD0991">
        <w:rPr>
          <w:szCs w:val="20"/>
        </w:rPr>
        <w:t>r</w:t>
      </w:r>
      <w:r w:rsidRPr="00BD0991">
        <w:rPr>
          <w:szCs w:val="20"/>
        </w:rPr>
        <w:t xml:space="preserve"> (ASOCAJAS); </w:t>
      </w:r>
      <w:r w:rsidRPr="00BD0991">
        <w:rPr>
          <w:i/>
          <w:iCs/>
          <w:szCs w:val="20"/>
        </w:rPr>
        <w:t xml:space="preserve">(iv) </w:t>
      </w:r>
      <w:r w:rsidRPr="00BD0991">
        <w:rPr>
          <w:szCs w:val="20"/>
        </w:rPr>
        <w:t xml:space="preserve">el 11 de diciembre (17:30), se recibió escrito de María Valeria Borja Guerrero,  directora jurídica encargada del Departamento Administrativo de la Función Pública; </w:t>
      </w:r>
      <w:r w:rsidRPr="00BD0991">
        <w:rPr>
          <w:i/>
          <w:iCs/>
          <w:szCs w:val="20"/>
        </w:rPr>
        <w:t>(v)</w:t>
      </w:r>
      <w:r w:rsidRPr="00BD0991">
        <w:rPr>
          <w:szCs w:val="20"/>
        </w:rPr>
        <w:t xml:space="preserve"> el 12 de diciembre (9:23), se recibió escrito de Saray Chajín Goro, en calidad de Coordinadora del Grupo Contencioso Administrativo de la Superintendencia Financiera de Colombia; </w:t>
      </w:r>
      <w:r w:rsidRPr="00BD0991">
        <w:rPr>
          <w:i/>
          <w:iCs/>
          <w:szCs w:val="20"/>
        </w:rPr>
        <w:t>(vi)</w:t>
      </w:r>
      <w:r w:rsidRPr="00BD0991">
        <w:rPr>
          <w:szCs w:val="20"/>
        </w:rPr>
        <w:t xml:space="preserve"> el 12 de diciembre (12:14), se recibió escrito del ciudadano David Ricardo Acosta Rengifo; </w:t>
      </w:r>
      <w:r w:rsidRPr="00BD0991">
        <w:rPr>
          <w:i/>
          <w:iCs/>
          <w:szCs w:val="20"/>
        </w:rPr>
        <w:t>(vii)</w:t>
      </w:r>
      <w:r w:rsidRPr="00BD0991">
        <w:rPr>
          <w:szCs w:val="20"/>
        </w:rPr>
        <w:t xml:space="preserve"> el 12 de diciembre (16:36), se recibió escrito de William Álzate Rincón, presidente Ejecutivo de la Federación Nacional de Cajas de Compensación Familiar</w:t>
      </w:r>
      <w:r w:rsidR="00272B1A" w:rsidRPr="00BD0991">
        <w:rPr>
          <w:szCs w:val="20"/>
        </w:rPr>
        <w:t xml:space="preserve"> (</w:t>
      </w:r>
      <w:r w:rsidRPr="00BD0991">
        <w:rPr>
          <w:szCs w:val="20"/>
        </w:rPr>
        <w:t>FEDECAJAS</w:t>
      </w:r>
      <w:r w:rsidR="00272B1A" w:rsidRPr="00BD0991">
        <w:rPr>
          <w:szCs w:val="20"/>
        </w:rPr>
        <w:t>)</w:t>
      </w:r>
      <w:r w:rsidRPr="00BD0991">
        <w:rPr>
          <w:szCs w:val="20"/>
        </w:rPr>
        <w:t xml:space="preserve">, </w:t>
      </w:r>
      <w:r w:rsidRPr="00BD0991">
        <w:rPr>
          <w:i/>
          <w:iCs/>
          <w:szCs w:val="20"/>
        </w:rPr>
        <w:t>(viii)</w:t>
      </w:r>
      <w:r w:rsidRPr="00BD0991">
        <w:rPr>
          <w:szCs w:val="20"/>
        </w:rPr>
        <w:t xml:space="preserve"> el 12 de diciembre (17:16), se recibió igualmente escrito de Ana Victoria Vásquez Cárdenas, decana de la Facultad de Derecho y Ciencias Políticas de la Universidad de Antioquia; y </w:t>
      </w:r>
      <w:r w:rsidRPr="00BD0991">
        <w:rPr>
          <w:i/>
          <w:iCs/>
          <w:szCs w:val="20"/>
        </w:rPr>
        <w:t>(ix)</w:t>
      </w:r>
      <w:r w:rsidRPr="00BD0991">
        <w:rPr>
          <w:szCs w:val="20"/>
        </w:rPr>
        <w:t xml:space="preserve"> el 12 de diciembre (21:14), se recibió escrito del ciudadano Germán Bula Escobar. Se referenciarán todos los escritos, sin embargo, solo se tendrán en cuenta aquellos allegados dentro de la oportunidad procesal. </w:t>
      </w:r>
    </w:p>
  </w:footnote>
  <w:footnote w:id="34">
    <w:p w14:paraId="5D0289FB" w14:textId="77777777" w:rsidR="00B411CD" w:rsidRPr="00BD0991" w:rsidRDefault="00B411CD" w:rsidP="00B411CD">
      <w:pPr>
        <w:pStyle w:val="Textonotapie"/>
        <w:jc w:val="both"/>
        <w:rPr>
          <w:szCs w:val="20"/>
        </w:rPr>
      </w:pPr>
      <w:r w:rsidRPr="00BD0991">
        <w:rPr>
          <w:rStyle w:val="Refdenotaalpie"/>
          <w:szCs w:val="20"/>
        </w:rPr>
        <w:footnoteRef/>
      </w:r>
      <w:r w:rsidRPr="00BD0991">
        <w:rPr>
          <w:szCs w:val="20"/>
        </w:rPr>
        <w:t xml:space="preserve"> Mediante escrito del 2 de febrero de 2025, la institución presentó un escrito complementario precisando que compartía la inexequibilidad de las normas por afectar mandatos constitucionales expuestos por el demandante. </w:t>
      </w:r>
    </w:p>
  </w:footnote>
  <w:footnote w:id="35">
    <w:p w14:paraId="45744CF5" w14:textId="06F0D075" w:rsidR="00B411CD" w:rsidRPr="00BD0991" w:rsidRDefault="00B411CD" w:rsidP="00B411CD">
      <w:pPr>
        <w:pStyle w:val="Textonotapie"/>
        <w:jc w:val="both"/>
        <w:rPr>
          <w:szCs w:val="20"/>
        </w:rPr>
      </w:pPr>
      <w:r w:rsidRPr="00BD0991">
        <w:rPr>
          <w:rStyle w:val="Refdenotaalpie"/>
          <w:szCs w:val="20"/>
        </w:rPr>
        <w:footnoteRef/>
      </w:r>
      <w:r w:rsidRPr="00BD0991">
        <w:rPr>
          <w:szCs w:val="20"/>
        </w:rPr>
        <w:t xml:space="preserve"> Mediante escrito del 6 de febrero de 2025, </w:t>
      </w:r>
      <w:r w:rsidR="00272B1A" w:rsidRPr="00BD0991">
        <w:rPr>
          <w:szCs w:val="20"/>
        </w:rPr>
        <w:t xml:space="preserve">la institución </w:t>
      </w:r>
      <w:r w:rsidRPr="00BD0991">
        <w:rPr>
          <w:szCs w:val="20"/>
        </w:rPr>
        <w:t xml:space="preserve">presenta </w:t>
      </w:r>
      <w:r w:rsidR="00272B1A" w:rsidRPr="00BD0991">
        <w:rPr>
          <w:szCs w:val="20"/>
        </w:rPr>
        <w:t xml:space="preserve">un </w:t>
      </w:r>
      <w:r w:rsidRPr="00BD0991">
        <w:rPr>
          <w:szCs w:val="20"/>
        </w:rPr>
        <w:t xml:space="preserve">escrito complementario afirmando que </w:t>
      </w:r>
      <w:r w:rsidR="00272B1A" w:rsidRPr="00BD0991">
        <w:rPr>
          <w:szCs w:val="20"/>
        </w:rPr>
        <w:t xml:space="preserve">también </w:t>
      </w:r>
      <w:r w:rsidRPr="00BD0991">
        <w:rPr>
          <w:szCs w:val="20"/>
        </w:rPr>
        <w:t xml:space="preserve">compartía la exequibilidad condicionada propuesta por el demandante. </w:t>
      </w:r>
    </w:p>
  </w:footnote>
  <w:footnote w:id="36">
    <w:p w14:paraId="19B926A0" w14:textId="77777777" w:rsidR="00B411CD" w:rsidRPr="00BD0991" w:rsidRDefault="00B411CD" w:rsidP="00B411CD">
      <w:pPr>
        <w:pStyle w:val="Textonotapie"/>
        <w:jc w:val="both"/>
        <w:rPr>
          <w:szCs w:val="20"/>
        </w:rPr>
      </w:pPr>
      <w:r w:rsidRPr="00BD0991">
        <w:rPr>
          <w:rStyle w:val="Refdenotaalpie"/>
          <w:szCs w:val="20"/>
        </w:rPr>
        <w:footnoteRef/>
      </w:r>
      <w:r w:rsidRPr="00BD0991">
        <w:rPr>
          <w:szCs w:val="20"/>
        </w:rPr>
        <w:t xml:space="preserve"> La institución solicitó la exequibilidad condicionada en los términos expuestos desde un inicio por el demandante.  </w:t>
      </w:r>
    </w:p>
  </w:footnote>
  <w:footnote w:id="37">
    <w:p w14:paraId="6F0B96DF" w14:textId="77777777" w:rsidR="00B411CD" w:rsidRPr="00BD0991" w:rsidRDefault="00B411CD" w:rsidP="00B411CD">
      <w:pPr>
        <w:pStyle w:val="Textonotapie"/>
        <w:jc w:val="both"/>
        <w:rPr>
          <w:szCs w:val="20"/>
        </w:rPr>
      </w:pPr>
      <w:r w:rsidRPr="00BD0991">
        <w:rPr>
          <w:rStyle w:val="Refdenotaalpie"/>
          <w:szCs w:val="20"/>
        </w:rPr>
        <w:footnoteRef/>
      </w:r>
      <w:r w:rsidRPr="00BD0991">
        <w:rPr>
          <w:szCs w:val="20"/>
        </w:rPr>
        <w:t xml:space="preserve"> La intervención se refiere a la Ley 2385 de 2024, por lo tanto, pese a que fue presentada por plataforma con destino al presente expediente, no hace parte del mismo.</w:t>
      </w:r>
    </w:p>
  </w:footnote>
  <w:footnote w:id="38">
    <w:p w14:paraId="2AA7E58B" w14:textId="5F79D126" w:rsidR="00B411CD" w:rsidRPr="00BD0991" w:rsidRDefault="00B411CD" w:rsidP="00B411CD">
      <w:pPr>
        <w:pStyle w:val="Textonotapie"/>
        <w:jc w:val="both"/>
        <w:rPr>
          <w:szCs w:val="20"/>
        </w:rPr>
      </w:pPr>
      <w:r w:rsidRPr="00BD0991">
        <w:rPr>
          <w:rStyle w:val="Refdenotaalpie"/>
          <w:szCs w:val="20"/>
        </w:rPr>
        <w:footnoteRef/>
      </w:r>
      <w:r w:rsidRPr="00BD0991">
        <w:rPr>
          <w:szCs w:val="20"/>
        </w:rPr>
        <w:t xml:space="preserve"> </w:t>
      </w:r>
      <w:r w:rsidR="00272B1A" w:rsidRPr="00BD0991">
        <w:rPr>
          <w:szCs w:val="20"/>
        </w:rPr>
        <w:t>La interviniente m</w:t>
      </w:r>
      <w:r w:rsidRPr="00BD0991">
        <w:rPr>
          <w:szCs w:val="20"/>
        </w:rPr>
        <w:t>anifestó abstenerse de emitir un concepto sobre su constitucionalidad o inconstitucionalidad, dado que la norma demandada abarca aspectos ajenos a la competencia de la Superintendencia Financiera de Colombia.</w:t>
      </w:r>
    </w:p>
  </w:footnote>
  <w:footnote w:id="39">
    <w:p w14:paraId="061DDB25" w14:textId="0A51C48C" w:rsidR="00B411CD" w:rsidRPr="00BD0991" w:rsidRDefault="00B411CD" w:rsidP="00B411CD">
      <w:pPr>
        <w:pStyle w:val="Textonotapie"/>
        <w:jc w:val="both"/>
        <w:rPr>
          <w:szCs w:val="20"/>
        </w:rPr>
      </w:pPr>
      <w:r w:rsidRPr="00BD0991">
        <w:rPr>
          <w:rStyle w:val="Refdenotaalpie"/>
          <w:szCs w:val="20"/>
        </w:rPr>
        <w:footnoteRef/>
      </w:r>
      <w:r w:rsidRPr="00BD0991">
        <w:rPr>
          <w:szCs w:val="20"/>
        </w:rPr>
        <w:t xml:space="preserve"> Fedecajas solicitó</w:t>
      </w:r>
      <w:r w:rsidR="00272B1A" w:rsidRPr="00BD0991">
        <w:rPr>
          <w:szCs w:val="20"/>
        </w:rPr>
        <w:t xml:space="preserve"> que</w:t>
      </w:r>
      <w:r w:rsidRPr="00BD0991">
        <w:rPr>
          <w:szCs w:val="20"/>
        </w:rPr>
        <w:t xml:space="preserve"> “se declare la improcedencia de la acción de inconstitucionalidad y</w:t>
      </w:r>
      <w:r w:rsidR="00272B1A" w:rsidRPr="00BD0991">
        <w:rPr>
          <w:szCs w:val="20"/>
        </w:rPr>
        <w:t>,</w:t>
      </w:r>
      <w:r w:rsidRPr="00BD0991">
        <w:rPr>
          <w:szCs w:val="20"/>
        </w:rPr>
        <w:t xml:space="preserve"> en consecuencia, se confirme la exequibilidad de la norma demandada”.</w:t>
      </w:r>
    </w:p>
  </w:footnote>
  <w:footnote w:id="40">
    <w:p w14:paraId="426CBF28" w14:textId="77777777" w:rsidR="00B411CD" w:rsidRPr="00BD0991" w:rsidRDefault="00B411CD" w:rsidP="00B411CD">
      <w:pPr>
        <w:pStyle w:val="Textonotapie"/>
        <w:jc w:val="both"/>
        <w:rPr>
          <w:szCs w:val="20"/>
        </w:rPr>
      </w:pPr>
      <w:r w:rsidRPr="00BD0991">
        <w:rPr>
          <w:rStyle w:val="Refdenotaalpie"/>
          <w:szCs w:val="20"/>
        </w:rPr>
        <w:footnoteRef/>
      </w:r>
      <w:r w:rsidRPr="00BD0991">
        <w:rPr>
          <w:szCs w:val="20"/>
        </w:rPr>
        <w:t xml:space="preserve"> Estos objetivos eran: </w:t>
      </w:r>
      <w:r w:rsidRPr="00BD0991">
        <w:rPr>
          <w:color w:val="000000" w:themeColor="text1"/>
          <w:szCs w:val="20"/>
        </w:rPr>
        <w:t>mejorar la compensación o el equilibro entre lo que se recauda y lo que se destina a los pagos, reducir los costos administrativos de las entidades y evitar la formación de cajas de élite que concentraran afiliados con altos salarios.</w:t>
      </w:r>
    </w:p>
  </w:footnote>
  <w:footnote w:id="41">
    <w:p w14:paraId="16483EA1" w14:textId="77777777" w:rsidR="00136E66" w:rsidRPr="00BD0991" w:rsidRDefault="00136E66" w:rsidP="00136E66">
      <w:pPr>
        <w:pStyle w:val="Textonotapie"/>
        <w:jc w:val="both"/>
        <w:rPr>
          <w:szCs w:val="20"/>
        </w:rPr>
      </w:pPr>
      <w:r w:rsidRPr="00BD0991">
        <w:rPr>
          <w:rStyle w:val="Refdenotaalpie"/>
          <w:szCs w:val="20"/>
        </w:rPr>
        <w:footnoteRef/>
      </w:r>
      <w:r w:rsidRPr="00BD0991">
        <w:rPr>
          <w:szCs w:val="20"/>
        </w:rPr>
        <w:t xml:space="preserve"> Intervención de la Universidad de Antioquia y de Asocajas. </w:t>
      </w:r>
    </w:p>
  </w:footnote>
  <w:footnote w:id="42">
    <w:p w14:paraId="6C9761FB" w14:textId="77777777" w:rsidR="00136E66" w:rsidRPr="00BD0991" w:rsidRDefault="00136E66" w:rsidP="00136E66">
      <w:pPr>
        <w:pStyle w:val="Textonotapie"/>
        <w:jc w:val="both"/>
        <w:rPr>
          <w:szCs w:val="20"/>
        </w:rPr>
      </w:pPr>
      <w:r w:rsidRPr="00BD0991">
        <w:rPr>
          <w:rStyle w:val="Refdenotaalpie"/>
          <w:szCs w:val="20"/>
        </w:rPr>
        <w:footnoteRef/>
      </w:r>
      <w:r w:rsidRPr="00BD0991">
        <w:rPr>
          <w:szCs w:val="20"/>
        </w:rPr>
        <w:t xml:space="preserve"> Intervención de Asocajas. </w:t>
      </w:r>
    </w:p>
  </w:footnote>
  <w:footnote w:id="43">
    <w:p w14:paraId="0696BC91" w14:textId="77777777" w:rsidR="00136E66" w:rsidRPr="00BD0991" w:rsidRDefault="00136E66" w:rsidP="00136E66">
      <w:pPr>
        <w:pStyle w:val="Textonotapie"/>
        <w:jc w:val="both"/>
        <w:rPr>
          <w:szCs w:val="20"/>
        </w:rPr>
      </w:pPr>
      <w:r w:rsidRPr="00BD0991">
        <w:rPr>
          <w:rStyle w:val="Refdenotaalpie"/>
          <w:szCs w:val="20"/>
        </w:rPr>
        <w:footnoteRef/>
      </w:r>
      <w:r w:rsidRPr="00BD0991">
        <w:rPr>
          <w:szCs w:val="20"/>
        </w:rPr>
        <w:t xml:space="preserve"> Intervención de Asocajas.</w:t>
      </w:r>
    </w:p>
  </w:footnote>
  <w:footnote w:id="44">
    <w:p w14:paraId="5FCCCD2F" w14:textId="77777777" w:rsidR="00136E66" w:rsidRPr="00BD0991" w:rsidRDefault="00136E66" w:rsidP="00136E66">
      <w:pPr>
        <w:pStyle w:val="Textonotapie"/>
        <w:jc w:val="both"/>
        <w:rPr>
          <w:szCs w:val="20"/>
        </w:rPr>
      </w:pPr>
      <w:r w:rsidRPr="00BD0991">
        <w:rPr>
          <w:rStyle w:val="Refdenotaalpie"/>
          <w:szCs w:val="20"/>
        </w:rPr>
        <w:footnoteRef/>
      </w:r>
      <w:r w:rsidRPr="00BD0991">
        <w:rPr>
          <w:szCs w:val="20"/>
        </w:rPr>
        <w:t xml:space="preserve"> Intervención de la Universidad de Antioquia. </w:t>
      </w:r>
    </w:p>
    <w:p w14:paraId="4EE85AFE" w14:textId="77777777" w:rsidR="00136E66" w:rsidRPr="00BD0991" w:rsidRDefault="00136E66" w:rsidP="00136E66">
      <w:pPr>
        <w:pStyle w:val="Textonotapie"/>
        <w:jc w:val="both"/>
        <w:rPr>
          <w:szCs w:val="20"/>
        </w:rPr>
      </w:pPr>
      <w:r w:rsidRPr="00BD0991">
        <w:rPr>
          <w:rStyle w:val="Refdenotaalpie"/>
          <w:szCs w:val="20"/>
        </w:rPr>
        <w:footnoteRef/>
      </w:r>
      <w:r w:rsidRPr="00BD0991">
        <w:rPr>
          <w:szCs w:val="20"/>
        </w:rPr>
        <w:t xml:space="preserve"> Intervención de David Ricardo Acosta Rengifo.</w:t>
      </w:r>
    </w:p>
  </w:footnote>
  <w:footnote w:id="45">
    <w:p w14:paraId="42F790B9" w14:textId="77777777" w:rsidR="00136E66" w:rsidRPr="00BD0991" w:rsidRDefault="00136E66" w:rsidP="00136E66">
      <w:pPr>
        <w:pStyle w:val="Textonotapie"/>
        <w:jc w:val="both"/>
        <w:rPr>
          <w:szCs w:val="20"/>
        </w:rPr>
      </w:pPr>
      <w:r w:rsidRPr="00BD0991">
        <w:rPr>
          <w:rStyle w:val="Refdenotaalpie"/>
          <w:szCs w:val="20"/>
        </w:rPr>
        <w:footnoteRef/>
      </w:r>
      <w:r w:rsidRPr="00BD0991">
        <w:rPr>
          <w:szCs w:val="20"/>
        </w:rPr>
        <w:t xml:space="preserve"> Intervención de David Ricardo Acosta Rengifo.</w:t>
      </w:r>
    </w:p>
  </w:footnote>
  <w:footnote w:id="46">
    <w:p w14:paraId="47833A2A" w14:textId="77777777" w:rsidR="00963266" w:rsidRPr="00BD0991" w:rsidRDefault="00963266" w:rsidP="00963266">
      <w:pPr>
        <w:pStyle w:val="Textonotapie"/>
        <w:jc w:val="both"/>
        <w:rPr>
          <w:szCs w:val="20"/>
        </w:rPr>
      </w:pPr>
      <w:r w:rsidRPr="00BD0991">
        <w:rPr>
          <w:rStyle w:val="Refdenotaalpie"/>
          <w:szCs w:val="20"/>
        </w:rPr>
        <w:footnoteRef/>
      </w:r>
      <w:r w:rsidRPr="00BD0991">
        <w:rPr>
          <w:szCs w:val="20"/>
        </w:rPr>
        <w:t xml:space="preserve"> Intervención de la Universidad de Antioquia. </w:t>
      </w:r>
    </w:p>
    <w:p w14:paraId="105B2CAF" w14:textId="77777777" w:rsidR="00963266" w:rsidRPr="00BD0991" w:rsidRDefault="00963266" w:rsidP="00963266">
      <w:pPr>
        <w:pStyle w:val="Textonotapie"/>
        <w:jc w:val="both"/>
        <w:rPr>
          <w:szCs w:val="20"/>
        </w:rPr>
      </w:pPr>
      <w:r w:rsidRPr="00BD0991">
        <w:rPr>
          <w:rStyle w:val="Refdenotaalpie"/>
          <w:szCs w:val="20"/>
        </w:rPr>
        <w:footnoteRef/>
      </w:r>
      <w:r w:rsidRPr="00BD0991">
        <w:rPr>
          <w:szCs w:val="20"/>
        </w:rPr>
        <w:t xml:space="preserve"> Intervención de David Ricardo Acosta Rengifo.</w:t>
      </w:r>
    </w:p>
  </w:footnote>
  <w:footnote w:id="47">
    <w:p w14:paraId="14CDFDBC" w14:textId="77777777" w:rsidR="00963266" w:rsidRPr="00BD0991" w:rsidRDefault="00963266" w:rsidP="00963266">
      <w:pPr>
        <w:pStyle w:val="Textonotapie"/>
        <w:jc w:val="both"/>
        <w:rPr>
          <w:szCs w:val="20"/>
        </w:rPr>
      </w:pPr>
      <w:r w:rsidRPr="00BD0991">
        <w:rPr>
          <w:rStyle w:val="Refdenotaalpie"/>
          <w:szCs w:val="20"/>
        </w:rPr>
        <w:footnoteRef/>
      </w:r>
      <w:r w:rsidRPr="00BD0991">
        <w:rPr>
          <w:szCs w:val="20"/>
        </w:rPr>
        <w:t xml:space="preserve"> Intervención de Asocajas.</w:t>
      </w:r>
    </w:p>
  </w:footnote>
  <w:footnote w:id="48">
    <w:p w14:paraId="3D8BC5B3" w14:textId="77777777" w:rsidR="00963266" w:rsidRPr="00BD0991" w:rsidRDefault="00963266" w:rsidP="00963266">
      <w:pPr>
        <w:pStyle w:val="Textonotapie"/>
        <w:jc w:val="both"/>
        <w:rPr>
          <w:szCs w:val="20"/>
        </w:rPr>
      </w:pPr>
      <w:r w:rsidRPr="00BD0991">
        <w:rPr>
          <w:rStyle w:val="Refdenotaalpie"/>
          <w:szCs w:val="20"/>
        </w:rPr>
        <w:footnoteRef/>
      </w:r>
      <w:r w:rsidRPr="00BD0991">
        <w:rPr>
          <w:szCs w:val="20"/>
        </w:rPr>
        <w:t xml:space="preserve"> Intervención de Asocajas. </w:t>
      </w:r>
    </w:p>
  </w:footnote>
  <w:footnote w:id="49">
    <w:p w14:paraId="362C4AE8" w14:textId="77777777" w:rsidR="00963266" w:rsidRPr="00BD0991" w:rsidRDefault="00963266" w:rsidP="00963266">
      <w:pPr>
        <w:pStyle w:val="Textonotapie"/>
        <w:jc w:val="both"/>
        <w:rPr>
          <w:szCs w:val="20"/>
        </w:rPr>
      </w:pPr>
      <w:r w:rsidRPr="00BD0991">
        <w:rPr>
          <w:rStyle w:val="Refdenotaalpie"/>
          <w:szCs w:val="20"/>
        </w:rPr>
        <w:footnoteRef/>
      </w:r>
      <w:r w:rsidRPr="00BD0991">
        <w:rPr>
          <w:szCs w:val="20"/>
        </w:rPr>
        <w:t xml:space="preserve"> Intervención de David Ricardo Acosta Rengifo. </w:t>
      </w:r>
    </w:p>
  </w:footnote>
  <w:footnote w:id="50">
    <w:p w14:paraId="5C4268D1" w14:textId="77777777" w:rsidR="00963266" w:rsidRPr="00BD0991" w:rsidRDefault="00963266" w:rsidP="00963266">
      <w:pPr>
        <w:pStyle w:val="Textonotapie"/>
        <w:jc w:val="both"/>
        <w:rPr>
          <w:szCs w:val="20"/>
        </w:rPr>
      </w:pPr>
      <w:r w:rsidRPr="00BD0991">
        <w:rPr>
          <w:rStyle w:val="Refdenotaalpie"/>
          <w:szCs w:val="20"/>
        </w:rPr>
        <w:footnoteRef/>
      </w:r>
      <w:r w:rsidRPr="00BD0991">
        <w:rPr>
          <w:szCs w:val="20"/>
        </w:rPr>
        <w:t xml:space="preserve"> Intervención de Asocajas.</w:t>
      </w:r>
    </w:p>
  </w:footnote>
  <w:footnote w:id="51">
    <w:p w14:paraId="7ABBFF27" w14:textId="77777777" w:rsidR="00963266" w:rsidRPr="00BD0991" w:rsidRDefault="00963266" w:rsidP="00963266">
      <w:pPr>
        <w:pStyle w:val="Textonotapie"/>
        <w:jc w:val="both"/>
        <w:rPr>
          <w:szCs w:val="20"/>
        </w:rPr>
      </w:pPr>
      <w:r w:rsidRPr="00BD0991">
        <w:rPr>
          <w:rStyle w:val="Refdenotaalpie"/>
          <w:szCs w:val="20"/>
        </w:rPr>
        <w:footnoteRef/>
      </w:r>
      <w:r w:rsidRPr="00BD0991">
        <w:rPr>
          <w:szCs w:val="20"/>
        </w:rPr>
        <w:t xml:space="preserve"> Intervención de Asocajas.</w:t>
      </w:r>
    </w:p>
  </w:footnote>
  <w:footnote w:id="52">
    <w:p w14:paraId="19386438" w14:textId="77777777" w:rsidR="00963266" w:rsidRPr="00BD0991" w:rsidRDefault="00963266" w:rsidP="00963266">
      <w:pPr>
        <w:pStyle w:val="Textonotapie"/>
        <w:jc w:val="both"/>
        <w:rPr>
          <w:szCs w:val="20"/>
        </w:rPr>
      </w:pPr>
      <w:r w:rsidRPr="00BD0991">
        <w:rPr>
          <w:rStyle w:val="Refdenotaalpie"/>
          <w:szCs w:val="20"/>
        </w:rPr>
        <w:footnoteRef/>
      </w:r>
      <w:r w:rsidRPr="00BD0991">
        <w:rPr>
          <w:szCs w:val="20"/>
        </w:rPr>
        <w:t xml:space="preserve"> Intervención de Asocajas.</w:t>
      </w:r>
    </w:p>
  </w:footnote>
  <w:footnote w:id="53">
    <w:p w14:paraId="2369854C" w14:textId="77777777" w:rsidR="00963266" w:rsidRPr="00BD0991" w:rsidRDefault="00963266" w:rsidP="00963266">
      <w:pPr>
        <w:pStyle w:val="Textonotapie"/>
        <w:jc w:val="both"/>
        <w:rPr>
          <w:szCs w:val="20"/>
        </w:rPr>
      </w:pPr>
      <w:r w:rsidRPr="00BD0991">
        <w:rPr>
          <w:rStyle w:val="Refdenotaalpie"/>
          <w:szCs w:val="20"/>
        </w:rPr>
        <w:footnoteRef/>
      </w:r>
      <w:r w:rsidRPr="00BD0991">
        <w:rPr>
          <w:szCs w:val="20"/>
        </w:rPr>
        <w:t xml:space="preserve"> Intervención de la Universidad de Antioquia. </w:t>
      </w:r>
    </w:p>
    <w:p w14:paraId="222B7CFE" w14:textId="77777777" w:rsidR="00963266" w:rsidRPr="00BD0991" w:rsidRDefault="00963266" w:rsidP="00963266">
      <w:pPr>
        <w:pStyle w:val="Textonotapie"/>
        <w:jc w:val="both"/>
        <w:rPr>
          <w:szCs w:val="20"/>
        </w:rPr>
      </w:pPr>
      <w:r w:rsidRPr="00BD0991">
        <w:rPr>
          <w:rStyle w:val="Refdenotaalpie"/>
          <w:szCs w:val="20"/>
        </w:rPr>
        <w:footnoteRef/>
      </w:r>
      <w:r w:rsidRPr="00BD0991">
        <w:rPr>
          <w:szCs w:val="20"/>
        </w:rPr>
        <w:t xml:space="preserve"> Intervención de David Ricardo Acosta Rengifo.</w:t>
      </w:r>
    </w:p>
  </w:footnote>
  <w:footnote w:id="54">
    <w:p w14:paraId="17163525" w14:textId="77777777" w:rsidR="00963266" w:rsidRPr="00BD0991" w:rsidRDefault="00963266" w:rsidP="00B411CD">
      <w:pPr>
        <w:pStyle w:val="Textonotapie"/>
        <w:jc w:val="both"/>
        <w:rPr>
          <w:szCs w:val="20"/>
        </w:rPr>
      </w:pPr>
      <w:r w:rsidRPr="00BD0991">
        <w:rPr>
          <w:rStyle w:val="Refdenotaalpie"/>
          <w:szCs w:val="20"/>
        </w:rPr>
        <w:footnoteRef/>
      </w:r>
      <w:r w:rsidRPr="00BD0991">
        <w:rPr>
          <w:szCs w:val="20"/>
        </w:rPr>
        <w:t xml:space="preserve"> Intervención de la Universidad de Antioquia.</w:t>
      </w:r>
    </w:p>
  </w:footnote>
  <w:footnote w:id="55">
    <w:p w14:paraId="4A018E27" w14:textId="77777777" w:rsidR="00963266" w:rsidRPr="00BD0991" w:rsidRDefault="00963266" w:rsidP="00B411CD">
      <w:pPr>
        <w:pStyle w:val="Textonotapie"/>
        <w:jc w:val="both"/>
        <w:rPr>
          <w:szCs w:val="20"/>
        </w:rPr>
      </w:pPr>
      <w:r w:rsidRPr="00BD0991">
        <w:rPr>
          <w:rStyle w:val="Refdenotaalpie"/>
          <w:szCs w:val="20"/>
        </w:rPr>
        <w:footnoteRef/>
      </w:r>
      <w:r w:rsidRPr="00BD0991">
        <w:rPr>
          <w:szCs w:val="20"/>
        </w:rPr>
        <w:t xml:space="preserve"> Intervención de David Ricardo Acosta Rengifo.</w:t>
      </w:r>
    </w:p>
  </w:footnote>
  <w:footnote w:id="56">
    <w:p w14:paraId="38B75379" w14:textId="77777777" w:rsidR="00963266" w:rsidRPr="00BD0991" w:rsidRDefault="00963266" w:rsidP="00B411CD">
      <w:pPr>
        <w:pStyle w:val="Textonotapie"/>
        <w:jc w:val="both"/>
        <w:rPr>
          <w:szCs w:val="20"/>
        </w:rPr>
      </w:pPr>
      <w:r w:rsidRPr="00BD0991">
        <w:rPr>
          <w:rStyle w:val="Refdenotaalpie"/>
          <w:szCs w:val="20"/>
        </w:rPr>
        <w:footnoteRef/>
      </w:r>
      <w:r w:rsidRPr="00BD0991">
        <w:rPr>
          <w:szCs w:val="20"/>
        </w:rPr>
        <w:t xml:space="preserve"> Intervención de Asocajas. </w:t>
      </w:r>
    </w:p>
  </w:footnote>
  <w:footnote w:id="57">
    <w:p w14:paraId="6C0A129C" w14:textId="77777777" w:rsidR="00963266" w:rsidRPr="00BD0991" w:rsidRDefault="00963266" w:rsidP="00B411CD">
      <w:pPr>
        <w:pStyle w:val="Textonotapie"/>
        <w:jc w:val="both"/>
        <w:rPr>
          <w:szCs w:val="20"/>
        </w:rPr>
      </w:pPr>
      <w:r w:rsidRPr="00BD0991">
        <w:rPr>
          <w:rStyle w:val="Refdenotaalpie"/>
          <w:szCs w:val="20"/>
        </w:rPr>
        <w:footnoteRef/>
      </w:r>
      <w:r w:rsidRPr="00BD0991">
        <w:rPr>
          <w:szCs w:val="20"/>
        </w:rPr>
        <w:t xml:space="preserve"> Intervención de Asocajas.</w:t>
      </w:r>
    </w:p>
  </w:footnote>
  <w:footnote w:id="58">
    <w:p w14:paraId="3429CC15" w14:textId="084D8E68" w:rsidR="00E0209F" w:rsidRPr="00BD0991" w:rsidRDefault="00E0209F" w:rsidP="00E0209F">
      <w:pPr>
        <w:pStyle w:val="Textonotapie"/>
        <w:jc w:val="both"/>
        <w:rPr>
          <w:szCs w:val="20"/>
          <w:lang w:val="es-ES"/>
        </w:rPr>
      </w:pPr>
      <w:r w:rsidRPr="00BD0991">
        <w:rPr>
          <w:rStyle w:val="Refdenotaalpie"/>
          <w:szCs w:val="20"/>
        </w:rPr>
        <w:footnoteRef/>
      </w:r>
      <w:r w:rsidRPr="00BD0991">
        <w:rPr>
          <w:szCs w:val="20"/>
        </w:rPr>
        <w:t xml:space="preserve"> </w:t>
      </w:r>
      <w:r w:rsidR="00272B1A" w:rsidRPr="00BD0991">
        <w:rPr>
          <w:szCs w:val="20"/>
          <w:lang w:val="es-ES"/>
        </w:rPr>
        <w:t>El</w:t>
      </w:r>
      <w:r w:rsidRPr="00BD0991">
        <w:rPr>
          <w:szCs w:val="20"/>
          <w:lang w:val="es-ES"/>
        </w:rPr>
        <w:t xml:space="preserve"> Procurador cit</w:t>
      </w:r>
      <w:r w:rsidR="00272B1A" w:rsidRPr="00BD0991">
        <w:rPr>
          <w:szCs w:val="20"/>
          <w:lang w:val="es-ES"/>
        </w:rPr>
        <w:t>ó</w:t>
      </w:r>
      <w:r w:rsidRPr="00BD0991">
        <w:rPr>
          <w:szCs w:val="20"/>
          <w:lang w:val="es-ES"/>
        </w:rPr>
        <w:t xml:space="preserve"> las</w:t>
      </w:r>
      <w:r w:rsidRPr="00BD0991">
        <w:rPr>
          <w:szCs w:val="20"/>
        </w:rPr>
        <w:t xml:space="preserve"> </w:t>
      </w:r>
      <w:r w:rsidRPr="00BD0991">
        <w:rPr>
          <w:szCs w:val="20"/>
          <w:lang w:val="es-ES"/>
        </w:rPr>
        <w:t xml:space="preserve">Sentencias C-742 de 2010, C-501 de 2014, C-394 de 2019 y C-094 de 2021.   </w:t>
      </w:r>
    </w:p>
  </w:footnote>
  <w:footnote w:id="59">
    <w:p w14:paraId="428708BC" w14:textId="77777777" w:rsidR="00E0209F" w:rsidRPr="00BD0991" w:rsidRDefault="00E0209F" w:rsidP="00E0209F">
      <w:pPr>
        <w:pStyle w:val="Textonotapie"/>
        <w:jc w:val="both"/>
        <w:rPr>
          <w:szCs w:val="20"/>
        </w:rPr>
      </w:pPr>
      <w:r w:rsidRPr="00BD0991">
        <w:rPr>
          <w:rStyle w:val="Refdenotaalpie"/>
          <w:szCs w:val="20"/>
        </w:rPr>
        <w:footnoteRef/>
      </w:r>
      <w:r w:rsidRPr="00BD0991">
        <w:rPr>
          <w:szCs w:val="20"/>
        </w:rPr>
        <w:t xml:space="preserve"> “Artículo Transitorio 10. Los decretos que expida el Gobierno en ejercicio de las facultades otorgadas en los anteriores artículos tendrán fuerza de ley y su control de constitucionalidad corresponderá a la Corte Constitucional”. </w:t>
      </w:r>
    </w:p>
  </w:footnote>
  <w:footnote w:id="60">
    <w:p w14:paraId="5166FC99" w14:textId="04C44F1D" w:rsidR="00E0209F" w:rsidRPr="00BD0991" w:rsidRDefault="00E0209F" w:rsidP="00E0209F">
      <w:pPr>
        <w:pStyle w:val="Textonotapie"/>
        <w:jc w:val="both"/>
        <w:rPr>
          <w:szCs w:val="20"/>
        </w:rPr>
      </w:pPr>
      <w:r w:rsidRPr="00BD0991">
        <w:rPr>
          <w:rStyle w:val="Refdenotaalpie"/>
          <w:szCs w:val="20"/>
        </w:rPr>
        <w:footnoteRef/>
      </w:r>
      <w:r w:rsidRPr="00BD0991">
        <w:rPr>
          <w:szCs w:val="20"/>
        </w:rPr>
        <w:t xml:space="preserve"> “Artículo Transitorio 20. El Gobierno Nacional, durante el término de dieciocho meses contados a partir de la entrada en vigencia de esta Constitución y teniendo en cuenta la evaluación y recomendaciones de una Comisión conformada por tres expertos en Administración Pública o Derecho Administrativo designados por el Consejo de Estado; tres miembros designados por el Gobierno Nacional y uno en representación de la Federación Colombiana de Municipios, suprimirá, fusionará o reestructurará las entidades de la rama </w:t>
      </w:r>
      <w:r w:rsidR="008852F1" w:rsidRPr="00BD0991">
        <w:rPr>
          <w:szCs w:val="20"/>
        </w:rPr>
        <w:t>E</w:t>
      </w:r>
      <w:r w:rsidRPr="00BD0991">
        <w:rPr>
          <w:szCs w:val="20"/>
        </w:rPr>
        <w:t xml:space="preserve">jecutiva, los establecimientos públicos, las empresas industriales y comerciales y las sociedades de economía mixta del orden nacional, con el fin de ponerlas en consonancia con los mandatos de la presente reforma constitucional y, en especial, con la redistribución de competencias y recursos que ella establece”. </w:t>
      </w:r>
    </w:p>
  </w:footnote>
  <w:footnote w:id="61">
    <w:p w14:paraId="1DDF3EEB" w14:textId="68568E0F" w:rsidR="00FF1A0E" w:rsidRPr="00BD0991" w:rsidRDefault="00FF1A0E" w:rsidP="00FF1A0E">
      <w:pPr>
        <w:pStyle w:val="Textonotapie"/>
        <w:jc w:val="both"/>
        <w:rPr>
          <w:szCs w:val="20"/>
        </w:rPr>
      </w:pPr>
      <w:r w:rsidRPr="00BD0991">
        <w:rPr>
          <w:rStyle w:val="Refdenotaalpie"/>
          <w:szCs w:val="20"/>
        </w:rPr>
        <w:footnoteRef/>
      </w:r>
      <w:r w:rsidRPr="00BD0991">
        <w:rPr>
          <w:szCs w:val="20"/>
        </w:rPr>
        <w:t xml:space="preserve"> En la Sentencia C-429 de 2019 la Corte Constitucional declaró inexequible la expresión “y aprobar o improbar toda clase de negociaciones de bienes inmuebles de su propiedad”, contenida en el literal g) del artículo 6° de la Ley 25 de 1981, subrogado por el numeral 11 del artículo 7°</w:t>
      </w:r>
      <w:r w:rsidRPr="00BD0991">
        <w:rPr>
          <w:rFonts w:eastAsiaTheme="minorEastAsia"/>
          <w:b/>
          <w:bCs/>
          <w:color w:val="2D2D2D"/>
          <w:szCs w:val="20"/>
          <w:shd w:val="clear" w:color="auto" w:fill="FFFFFF"/>
        </w:rPr>
        <w:t xml:space="preserve"> </w:t>
      </w:r>
      <w:r w:rsidRPr="00BD0991">
        <w:rPr>
          <w:szCs w:val="20"/>
        </w:rPr>
        <w:t>del Decreto Ley 2150 de 1992, al igual que el artículo 63 de la Ley 21 de 1982 y el numeral 10° del artículo 7° del Decreto Ley 2150 de 1992. La Sala Plena concluyó que tenía competencia para decidir sobre la constitucionalidad del Decreto Ley 2150 de 1992, al tratarse de una norma con contenido material de ley, que se enmarca en las llamadas competencias especiales o “atípicas” que ha reconocido la jurisprudencia de esta Corporación.</w:t>
      </w:r>
    </w:p>
  </w:footnote>
  <w:footnote w:id="62">
    <w:p w14:paraId="3BA83241" w14:textId="77777777" w:rsidR="00E0209F" w:rsidRPr="00BD0991" w:rsidRDefault="00E0209F" w:rsidP="00E0209F">
      <w:pPr>
        <w:pStyle w:val="Textonotapie"/>
        <w:jc w:val="both"/>
        <w:rPr>
          <w:szCs w:val="20"/>
        </w:rPr>
      </w:pPr>
      <w:r w:rsidRPr="00BD0991">
        <w:rPr>
          <w:rStyle w:val="Refdenotaalpie"/>
          <w:szCs w:val="20"/>
        </w:rPr>
        <w:footnoteRef/>
      </w:r>
      <w:r w:rsidRPr="00BD0991">
        <w:rPr>
          <w:szCs w:val="20"/>
        </w:rPr>
        <w:t xml:space="preserve"> “7. Determinar la estructura de la administración nacional y crear, suprimir o fusionar ministerios, departamentos administrativos, superintendencias, establecimientos públicos y otras entidades del orden nacional, señalando sus objetivos y estructura orgánica; reglamentar la creación y funcionamiento de las Corporaciones Autónomas Regionales dentro de un régimen de autonomía; así mismo, crear o autorizar la constitución de empresas industriales y comerciales del estado y sociedades de economía mixta”. </w:t>
      </w:r>
    </w:p>
  </w:footnote>
  <w:footnote w:id="63">
    <w:p w14:paraId="3E9CB191" w14:textId="77777777" w:rsidR="00E0209F" w:rsidRPr="00BD0991" w:rsidRDefault="00E0209F" w:rsidP="00E0209F">
      <w:pPr>
        <w:pStyle w:val="Textonotapie"/>
        <w:jc w:val="both"/>
        <w:rPr>
          <w:szCs w:val="20"/>
        </w:rPr>
      </w:pPr>
      <w:r w:rsidRPr="00BD0991">
        <w:rPr>
          <w:rStyle w:val="Refdenotaalpie"/>
          <w:szCs w:val="20"/>
        </w:rPr>
        <w:footnoteRef/>
      </w:r>
      <w:r w:rsidRPr="00BD0991">
        <w:rPr>
          <w:szCs w:val="20"/>
        </w:rPr>
        <w:t xml:space="preserve"> “8. Expedir las normas a las cuales debe sujetarse el Gobierno para el ejercicio de las funciones de inspección y vigilancia que le señala la Constitución”. </w:t>
      </w:r>
    </w:p>
  </w:footnote>
  <w:footnote w:id="64">
    <w:p w14:paraId="1C54EC3B" w14:textId="77777777" w:rsidR="00E0209F" w:rsidRPr="00BD0991" w:rsidRDefault="00E0209F" w:rsidP="00E0209F">
      <w:pPr>
        <w:pStyle w:val="Textonotapie"/>
        <w:jc w:val="both"/>
        <w:rPr>
          <w:szCs w:val="20"/>
        </w:rPr>
      </w:pPr>
      <w:r w:rsidRPr="00BD0991">
        <w:rPr>
          <w:rStyle w:val="Refdenotaalpie"/>
          <w:szCs w:val="20"/>
        </w:rPr>
        <w:footnoteRef/>
      </w:r>
      <w:r w:rsidRPr="00BD0991">
        <w:rPr>
          <w:szCs w:val="20"/>
        </w:rPr>
        <w:t xml:space="preserve"> El artículo 24 dispone las funciones y facultades de la Superintendencia de Subsidio Familiar. </w:t>
      </w:r>
    </w:p>
  </w:footnote>
  <w:footnote w:id="65">
    <w:p w14:paraId="6532261A" w14:textId="2D30AD0B" w:rsidR="005E2243" w:rsidRPr="00BD0991" w:rsidRDefault="005E2243" w:rsidP="005E2243">
      <w:pPr>
        <w:pStyle w:val="Textonotapie"/>
        <w:jc w:val="both"/>
        <w:rPr>
          <w:szCs w:val="20"/>
        </w:rPr>
      </w:pPr>
      <w:r w:rsidRPr="00BD0991">
        <w:rPr>
          <w:rStyle w:val="Refdenotaalpie"/>
          <w:szCs w:val="20"/>
        </w:rPr>
        <w:footnoteRef/>
      </w:r>
      <w:r w:rsidRPr="00BD0991">
        <w:rPr>
          <w:szCs w:val="20"/>
        </w:rPr>
        <w:t xml:space="preserve"> Al respecto, en la Sentencia C-1055 de 2012, la Corte Constitucional sostuvo que “bajo ciertas circunstancias, si la norma demandada es subrogada por otra norma de contenido idéntico y cuya jerarquía sea de competencia de este Tribunal, ésta tiene jurisdicción para hacer el análisis de fondo ya que procede la integración normativa”.</w:t>
      </w:r>
    </w:p>
  </w:footnote>
  <w:footnote w:id="66">
    <w:p w14:paraId="00F76423" w14:textId="620FE013" w:rsidR="00E0209F" w:rsidRPr="00BD0991" w:rsidRDefault="00E0209F" w:rsidP="00E0209F">
      <w:pPr>
        <w:pStyle w:val="Textonotapie"/>
        <w:jc w:val="both"/>
        <w:rPr>
          <w:szCs w:val="20"/>
        </w:rPr>
      </w:pPr>
      <w:r w:rsidRPr="00BD0991">
        <w:rPr>
          <w:rStyle w:val="Refdenotaalpie"/>
          <w:szCs w:val="20"/>
        </w:rPr>
        <w:footnoteRef/>
      </w:r>
      <w:r w:rsidRPr="00BD0991">
        <w:rPr>
          <w:szCs w:val="20"/>
        </w:rPr>
        <w:t xml:space="preserve"> “Artículo 24.</w:t>
      </w:r>
      <w:r w:rsidR="00272B1A" w:rsidRPr="00BD0991">
        <w:rPr>
          <w:szCs w:val="20"/>
        </w:rPr>
        <w:t xml:space="preserve"> </w:t>
      </w:r>
      <w:r w:rsidRPr="00BD0991">
        <w:rPr>
          <w:szCs w:val="20"/>
        </w:rPr>
        <w:t>Funciones y facultades de la Superintendencia del Subsidio Familiar.</w:t>
      </w:r>
      <w:r w:rsidR="00AE2F8A" w:rsidRPr="00BD0991">
        <w:rPr>
          <w:b/>
          <w:bCs/>
          <w:szCs w:val="20"/>
        </w:rPr>
        <w:t xml:space="preserve"> </w:t>
      </w:r>
      <w:r w:rsidRPr="00BD0991">
        <w:rPr>
          <w:szCs w:val="20"/>
        </w:rPr>
        <w:t>Son funciones y facultades de la Superintendencia del Subsidio Familiar a más de las que se establecen en las disposiciones legales</w:t>
      </w:r>
      <w:r w:rsidR="00AE2F8A" w:rsidRPr="00BD0991">
        <w:rPr>
          <w:szCs w:val="20"/>
        </w:rPr>
        <w:t xml:space="preserve"> (…)</w:t>
      </w:r>
      <w:r w:rsidRPr="00BD0991">
        <w:rPr>
          <w:szCs w:val="20"/>
        </w:rPr>
        <w:t xml:space="preserve">”. </w:t>
      </w:r>
    </w:p>
  </w:footnote>
  <w:footnote w:id="67">
    <w:p w14:paraId="2DC937E1" w14:textId="77777777" w:rsidR="00E0209F" w:rsidRPr="00BD0991" w:rsidRDefault="00E0209F" w:rsidP="00E0209F">
      <w:pPr>
        <w:pStyle w:val="Textonotapie"/>
        <w:jc w:val="both"/>
        <w:rPr>
          <w:szCs w:val="20"/>
        </w:rPr>
      </w:pPr>
      <w:r w:rsidRPr="00BD0991">
        <w:rPr>
          <w:rStyle w:val="Refdenotaalpie"/>
          <w:szCs w:val="20"/>
        </w:rPr>
        <w:footnoteRef/>
      </w:r>
      <w:r w:rsidRPr="00BD0991">
        <w:rPr>
          <w:szCs w:val="20"/>
        </w:rPr>
        <w:t xml:space="preserve"> “22. Las demás que conforme a las disposiciones legales pueda desarrollar y en particular las previstas en los artículos 1° y 2° del Decreto 2150 de 1992 y las contempladas en los numerales 5, 7, 8, 12, 13, 17, 20, 21 y 22 del artículo del Decreto 2150 de 1992”.</w:t>
      </w:r>
    </w:p>
  </w:footnote>
  <w:footnote w:id="68">
    <w:p w14:paraId="1B71902D" w14:textId="77777777" w:rsidR="00E0209F" w:rsidRPr="00BD0991" w:rsidRDefault="00E0209F" w:rsidP="00E0209F">
      <w:pPr>
        <w:pStyle w:val="Textonotapie"/>
        <w:jc w:val="both"/>
        <w:rPr>
          <w:szCs w:val="20"/>
        </w:rPr>
      </w:pPr>
      <w:r w:rsidRPr="00BD0991">
        <w:rPr>
          <w:rStyle w:val="Refdenotaalpie"/>
          <w:szCs w:val="20"/>
        </w:rPr>
        <w:footnoteRef/>
      </w:r>
      <w:r w:rsidRPr="00BD0991">
        <w:rPr>
          <w:szCs w:val="20"/>
        </w:rPr>
        <w:t xml:space="preserve"> “16. Modificar la estructura de los Ministerios, Departamentos Administrativos y demás entidades u organismos administrativos nacionales, con sujeción a los principios y reglas generales que defina la ley”.</w:t>
      </w:r>
    </w:p>
  </w:footnote>
  <w:footnote w:id="69">
    <w:p w14:paraId="6EB4E0BB" w14:textId="77777777" w:rsidR="00E0209F" w:rsidRPr="00BD0991" w:rsidRDefault="00E0209F" w:rsidP="00E0209F">
      <w:pPr>
        <w:pStyle w:val="Textonotapie"/>
        <w:jc w:val="both"/>
        <w:rPr>
          <w:szCs w:val="20"/>
        </w:rPr>
      </w:pPr>
      <w:r w:rsidRPr="00BD0991">
        <w:rPr>
          <w:rStyle w:val="Refdenotaalpie"/>
          <w:szCs w:val="20"/>
        </w:rPr>
        <w:footnoteRef/>
      </w:r>
      <w:r w:rsidRPr="00BD0991">
        <w:rPr>
          <w:szCs w:val="20"/>
        </w:rPr>
        <w:t xml:space="preserve"> “Artículo 54. Principios y reglas generales con sujeción a las cuáles el Gobierno Nacional puede modificar la estructura de los ministerios, departamentos administrativos y demás organismos administrativos del orden nacional. Con el objeto de modificar, esto es, variar, transformar o renovar la organización o estructura de los ministerios, departamentos administrativos y demás entidades u organismos administrativos nacionales, las disposiciones aplicables se dictarán por el Presidente de la República conforme a las previsiones del numeral 16 del artículo 189 de la Constitución Política (…)”. </w:t>
      </w:r>
    </w:p>
  </w:footnote>
  <w:footnote w:id="70">
    <w:p w14:paraId="2C1E47FB" w14:textId="77777777" w:rsidR="00E0209F" w:rsidRPr="00BD0991" w:rsidRDefault="00E0209F" w:rsidP="00E0209F">
      <w:pPr>
        <w:pStyle w:val="Textonotapie"/>
        <w:jc w:val="both"/>
        <w:rPr>
          <w:szCs w:val="20"/>
        </w:rPr>
      </w:pPr>
      <w:r w:rsidRPr="00BD0991">
        <w:rPr>
          <w:rStyle w:val="Refdenotaalpie"/>
          <w:szCs w:val="20"/>
        </w:rPr>
        <w:footnoteRef/>
      </w:r>
      <w:r w:rsidRPr="00BD0991">
        <w:rPr>
          <w:szCs w:val="20"/>
        </w:rPr>
        <w:t xml:space="preserve"> “Por la cual se dictan normas sobre la organización y funcionamiento de las entidades del orden nacional, se expiden las disposiciones, principios y reglas generales para el ejercicio de las atribuciones previstas en los numerales 15 y 16 del artículo 189 de la Constitución Política y se dictan otras disposiciones”.</w:t>
      </w:r>
    </w:p>
  </w:footnote>
  <w:footnote w:id="71">
    <w:p w14:paraId="20BC228E" w14:textId="77777777" w:rsidR="00E0209F" w:rsidRPr="00BD0991" w:rsidRDefault="00E0209F" w:rsidP="00E0209F">
      <w:pPr>
        <w:pStyle w:val="Textonotapie"/>
        <w:jc w:val="both"/>
        <w:rPr>
          <w:szCs w:val="20"/>
          <w:lang w:val="pt-PT"/>
        </w:rPr>
      </w:pPr>
      <w:r w:rsidRPr="00BD0991">
        <w:rPr>
          <w:rStyle w:val="Refdenotaalpie"/>
          <w:szCs w:val="20"/>
        </w:rPr>
        <w:footnoteRef/>
      </w:r>
      <w:r w:rsidRPr="00BD0991">
        <w:rPr>
          <w:szCs w:val="20"/>
          <w:lang w:val="pt-PT"/>
        </w:rPr>
        <w:t xml:space="preserve"> Corte Constitucional, Sentencia C-401 de 2001.</w:t>
      </w:r>
    </w:p>
  </w:footnote>
  <w:footnote w:id="72">
    <w:p w14:paraId="6C86682A" w14:textId="1E72AE6B" w:rsidR="00E0209F" w:rsidRPr="00BD0991" w:rsidRDefault="00E0209F" w:rsidP="00E0209F">
      <w:pPr>
        <w:pStyle w:val="Textonotapie"/>
        <w:jc w:val="both"/>
        <w:rPr>
          <w:szCs w:val="20"/>
          <w:lang w:val="pt-PT"/>
        </w:rPr>
      </w:pPr>
      <w:r w:rsidRPr="00BD0991">
        <w:rPr>
          <w:rStyle w:val="Refdenotaalpie"/>
          <w:szCs w:val="20"/>
        </w:rPr>
        <w:footnoteRef/>
      </w:r>
      <w:r w:rsidRPr="00BD0991">
        <w:rPr>
          <w:szCs w:val="20"/>
          <w:lang w:val="pt-PT"/>
        </w:rPr>
        <w:t xml:space="preserve"> </w:t>
      </w:r>
      <w:r w:rsidR="00AE2F8A" w:rsidRPr="00BD0991">
        <w:rPr>
          <w:i/>
          <w:iCs/>
          <w:szCs w:val="20"/>
          <w:lang w:val="pt-PT"/>
        </w:rPr>
        <w:t>Ibid.</w:t>
      </w:r>
      <w:r w:rsidR="00AE2F8A" w:rsidRPr="00BD0991">
        <w:rPr>
          <w:szCs w:val="20"/>
          <w:lang w:val="pt-PT"/>
        </w:rPr>
        <w:t xml:space="preserve"> </w:t>
      </w:r>
    </w:p>
  </w:footnote>
  <w:footnote w:id="73">
    <w:p w14:paraId="7B571781" w14:textId="77777777" w:rsidR="00E0209F" w:rsidRPr="00BD0991" w:rsidRDefault="00E0209F" w:rsidP="00E0209F">
      <w:pPr>
        <w:pStyle w:val="Textonotapie"/>
        <w:jc w:val="both"/>
        <w:rPr>
          <w:szCs w:val="20"/>
          <w:lang w:val="pt-PT"/>
        </w:rPr>
      </w:pPr>
      <w:r w:rsidRPr="00BD0991">
        <w:rPr>
          <w:rStyle w:val="Refdenotaalpie"/>
          <w:szCs w:val="20"/>
        </w:rPr>
        <w:footnoteRef/>
      </w:r>
      <w:r w:rsidRPr="00BD0991">
        <w:rPr>
          <w:szCs w:val="20"/>
          <w:lang w:val="pt-PT"/>
        </w:rPr>
        <w:t xml:space="preserve"> Corte Constitucional, Sentencia C-441 de 2021. </w:t>
      </w:r>
    </w:p>
  </w:footnote>
  <w:footnote w:id="74">
    <w:p w14:paraId="572DA0A1" w14:textId="5B59B65F" w:rsidR="00E0209F" w:rsidRPr="00BD0991" w:rsidRDefault="00E0209F" w:rsidP="00E0209F">
      <w:pPr>
        <w:pStyle w:val="Textonotapie"/>
        <w:jc w:val="both"/>
        <w:rPr>
          <w:szCs w:val="20"/>
        </w:rPr>
      </w:pPr>
      <w:r w:rsidRPr="00BD0991">
        <w:rPr>
          <w:rStyle w:val="Refdenotaalpie"/>
          <w:szCs w:val="20"/>
        </w:rPr>
        <w:footnoteRef/>
      </w:r>
      <w:r w:rsidRPr="00BD0991">
        <w:rPr>
          <w:szCs w:val="20"/>
          <w:lang w:val="pt-PT"/>
        </w:rPr>
        <w:t xml:space="preserve"> </w:t>
      </w:r>
      <w:r w:rsidR="00D357CA" w:rsidRPr="00BD0991">
        <w:rPr>
          <w:szCs w:val="20"/>
          <w:lang w:val="pt-PT"/>
        </w:rPr>
        <w:t>Consejo</w:t>
      </w:r>
      <w:r w:rsidR="00E00EC2" w:rsidRPr="00BD0991">
        <w:rPr>
          <w:szCs w:val="20"/>
          <w:lang w:val="pt-PT"/>
        </w:rPr>
        <w:t xml:space="preserve"> de Estado, Sala de lo Contencioso Administrativo, Sección Primera. Sentencia del 20 de noviembre de 2014. </w:t>
      </w:r>
      <w:r w:rsidR="0072182F" w:rsidRPr="00BD0991">
        <w:rPr>
          <w:szCs w:val="20"/>
        </w:rPr>
        <w:t xml:space="preserve">C.E. Guillermo Vargas Ayala. </w:t>
      </w:r>
      <w:r w:rsidRPr="00BD0991">
        <w:rPr>
          <w:szCs w:val="20"/>
        </w:rPr>
        <w:t xml:space="preserve">Disponible en: </w:t>
      </w:r>
      <w:hyperlink r:id="rId2" w:history="1">
        <w:r w:rsidRPr="00BD0991">
          <w:rPr>
            <w:rStyle w:val="Hipervnculo"/>
            <w:szCs w:val="20"/>
          </w:rPr>
          <w:t>https://www.consejodeestado.gov.co/documentos/boletines/167/S1/11001-03-24-000-2013-00252-00.pdf</w:t>
        </w:r>
      </w:hyperlink>
    </w:p>
  </w:footnote>
  <w:footnote w:id="75">
    <w:p w14:paraId="39EA7A3F" w14:textId="4340AA50" w:rsidR="00AB08E3" w:rsidRPr="00BD0991" w:rsidRDefault="00AB08E3" w:rsidP="008852F1">
      <w:pPr>
        <w:pStyle w:val="Textonotapie"/>
        <w:jc w:val="both"/>
      </w:pPr>
      <w:r w:rsidRPr="00BD0991">
        <w:rPr>
          <w:rStyle w:val="Refdenotaalpie"/>
        </w:rPr>
        <w:footnoteRef/>
      </w:r>
      <w:r w:rsidRPr="00BD0991">
        <w:t xml:space="preserve"> </w:t>
      </w:r>
      <w:r w:rsidR="00F8570E" w:rsidRPr="00BD0991">
        <w:t xml:space="preserve">El artículo 54 establece las reglas que debe seguir el Gobierno Nacional para modificar la estructura de los ministerios y entidades administrativas, con base en el artículo 189.16 de la Constitución. Estas reformas deben responder a la necesidad de hacer valer los principios de eficiencia y racionalidad de la gestión pública, permitiendo, entre otros aspectos, la fusión, supresión o creación de dependencias internas. Ver, al respecto, la Sentencia C-702 de 1999. </w:t>
      </w:r>
    </w:p>
  </w:footnote>
  <w:footnote w:id="76">
    <w:p w14:paraId="0CEF97EC" w14:textId="55AD68AE" w:rsidR="003D48AC" w:rsidRPr="00BD0991" w:rsidRDefault="003D48AC">
      <w:pPr>
        <w:pStyle w:val="Textonotapie"/>
      </w:pPr>
      <w:r w:rsidRPr="00BD0991">
        <w:rPr>
          <w:rStyle w:val="Refdenotaalpie"/>
        </w:rPr>
        <w:footnoteRef/>
      </w:r>
      <w:r w:rsidRPr="00BD0991">
        <w:t xml:space="preserve"> Intervención del 5 de junio de 2024, folio 8. </w:t>
      </w:r>
    </w:p>
  </w:footnote>
  <w:footnote w:id="77">
    <w:p w14:paraId="050B17B4" w14:textId="3EEF7775" w:rsidR="00E96C39" w:rsidRPr="00BD0991" w:rsidRDefault="00E96C39">
      <w:pPr>
        <w:pStyle w:val="Textonotapie"/>
      </w:pPr>
      <w:r w:rsidRPr="00BD0991">
        <w:rPr>
          <w:rStyle w:val="Refdenotaalpie"/>
        </w:rPr>
        <w:footnoteRef/>
      </w:r>
      <w:r w:rsidRPr="00BD0991">
        <w:t xml:space="preserve"> Intervención del 13 de septiembre de 2024, folio 7. </w:t>
      </w:r>
    </w:p>
  </w:footnote>
  <w:footnote w:id="78">
    <w:p w14:paraId="1580A34F" w14:textId="75071264" w:rsidR="00C5480C" w:rsidRPr="00BD0991" w:rsidRDefault="00C5480C" w:rsidP="00C5480C">
      <w:pPr>
        <w:pStyle w:val="Textonotapie"/>
        <w:rPr>
          <w:szCs w:val="20"/>
        </w:rPr>
      </w:pPr>
      <w:r w:rsidRPr="00BD0991">
        <w:rPr>
          <w:rStyle w:val="Refdenotaalpie"/>
          <w:szCs w:val="20"/>
        </w:rPr>
        <w:footnoteRef/>
      </w:r>
      <w:r w:rsidRPr="00BD0991">
        <w:rPr>
          <w:szCs w:val="20"/>
        </w:rPr>
        <w:t xml:space="preserve"> </w:t>
      </w:r>
      <w:r w:rsidR="00E96C39" w:rsidRPr="00BD0991">
        <w:rPr>
          <w:szCs w:val="20"/>
        </w:rPr>
        <w:t xml:space="preserve">A continuación, se transcribe el contenido normativo asociado: </w:t>
      </w:r>
    </w:p>
    <w:tbl>
      <w:tblPr>
        <w:tblStyle w:val="Tablaconcuadrcula"/>
        <w:tblW w:w="5000" w:type="pct"/>
        <w:tblLook w:val="04A0" w:firstRow="1" w:lastRow="0" w:firstColumn="1" w:lastColumn="0" w:noHBand="0" w:noVBand="1"/>
      </w:tblPr>
      <w:tblGrid>
        <w:gridCol w:w="4389"/>
        <w:gridCol w:w="4439"/>
      </w:tblGrid>
      <w:tr w:rsidR="00C5480C" w:rsidRPr="005E3055" w14:paraId="4695E7A5" w14:textId="77777777" w:rsidTr="0073236E">
        <w:tc>
          <w:tcPr>
            <w:tcW w:w="2486" w:type="pct"/>
            <w:shd w:val="clear" w:color="auto" w:fill="B4C6E7" w:themeFill="accent1" w:themeFillTint="66"/>
          </w:tcPr>
          <w:p w14:paraId="0305DCFA" w14:textId="77777777" w:rsidR="00C5480C" w:rsidRPr="005E3055" w:rsidRDefault="00C5480C" w:rsidP="007B1DCA">
            <w:pPr>
              <w:pStyle w:val="Textonotapie"/>
              <w:jc w:val="center"/>
              <w:rPr>
                <w:b/>
                <w:bCs/>
                <w:sz w:val="16"/>
                <w:szCs w:val="16"/>
              </w:rPr>
            </w:pPr>
            <w:r w:rsidRPr="005E3055">
              <w:rPr>
                <w:b/>
                <w:bCs/>
                <w:sz w:val="16"/>
                <w:szCs w:val="16"/>
              </w:rPr>
              <w:t>Decreto Ley 2150 de 1992</w:t>
            </w:r>
          </w:p>
        </w:tc>
        <w:tc>
          <w:tcPr>
            <w:tcW w:w="2514" w:type="pct"/>
            <w:shd w:val="clear" w:color="auto" w:fill="B4C6E7" w:themeFill="accent1" w:themeFillTint="66"/>
          </w:tcPr>
          <w:p w14:paraId="12FB1D0B" w14:textId="77777777" w:rsidR="00C5480C" w:rsidRPr="005E3055" w:rsidRDefault="00C5480C" w:rsidP="007B1DCA">
            <w:pPr>
              <w:pStyle w:val="Textonotapie"/>
              <w:jc w:val="center"/>
              <w:rPr>
                <w:b/>
                <w:bCs/>
                <w:sz w:val="16"/>
                <w:szCs w:val="16"/>
              </w:rPr>
            </w:pPr>
            <w:r w:rsidRPr="005E3055">
              <w:rPr>
                <w:b/>
                <w:bCs/>
                <w:sz w:val="16"/>
                <w:szCs w:val="16"/>
              </w:rPr>
              <w:t>Decreto 2595 de 2012</w:t>
            </w:r>
          </w:p>
        </w:tc>
      </w:tr>
      <w:tr w:rsidR="00C5480C" w:rsidRPr="005E3055" w14:paraId="5C83AC84" w14:textId="77777777" w:rsidTr="00B560F5">
        <w:tc>
          <w:tcPr>
            <w:tcW w:w="2486" w:type="pct"/>
          </w:tcPr>
          <w:p w14:paraId="7B6AB5A1" w14:textId="502E570A" w:rsidR="00C5480C" w:rsidRPr="005E3055" w:rsidRDefault="00C5480C" w:rsidP="007B1DCA">
            <w:pPr>
              <w:pStyle w:val="Textonotapie"/>
              <w:jc w:val="both"/>
              <w:rPr>
                <w:sz w:val="16"/>
                <w:szCs w:val="16"/>
              </w:rPr>
            </w:pPr>
            <w:r w:rsidRPr="005E3055">
              <w:rPr>
                <w:sz w:val="16"/>
                <w:szCs w:val="16"/>
              </w:rPr>
              <w:t xml:space="preserve">ARTICULO 7o. FUNCIONES DEL SUPERINTENDENTE. </w:t>
            </w:r>
          </w:p>
          <w:p w14:paraId="3051FD24" w14:textId="3C54ED4D" w:rsidR="00C5480C" w:rsidRPr="005E3055" w:rsidRDefault="00C5480C" w:rsidP="007B1DCA">
            <w:pPr>
              <w:pStyle w:val="Textonotapie"/>
              <w:jc w:val="both"/>
              <w:rPr>
                <w:sz w:val="16"/>
                <w:szCs w:val="16"/>
              </w:rPr>
            </w:pPr>
            <w:r w:rsidRPr="005E3055">
              <w:rPr>
                <w:sz w:val="16"/>
                <w:szCs w:val="16"/>
              </w:rPr>
              <w:t xml:space="preserve">20. Vigilar e intervenir, si lo estima necesario, en el proceso de afiliación de los empleadores y en el acceso de los servicios establecidos en las entidades sometidas a su vigilancia; </w:t>
            </w:r>
          </w:p>
          <w:p w14:paraId="5E223717" w14:textId="172D7941" w:rsidR="00C5480C" w:rsidRPr="005E3055" w:rsidRDefault="00C5480C" w:rsidP="007B1DCA">
            <w:pPr>
              <w:pStyle w:val="Textonotapie"/>
              <w:jc w:val="both"/>
              <w:rPr>
                <w:sz w:val="16"/>
                <w:szCs w:val="16"/>
              </w:rPr>
            </w:pPr>
            <w:r w:rsidRPr="005E3055">
              <w:rPr>
                <w:sz w:val="16"/>
                <w:szCs w:val="16"/>
              </w:rPr>
              <w:t xml:space="preserve">22. Intervenir administrativamente, en forma total o parcial, las entidades sometidas a su vigilancia, por infracción a las leyes y estatutos, o por inobservancia de las instrucciones impartidas por la Superintendencia; </w:t>
            </w:r>
          </w:p>
          <w:p w14:paraId="61A84B04" w14:textId="77777777" w:rsidR="00C5480C" w:rsidRPr="005E3055" w:rsidRDefault="00C5480C" w:rsidP="007B1DCA">
            <w:pPr>
              <w:pStyle w:val="Textonotapie"/>
              <w:jc w:val="both"/>
              <w:rPr>
                <w:sz w:val="16"/>
                <w:szCs w:val="16"/>
              </w:rPr>
            </w:pPr>
            <w:r w:rsidRPr="005E3055">
              <w:rPr>
                <w:sz w:val="16"/>
                <w:szCs w:val="16"/>
              </w:rPr>
              <w:t xml:space="preserve">23. Adoptar las siguientes medidas cautelares: </w:t>
            </w:r>
          </w:p>
          <w:p w14:paraId="1052B43E" w14:textId="77777777" w:rsidR="00C5480C" w:rsidRPr="005E3055" w:rsidRDefault="00C5480C" w:rsidP="007B1DCA">
            <w:pPr>
              <w:pStyle w:val="Textonotapie"/>
              <w:jc w:val="both"/>
              <w:rPr>
                <w:sz w:val="16"/>
                <w:szCs w:val="16"/>
              </w:rPr>
            </w:pPr>
            <w:r w:rsidRPr="005E3055">
              <w:rPr>
                <w:sz w:val="16"/>
                <w:szCs w:val="16"/>
              </w:rPr>
              <w:t xml:space="preserve">a. Intervención administrativa total de la entidad vigilada. </w:t>
            </w:r>
          </w:p>
          <w:p w14:paraId="4FD9758E" w14:textId="77777777" w:rsidR="00C5480C" w:rsidRPr="005E3055" w:rsidRDefault="00C5480C" w:rsidP="007B1DCA">
            <w:pPr>
              <w:pStyle w:val="Textonotapie"/>
              <w:jc w:val="both"/>
              <w:rPr>
                <w:sz w:val="16"/>
                <w:szCs w:val="16"/>
              </w:rPr>
            </w:pPr>
            <w:r w:rsidRPr="005E3055">
              <w:rPr>
                <w:sz w:val="16"/>
                <w:szCs w:val="16"/>
              </w:rPr>
              <w:t xml:space="preserve">b. Intervención administrativa parcial, por servicios o por áreas geográficas o de operación; </w:t>
            </w:r>
          </w:p>
          <w:p w14:paraId="647FA9EA" w14:textId="2BD6979C" w:rsidR="00C5480C" w:rsidRPr="005E3055" w:rsidRDefault="00C5480C" w:rsidP="007B1DCA">
            <w:pPr>
              <w:pStyle w:val="Textonotapie"/>
              <w:jc w:val="both"/>
              <w:rPr>
                <w:sz w:val="16"/>
                <w:szCs w:val="16"/>
              </w:rPr>
            </w:pPr>
            <w:r w:rsidRPr="005E3055">
              <w:rPr>
                <w:sz w:val="16"/>
                <w:szCs w:val="16"/>
              </w:rPr>
              <w:t>c. Imposición de multas sucesivas hasta por cien (100) salarios mínimos legales mensuales hasta que cese la actuación ilegal o no autorizada</w:t>
            </w:r>
          </w:p>
          <w:p w14:paraId="10A67457" w14:textId="77777777" w:rsidR="00C5480C" w:rsidRPr="005E3055" w:rsidRDefault="00C5480C" w:rsidP="007B1DCA">
            <w:pPr>
              <w:pStyle w:val="Textonotapie"/>
              <w:jc w:val="both"/>
              <w:rPr>
                <w:sz w:val="16"/>
                <w:szCs w:val="16"/>
              </w:rPr>
            </w:pPr>
            <w:r w:rsidRPr="005E3055">
              <w:rPr>
                <w:sz w:val="16"/>
                <w:szCs w:val="16"/>
              </w:rPr>
              <w:t>d. Vigilancia especial con el fin de superar, en el menor tiempo posible, con la situación que ha dado origen a la medida.</w:t>
            </w:r>
          </w:p>
        </w:tc>
        <w:tc>
          <w:tcPr>
            <w:tcW w:w="2514" w:type="pct"/>
          </w:tcPr>
          <w:p w14:paraId="4936E401" w14:textId="3FB0CE1A" w:rsidR="00C5480C" w:rsidRPr="005E3055" w:rsidRDefault="00C5480C" w:rsidP="007B1DCA">
            <w:pPr>
              <w:pStyle w:val="Textonotapie"/>
              <w:jc w:val="both"/>
              <w:rPr>
                <w:sz w:val="16"/>
                <w:szCs w:val="16"/>
              </w:rPr>
            </w:pPr>
            <w:r w:rsidRPr="005E3055">
              <w:rPr>
                <w:sz w:val="16"/>
                <w:szCs w:val="16"/>
              </w:rPr>
              <w:t>ARTÍCULO </w:t>
            </w:r>
            <w:bookmarkStart w:id="2" w:name="5"/>
            <w:r w:rsidRPr="005E3055">
              <w:rPr>
                <w:sz w:val="16"/>
                <w:szCs w:val="16"/>
              </w:rPr>
              <w:t> </w:t>
            </w:r>
            <w:bookmarkEnd w:id="2"/>
            <w:r w:rsidRPr="005E3055">
              <w:rPr>
                <w:sz w:val="16"/>
                <w:szCs w:val="16"/>
              </w:rPr>
              <w:t>5°. FUNCIONES DEL DESPACHO DEL SUPERINTENDENTE DEL SUBSIDIO FAMILIAR. </w:t>
            </w:r>
          </w:p>
          <w:p w14:paraId="7DD5828E" w14:textId="6AFA45CD" w:rsidR="00C5480C" w:rsidRPr="005E3055" w:rsidRDefault="00C5480C" w:rsidP="007B1DCA">
            <w:pPr>
              <w:pStyle w:val="Textonotapie"/>
              <w:jc w:val="both"/>
              <w:rPr>
                <w:sz w:val="16"/>
                <w:szCs w:val="16"/>
              </w:rPr>
            </w:pPr>
            <w:r w:rsidRPr="005E3055">
              <w:rPr>
                <w:sz w:val="16"/>
                <w:szCs w:val="16"/>
              </w:rPr>
              <w:t>16. Vigilar e intervenir, si lo estima necesario, en el proceso de afiliación de los empleadores y en el acceso de los servicios establecidos en las Cajas de Compensación Familiar y las demás entidades que estas constituyan, administren o participen, como asociadas o accionistas, con relación a la prestación de los servicios sociales a su cargo.</w:t>
            </w:r>
          </w:p>
          <w:p w14:paraId="7927AFBB" w14:textId="12E8F832" w:rsidR="00C5480C" w:rsidRPr="005E3055" w:rsidRDefault="00C5480C" w:rsidP="007B1DCA">
            <w:pPr>
              <w:pStyle w:val="Textonotapie"/>
              <w:jc w:val="both"/>
              <w:rPr>
                <w:sz w:val="16"/>
                <w:szCs w:val="16"/>
              </w:rPr>
            </w:pPr>
            <w:r w:rsidRPr="005E3055">
              <w:rPr>
                <w:sz w:val="16"/>
                <w:szCs w:val="16"/>
              </w:rPr>
              <w:t>17. Imponer las sanciones y adoptar las medidas cautelares a que haya lugar de conformidad con la ley.</w:t>
            </w:r>
          </w:p>
          <w:p w14:paraId="0A72BC69" w14:textId="51FEF1E7" w:rsidR="00C5480C" w:rsidRPr="005E3055" w:rsidRDefault="00C5480C" w:rsidP="007B1DCA">
            <w:pPr>
              <w:pStyle w:val="Textonotapie"/>
              <w:jc w:val="both"/>
              <w:rPr>
                <w:sz w:val="16"/>
                <w:szCs w:val="16"/>
              </w:rPr>
            </w:pPr>
            <w:r w:rsidRPr="005E3055">
              <w:rPr>
                <w:sz w:val="16"/>
                <w:szCs w:val="16"/>
              </w:rPr>
              <w:t>18. Ordenar la intervención administrativa, en forma total o parcial, de las entidades sometidas a su vigilancia, por infracción a las leyes y estatutos o por inobservancia de las instrucciones impartidas por la Superintendencia.</w:t>
            </w:r>
          </w:p>
          <w:p w14:paraId="6EB2CD87" w14:textId="77777777" w:rsidR="00C5480C" w:rsidRPr="005E3055" w:rsidRDefault="00C5480C" w:rsidP="007B1DCA">
            <w:pPr>
              <w:pStyle w:val="Textonotapie"/>
              <w:jc w:val="both"/>
              <w:rPr>
                <w:sz w:val="16"/>
                <w:szCs w:val="16"/>
              </w:rPr>
            </w:pPr>
            <w:r w:rsidRPr="005E3055">
              <w:rPr>
                <w:sz w:val="16"/>
                <w:szCs w:val="16"/>
              </w:rPr>
              <w:t>19. Ordenar la vigilancia especial en las entidades sometidas a su inspección, vigilancia y control, con el fin de superar, en el menor tiempo posible, la situación que haya dado lugar a la medida.</w:t>
            </w:r>
          </w:p>
        </w:tc>
      </w:tr>
    </w:tbl>
    <w:p w14:paraId="7F37D926" w14:textId="77777777" w:rsidR="00C5480C" w:rsidRPr="00BD0991" w:rsidRDefault="00C5480C" w:rsidP="00C5480C">
      <w:pPr>
        <w:pStyle w:val="Textonotapie"/>
        <w:rPr>
          <w:szCs w:val="20"/>
        </w:rPr>
      </w:pPr>
    </w:p>
  </w:footnote>
  <w:footnote w:id="79">
    <w:p w14:paraId="60DC5154" w14:textId="77777777" w:rsidR="00E0209F" w:rsidRPr="00BD0991" w:rsidRDefault="00E0209F" w:rsidP="00E0209F">
      <w:pPr>
        <w:pStyle w:val="Textonotapie"/>
        <w:jc w:val="both"/>
        <w:rPr>
          <w:szCs w:val="20"/>
        </w:rPr>
      </w:pPr>
      <w:r w:rsidRPr="00BD0991">
        <w:rPr>
          <w:rStyle w:val="Refdenotaalpie"/>
          <w:szCs w:val="20"/>
        </w:rPr>
        <w:footnoteRef/>
      </w:r>
      <w:r w:rsidRPr="00BD0991">
        <w:rPr>
          <w:szCs w:val="20"/>
        </w:rPr>
        <w:t xml:space="preserve"> Esta reiteración toma y complementa las consideraciones expuestas en los Autos 242 de 2015, 1005 y 1006 de 2024. </w:t>
      </w:r>
    </w:p>
  </w:footnote>
  <w:footnote w:id="80">
    <w:p w14:paraId="7F28F6D4" w14:textId="77777777" w:rsidR="00E0209F" w:rsidRPr="00BD0991" w:rsidRDefault="00E0209F" w:rsidP="00E0209F">
      <w:pPr>
        <w:pStyle w:val="Textonotapie"/>
        <w:jc w:val="both"/>
        <w:rPr>
          <w:szCs w:val="20"/>
          <w:lang w:val="pt-PT"/>
        </w:rPr>
      </w:pPr>
      <w:r w:rsidRPr="00BD0991">
        <w:rPr>
          <w:rStyle w:val="Refdenotaalpie"/>
          <w:szCs w:val="20"/>
        </w:rPr>
        <w:footnoteRef/>
      </w:r>
      <w:r w:rsidRPr="00BD0991">
        <w:rPr>
          <w:szCs w:val="20"/>
          <w:lang w:val="pt-PT"/>
        </w:rPr>
        <w:t xml:space="preserve"> Corte Constitucional, Sentencia C-097 de 2025.</w:t>
      </w:r>
    </w:p>
  </w:footnote>
  <w:footnote w:id="81">
    <w:p w14:paraId="619211C2" w14:textId="77777777" w:rsidR="00E0209F" w:rsidRPr="00BD0991" w:rsidRDefault="00E0209F" w:rsidP="00E0209F">
      <w:pPr>
        <w:pStyle w:val="Textonotapie"/>
        <w:jc w:val="both"/>
        <w:rPr>
          <w:szCs w:val="20"/>
          <w:lang w:val="pt-PT"/>
        </w:rPr>
      </w:pPr>
      <w:r w:rsidRPr="00BD0991">
        <w:rPr>
          <w:rStyle w:val="Refdenotaalpie"/>
          <w:szCs w:val="20"/>
        </w:rPr>
        <w:footnoteRef/>
      </w:r>
      <w:r w:rsidRPr="00BD0991">
        <w:rPr>
          <w:szCs w:val="20"/>
          <w:lang w:val="pt-PT"/>
        </w:rPr>
        <w:t xml:space="preserve"> Corte Constitucional, Sentencias C-623 de 2008, C-894 de 2009, C-055 de 2013, C-281 de 2013, C-031 de 2014, C-688 de 2017, C-263 de 2019, C-233 de 2021, C-335 de 2021 y C-009 de 2023.</w:t>
      </w:r>
    </w:p>
  </w:footnote>
  <w:footnote w:id="82">
    <w:p w14:paraId="45C45152" w14:textId="77777777" w:rsidR="008D484F" w:rsidRPr="00BD0991" w:rsidRDefault="008D484F" w:rsidP="008D484F">
      <w:pPr>
        <w:pStyle w:val="Textonotapie"/>
        <w:jc w:val="both"/>
        <w:rPr>
          <w:szCs w:val="20"/>
          <w:lang w:val="pt-PT"/>
        </w:rPr>
      </w:pPr>
      <w:r w:rsidRPr="00BD0991">
        <w:rPr>
          <w:rStyle w:val="Refdenotaalpie"/>
          <w:szCs w:val="20"/>
        </w:rPr>
        <w:footnoteRef/>
      </w:r>
      <w:r w:rsidRPr="00BD0991">
        <w:rPr>
          <w:szCs w:val="20"/>
          <w:lang w:val="pt-PT"/>
        </w:rPr>
        <w:t xml:space="preserve"> Corte Constitucional, Sentencia C-835 de 2013. </w:t>
      </w:r>
    </w:p>
  </w:footnote>
  <w:footnote w:id="83">
    <w:p w14:paraId="177086BE" w14:textId="17B76AAC" w:rsidR="008D484F" w:rsidRPr="00BD0991" w:rsidRDefault="008D484F" w:rsidP="008D484F">
      <w:pPr>
        <w:pStyle w:val="Textonotapie"/>
        <w:jc w:val="both"/>
        <w:rPr>
          <w:szCs w:val="20"/>
          <w:lang w:val="pt-PT"/>
        </w:rPr>
      </w:pPr>
      <w:r w:rsidRPr="00BD0991">
        <w:rPr>
          <w:rStyle w:val="Refdenotaalpie"/>
          <w:szCs w:val="20"/>
        </w:rPr>
        <w:footnoteRef/>
      </w:r>
      <w:r w:rsidRPr="00BD0991">
        <w:rPr>
          <w:szCs w:val="20"/>
          <w:lang w:val="pt-PT"/>
        </w:rPr>
        <w:t xml:space="preserve"> </w:t>
      </w:r>
      <w:r w:rsidR="00831C72" w:rsidRPr="00BD0991">
        <w:rPr>
          <w:i/>
          <w:iCs/>
          <w:szCs w:val="20"/>
          <w:lang w:val="pt-PT"/>
        </w:rPr>
        <w:t>Ibid.</w:t>
      </w:r>
      <w:r w:rsidRPr="00BD0991">
        <w:rPr>
          <w:szCs w:val="20"/>
          <w:lang w:val="pt-PT"/>
        </w:rPr>
        <w:t xml:space="preserve"> </w:t>
      </w:r>
    </w:p>
  </w:footnote>
  <w:footnote w:id="84">
    <w:p w14:paraId="52EDD33B" w14:textId="77777777" w:rsidR="008D484F" w:rsidRPr="00BD0991" w:rsidRDefault="008D484F" w:rsidP="008D484F">
      <w:pPr>
        <w:pStyle w:val="Textonotapie"/>
        <w:jc w:val="both"/>
        <w:rPr>
          <w:szCs w:val="20"/>
          <w:lang w:val="pt-PT"/>
        </w:rPr>
      </w:pPr>
      <w:r w:rsidRPr="00BD0991">
        <w:rPr>
          <w:rStyle w:val="Refdenotaalpie"/>
          <w:szCs w:val="20"/>
        </w:rPr>
        <w:footnoteRef/>
      </w:r>
      <w:r w:rsidRPr="00BD0991">
        <w:rPr>
          <w:szCs w:val="20"/>
          <w:lang w:val="pt-PT"/>
        </w:rPr>
        <w:t xml:space="preserve"> Corte Constitucional, Sentencias C-031 de 2012, C-135 de 2016 y C-394 de 2019.</w:t>
      </w:r>
    </w:p>
  </w:footnote>
  <w:footnote w:id="85">
    <w:p w14:paraId="08CD5EB8" w14:textId="77777777" w:rsidR="008D484F" w:rsidRPr="00BD0991" w:rsidRDefault="008D484F" w:rsidP="008D484F">
      <w:pPr>
        <w:pStyle w:val="Textonotapie"/>
        <w:jc w:val="both"/>
        <w:rPr>
          <w:szCs w:val="20"/>
          <w:lang w:val="pt-PT"/>
        </w:rPr>
      </w:pPr>
      <w:r w:rsidRPr="00BD0991">
        <w:rPr>
          <w:rStyle w:val="Refdenotaalpie"/>
          <w:szCs w:val="20"/>
        </w:rPr>
        <w:footnoteRef/>
      </w:r>
      <w:r w:rsidRPr="00BD0991">
        <w:rPr>
          <w:szCs w:val="20"/>
          <w:lang w:val="pt-PT"/>
        </w:rPr>
        <w:t xml:space="preserve"> Corte Constitucional, Sentencia C-219 de 2017. </w:t>
      </w:r>
    </w:p>
  </w:footnote>
  <w:footnote w:id="86">
    <w:p w14:paraId="719704FD" w14:textId="51ED938D" w:rsidR="005D07ED" w:rsidRPr="00BD0991" w:rsidRDefault="005D07ED" w:rsidP="005D07ED">
      <w:pPr>
        <w:pStyle w:val="Textonotapie"/>
        <w:rPr>
          <w:szCs w:val="20"/>
          <w:lang w:val="pt-PT"/>
        </w:rPr>
      </w:pPr>
      <w:r w:rsidRPr="00BD0991">
        <w:rPr>
          <w:rStyle w:val="Refdenotaalpie"/>
          <w:szCs w:val="20"/>
        </w:rPr>
        <w:footnoteRef/>
      </w:r>
      <w:r w:rsidRPr="00BD0991">
        <w:rPr>
          <w:szCs w:val="20"/>
          <w:lang w:val="pt-PT"/>
        </w:rPr>
        <w:t xml:space="preserve"> </w:t>
      </w:r>
      <w:r w:rsidR="00A97065" w:rsidRPr="00BD0991">
        <w:rPr>
          <w:szCs w:val="20"/>
          <w:lang w:val="pt-PT"/>
        </w:rPr>
        <w:t xml:space="preserve">Corte Constitucional, </w:t>
      </w:r>
      <w:r w:rsidRPr="00BD0991">
        <w:rPr>
          <w:szCs w:val="20"/>
          <w:lang w:val="pt-PT"/>
        </w:rPr>
        <w:t xml:space="preserve">Sentencia C-228 de 2010. </w:t>
      </w:r>
    </w:p>
  </w:footnote>
  <w:footnote w:id="87">
    <w:p w14:paraId="49A742B0" w14:textId="2D38A03E" w:rsidR="005D07ED" w:rsidRPr="00BD0991" w:rsidRDefault="005D07ED" w:rsidP="005D07ED">
      <w:pPr>
        <w:tabs>
          <w:tab w:val="left" w:pos="567"/>
        </w:tabs>
        <w:contextualSpacing/>
        <w:jc w:val="both"/>
        <w:rPr>
          <w:rFonts w:ascii="Times New Roman" w:hAnsi="Times New Roman" w:cs="Times New Roman"/>
          <w:i/>
          <w:iCs/>
          <w:color w:val="000000" w:themeColor="text1"/>
          <w:sz w:val="20"/>
          <w:szCs w:val="20"/>
        </w:rPr>
      </w:pPr>
      <w:r w:rsidRPr="00BD0991">
        <w:rPr>
          <w:rStyle w:val="Refdenotaalpie"/>
          <w:rFonts w:ascii="Times New Roman" w:hAnsi="Times New Roman" w:cs="Times New Roman"/>
          <w:sz w:val="20"/>
          <w:szCs w:val="20"/>
        </w:rPr>
        <w:footnoteRef/>
      </w:r>
      <w:r w:rsidRPr="00BD0991">
        <w:rPr>
          <w:rFonts w:ascii="Times New Roman" w:hAnsi="Times New Roman" w:cs="Times New Roman"/>
          <w:sz w:val="20"/>
          <w:szCs w:val="20"/>
        </w:rPr>
        <w:t xml:space="preserve"> </w:t>
      </w:r>
      <w:r w:rsidR="00831C72" w:rsidRPr="00BD0991">
        <w:rPr>
          <w:rFonts w:ascii="Times New Roman" w:hAnsi="Times New Roman" w:cs="Times New Roman"/>
          <w:color w:val="000000" w:themeColor="text1"/>
          <w:sz w:val="20"/>
          <w:szCs w:val="20"/>
        </w:rPr>
        <w:t>En</w:t>
      </w:r>
      <w:r w:rsidRPr="00BD0991">
        <w:rPr>
          <w:rFonts w:ascii="Times New Roman" w:hAnsi="Times New Roman" w:cs="Times New Roman"/>
          <w:color w:val="000000" w:themeColor="text1"/>
          <w:sz w:val="20"/>
          <w:szCs w:val="20"/>
        </w:rPr>
        <w:t xml:space="preserve"> la </w:t>
      </w:r>
      <w:r w:rsidR="00831C72" w:rsidRPr="00BD0991">
        <w:rPr>
          <w:rFonts w:ascii="Times New Roman" w:hAnsi="Times New Roman" w:cs="Times New Roman"/>
          <w:color w:val="000000" w:themeColor="text1"/>
          <w:sz w:val="20"/>
          <w:szCs w:val="20"/>
        </w:rPr>
        <w:t>S</w:t>
      </w:r>
      <w:r w:rsidRPr="00BD0991">
        <w:rPr>
          <w:rFonts w:ascii="Times New Roman" w:hAnsi="Times New Roman" w:cs="Times New Roman"/>
          <w:color w:val="000000" w:themeColor="text1"/>
          <w:sz w:val="20"/>
          <w:szCs w:val="20"/>
        </w:rPr>
        <w:t>entencia C-306 de 20</w:t>
      </w:r>
      <w:r w:rsidR="00831C72" w:rsidRPr="00BD0991">
        <w:rPr>
          <w:rFonts w:ascii="Times New Roman" w:hAnsi="Times New Roman" w:cs="Times New Roman"/>
          <w:color w:val="000000" w:themeColor="text1"/>
          <w:sz w:val="20"/>
          <w:szCs w:val="20"/>
        </w:rPr>
        <w:t>0</w:t>
      </w:r>
      <w:r w:rsidRPr="00BD0991">
        <w:rPr>
          <w:rFonts w:ascii="Times New Roman" w:hAnsi="Times New Roman" w:cs="Times New Roman"/>
          <w:color w:val="000000" w:themeColor="text1"/>
          <w:sz w:val="20"/>
          <w:szCs w:val="20"/>
        </w:rPr>
        <w:t>4</w:t>
      </w:r>
      <w:r w:rsidR="00831C72" w:rsidRPr="00BD0991">
        <w:rPr>
          <w:rFonts w:ascii="Times New Roman" w:hAnsi="Times New Roman" w:cs="Times New Roman"/>
          <w:color w:val="000000" w:themeColor="text1"/>
          <w:sz w:val="20"/>
          <w:szCs w:val="20"/>
        </w:rPr>
        <w:t>, la Corte indicó que</w:t>
      </w:r>
      <w:r w:rsidRPr="00BD0991">
        <w:rPr>
          <w:rFonts w:ascii="Times New Roman" w:hAnsi="Times New Roman" w:cs="Times New Roman"/>
          <w:color w:val="000000" w:themeColor="text1"/>
          <w:sz w:val="20"/>
          <w:szCs w:val="20"/>
        </w:rPr>
        <w:t xml:space="preserve"> “al margen de haberse asignado al órgano de mayor representatividad la función legislativa, ésta no es competencia exclusiva y excluyente del Congreso o Parlamento. La complejidad que identifica y caracteriza el funcionamiento del Estado contemporáneo, proyectado en razones de conveniencia, de organización y de celeridad en el desarrollo de las políticas públicas, ha llevado a revaluar el antiguo concepto de la separación absoluta de las ramas del poder público, haciendo necesario, en aplicación del principio universal de “colaboración armónica” - imperante en nuestro sistema político (C.P. art. 114)-, que se asigne a ciertos órganos del Estado algunas de las funciones que en principio son privativas de otros; para el caso, que también se asigne a la rama </w:t>
      </w:r>
      <w:r w:rsidR="008852F1" w:rsidRPr="00BD0991">
        <w:rPr>
          <w:rFonts w:ascii="Times New Roman" w:hAnsi="Times New Roman" w:cs="Times New Roman"/>
          <w:color w:val="000000" w:themeColor="text1"/>
          <w:sz w:val="20"/>
          <w:szCs w:val="20"/>
        </w:rPr>
        <w:t>E</w:t>
      </w:r>
      <w:r w:rsidRPr="00BD0991">
        <w:rPr>
          <w:rFonts w:ascii="Times New Roman" w:hAnsi="Times New Roman" w:cs="Times New Roman"/>
          <w:color w:val="000000" w:themeColor="text1"/>
          <w:sz w:val="20"/>
          <w:szCs w:val="20"/>
        </w:rPr>
        <w:t>jecutiva, en cabeza del Gobierno, el cumplimiento de algunas funciones legislativas</w:t>
      </w:r>
      <w:r w:rsidR="00CF0549" w:rsidRPr="00BD0991">
        <w:rPr>
          <w:rFonts w:ascii="Times New Roman" w:hAnsi="Times New Roman" w:cs="Times New Roman"/>
          <w:color w:val="000000" w:themeColor="text1"/>
          <w:sz w:val="20"/>
          <w:szCs w:val="20"/>
        </w:rPr>
        <w:t>”</w:t>
      </w:r>
      <w:r w:rsidRPr="00BD0991">
        <w:rPr>
          <w:rFonts w:ascii="Times New Roman" w:hAnsi="Times New Roman" w:cs="Times New Roman"/>
          <w:color w:val="000000" w:themeColor="text1"/>
          <w:sz w:val="20"/>
          <w:szCs w:val="20"/>
        </w:rPr>
        <w:t>.</w:t>
      </w:r>
    </w:p>
  </w:footnote>
  <w:footnote w:id="88">
    <w:p w14:paraId="30B63F9E" w14:textId="2863E001" w:rsidR="005D07ED" w:rsidRPr="00BD0991" w:rsidRDefault="005D07ED" w:rsidP="005D07ED">
      <w:pPr>
        <w:pStyle w:val="Textonotapie"/>
        <w:rPr>
          <w:szCs w:val="20"/>
          <w:lang w:val="pt-PT"/>
        </w:rPr>
      </w:pPr>
      <w:r w:rsidRPr="00BD0991">
        <w:rPr>
          <w:rStyle w:val="Refdenotaalpie"/>
          <w:szCs w:val="20"/>
        </w:rPr>
        <w:footnoteRef/>
      </w:r>
      <w:r w:rsidRPr="00BD0991">
        <w:rPr>
          <w:szCs w:val="20"/>
          <w:lang w:val="pt-PT"/>
        </w:rPr>
        <w:t xml:space="preserve"> </w:t>
      </w:r>
      <w:r w:rsidR="004F0D84" w:rsidRPr="00BD0991">
        <w:rPr>
          <w:szCs w:val="20"/>
          <w:lang w:val="pt-PT"/>
        </w:rPr>
        <w:t>Corte Constitucional, Sentencia C-228 de 2010.</w:t>
      </w:r>
    </w:p>
  </w:footnote>
  <w:footnote w:id="89">
    <w:p w14:paraId="5AB35688" w14:textId="54DA4E1B" w:rsidR="005D07ED" w:rsidRPr="00BD0991" w:rsidRDefault="005D07ED" w:rsidP="005D07ED">
      <w:pPr>
        <w:tabs>
          <w:tab w:val="left" w:pos="567"/>
        </w:tabs>
        <w:contextualSpacing/>
        <w:jc w:val="both"/>
        <w:rPr>
          <w:rFonts w:ascii="Times New Roman" w:hAnsi="Times New Roman" w:cs="Times New Roman"/>
          <w:sz w:val="20"/>
          <w:szCs w:val="20"/>
        </w:rPr>
      </w:pPr>
      <w:r w:rsidRPr="00BD0991">
        <w:rPr>
          <w:rStyle w:val="Refdenotaalpie"/>
          <w:rFonts w:ascii="Times New Roman" w:hAnsi="Times New Roman" w:cs="Times New Roman"/>
          <w:sz w:val="20"/>
          <w:szCs w:val="20"/>
        </w:rPr>
        <w:footnoteRef/>
      </w:r>
      <w:r w:rsidRPr="00BD0991">
        <w:rPr>
          <w:rFonts w:ascii="Times New Roman" w:hAnsi="Times New Roman" w:cs="Times New Roman"/>
          <w:sz w:val="20"/>
          <w:szCs w:val="20"/>
        </w:rPr>
        <w:t xml:space="preserve"> </w:t>
      </w:r>
      <w:r w:rsidRPr="00BD0991">
        <w:rPr>
          <w:rFonts w:ascii="Times New Roman" w:hAnsi="Times New Roman" w:cs="Times New Roman"/>
          <w:color w:val="000000" w:themeColor="text1"/>
          <w:sz w:val="20"/>
          <w:szCs w:val="20"/>
        </w:rPr>
        <w:t>En la Sentencia C-412 de 2015 se indicó que</w:t>
      </w:r>
      <w:r w:rsidR="008870CD">
        <w:rPr>
          <w:rFonts w:ascii="Times New Roman" w:hAnsi="Times New Roman" w:cs="Times New Roman"/>
          <w:color w:val="000000" w:themeColor="text1"/>
          <w:sz w:val="20"/>
          <w:szCs w:val="20"/>
        </w:rPr>
        <w:t xml:space="preserve"> </w:t>
      </w:r>
      <w:r w:rsidRPr="00BD0991">
        <w:rPr>
          <w:rFonts w:ascii="Times New Roman" w:hAnsi="Times New Roman" w:cs="Times New Roman"/>
          <w:color w:val="000000" w:themeColor="text1"/>
          <w:sz w:val="20"/>
          <w:szCs w:val="20"/>
        </w:rPr>
        <w:t xml:space="preserve">“los asuntos reservados a las normas </w:t>
      </w:r>
      <w:r w:rsidR="006476AE" w:rsidRPr="00BD0991">
        <w:rPr>
          <w:rFonts w:ascii="Times New Roman" w:hAnsi="Times New Roman" w:cs="Times New Roman"/>
          <w:color w:val="000000" w:themeColor="text1"/>
          <w:sz w:val="20"/>
          <w:szCs w:val="20"/>
        </w:rPr>
        <w:t>legislativas</w:t>
      </w:r>
      <w:r w:rsidRPr="00BD0991">
        <w:rPr>
          <w:rFonts w:ascii="Times New Roman" w:hAnsi="Times New Roman" w:cs="Times New Roman"/>
          <w:color w:val="000000" w:themeColor="text1"/>
          <w:sz w:val="20"/>
          <w:szCs w:val="20"/>
        </w:rPr>
        <w:t xml:space="preserve"> no pueden ser regulados mediante decretos reglamentarios ni resoluciones. … todos los preceptos constitucionales en los que existe reserva de ley imponen la obligación que los aspectos principales, centrales y esenciales de la materia objeto de reserva estén contenidos (regulados) en una norma de rango legal. Es decir, en la ley en cualquiera de las variantes que pueden darse en el Congreso de la República, decretos leyes, o decretos legislativos”.</w:t>
      </w:r>
      <w:r w:rsidRPr="00BD0991">
        <w:rPr>
          <w:rFonts w:ascii="Times New Roman" w:hAnsi="Times New Roman" w:cs="Times New Roman"/>
          <w:i/>
          <w:iCs/>
          <w:color w:val="000000" w:themeColor="text1"/>
          <w:sz w:val="20"/>
          <w:szCs w:val="20"/>
        </w:rPr>
        <w:t xml:space="preserve"> </w:t>
      </w:r>
    </w:p>
  </w:footnote>
  <w:footnote w:id="90">
    <w:p w14:paraId="65118524" w14:textId="25483ED4" w:rsidR="00B23496" w:rsidRPr="00BD0991" w:rsidRDefault="00B23496" w:rsidP="001F490E">
      <w:pPr>
        <w:pStyle w:val="Textonotapie"/>
        <w:jc w:val="both"/>
        <w:rPr>
          <w:szCs w:val="20"/>
        </w:rPr>
      </w:pPr>
      <w:r w:rsidRPr="00BD0991">
        <w:rPr>
          <w:rStyle w:val="Refdenotaalpie"/>
          <w:szCs w:val="20"/>
        </w:rPr>
        <w:footnoteRef/>
      </w:r>
      <w:r w:rsidRPr="00BD0991">
        <w:rPr>
          <w:szCs w:val="20"/>
        </w:rPr>
        <w:t xml:space="preserve"> A lo largo de la jurisprudencia de esta Corporación, el principio de reserva de ley ha tenido distintos significados y conceptos correlacionados con el principio de legalidad. Siguiendo la Sentencia C-134 de 2021, el principio de reserva de ley se ha utilizado como (i) “sinónimo de principio de legalidad o de la cláusula general de competencia del Congreso, lo cual equivale a que, en principio, todos los temas pueden ser regulados por el Congreso mediante ley; (ii) es una técnica de concreción de disposiciones constitucionales, en las que el constituyente le ordena al legislador que ciertos temas deben ser desarrollados por una fuente específica: la ley; y (iii) se habla de reserva general de ley en materia de derechos fundamentales, para hacer referencia a la prohibición general de que se puedan establecer restricciones a estos derechos con normas diferentes a la ley (solo con esta se puede hacer una regulación principal que afecte los derechos fundamentales)”.</w:t>
      </w:r>
    </w:p>
  </w:footnote>
  <w:footnote w:id="91">
    <w:p w14:paraId="2D0B79D9" w14:textId="15017890" w:rsidR="005D07ED" w:rsidRPr="00BD0991" w:rsidRDefault="005D07ED" w:rsidP="005D07ED">
      <w:pPr>
        <w:pStyle w:val="Textonotapie"/>
        <w:rPr>
          <w:szCs w:val="20"/>
          <w:lang w:val="pt-PT"/>
        </w:rPr>
      </w:pPr>
      <w:r w:rsidRPr="00BD0991">
        <w:rPr>
          <w:rStyle w:val="Refdenotaalpie"/>
          <w:szCs w:val="20"/>
        </w:rPr>
        <w:footnoteRef/>
      </w:r>
      <w:r w:rsidRPr="00BD0991">
        <w:rPr>
          <w:szCs w:val="20"/>
          <w:lang w:val="pt-PT"/>
        </w:rPr>
        <w:t xml:space="preserve"> </w:t>
      </w:r>
      <w:r w:rsidR="004F0D84" w:rsidRPr="00BD0991">
        <w:rPr>
          <w:szCs w:val="20"/>
          <w:lang w:val="pt-PT"/>
        </w:rPr>
        <w:t>Corte Constitucional, Sentencia C-228 de 2010.</w:t>
      </w:r>
    </w:p>
  </w:footnote>
  <w:footnote w:id="92">
    <w:p w14:paraId="3AE4A443" w14:textId="13BCE7F4" w:rsidR="00414522" w:rsidRPr="00BD0991" w:rsidRDefault="00414522">
      <w:pPr>
        <w:pStyle w:val="Textonotapie"/>
        <w:rPr>
          <w:szCs w:val="20"/>
          <w:lang w:val="pt-PT"/>
        </w:rPr>
      </w:pPr>
      <w:r w:rsidRPr="00BD0991">
        <w:rPr>
          <w:rStyle w:val="Refdenotaalpie"/>
          <w:szCs w:val="20"/>
        </w:rPr>
        <w:footnoteRef/>
      </w:r>
      <w:r w:rsidRPr="00BD0991">
        <w:rPr>
          <w:szCs w:val="20"/>
          <w:lang w:val="pt-PT"/>
        </w:rPr>
        <w:t xml:space="preserve"> Corte Constitucional, Sentencia C-203 de 2016. </w:t>
      </w:r>
    </w:p>
  </w:footnote>
  <w:footnote w:id="93">
    <w:p w14:paraId="2C4E3687" w14:textId="64088669" w:rsidR="005D07ED" w:rsidRPr="00BD0991" w:rsidRDefault="005D07ED" w:rsidP="005D07ED">
      <w:pPr>
        <w:pStyle w:val="Textonotapie"/>
        <w:rPr>
          <w:szCs w:val="20"/>
          <w:lang w:val="pt-PT"/>
        </w:rPr>
      </w:pPr>
      <w:r w:rsidRPr="00BD0991">
        <w:rPr>
          <w:rStyle w:val="Refdenotaalpie"/>
          <w:szCs w:val="20"/>
        </w:rPr>
        <w:footnoteRef/>
      </w:r>
      <w:r w:rsidRPr="00BD0991">
        <w:rPr>
          <w:szCs w:val="20"/>
          <w:lang w:val="pt-PT"/>
        </w:rPr>
        <w:t xml:space="preserve"> </w:t>
      </w:r>
      <w:r w:rsidR="00831C72" w:rsidRPr="00BD0991">
        <w:rPr>
          <w:szCs w:val="20"/>
          <w:lang w:val="pt-PT"/>
        </w:rPr>
        <w:t xml:space="preserve">Corte Constitucional, </w:t>
      </w:r>
      <w:r w:rsidRPr="00BD0991">
        <w:rPr>
          <w:szCs w:val="20"/>
          <w:lang w:val="pt-PT"/>
        </w:rPr>
        <w:t xml:space="preserve">Sentencia C-570 de 2012. </w:t>
      </w:r>
    </w:p>
  </w:footnote>
  <w:footnote w:id="94">
    <w:p w14:paraId="3D19AD17" w14:textId="77777777" w:rsidR="00C74F63" w:rsidRPr="00BD0991" w:rsidRDefault="00C74F63" w:rsidP="00C74F63">
      <w:pPr>
        <w:pStyle w:val="Textonotapie"/>
        <w:jc w:val="both"/>
        <w:rPr>
          <w:szCs w:val="20"/>
          <w:lang w:val="pt-PT"/>
        </w:rPr>
      </w:pPr>
      <w:r w:rsidRPr="00BD0991">
        <w:rPr>
          <w:rStyle w:val="Refdenotaalpie"/>
          <w:szCs w:val="20"/>
        </w:rPr>
        <w:footnoteRef/>
      </w:r>
      <w:r w:rsidRPr="00BD0991">
        <w:rPr>
          <w:szCs w:val="20"/>
          <w:lang w:val="pt-PT"/>
        </w:rPr>
        <w:t xml:space="preserve"> Corte Constitucional, Sentencia C-491 de 2016. </w:t>
      </w:r>
    </w:p>
  </w:footnote>
  <w:footnote w:id="95">
    <w:p w14:paraId="1D120FC4" w14:textId="77777777" w:rsidR="00C74F63" w:rsidRPr="00BD0991" w:rsidRDefault="00C74F63" w:rsidP="00C74F63">
      <w:pPr>
        <w:pStyle w:val="Textonotapie"/>
        <w:jc w:val="both"/>
        <w:rPr>
          <w:szCs w:val="20"/>
          <w:lang w:val="pt-PT"/>
        </w:rPr>
      </w:pPr>
      <w:r w:rsidRPr="00BD0991">
        <w:rPr>
          <w:rStyle w:val="Refdenotaalpie"/>
          <w:szCs w:val="20"/>
        </w:rPr>
        <w:footnoteRef/>
      </w:r>
      <w:r w:rsidRPr="00BD0991">
        <w:rPr>
          <w:szCs w:val="20"/>
          <w:lang w:val="pt-PT"/>
        </w:rPr>
        <w:t xml:space="preserve"> Corte Constitucional, Sentencia C-782 de 2007. </w:t>
      </w:r>
    </w:p>
  </w:footnote>
  <w:footnote w:id="96">
    <w:p w14:paraId="58F3A5D2" w14:textId="77777777" w:rsidR="00C74F63" w:rsidRPr="00BD0991" w:rsidRDefault="00C74F63" w:rsidP="00C74F63">
      <w:pPr>
        <w:pStyle w:val="Textonotapie"/>
        <w:jc w:val="both"/>
        <w:rPr>
          <w:szCs w:val="20"/>
          <w:lang w:val="pt-PT"/>
        </w:rPr>
      </w:pPr>
      <w:r w:rsidRPr="00BD0991">
        <w:rPr>
          <w:rStyle w:val="Refdenotaalpie"/>
          <w:szCs w:val="20"/>
        </w:rPr>
        <w:footnoteRef/>
      </w:r>
      <w:r w:rsidRPr="00BD0991">
        <w:rPr>
          <w:szCs w:val="20"/>
          <w:lang w:val="pt-PT"/>
        </w:rPr>
        <w:t xml:space="preserve"> Corte Constitucional, Sentencia C-092 de 2018. </w:t>
      </w:r>
    </w:p>
  </w:footnote>
  <w:footnote w:id="97">
    <w:p w14:paraId="162D5E68" w14:textId="77777777" w:rsidR="00C74F63" w:rsidRPr="00BD0991" w:rsidRDefault="00C74F63" w:rsidP="00C74F63">
      <w:pPr>
        <w:pStyle w:val="Textonotapie"/>
        <w:jc w:val="both"/>
        <w:rPr>
          <w:szCs w:val="20"/>
          <w:lang w:val="pt-PT"/>
        </w:rPr>
      </w:pPr>
      <w:r w:rsidRPr="00BD0991">
        <w:rPr>
          <w:rStyle w:val="Refdenotaalpie"/>
          <w:szCs w:val="20"/>
        </w:rPr>
        <w:footnoteRef/>
      </w:r>
      <w:r w:rsidRPr="00BD0991">
        <w:rPr>
          <w:szCs w:val="20"/>
          <w:lang w:val="pt-PT"/>
        </w:rPr>
        <w:t xml:space="preserve"> Corte Constitucional, Sentencia C-269 de 2022. </w:t>
      </w:r>
    </w:p>
  </w:footnote>
  <w:footnote w:id="98">
    <w:p w14:paraId="658B6B95" w14:textId="77777777" w:rsidR="00C74F63" w:rsidRPr="00BD0991" w:rsidRDefault="00C74F63" w:rsidP="00C74F63">
      <w:pPr>
        <w:pStyle w:val="Textonotapie"/>
        <w:jc w:val="both"/>
        <w:rPr>
          <w:szCs w:val="20"/>
          <w:lang w:val="pt-PT"/>
        </w:rPr>
      </w:pPr>
      <w:r w:rsidRPr="00BD0991">
        <w:rPr>
          <w:rStyle w:val="Refdenotaalpie"/>
          <w:szCs w:val="20"/>
        </w:rPr>
        <w:footnoteRef/>
      </w:r>
      <w:r w:rsidRPr="00BD0991">
        <w:rPr>
          <w:szCs w:val="20"/>
          <w:lang w:val="pt-PT"/>
        </w:rPr>
        <w:t xml:space="preserve"> Corte Constitucional, Sentencia C-491 de 2016. </w:t>
      </w:r>
    </w:p>
  </w:footnote>
  <w:footnote w:id="99">
    <w:p w14:paraId="30AB2EFD" w14:textId="77777777" w:rsidR="00C74F63" w:rsidRPr="00BD0991" w:rsidRDefault="00C74F63" w:rsidP="00C74F63">
      <w:pPr>
        <w:pStyle w:val="Textonotapie"/>
        <w:jc w:val="both"/>
        <w:rPr>
          <w:szCs w:val="20"/>
        </w:rPr>
      </w:pPr>
      <w:r w:rsidRPr="00BD0991">
        <w:rPr>
          <w:rStyle w:val="Refdenotaalpie"/>
          <w:szCs w:val="20"/>
        </w:rPr>
        <w:footnoteRef/>
      </w:r>
      <w:r w:rsidRPr="00BD0991">
        <w:rPr>
          <w:szCs w:val="20"/>
        </w:rPr>
        <w:t xml:space="preserve"> Corte Constitucional, Sentencias C-172 de 2014 y C-429 de 2019. </w:t>
      </w:r>
    </w:p>
  </w:footnote>
  <w:footnote w:id="100">
    <w:p w14:paraId="32365D0E" w14:textId="775E562F" w:rsidR="00C74F63" w:rsidRPr="00BD0991" w:rsidRDefault="00C74F63" w:rsidP="00C74F63">
      <w:pPr>
        <w:pStyle w:val="Textonotapie"/>
        <w:jc w:val="both"/>
        <w:rPr>
          <w:szCs w:val="20"/>
        </w:rPr>
      </w:pPr>
      <w:r w:rsidRPr="00BD0991">
        <w:rPr>
          <w:rStyle w:val="Refdenotaalpie"/>
          <w:szCs w:val="20"/>
        </w:rPr>
        <w:footnoteRef/>
      </w:r>
      <w:r w:rsidRPr="00BD0991">
        <w:rPr>
          <w:szCs w:val="20"/>
        </w:rPr>
        <w:t xml:space="preserve"> “</w:t>
      </w:r>
      <w:r w:rsidR="00831C72" w:rsidRPr="00BD0991">
        <w:rPr>
          <w:szCs w:val="20"/>
        </w:rPr>
        <w:t xml:space="preserve">Artículo </w:t>
      </w:r>
      <w:r w:rsidRPr="00BD0991">
        <w:rPr>
          <w:szCs w:val="20"/>
        </w:rPr>
        <w:t>189.</w:t>
      </w:r>
      <w:r w:rsidR="00831C72" w:rsidRPr="00BD0991">
        <w:rPr>
          <w:szCs w:val="20"/>
        </w:rPr>
        <w:t xml:space="preserve"> </w:t>
      </w:r>
      <w:r w:rsidRPr="00BD0991">
        <w:rPr>
          <w:szCs w:val="20"/>
        </w:rPr>
        <w:t xml:space="preserve">Corresponde al Presidente de la República como Jefe de Estado, Jefe del Gobierno y Suprema Autoridad Administrativa: (…) </w:t>
      </w:r>
    </w:p>
    <w:p w14:paraId="6A9C9DF4" w14:textId="77777777" w:rsidR="00C74F63" w:rsidRPr="00BD0991" w:rsidRDefault="00C74F63" w:rsidP="00C74F63">
      <w:pPr>
        <w:pStyle w:val="Textonotapie"/>
        <w:jc w:val="both"/>
        <w:rPr>
          <w:szCs w:val="20"/>
        </w:rPr>
      </w:pPr>
      <w:r w:rsidRPr="00BD0991">
        <w:rPr>
          <w:szCs w:val="20"/>
        </w:rPr>
        <w:t>11. Ejercer la potestad reglamentaria, mediante la expedición de los decretos, resoluciones y ordenes necesarios para la cumplida ejecución de las leyes.</w:t>
      </w:r>
    </w:p>
    <w:p w14:paraId="15647881" w14:textId="77777777" w:rsidR="00C74F63" w:rsidRPr="00BD0991" w:rsidRDefault="00C74F63" w:rsidP="00C74F63">
      <w:pPr>
        <w:pStyle w:val="Textonotapie"/>
        <w:jc w:val="both"/>
        <w:rPr>
          <w:szCs w:val="20"/>
        </w:rPr>
      </w:pPr>
      <w:r w:rsidRPr="00BD0991">
        <w:rPr>
          <w:szCs w:val="20"/>
        </w:rPr>
        <w:t>16. Modificar la estructura de los Ministerios, Departamentos Administrativos y demás entidades u organismos administrativos nacionales, con sujeción a los principios y reglas generales que defina la ley.</w:t>
      </w:r>
    </w:p>
    <w:p w14:paraId="4A6F9EB1" w14:textId="77777777" w:rsidR="00C74F63" w:rsidRPr="00BD0991" w:rsidRDefault="00C74F63" w:rsidP="00C74F63">
      <w:pPr>
        <w:pStyle w:val="Textonotapie"/>
        <w:jc w:val="both"/>
        <w:rPr>
          <w:szCs w:val="20"/>
        </w:rPr>
      </w:pPr>
      <w:r w:rsidRPr="00BD0991">
        <w:rPr>
          <w:szCs w:val="20"/>
        </w:rPr>
        <w:t>21. Ejercer la inspección y vigilancia de la enseñanza conforme a la ley.</w:t>
      </w:r>
    </w:p>
    <w:p w14:paraId="3727BE20" w14:textId="77777777" w:rsidR="00C74F63" w:rsidRPr="00BD0991" w:rsidRDefault="00C74F63" w:rsidP="00C74F63">
      <w:pPr>
        <w:pStyle w:val="Textonotapie"/>
        <w:jc w:val="both"/>
        <w:rPr>
          <w:szCs w:val="20"/>
        </w:rPr>
      </w:pPr>
      <w:r w:rsidRPr="00BD0991">
        <w:rPr>
          <w:szCs w:val="20"/>
        </w:rPr>
        <w:t>22. Ejercer la inspección y vigilancia de la prestación de los servicios públicos.</w:t>
      </w:r>
    </w:p>
    <w:p w14:paraId="0AB59297" w14:textId="77777777" w:rsidR="00C74F63" w:rsidRPr="00BD0991" w:rsidRDefault="00C74F63" w:rsidP="00C74F63">
      <w:pPr>
        <w:pStyle w:val="Textonotapie"/>
        <w:jc w:val="both"/>
        <w:rPr>
          <w:szCs w:val="20"/>
        </w:rPr>
      </w:pPr>
      <w:r w:rsidRPr="00BD0991">
        <w:rPr>
          <w:szCs w:val="20"/>
        </w:rPr>
        <w:t>24. Ejercer, de acuerdo con la ley, la inspección, vigilancia y control sobre las personas que realicen actividades financiera, bursátil, aseguradora y cualquier otra relacionada con el manejo, aprovechamiento o inversión de recursos captados del público. Así mismo, sobre las entidades cooperativas y las sociedades mercantiles.</w:t>
      </w:r>
    </w:p>
    <w:p w14:paraId="72C570D6" w14:textId="77777777" w:rsidR="00C74F63" w:rsidRPr="00BD0991" w:rsidRDefault="00C74F63" w:rsidP="00C74F63">
      <w:pPr>
        <w:pStyle w:val="Textonotapie"/>
        <w:jc w:val="both"/>
        <w:rPr>
          <w:szCs w:val="20"/>
        </w:rPr>
      </w:pPr>
      <w:r w:rsidRPr="00BD0991">
        <w:rPr>
          <w:szCs w:val="20"/>
        </w:rPr>
        <w:t>26. Ejercer la inspección y vigilancia sobre instituciones de utilidad común para que sus rentas se conserven y sean debidamente aplicadas y para que en todo lo esencial se cumpla con la voluntad de los fundadores”.</w:t>
      </w:r>
    </w:p>
  </w:footnote>
  <w:footnote w:id="101">
    <w:p w14:paraId="1B86B49C" w14:textId="77777777" w:rsidR="00C74F63" w:rsidRPr="00BD0991" w:rsidRDefault="00C74F63" w:rsidP="00C74F63">
      <w:pPr>
        <w:pStyle w:val="Textonotapie"/>
        <w:jc w:val="both"/>
        <w:rPr>
          <w:szCs w:val="20"/>
          <w:lang w:val="pt-PT"/>
        </w:rPr>
      </w:pPr>
      <w:r w:rsidRPr="00BD0991">
        <w:rPr>
          <w:rStyle w:val="Refdenotaalpie"/>
          <w:szCs w:val="20"/>
        </w:rPr>
        <w:footnoteRef/>
      </w:r>
      <w:r w:rsidRPr="00BD0991">
        <w:rPr>
          <w:szCs w:val="20"/>
          <w:lang w:val="pt-PT"/>
        </w:rPr>
        <w:t xml:space="preserve"> Corte Constitucional, Sentencia C-782 de 2007.</w:t>
      </w:r>
    </w:p>
  </w:footnote>
  <w:footnote w:id="102">
    <w:p w14:paraId="19CB89AF" w14:textId="791D466D" w:rsidR="00C74F63" w:rsidRPr="00BD0991" w:rsidRDefault="00C74F63" w:rsidP="00C74F63">
      <w:pPr>
        <w:pStyle w:val="Textonotapie"/>
        <w:jc w:val="both"/>
        <w:rPr>
          <w:i/>
          <w:iCs/>
          <w:szCs w:val="20"/>
        </w:rPr>
      </w:pPr>
      <w:r w:rsidRPr="00BD0991">
        <w:rPr>
          <w:rStyle w:val="Refdenotaalpie"/>
          <w:szCs w:val="20"/>
        </w:rPr>
        <w:footnoteRef/>
      </w:r>
      <w:r w:rsidRPr="00BD0991">
        <w:rPr>
          <w:szCs w:val="20"/>
        </w:rPr>
        <w:t xml:space="preserve"> </w:t>
      </w:r>
      <w:r w:rsidR="00FA0CE2" w:rsidRPr="00BD0991">
        <w:rPr>
          <w:i/>
          <w:iCs/>
          <w:szCs w:val="20"/>
        </w:rPr>
        <w:t xml:space="preserve">Ibid. </w:t>
      </w:r>
    </w:p>
  </w:footnote>
  <w:footnote w:id="103">
    <w:p w14:paraId="306DBD37" w14:textId="77777777" w:rsidR="00C74F63" w:rsidRPr="00BD0991" w:rsidRDefault="00C74F63" w:rsidP="00C74F63">
      <w:pPr>
        <w:pStyle w:val="Textonotapie"/>
        <w:jc w:val="both"/>
        <w:rPr>
          <w:szCs w:val="20"/>
        </w:rPr>
      </w:pPr>
      <w:r w:rsidRPr="00BD0991">
        <w:rPr>
          <w:rStyle w:val="Refdenotaalpie"/>
          <w:szCs w:val="20"/>
        </w:rPr>
        <w:footnoteRef/>
      </w:r>
      <w:r w:rsidRPr="00BD0991">
        <w:rPr>
          <w:szCs w:val="20"/>
        </w:rPr>
        <w:t xml:space="preserve"> Corte Constitucional, Sentencia C-699 de 2015. </w:t>
      </w:r>
    </w:p>
  </w:footnote>
  <w:footnote w:id="104">
    <w:p w14:paraId="7D00BB1F" w14:textId="7323BF74" w:rsidR="00C74F63" w:rsidRPr="00BD0991" w:rsidRDefault="00C74F63" w:rsidP="00C74F63">
      <w:pPr>
        <w:pStyle w:val="Textonotapie"/>
        <w:jc w:val="both"/>
        <w:rPr>
          <w:szCs w:val="20"/>
        </w:rPr>
      </w:pPr>
      <w:r w:rsidRPr="00BD0991">
        <w:rPr>
          <w:rStyle w:val="Refdenotaalpie"/>
          <w:szCs w:val="20"/>
        </w:rPr>
        <w:footnoteRef/>
      </w:r>
      <w:r w:rsidRPr="00BD0991">
        <w:rPr>
          <w:szCs w:val="20"/>
        </w:rPr>
        <w:t xml:space="preserve"> </w:t>
      </w:r>
      <w:r w:rsidR="00FA0CE2" w:rsidRPr="00BD0991">
        <w:rPr>
          <w:szCs w:val="20"/>
        </w:rPr>
        <w:t xml:space="preserve">“Artículo </w:t>
      </w:r>
      <w:r w:rsidRPr="00BD0991">
        <w:rPr>
          <w:szCs w:val="20"/>
        </w:rPr>
        <w:t>209. La función administrativa está al servicio de los intereses generales y se desarrolla con fundamento en los principios de igualdad, moralidad, eficacia, economía, celeridad, imparcialidad y publicidad, mediante la descentralización, la delegación y la desconcentración de funciones</w:t>
      </w:r>
      <w:r w:rsidR="00FA0CE2" w:rsidRPr="00BD0991">
        <w:rPr>
          <w:szCs w:val="20"/>
        </w:rPr>
        <w:t>”</w:t>
      </w:r>
      <w:r w:rsidRPr="00BD0991">
        <w:rPr>
          <w:szCs w:val="20"/>
        </w:rPr>
        <w:t>.</w:t>
      </w:r>
    </w:p>
  </w:footnote>
  <w:footnote w:id="105">
    <w:p w14:paraId="201793CB" w14:textId="3D74A8B9" w:rsidR="00C74F63" w:rsidRPr="00BD0991" w:rsidRDefault="00C74F63" w:rsidP="00C74F63">
      <w:pPr>
        <w:pStyle w:val="Textonotapie"/>
        <w:jc w:val="both"/>
        <w:rPr>
          <w:szCs w:val="20"/>
        </w:rPr>
      </w:pPr>
      <w:r w:rsidRPr="00BD0991">
        <w:rPr>
          <w:rStyle w:val="Refdenotaalpie"/>
          <w:szCs w:val="20"/>
        </w:rPr>
        <w:footnoteRef/>
      </w:r>
      <w:r w:rsidRPr="00BD0991">
        <w:rPr>
          <w:szCs w:val="20"/>
        </w:rPr>
        <w:t xml:space="preserve"> </w:t>
      </w:r>
      <w:r w:rsidR="00FA0CE2" w:rsidRPr="00BD0991">
        <w:rPr>
          <w:szCs w:val="20"/>
        </w:rPr>
        <w:t xml:space="preserve">“Artículo </w:t>
      </w:r>
      <w:r w:rsidRPr="00BD0991">
        <w:rPr>
          <w:szCs w:val="20"/>
        </w:rPr>
        <w:t>211. La ley señalará las funciones que el Presidente de la República podrá delegar en los ministros, directores de departamentos administrativos, representantes legales de entidades descentralizadas, superintendentes, gobernadores, alcaldes y agencias del Estado que la misma ley determine. Igualmente, fijará las condiciones para que las autoridades administrativas puedan delegar en sus subalternos o en otras autoridades</w:t>
      </w:r>
      <w:r w:rsidR="00FA0CE2" w:rsidRPr="00BD0991">
        <w:rPr>
          <w:szCs w:val="20"/>
        </w:rPr>
        <w:t>”</w:t>
      </w:r>
      <w:r w:rsidRPr="00BD0991">
        <w:rPr>
          <w:szCs w:val="20"/>
        </w:rPr>
        <w:t>.</w:t>
      </w:r>
    </w:p>
  </w:footnote>
  <w:footnote w:id="106">
    <w:p w14:paraId="5BF31EAA" w14:textId="005D7950" w:rsidR="00E4193D" w:rsidRPr="00BD0991" w:rsidRDefault="00E4193D" w:rsidP="00E4193D">
      <w:pPr>
        <w:pStyle w:val="Textonotapie"/>
        <w:rPr>
          <w:szCs w:val="20"/>
          <w:lang w:val="pt-PT"/>
        </w:rPr>
      </w:pPr>
      <w:r w:rsidRPr="00BD0991">
        <w:rPr>
          <w:rStyle w:val="Refdenotaalpie"/>
          <w:szCs w:val="20"/>
        </w:rPr>
        <w:footnoteRef/>
      </w:r>
      <w:r w:rsidRPr="00BD0991">
        <w:rPr>
          <w:szCs w:val="20"/>
          <w:lang w:val="pt-PT"/>
        </w:rPr>
        <w:t xml:space="preserve"> </w:t>
      </w:r>
      <w:r w:rsidR="00D3522B" w:rsidRPr="00BD0991">
        <w:rPr>
          <w:szCs w:val="20"/>
          <w:lang w:val="pt-PT"/>
        </w:rPr>
        <w:t xml:space="preserve">Corte Constitucional, </w:t>
      </w:r>
      <w:r w:rsidRPr="00BD0991">
        <w:rPr>
          <w:szCs w:val="20"/>
          <w:lang w:val="pt-PT"/>
        </w:rPr>
        <w:t xml:space="preserve">Sentencia C-974 de 2002. </w:t>
      </w:r>
    </w:p>
  </w:footnote>
  <w:footnote w:id="107">
    <w:p w14:paraId="3DEB2065" w14:textId="6A76FD27" w:rsidR="00E4193D" w:rsidRPr="00BD0991" w:rsidRDefault="00E4193D" w:rsidP="00D3522B">
      <w:pPr>
        <w:tabs>
          <w:tab w:val="left" w:pos="567"/>
        </w:tabs>
        <w:contextualSpacing/>
        <w:jc w:val="both"/>
        <w:rPr>
          <w:rFonts w:ascii="Times New Roman" w:hAnsi="Times New Roman" w:cs="Times New Roman"/>
          <w:sz w:val="20"/>
          <w:szCs w:val="20"/>
          <w:lang w:val="es-ES_tradnl"/>
        </w:rPr>
      </w:pPr>
      <w:r w:rsidRPr="00BD0991">
        <w:rPr>
          <w:rStyle w:val="Refdenotaalpie"/>
          <w:rFonts w:ascii="Times New Roman" w:hAnsi="Times New Roman" w:cs="Times New Roman"/>
          <w:sz w:val="20"/>
          <w:szCs w:val="20"/>
        </w:rPr>
        <w:footnoteRef/>
      </w:r>
      <w:r w:rsidRPr="00BD0991">
        <w:rPr>
          <w:rFonts w:ascii="Times New Roman" w:hAnsi="Times New Roman" w:cs="Times New Roman"/>
          <w:sz w:val="20"/>
          <w:szCs w:val="20"/>
        </w:rPr>
        <w:t xml:space="preserve"> </w:t>
      </w:r>
      <w:r w:rsidR="00FA0CE2" w:rsidRPr="00BD0991">
        <w:rPr>
          <w:rFonts w:ascii="Times New Roman" w:hAnsi="Times New Roman" w:cs="Times New Roman"/>
          <w:sz w:val="20"/>
          <w:szCs w:val="20"/>
        </w:rPr>
        <w:t xml:space="preserve">En la </w:t>
      </w:r>
      <w:r w:rsidR="00FA0CE2" w:rsidRPr="00BD0991">
        <w:rPr>
          <w:rFonts w:ascii="Times New Roman" w:hAnsi="Times New Roman" w:cs="Times New Roman"/>
          <w:sz w:val="20"/>
          <w:szCs w:val="20"/>
          <w:lang w:val="es-ES_tradnl"/>
        </w:rPr>
        <w:t xml:space="preserve">Sentencia C-188 de 2022 se dispuso que </w:t>
      </w:r>
      <w:r w:rsidRPr="00BD0991">
        <w:rPr>
          <w:rFonts w:ascii="Times New Roman" w:hAnsi="Times New Roman" w:cs="Times New Roman"/>
          <w:color w:val="000000" w:themeColor="text1"/>
          <w:sz w:val="20"/>
          <w:szCs w:val="20"/>
        </w:rPr>
        <w:t>la Corte</w:t>
      </w:r>
      <w:r w:rsidR="00FA0CE2" w:rsidRPr="00BD0991">
        <w:rPr>
          <w:rFonts w:ascii="Times New Roman" w:hAnsi="Times New Roman" w:cs="Times New Roman"/>
          <w:color w:val="000000" w:themeColor="text1"/>
          <w:sz w:val="20"/>
          <w:szCs w:val="20"/>
        </w:rPr>
        <w:t xml:space="preserve"> Constitucional</w:t>
      </w:r>
      <w:r w:rsidRPr="00BD0991">
        <w:rPr>
          <w:rFonts w:ascii="Times New Roman" w:hAnsi="Times New Roman" w:cs="Times New Roman"/>
          <w:color w:val="000000" w:themeColor="text1"/>
          <w:sz w:val="20"/>
          <w:szCs w:val="20"/>
        </w:rPr>
        <w:t xml:space="preserve"> que “[l</w:t>
      </w:r>
      <w:r w:rsidRPr="00BD0991">
        <w:rPr>
          <w:rFonts w:ascii="Times New Roman" w:hAnsi="Times New Roman" w:cs="Times New Roman"/>
          <w:color w:val="000000" w:themeColor="text1"/>
          <w:sz w:val="20"/>
          <w:szCs w:val="20"/>
          <w:lang w:val="es-ES_tradnl"/>
        </w:rPr>
        <w:t>]a reserva de ley en esta materia no implica que ´todo acto de intervención estatal en el ámbito de la autonomía de la voluntad privada y de las libertades económicas tenga que hacerse directamente por medio de la ley´ (…), y tampoco exige que el legislador fije todos los elementos específicos de la limitación al ejercicio de estas libertades”. En cualquier caso “[l]a Constitución (…) impone al legislador la obligación de definir</w:t>
      </w:r>
      <w:r w:rsidR="00FA0CE2" w:rsidRPr="00BD0991">
        <w:rPr>
          <w:rFonts w:ascii="Times New Roman" w:hAnsi="Times New Roman" w:cs="Times New Roman"/>
          <w:color w:val="000000" w:themeColor="text1"/>
          <w:sz w:val="20"/>
          <w:szCs w:val="20"/>
          <w:lang w:val="es-ES_tradnl"/>
        </w:rPr>
        <w:t xml:space="preserve"> </w:t>
      </w:r>
      <w:r w:rsidRPr="00BD0991">
        <w:rPr>
          <w:rFonts w:ascii="Times New Roman" w:hAnsi="Times New Roman" w:cs="Times New Roman"/>
          <w:color w:val="000000" w:themeColor="text1"/>
          <w:sz w:val="20"/>
          <w:szCs w:val="20"/>
        </w:rPr>
        <w:t>las reglas mínimas de la intervención económica, a saber: (i) las</w:t>
      </w:r>
      <w:r w:rsidR="00FA0CE2" w:rsidRPr="00BD0991">
        <w:rPr>
          <w:rFonts w:ascii="Times New Roman" w:hAnsi="Times New Roman" w:cs="Times New Roman"/>
          <w:color w:val="000000" w:themeColor="text1"/>
          <w:sz w:val="20"/>
          <w:szCs w:val="20"/>
        </w:rPr>
        <w:t xml:space="preserve"> </w:t>
      </w:r>
      <w:r w:rsidRPr="00BD0991">
        <w:rPr>
          <w:rFonts w:ascii="Times New Roman" w:hAnsi="Times New Roman" w:cs="Times New Roman"/>
          <w:color w:val="000000" w:themeColor="text1"/>
          <w:sz w:val="20"/>
          <w:szCs w:val="20"/>
          <w:lang w:val="es-ES_tradnl"/>
        </w:rPr>
        <w:t>finalidades de la intervención, (ii) la materia sobre la cual recae, (iii) los instrumentos mediante los cuales se desarrolla y (iv) la fijación de reglas</w:t>
      </w:r>
      <w:r w:rsidR="00FA0CE2" w:rsidRPr="00BD0991">
        <w:rPr>
          <w:rFonts w:ascii="Times New Roman" w:hAnsi="Times New Roman" w:cs="Times New Roman"/>
          <w:color w:val="000000" w:themeColor="text1"/>
          <w:sz w:val="20"/>
          <w:szCs w:val="20"/>
          <w:lang w:val="es-ES_tradnl"/>
        </w:rPr>
        <w:t xml:space="preserve"> </w:t>
      </w:r>
      <w:r w:rsidRPr="00BD0991">
        <w:rPr>
          <w:rFonts w:ascii="Times New Roman" w:hAnsi="Times New Roman" w:cs="Times New Roman"/>
          <w:color w:val="000000" w:themeColor="text1"/>
          <w:sz w:val="20"/>
          <w:szCs w:val="20"/>
        </w:rPr>
        <w:t>‘</w:t>
      </w:r>
      <w:r w:rsidRPr="00BD0991">
        <w:rPr>
          <w:rFonts w:ascii="Times New Roman" w:hAnsi="Times New Roman" w:cs="Times New Roman"/>
          <w:color w:val="000000" w:themeColor="text1"/>
          <w:sz w:val="20"/>
          <w:szCs w:val="20"/>
          <w:lang w:val="es-ES_tradnl"/>
        </w:rPr>
        <w:t>claras y precisas</w:t>
      </w:r>
      <w:r w:rsidRPr="00BD0991">
        <w:rPr>
          <w:rFonts w:ascii="Times New Roman" w:hAnsi="Times New Roman" w:cs="Times New Roman"/>
          <w:color w:val="000000" w:themeColor="text1"/>
          <w:sz w:val="20"/>
          <w:szCs w:val="20"/>
        </w:rPr>
        <w:t>’</w:t>
      </w:r>
      <w:r w:rsidR="00FA0CE2" w:rsidRPr="00BD0991">
        <w:rPr>
          <w:rFonts w:ascii="Times New Roman" w:hAnsi="Times New Roman" w:cs="Times New Roman"/>
          <w:color w:val="000000" w:themeColor="text1"/>
          <w:sz w:val="20"/>
          <w:szCs w:val="20"/>
          <w:lang w:val="es-ES_tradnl"/>
        </w:rPr>
        <w:t xml:space="preserve"> </w:t>
      </w:r>
      <w:r w:rsidRPr="00BD0991">
        <w:rPr>
          <w:rFonts w:ascii="Times New Roman" w:hAnsi="Times New Roman" w:cs="Times New Roman"/>
          <w:color w:val="000000" w:themeColor="text1"/>
          <w:sz w:val="20"/>
          <w:szCs w:val="20"/>
          <w:lang w:val="es-ES_tradnl"/>
        </w:rPr>
        <w:t>(…) que determinen el contenido de las facultades del órgano regulador llamado a concretarla (…)</w:t>
      </w:r>
      <w:r w:rsidR="008717E5" w:rsidRPr="00BD0991">
        <w:rPr>
          <w:rFonts w:ascii="Times New Roman" w:hAnsi="Times New Roman" w:cs="Times New Roman"/>
          <w:color w:val="000000" w:themeColor="text1"/>
          <w:sz w:val="20"/>
          <w:szCs w:val="20"/>
          <w:lang w:val="es-ES_tradnl"/>
        </w:rPr>
        <w:t xml:space="preserve">”. </w:t>
      </w:r>
    </w:p>
  </w:footnote>
  <w:footnote w:id="108">
    <w:p w14:paraId="3136EBF3" w14:textId="77777777" w:rsidR="008D65F2" w:rsidRPr="00BD0991" w:rsidRDefault="008D65F2" w:rsidP="008D65F2">
      <w:pPr>
        <w:pStyle w:val="Textonotapie"/>
        <w:rPr>
          <w:szCs w:val="20"/>
          <w:lang w:val="pt-PT"/>
        </w:rPr>
      </w:pPr>
      <w:r w:rsidRPr="00BD0991">
        <w:rPr>
          <w:rStyle w:val="Refdenotaalpie"/>
          <w:szCs w:val="20"/>
        </w:rPr>
        <w:footnoteRef/>
      </w:r>
      <w:r w:rsidRPr="00BD0991">
        <w:rPr>
          <w:szCs w:val="20"/>
          <w:lang w:val="pt-PT"/>
        </w:rPr>
        <w:t xml:space="preserve"> Corte Constitucional, Sentencia C-690 de 2003. </w:t>
      </w:r>
    </w:p>
  </w:footnote>
  <w:footnote w:id="109">
    <w:p w14:paraId="2306A37E" w14:textId="77777777" w:rsidR="008D65F2" w:rsidRPr="00BD0991" w:rsidRDefault="008D65F2" w:rsidP="008D65F2">
      <w:pPr>
        <w:pStyle w:val="Textonotapie"/>
        <w:rPr>
          <w:szCs w:val="20"/>
          <w:lang w:val="pt-PT"/>
        </w:rPr>
      </w:pPr>
      <w:r w:rsidRPr="00BD0991">
        <w:rPr>
          <w:rStyle w:val="Refdenotaalpie"/>
          <w:szCs w:val="20"/>
        </w:rPr>
        <w:footnoteRef/>
      </w:r>
      <w:r w:rsidRPr="00BD0991">
        <w:rPr>
          <w:szCs w:val="20"/>
          <w:lang w:val="pt-PT"/>
        </w:rPr>
        <w:t xml:space="preserve"> Corte Constitucional, Sentencia C-265 de 2002.</w:t>
      </w:r>
    </w:p>
  </w:footnote>
  <w:footnote w:id="110">
    <w:p w14:paraId="22BCE98B" w14:textId="0A60F41A" w:rsidR="000C54F5" w:rsidRPr="00BD0991" w:rsidRDefault="000C54F5">
      <w:pPr>
        <w:pStyle w:val="Textonotapie"/>
        <w:rPr>
          <w:szCs w:val="20"/>
          <w:lang w:val="pt-PT"/>
        </w:rPr>
      </w:pPr>
      <w:r w:rsidRPr="00BD0991">
        <w:rPr>
          <w:rStyle w:val="Refdenotaalpie"/>
          <w:szCs w:val="20"/>
        </w:rPr>
        <w:footnoteRef/>
      </w:r>
      <w:r w:rsidRPr="00BD0991">
        <w:rPr>
          <w:szCs w:val="20"/>
          <w:lang w:val="pt-PT"/>
        </w:rPr>
        <w:t xml:space="preserve"> Corte Constitucional, Sentencias </w:t>
      </w:r>
      <w:r w:rsidR="00D70757" w:rsidRPr="00BD0991">
        <w:rPr>
          <w:szCs w:val="20"/>
          <w:lang w:val="pt-PT"/>
        </w:rPr>
        <w:t xml:space="preserve">C-435 de 2013, C-219 de 2017, </w:t>
      </w:r>
      <w:r w:rsidR="00DA49FB" w:rsidRPr="00BD0991">
        <w:rPr>
          <w:szCs w:val="20"/>
          <w:lang w:val="pt-PT"/>
        </w:rPr>
        <w:t xml:space="preserve">C-069 de 2023 y C-044 de 2023. </w:t>
      </w:r>
    </w:p>
  </w:footnote>
  <w:footnote w:id="111">
    <w:p w14:paraId="201F3213" w14:textId="4BEAC178" w:rsidR="00443FB7" w:rsidRPr="00BD0991" w:rsidRDefault="00443FB7">
      <w:pPr>
        <w:pStyle w:val="Textonotapie"/>
        <w:rPr>
          <w:szCs w:val="20"/>
          <w:lang w:val="pt-PT"/>
        </w:rPr>
      </w:pPr>
      <w:r w:rsidRPr="00BD0991">
        <w:rPr>
          <w:rStyle w:val="Refdenotaalpie"/>
          <w:szCs w:val="20"/>
        </w:rPr>
        <w:footnoteRef/>
      </w:r>
      <w:r w:rsidRPr="00BD0991">
        <w:rPr>
          <w:szCs w:val="20"/>
          <w:lang w:val="pt-PT"/>
        </w:rPr>
        <w:t xml:space="preserve"> Corte Constitucional, Sentencia C-435 de 2013. </w:t>
      </w:r>
    </w:p>
  </w:footnote>
  <w:footnote w:id="112">
    <w:p w14:paraId="2C49BFC3" w14:textId="3AA4CDE5" w:rsidR="00D50A5F" w:rsidRPr="00BD0991" w:rsidRDefault="00D50A5F">
      <w:pPr>
        <w:pStyle w:val="Textonotapie"/>
        <w:rPr>
          <w:szCs w:val="20"/>
          <w:lang w:val="pt-PT"/>
        </w:rPr>
      </w:pPr>
      <w:r w:rsidRPr="00BD0991">
        <w:rPr>
          <w:rStyle w:val="Refdenotaalpie"/>
          <w:szCs w:val="20"/>
        </w:rPr>
        <w:footnoteRef/>
      </w:r>
      <w:r w:rsidRPr="00BD0991">
        <w:rPr>
          <w:szCs w:val="20"/>
          <w:lang w:val="pt-PT"/>
        </w:rPr>
        <w:t xml:space="preserve"> Corte Constitucional, Sentencia C-069 de 2023. </w:t>
      </w:r>
    </w:p>
  </w:footnote>
  <w:footnote w:id="113">
    <w:p w14:paraId="53AAF600" w14:textId="023B148E" w:rsidR="00595624" w:rsidRPr="00BD0991" w:rsidRDefault="00595624">
      <w:pPr>
        <w:pStyle w:val="Textonotapie"/>
        <w:rPr>
          <w:szCs w:val="20"/>
          <w:lang w:val="pt-PT"/>
        </w:rPr>
      </w:pPr>
      <w:r w:rsidRPr="00BD0991">
        <w:rPr>
          <w:rStyle w:val="Refdenotaalpie"/>
          <w:szCs w:val="20"/>
        </w:rPr>
        <w:footnoteRef/>
      </w:r>
      <w:r w:rsidRPr="00BD0991">
        <w:rPr>
          <w:szCs w:val="20"/>
          <w:lang w:val="pt-PT"/>
        </w:rPr>
        <w:t xml:space="preserve"> Corte Constitucional, Sentencia C-069 de 2023.</w:t>
      </w:r>
    </w:p>
  </w:footnote>
  <w:footnote w:id="114">
    <w:p w14:paraId="10FF6817" w14:textId="77777777" w:rsidR="0029160F" w:rsidRPr="00BD0991" w:rsidRDefault="0029160F" w:rsidP="0029160F">
      <w:pPr>
        <w:pStyle w:val="Textonotapie"/>
        <w:rPr>
          <w:szCs w:val="20"/>
          <w:lang w:val="pt-PT"/>
        </w:rPr>
      </w:pPr>
      <w:r w:rsidRPr="00BD0991">
        <w:rPr>
          <w:rStyle w:val="Refdenotaalpie"/>
          <w:szCs w:val="20"/>
        </w:rPr>
        <w:footnoteRef/>
      </w:r>
      <w:r w:rsidRPr="00BD0991">
        <w:rPr>
          <w:szCs w:val="20"/>
          <w:lang w:val="pt-PT"/>
        </w:rPr>
        <w:t xml:space="preserve"> Corte Constitucional, Sentencia C-069 de 2023.</w:t>
      </w:r>
    </w:p>
  </w:footnote>
  <w:footnote w:id="115">
    <w:p w14:paraId="3DD23DB6" w14:textId="77777777" w:rsidR="0009774B" w:rsidRPr="00BD0991" w:rsidRDefault="0009774B" w:rsidP="0009774B">
      <w:pPr>
        <w:pStyle w:val="Textonotapie"/>
        <w:rPr>
          <w:szCs w:val="20"/>
          <w:lang w:val="pt-PT"/>
        </w:rPr>
      </w:pPr>
      <w:r w:rsidRPr="00BD0991">
        <w:rPr>
          <w:rStyle w:val="Refdenotaalpie"/>
          <w:szCs w:val="20"/>
        </w:rPr>
        <w:footnoteRef/>
      </w:r>
      <w:r w:rsidRPr="00BD0991">
        <w:rPr>
          <w:szCs w:val="20"/>
          <w:lang w:val="pt-PT"/>
        </w:rPr>
        <w:t xml:space="preserve"> Corte Constitucional, Sentencia C-188 de 2022. </w:t>
      </w:r>
    </w:p>
  </w:footnote>
  <w:footnote w:id="116">
    <w:p w14:paraId="63D92FD1" w14:textId="71DAB00F" w:rsidR="007B3D1A" w:rsidRPr="00BD0991" w:rsidRDefault="007B3D1A" w:rsidP="007B3D1A">
      <w:pPr>
        <w:pStyle w:val="Textonotapie"/>
        <w:rPr>
          <w:szCs w:val="20"/>
        </w:rPr>
      </w:pPr>
      <w:r w:rsidRPr="00BD0991">
        <w:rPr>
          <w:rStyle w:val="Refdenotaalpie"/>
          <w:szCs w:val="20"/>
        </w:rPr>
        <w:footnoteRef/>
      </w:r>
      <w:r w:rsidRPr="00BD0991">
        <w:rPr>
          <w:szCs w:val="20"/>
        </w:rPr>
        <w:t xml:space="preserve"> </w:t>
      </w:r>
      <w:r w:rsidR="00FA0CE2" w:rsidRPr="00BD0991">
        <w:rPr>
          <w:i/>
          <w:iCs/>
          <w:szCs w:val="20"/>
        </w:rPr>
        <w:t xml:space="preserve">Ibid. </w:t>
      </w:r>
    </w:p>
  </w:footnote>
  <w:footnote w:id="117">
    <w:p w14:paraId="265F2252" w14:textId="77777777" w:rsidR="00FD1858" w:rsidRPr="00BD0991" w:rsidRDefault="00FD1858" w:rsidP="00FD1858">
      <w:pPr>
        <w:pStyle w:val="Textonotapie"/>
        <w:jc w:val="both"/>
        <w:rPr>
          <w:szCs w:val="20"/>
        </w:rPr>
      </w:pPr>
      <w:r w:rsidRPr="00BD0991">
        <w:rPr>
          <w:rStyle w:val="Refdenotaalpie"/>
          <w:szCs w:val="20"/>
        </w:rPr>
        <w:footnoteRef/>
      </w:r>
      <w:r w:rsidRPr="00BD0991">
        <w:rPr>
          <w:szCs w:val="20"/>
        </w:rPr>
        <w:t xml:space="preserve"> Para esta reiteración se siguen las consideraciones dispuestas en los fallos C-054 de 1997, C-490 de 2000, C-379 de 2004, C-039 de 2004, C-145 de 2009, C-523 de 2009, C-835 de 2013, C-284 de 2014, C-144 de 2015 y C-491 de 2016.</w:t>
      </w:r>
    </w:p>
  </w:footnote>
  <w:footnote w:id="118">
    <w:p w14:paraId="2AB47982" w14:textId="77777777" w:rsidR="00FD1858" w:rsidRPr="00BD0991" w:rsidRDefault="00FD1858" w:rsidP="00FD1858">
      <w:pPr>
        <w:pStyle w:val="Textonotapie"/>
        <w:jc w:val="both"/>
        <w:rPr>
          <w:szCs w:val="20"/>
        </w:rPr>
      </w:pPr>
      <w:r w:rsidRPr="00BD0991">
        <w:rPr>
          <w:rStyle w:val="Refdenotaalpie"/>
          <w:szCs w:val="20"/>
        </w:rPr>
        <w:footnoteRef/>
      </w:r>
      <w:r w:rsidRPr="00BD0991">
        <w:rPr>
          <w:szCs w:val="20"/>
        </w:rPr>
        <w:t xml:space="preserve"> Corte Constitucional, Sentencias C-054 de 1997 y C-523 de 2009. </w:t>
      </w:r>
    </w:p>
  </w:footnote>
  <w:footnote w:id="119">
    <w:p w14:paraId="68A64245" w14:textId="6E0ACF12" w:rsidR="00FD1858" w:rsidRPr="00BD0991" w:rsidRDefault="00FD1858" w:rsidP="00FD1858">
      <w:pPr>
        <w:pStyle w:val="Textonotapie"/>
        <w:jc w:val="both"/>
        <w:rPr>
          <w:szCs w:val="20"/>
        </w:rPr>
      </w:pPr>
      <w:r w:rsidRPr="00BD0991">
        <w:rPr>
          <w:rStyle w:val="Refdenotaalpie"/>
          <w:szCs w:val="20"/>
        </w:rPr>
        <w:footnoteRef/>
      </w:r>
      <w:r w:rsidRPr="00BD0991">
        <w:rPr>
          <w:szCs w:val="20"/>
        </w:rPr>
        <w:t xml:space="preserve"> </w:t>
      </w:r>
      <w:r w:rsidR="00FA0CE2" w:rsidRPr="00BD0991">
        <w:rPr>
          <w:szCs w:val="20"/>
        </w:rPr>
        <w:t>En la Sentencia C-144 de 2015 l</w:t>
      </w:r>
      <w:r w:rsidRPr="00BD0991">
        <w:rPr>
          <w:szCs w:val="20"/>
        </w:rPr>
        <w:t>a Corte también ha considerado que resulta necesario que se vean satisfechos ciertos requisitos esenciales, a saber</w:t>
      </w:r>
      <w:r w:rsidR="008870CD">
        <w:rPr>
          <w:szCs w:val="20"/>
        </w:rPr>
        <w:t>,</w:t>
      </w:r>
      <w:r w:rsidRPr="00BD0991">
        <w:rPr>
          <w:szCs w:val="20"/>
        </w:rPr>
        <w:t xml:space="preserve"> “(i) haya la apariencia de un buen derecho (“fumus boni iuris”), esto es, que el demandante aporte un principio de prueba de que su pretensión se encuentra fundada, al menos en apariencia; y (ii) que haya un peligro en la demora (“periculum in mora”), esto es que exista riesgo de que el derecho pretendido pueda verse afectado por el tiempo transcurrido en el proceso”</w:t>
      </w:r>
      <w:r w:rsidR="00FA0CE2" w:rsidRPr="00BD0991">
        <w:rPr>
          <w:szCs w:val="20"/>
        </w:rPr>
        <w:t>.</w:t>
      </w:r>
    </w:p>
  </w:footnote>
  <w:footnote w:id="120">
    <w:p w14:paraId="4D494D4C" w14:textId="77777777" w:rsidR="00FD1858" w:rsidRPr="00BD0991" w:rsidRDefault="00FD1858" w:rsidP="00FD1858">
      <w:pPr>
        <w:pStyle w:val="Textonotapie"/>
        <w:jc w:val="both"/>
        <w:rPr>
          <w:szCs w:val="20"/>
          <w:lang w:val="pt-PT"/>
        </w:rPr>
      </w:pPr>
      <w:r w:rsidRPr="00BD0991">
        <w:rPr>
          <w:rStyle w:val="Refdenotaalpie"/>
          <w:szCs w:val="20"/>
        </w:rPr>
        <w:footnoteRef/>
      </w:r>
      <w:r w:rsidRPr="00BD0991">
        <w:rPr>
          <w:szCs w:val="20"/>
          <w:lang w:val="pt-PT"/>
        </w:rPr>
        <w:t xml:space="preserve"> Corte Constitucional, Sentencia C-284 de 2014. </w:t>
      </w:r>
    </w:p>
  </w:footnote>
  <w:footnote w:id="121">
    <w:p w14:paraId="10273C99" w14:textId="77777777" w:rsidR="00FD1858" w:rsidRPr="00BD0991" w:rsidRDefault="00FD1858" w:rsidP="00FD1858">
      <w:pPr>
        <w:pStyle w:val="Textonotapie"/>
        <w:jc w:val="both"/>
        <w:rPr>
          <w:szCs w:val="20"/>
          <w:lang w:val="pt-PT"/>
        </w:rPr>
      </w:pPr>
      <w:r w:rsidRPr="00BD0991">
        <w:rPr>
          <w:rStyle w:val="Refdenotaalpie"/>
          <w:szCs w:val="20"/>
        </w:rPr>
        <w:footnoteRef/>
      </w:r>
      <w:r w:rsidRPr="00BD0991">
        <w:rPr>
          <w:szCs w:val="20"/>
          <w:lang w:val="pt-PT"/>
        </w:rPr>
        <w:t xml:space="preserve"> Corte Constitucional, Sentencias C-039 de 2004 y C-835 de 2013. </w:t>
      </w:r>
    </w:p>
  </w:footnote>
  <w:footnote w:id="122">
    <w:p w14:paraId="4C4C60D8" w14:textId="77777777" w:rsidR="00FD1858" w:rsidRPr="00BD0991" w:rsidRDefault="00FD1858" w:rsidP="00FD1858">
      <w:pPr>
        <w:pStyle w:val="Textonotapie"/>
        <w:jc w:val="both"/>
        <w:rPr>
          <w:szCs w:val="20"/>
          <w:lang w:val="pt-PT"/>
        </w:rPr>
      </w:pPr>
      <w:r w:rsidRPr="00BD0991">
        <w:rPr>
          <w:rStyle w:val="Refdenotaalpie"/>
          <w:szCs w:val="20"/>
        </w:rPr>
        <w:footnoteRef/>
      </w:r>
      <w:r w:rsidRPr="00BD0991">
        <w:rPr>
          <w:szCs w:val="20"/>
          <w:lang w:val="pt-PT"/>
        </w:rPr>
        <w:t xml:space="preserve"> Corte Constitucional, Sentencias C-490 de 2000, C-379 de 2004 y C-144 de 2015.  </w:t>
      </w:r>
    </w:p>
  </w:footnote>
  <w:footnote w:id="123">
    <w:p w14:paraId="292C1F34" w14:textId="77777777" w:rsidR="0053253A" w:rsidRPr="00BD0991" w:rsidRDefault="0053253A" w:rsidP="0053253A">
      <w:pPr>
        <w:pStyle w:val="Textonotapie"/>
        <w:jc w:val="both"/>
        <w:rPr>
          <w:szCs w:val="20"/>
          <w:lang w:val="pt-PT"/>
        </w:rPr>
      </w:pPr>
      <w:r w:rsidRPr="00BD0991">
        <w:rPr>
          <w:rStyle w:val="Refdenotaalpie"/>
          <w:szCs w:val="20"/>
        </w:rPr>
        <w:footnoteRef/>
      </w:r>
      <w:r w:rsidRPr="00BD0991">
        <w:rPr>
          <w:szCs w:val="20"/>
          <w:lang w:val="pt-PT"/>
        </w:rPr>
        <w:t xml:space="preserve"> Corte Constitucional, Sentencia C-835 de 2013.</w:t>
      </w:r>
    </w:p>
  </w:footnote>
  <w:footnote w:id="124">
    <w:p w14:paraId="1CB5D47A" w14:textId="77777777" w:rsidR="0053253A" w:rsidRPr="00BD0991" w:rsidRDefault="0053253A" w:rsidP="0053253A">
      <w:pPr>
        <w:pStyle w:val="Textonotapie"/>
        <w:jc w:val="both"/>
        <w:rPr>
          <w:szCs w:val="20"/>
          <w:lang w:val="pt-PT"/>
        </w:rPr>
      </w:pPr>
      <w:r w:rsidRPr="00BD0991">
        <w:rPr>
          <w:rStyle w:val="Refdenotaalpie"/>
          <w:szCs w:val="20"/>
        </w:rPr>
        <w:footnoteRef/>
      </w:r>
      <w:r w:rsidRPr="00BD0991">
        <w:rPr>
          <w:szCs w:val="20"/>
          <w:lang w:val="pt-PT"/>
        </w:rPr>
        <w:t xml:space="preserve"> </w:t>
      </w:r>
      <w:r w:rsidRPr="00BD0991">
        <w:rPr>
          <w:i/>
          <w:iCs/>
          <w:szCs w:val="20"/>
          <w:lang w:val="pt-PT"/>
        </w:rPr>
        <w:t>Ibid.</w:t>
      </w:r>
    </w:p>
  </w:footnote>
  <w:footnote w:id="125">
    <w:p w14:paraId="06A503D9" w14:textId="77777777" w:rsidR="0053253A" w:rsidRPr="00BD0991" w:rsidRDefault="0053253A" w:rsidP="0053253A">
      <w:pPr>
        <w:pStyle w:val="Textonotapie"/>
        <w:jc w:val="both"/>
        <w:rPr>
          <w:szCs w:val="20"/>
          <w:lang w:val="pt-PT"/>
        </w:rPr>
      </w:pPr>
      <w:r w:rsidRPr="00BD0991">
        <w:rPr>
          <w:rStyle w:val="Refdenotaalpie"/>
          <w:szCs w:val="20"/>
        </w:rPr>
        <w:footnoteRef/>
      </w:r>
      <w:r w:rsidRPr="00BD0991">
        <w:rPr>
          <w:szCs w:val="20"/>
          <w:lang w:val="pt-PT"/>
        </w:rPr>
        <w:t xml:space="preserve"> Corte Constitucional, Sentencias C-523 de 2009 y C-835 de 2013.</w:t>
      </w:r>
    </w:p>
  </w:footnote>
  <w:footnote w:id="126">
    <w:p w14:paraId="03913FCD" w14:textId="77777777" w:rsidR="0053253A" w:rsidRPr="00BD0991" w:rsidRDefault="0053253A" w:rsidP="0053253A">
      <w:pPr>
        <w:pStyle w:val="Textonotapie"/>
        <w:jc w:val="both"/>
        <w:rPr>
          <w:szCs w:val="20"/>
          <w:lang w:val="pt-PT"/>
        </w:rPr>
      </w:pPr>
      <w:r w:rsidRPr="00BD0991">
        <w:rPr>
          <w:rStyle w:val="Refdenotaalpie"/>
          <w:szCs w:val="20"/>
        </w:rPr>
        <w:footnoteRef/>
      </w:r>
      <w:r w:rsidRPr="00BD0991">
        <w:rPr>
          <w:szCs w:val="20"/>
          <w:lang w:val="pt-PT"/>
        </w:rPr>
        <w:t xml:space="preserve"> Corte Constitucional, Sentencia C-835 de 2013.</w:t>
      </w:r>
    </w:p>
  </w:footnote>
  <w:footnote w:id="127">
    <w:p w14:paraId="76495623" w14:textId="77777777" w:rsidR="0053253A" w:rsidRPr="00BD0991" w:rsidRDefault="0053253A" w:rsidP="0053253A">
      <w:pPr>
        <w:pStyle w:val="Textonotapie"/>
        <w:jc w:val="both"/>
        <w:rPr>
          <w:szCs w:val="20"/>
          <w:lang w:val="pt-PT"/>
        </w:rPr>
      </w:pPr>
      <w:r w:rsidRPr="00BD0991">
        <w:rPr>
          <w:rStyle w:val="Refdenotaalpie"/>
          <w:szCs w:val="20"/>
        </w:rPr>
        <w:footnoteRef/>
      </w:r>
      <w:r w:rsidRPr="00BD0991">
        <w:rPr>
          <w:szCs w:val="20"/>
          <w:lang w:val="pt-PT"/>
        </w:rPr>
        <w:t xml:space="preserve"> Corte Constitucional, Sentencia C-523 de 2009.</w:t>
      </w:r>
    </w:p>
  </w:footnote>
  <w:footnote w:id="128">
    <w:p w14:paraId="767A8588" w14:textId="77777777" w:rsidR="0053253A" w:rsidRPr="00BD0991" w:rsidRDefault="0053253A" w:rsidP="0053253A">
      <w:pPr>
        <w:pStyle w:val="Textonotapie"/>
        <w:jc w:val="both"/>
        <w:rPr>
          <w:szCs w:val="20"/>
          <w:lang w:val="pt-PT"/>
        </w:rPr>
      </w:pPr>
      <w:r w:rsidRPr="00BD0991">
        <w:rPr>
          <w:rStyle w:val="Refdenotaalpie"/>
          <w:szCs w:val="20"/>
        </w:rPr>
        <w:footnoteRef/>
      </w:r>
      <w:r w:rsidRPr="00BD0991">
        <w:rPr>
          <w:szCs w:val="20"/>
          <w:lang w:val="pt-PT"/>
        </w:rPr>
        <w:t xml:space="preserve"> Corte Constitucional, Sentencia C-835 de 2013.</w:t>
      </w:r>
    </w:p>
  </w:footnote>
  <w:footnote w:id="129">
    <w:p w14:paraId="5561A652" w14:textId="77777777" w:rsidR="0053253A" w:rsidRPr="00BD0991" w:rsidRDefault="0053253A" w:rsidP="0053253A">
      <w:pPr>
        <w:pStyle w:val="Textonotapie"/>
        <w:jc w:val="both"/>
        <w:rPr>
          <w:szCs w:val="20"/>
        </w:rPr>
      </w:pPr>
      <w:r w:rsidRPr="00BD0991">
        <w:rPr>
          <w:rStyle w:val="Refdenotaalpie"/>
          <w:szCs w:val="20"/>
        </w:rPr>
        <w:footnoteRef/>
      </w:r>
      <w:r w:rsidRPr="00BD0991">
        <w:rPr>
          <w:szCs w:val="20"/>
        </w:rPr>
        <w:t xml:space="preserve"> </w:t>
      </w:r>
      <w:r w:rsidRPr="00BD0991">
        <w:rPr>
          <w:i/>
          <w:iCs/>
          <w:szCs w:val="20"/>
        </w:rPr>
        <w:t>Ibid.</w:t>
      </w:r>
    </w:p>
  </w:footnote>
  <w:footnote w:id="130">
    <w:p w14:paraId="1E3671A1" w14:textId="77777777" w:rsidR="004B0501" w:rsidRPr="00BD0991" w:rsidRDefault="004B0501" w:rsidP="004B0501">
      <w:pPr>
        <w:pStyle w:val="Textonotapie"/>
        <w:jc w:val="both"/>
        <w:rPr>
          <w:szCs w:val="20"/>
        </w:rPr>
      </w:pPr>
      <w:r w:rsidRPr="00BD0991">
        <w:rPr>
          <w:rStyle w:val="Refdenotaalpie"/>
          <w:szCs w:val="20"/>
        </w:rPr>
        <w:footnoteRef/>
      </w:r>
      <w:r w:rsidRPr="00BD0991">
        <w:rPr>
          <w:szCs w:val="20"/>
        </w:rPr>
        <w:t xml:space="preserve"> Para esta reiteración se siguen las consideraciones dispuestas en los fallos C-1161 de 2000, C-921 de 2001, C-343 de 2006, C-860 de 2006, C-1011 de 2008, C-851 de 2013, C-699 de 2015, C-491 de 2016, C-135 de 2016, C-032 de 2017, C-219 de 2017, C-092 de 2018, C-165 de 2019, C-394 de 2019, C-094 de 2021, C-044 de 2023 y C-211 de 2024. </w:t>
      </w:r>
    </w:p>
  </w:footnote>
  <w:footnote w:id="131">
    <w:p w14:paraId="29B1FF29" w14:textId="77777777" w:rsidR="000F3242" w:rsidRPr="00BD0991" w:rsidRDefault="000F3242" w:rsidP="000F3242">
      <w:pPr>
        <w:pStyle w:val="Textonotapie"/>
        <w:jc w:val="both"/>
        <w:rPr>
          <w:szCs w:val="20"/>
        </w:rPr>
      </w:pPr>
      <w:r w:rsidRPr="00BD0991">
        <w:rPr>
          <w:rStyle w:val="Refdenotaalpie"/>
          <w:szCs w:val="20"/>
        </w:rPr>
        <w:footnoteRef/>
      </w:r>
      <w:r w:rsidRPr="00BD0991">
        <w:rPr>
          <w:szCs w:val="20"/>
        </w:rPr>
        <w:t xml:space="preserve"> Corte Constitucional, Sentencias C-089 de 2011, C-085 de 2014, C-600 de 2019 y C-162 de 2021. </w:t>
      </w:r>
    </w:p>
  </w:footnote>
  <w:footnote w:id="132">
    <w:p w14:paraId="2C96A149" w14:textId="77777777" w:rsidR="000F3242" w:rsidRPr="00BD0991" w:rsidRDefault="000F3242" w:rsidP="000F3242">
      <w:pPr>
        <w:pStyle w:val="Textonotapie"/>
        <w:jc w:val="both"/>
        <w:rPr>
          <w:szCs w:val="20"/>
        </w:rPr>
      </w:pPr>
      <w:r w:rsidRPr="00BD0991">
        <w:rPr>
          <w:rStyle w:val="Refdenotaalpie"/>
          <w:szCs w:val="20"/>
        </w:rPr>
        <w:footnoteRef/>
      </w:r>
      <w:r w:rsidRPr="00BD0991">
        <w:rPr>
          <w:szCs w:val="20"/>
        </w:rPr>
        <w:t xml:space="preserve"> Corte Constitucional, Sentencia C-162 de 2021. </w:t>
      </w:r>
    </w:p>
  </w:footnote>
  <w:footnote w:id="133">
    <w:p w14:paraId="29B63BBF" w14:textId="77777777" w:rsidR="0001713D" w:rsidRPr="00BD0991" w:rsidRDefault="0001713D" w:rsidP="0001713D">
      <w:pPr>
        <w:pStyle w:val="Textonotapie"/>
        <w:jc w:val="both"/>
        <w:rPr>
          <w:szCs w:val="20"/>
        </w:rPr>
      </w:pPr>
      <w:r w:rsidRPr="00BD0991">
        <w:rPr>
          <w:rStyle w:val="Refdenotaalpie"/>
          <w:szCs w:val="20"/>
        </w:rPr>
        <w:footnoteRef/>
      </w:r>
      <w:r w:rsidRPr="00BD0991">
        <w:rPr>
          <w:szCs w:val="20"/>
        </w:rPr>
        <w:t xml:space="preserve"> </w:t>
      </w:r>
      <w:r w:rsidR="00FA0CE2" w:rsidRPr="00BD0991">
        <w:rPr>
          <w:szCs w:val="20"/>
        </w:rPr>
        <w:t xml:space="preserve">En la Sentencia C-935 de </w:t>
      </w:r>
      <w:r w:rsidR="006476AE" w:rsidRPr="00BD0991">
        <w:rPr>
          <w:szCs w:val="20"/>
        </w:rPr>
        <w:t>2013,</w:t>
      </w:r>
      <w:r w:rsidRPr="00BD0991">
        <w:rPr>
          <w:szCs w:val="20"/>
        </w:rPr>
        <w:t xml:space="preserve"> la Corte Constitucional ha dispuesto como parámetros los siguientes: </w:t>
      </w:r>
      <w:r w:rsidR="00FA0CE2" w:rsidRPr="00BD0991">
        <w:rPr>
          <w:szCs w:val="20"/>
        </w:rPr>
        <w:t>“</w:t>
      </w:r>
      <w:r w:rsidRPr="00BD0991">
        <w:rPr>
          <w:szCs w:val="20"/>
        </w:rPr>
        <w:t xml:space="preserve">(i) el acceso libre y en igualdad de condiciones a la justicia; (ii) el juez natural; (iii) la posibilidad de ejercicio del derecho de defensa, con los elementos para ser oído dentro del proceso; (iv) la razonabilidad de los plazos para el desarrollo del proceso; y (v) la imparcialidad, autonomía e independencia de los jueces y autoridades”. </w:t>
      </w:r>
    </w:p>
  </w:footnote>
  <w:footnote w:id="134">
    <w:p w14:paraId="4F1EDA23" w14:textId="77777777" w:rsidR="0053253A" w:rsidRPr="00BD0991" w:rsidRDefault="0053253A" w:rsidP="0053253A">
      <w:pPr>
        <w:pStyle w:val="Textonotapie"/>
        <w:jc w:val="both"/>
        <w:rPr>
          <w:szCs w:val="20"/>
          <w:lang w:val="pt-PT"/>
        </w:rPr>
      </w:pPr>
      <w:r w:rsidRPr="00BD0991">
        <w:rPr>
          <w:rStyle w:val="Refdenotaalpie"/>
          <w:szCs w:val="20"/>
        </w:rPr>
        <w:footnoteRef/>
      </w:r>
      <w:r w:rsidRPr="00BD0991">
        <w:rPr>
          <w:szCs w:val="20"/>
          <w:lang w:val="pt-PT"/>
        </w:rPr>
        <w:t xml:space="preserve"> Corte Constitucional, Sentencia C-162 de 2021. </w:t>
      </w:r>
    </w:p>
  </w:footnote>
  <w:footnote w:id="135">
    <w:p w14:paraId="6DA3630E" w14:textId="77777777" w:rsidR="0029611A" w:rsidRPr="00BD0991" w:rsidRDefault="0029611A" w:rsidP="0029611A">
      <w:pPr>
        <w:pStyle w:val="Textonotapie"/>
        <w:jc w:val="both"/>
        <w:rPr>
          <w:szCs w:val="20"/>
          <w:lang w:val="pt-PT"/>
        </w:rPr>
      </w:pPr>
      <w:r w:rsidRPr="00BD0991">
        <w:rPr>
          <w:rStyle w:val="Refdenotaalpie"/>
          <w:szCs w:val="20"/>
        </w:rPr>
        <w:footnoteRef/>
      </w:r>
      <w:r w:rsidRPr="00BD0991">
        <w:rPr>
          <w:szCs w:val="20"/>
          <w:lang w:val="pt-PT"/>
        </w:rPr>
        <w:t xml:space="preserve"> Corte Constitucional, Sentencia C-570 de 2012. </w:t>
      </w:r>
    </w:p>
  </w:footnote>
  <w:footnote w:id="136">
    <w:p w14:paraId="301BF0F8" w14:textId="77777777" w:rsidR="0029611A" w:rsidRPr="00BD0991" w:rsidRDefault="0029611A" w:rsidP="0029611A">
      <w:pPr>
        <w:pStyle w:val="Textonotapie"/>
        <w:jc w:val="both"/>
        <w:rPr>
          <w:szCs w:val="20"/>
          <w:lang w:val="pt-PT"/>
        </w:rPr>
      </w:pPr>
      <w:r w:rsidRPr="00BD0991">
        <w:rPr>
          <w:rStyle w:val="Refdenotaalpie"/>
          <w:szCs w:val="20"/>
        </w:rPr>
        <w:footnoteRef/>
      </w:r>
      <w:r w:rsidRPr="00BD0991">
        <w:rPr>
          <w:szCs w:val="20"/>
          <w:lang w:val="pt-PT"/>
        </w:rPr>
        <w:t xml:space="preserve"> Corte Constitucional, Sentencia C-851 de 2013. </w:t>
      </w:r>
    </w:p>
  </w:footnote>
  <w:footnote w:id="137">
    <w:p w14:paraId="3AF82EB0" w14:textId="77777777" w:rsidR="0029611A" w:rsidRPr="00BD0991" w:rsidRDefault="0029611A" w:rsidP="0029611A">
      <w:pPr>
        <w:pStyle w:val="Textonotapie"/>
        <w:jc w:val="both"/>
        <w:rPr>
          <w:szCs w:val="20"/>
          <w:lang w:val="pt-PT"/>
        </w:rPr>
      </w:pPr>
      <w:r w:rsidRPr="00BD0991">
        <w:rPr>
          <w:rStyle w:val="Refdenotaalpie"/>
          <w:szCs w:val="20"/>
        </w:rPr>
        <w:footnoteRef/>
      </w:r>
      <w:r w:rsidRPr="00BD0991">
        <w:rPr>
          <w:szCs w:val="20"/>
          <w:lang w:val="pt-PT"/>
        </w:rPr>
        <w:t xml:space="preserve"> Corte Constitucional, Sentencia C-570 de 2012.</w:t>
      </w:r>
    </w:p>
  </w:footnote>
  <w:footnote w:id="138">
    <w:p w14:paraId="5E23F28C" w14:textId="77777777" w:rsidR="00D06B08" w:rsidRPr="00BD0991" w:rsidRDefault="00D06B08" w:rsidP="00BD3745">
      <w:pPr>
        <w:pStyle w:val="Textonotapie"/>
        <w:jc w:val="both"/>
        <w:rPr>
          <w:szCs w:val="20"/>
        </w:rPr>
      </w:pPr>
      <w:r w:rsidRPr="00BD0991">
        <w:rPr>
          <w:rStyle w:val="Refdenotaalpie"/>
          <w:szCs w:val="20"/>
        </w:rPr>
        <w:footnoteRef/>
      </w:r>
      <w:r w:rsidRPr="00BD0991">
        <w:rPr>
          <w:szCs w:val="20"/>
        </w:rPr>
        <w:t xml:space="preserve"> </w:t>
      </w:r>
      <w:r w:rsidR="00BD3745" w:rsidRPr="00BD0991">
        <w:rPr>
          <w:szCs w:val="20"/>
        </w:rPr>
        <w:t>Ver,</w:t>
      </w:r>
      <w:r w:rsidR="00FA0CE2" w:rsidRPr="00BD0991">
        <w:rPr>
          <w:szCs w:val="20"/>
        </w:rPr>
        <w:t xml:space="preserve"> al respecto,</w:t>
      </w:r>
      <w:r w:rsidR="00BD3745" w:rsidRPr="00BD0991">
        <w:rPr>
          <w:szCs w:val="20"/>
        </w:rPr>
        <w:t xml:space="preserve"> los fallos C-1161 de 2000, C-921 de 2001, C-343 de 2006, C-860 de 2006, C-1011 de 2008, C-851 de 2013, C-699 de 2015, C-491 de 2016, C-135 de 2016, C-032 de 2017, C-219 de 2017, C-092 de 2018, C-165 de 2019, C-394 de 2019, C-094 de 2021, C-044 de 2023 y C-211 de 2024. </w:t>
      </w:r>
      <w:r w:rsidRPr="00BD0991">
        <w:rPr>
          <w:szCs w:val="20"/>
        </w:rPr>
        <w:t xml:space="preserve"> </w:t>
      </w:r>
    </w:p>
  </w:footnote>
  <w:footnote w:id="139">
    <w:p w14:paraId="241CD22F" w14:textId="77777777" w:rsidR="00B70448" w:rsidRPr="00BD0991" w:rsidRDefault="00B70448" w:rsidP="00BD3745">
      <w:pPr>
        <w:pStyle w:val="Textonotapie"/>
        <w:jc w:val="both"/>
        <w:rPr>
          <w:szCs w:val="20"/>
          <w:lang w:val="pt-PT"/>
        </w:rPr>
      </w:pPr>
      <w:r w:rsidRPr="00BD0991">
        <w:rPr>
          <w:rStyle w:val="Refdenotaalpie"/>
          <w:szCs w:val="20"/>
        </w:rPr>
        <w:footnoteRef/>
      </w:r>
      <w:r w:rsidRPr="00BD0991">
        <w:rPr>
          <w:szCs w:val="20"/>
          <w:lang w:val="pt-PT"/>
        </w:rPr>
        <w:t xml:space="preserve"> Corte Constitucional, Sentencia C-219 de 2017. </w:t>
      </w:r>
    </w:p>
  </w:footnote>
  <w:footnote w:id="140">
    <w:p w14:paraId="00B80914" w14:textId="77777777" w:rsidR="0098528C" w:rsidRPr="00BD0991" w:rsidRDefault="0098528C" w:rsidP="00BD3745">
      <w:pPr>
        <w:pStyle w:val="Textonotapie"/>
        <w:jc w:val="both"/>
        <w:rPr>
          <w:szCs w:val="20"/>
          <w:lang w:val="pt-PT"/>
        </w:rPr>
      </w:pPr>
      <w:r w:rsidRPr="00BD0991">
        <w:rPr>
          <w:rStyle w:val="Refdenotaalpie"/>
          <w:szCs w:val="20"/>
        </w:rPr>
        <w:footnoteRef/>
      </w:r>
      <w:r w:rsidRPr="00BD0991">
        <w:rPr>
          <w:szCs w:val="20"/>
          <w:lang w:val="pt-PT"/>
        </w:rPr>
        <w:t xml:space="preserve"> Corte Constitucional, Sentencia C-394 de 2019.</w:t>
      </w:r>
    </w:p>
  </w:footnote>
  <w:footnote w:id="141">
    <w:p w14:paraId="2F40F9FE" w14:textId="77777777" w:rsidR="0098528C" w:rsidRPr="00BD0991" w:rsidRDefault="0098528C" w:rsidP="00BD3745">
      <w:pPr>
        <w:pStyle w:val="Textonotapie"/>
        <w:jc w:val="both"/>
        <w:rPr>
          <w:szCs w:val="20"/>
          <w:lang w:val="pt-PT"/>
        </w:rPr>
      </w:pPr>
      <w:r w:rsidRPr="00BD0991">
        <w:rPr>
          <w:rStyle w:val="Refdenotaalpie"/>
          <w:szCs w:val="20"/>
        </w:rPr>
        <w:footnoteRef/>
      </w:r>
      <w:r w:rsidRPr="00BD0991">
        <w:rPr>
          <w:szCs w:val="20"/>
          <w:lang w:val="pt-PT"/>
        </w:rPr>
        <w:t xml:space="preserve"> Corte Constitucional, Sentencia C-211 de 2024. </w:t>
      </w:r>
    </w:p>
  </w:footnote>
  <w:footnote w:id="142">
    <w:p w14:paraId="6AC341D0" w14:textId="77777777" w:rsidR="0098528C" w:rsidRPr="00BD0991" w:rsidRDefault="0098528C" w:rsidP="00BD3745">
      <w:pPr>
        <w:contextualSpacing/>
        <w:jc w:val="both"/>
        <w:rPr>
          <w:rFonts w:ascii="Times New Roman" w:hAnsi="Times New Roman" w:cs="Times New Roman"/>
          <w:color w:val="000000" w:themeColor="text1"/>
          <w:sz w:val="20"/>
          <w:szCs w:val="20"/>
        </w:rPr>
      </w:pPr>
      <w:r w:rsidRPr="00BD0991">
        <w:rPr>
          <w:rStyle w:val="Refdenotaalpie"/>
          <w:rFonts w:ascii="Times New Roman" w:hAnsi="Times New Roman" w:cs="Times New Roman"/>
          <w:sz w:val="20"/>
          <w:szCs w:val="20"/>
        </w:rPr>
        <w:footnoteRef/>
      </w:r>
      <w:r w:rsidRPr="00BD0991">
        <w:rPr>
          <w:rFonts w:ascii="Times New Roman" w:hAnsi="Times New Roman" w:cs="Times New Roman"/>
          <w:sz w:val="20"/>
          <w:szCs w:val="20"/>
        </w:rPr>
        <w:t xml:space="preserve"> </w:t>
      </w:r>
      <w:r w:rsidR="00FA0CE2" w:rsidRPr="00BD0991">
        <w:rPr>
          <w:rFonts w:ascii="Times New Roman" w:hAnsi="Times New Roman" w:cs="Times New Roman"/>
          <w:sz w:val="20"/>
          <w:szCs w:val="20"/>
        </w:rPr>
        <w:t>De acuerdo con la</w:t>
      </w:r>
      <w:r w:rsidRPr="00BD0991">
        <w:rPr>
          <w:rFonts w:ascii="Times New Roman" w:hAnsi="Times New Roman" w:cs="Times New Roman"/>
          <w:sz w:val="20"/>
          <w:szCs w:val="20"/>
        </w:rPr>
        <w:t xml:space="preserve"> Sentencia C-393 de 2006</w:t>
      </w:r>
      <w:r w:rsidR="00FA0CE2" w:rsidRPr="00BD0991">
        <w:rPr>
          <w:rFonts w:ascii="Times New Roman" w:hAnsi="Times New Roman" w:cs="Times New Roman"/>
          <w:sz w:val="20"/>
          <w:szCs w:val="20"/>
        </w:rPr>
        <w:t xml:space="preserve">, </w:t>
      </w:r>
      <w:r w:rsidR="008D0A85" w:rsidRPr="00BD0991">
        <w:rPr>
          <w:rFonts w:ascii="Times New Roman" w:hAnsi="Times New Roman" w:cs="Times New Roman"/>
          <w:color w:val="000000" w:themeColor="text1"/>
          <w:sz w:val="20"/>
          <w:szCs w:val="20"/>
        </w:rPr>
        <w:t>el principio de legalidad</w:t>
      </w:r>
      <w:r w:rsidR="00FA0CE2" w:rsidRPr="00BD0991">
        <w:rPr>
          <w:rFonts w:ascii="Times New Roman" w:hAnsi="Times New Roman" w:cs="Times New Roman"/>
          <w:color w:val="000000" w:themeColor="text1"/>
          <w:sz w:val="20"/>
          <w:szCs w:val="20"/>
        </w:rPr>
        <w:t>,</w:t>
      </w:r>
      <w:r w:rsidR="008D0A85" w:rsidRPr="00BD0991">
        <w:rPr>
          <w:rFonts w:ascii="Times New Roman" w:hAnsi="Times New Roman" w:cs="Times New Roman"/>
          <w:color w:val="000000" w:themeColor="text1"/>
          <w:sz w:val="20"/>
          <w:szCs w:val="20"/>
        </w:rPr>
        <w:t xml:space="preserve"> en su componente de tipicidad, </w:t>
      </w:r>
      <w:r w:rsidR="00FA0CE2" w:rsidRPr="00BD0991">
        <w:rPr>
          <w:rFonts w:ascii="Times New Roman" w:hAnsi="Times New Roman" w:cs="Times New Roman"/>
          <w:color w:val="000000" w:themeColor="text1"/>
          <w:sz w:val="20"/>
          <w:szCs w:val="20"/>
        </w:rPr>
        <w:t xml:space="preserve">se satisface </w:t>
      </w:r>
      <w:r w:rsidR="008D0A85" w:rsidRPr="00BD0991">
        <w:rPr>
          <w:rFonts w:ascii="Times New Roman" w:hAnsi="Times New Roman" w:cs="Times New Roman"/>
          <w:color w:val="000000" w:themeColor="text1"/>
          <w:sz w:val="20"/>
          <w:szCs w:val="20"/>
        </w:rPr>
        <w:t xml:space="preserve">cuando concurren los siguientes elementos: </w:t>
      </w:r>
      <w:r w:rsidR="008D0A85" w:rsidRPr="00BD0991">
        <w:rPr>
          <w:rFonts w:ascii="Times New Roman" w:hAnsi="Times New Roman" w:cs="Times New Roman"/>
          <w:i/>
          <w:iCs/>
          <w:color w:val="000000" w:themeColor="text1"/>
          <w:sz w:val="20"/>
          <w:szCs w:val="20"/>
        </w:rPr>
        <w:t xml:space="preserve">(i) </w:t>
      </w:r>
      <w:r w:rsidR="008D0A85" w:rsidRPr="00BD0991">
        <w:rPr>
          <w:rFonts w:ascii="Times New Roman" w:hAnsi="Times New Roman" w:cs="Times New Roman"/>
          <w:color w:val="000000" w:themeColor="text1"/>
          <w:sz w:val="20"/>
          <w:szCs w:val="20"/>
        </w:rPr>
        <w:t xml:space="preserve">que la conducta sancionable esté descrita de manera específica y precisa, bien porque la misma esté determinada en el mismo cuerpo normativo o sea determinable a partir de la aplicación de otras normas jurídicas; </w:t>
      </w:r>
      <w:r w:rsidR="008D0A85" w:rsidRPr="00BD0991">
        <w:rPr>
          <w:rFonts w:ascii="Times New Roman" w:hAnsi="Times New Roman" w:cs="Times New Roman"/>
          <w:i/>
          <w:iCs/>
          <w:color w:val="000000" w:themeColor="text1"/>
          <w:sz w:val="20"/>
          <w:szCs w:val="20"/>
        </w:rPr>
        <w:t xml:space="preserve">(ii) </w:t>
      </w:r>
      <w:r w:rsidR="008D0A85" w:rsidRPr="00BD0991">
        <w:rPr>
          <w:rFonts w:ascii="Times New Roman" w:hAnsi="Times New Roman" w:cs="Times New Roman"/>
          <w:color w:val="000000" w:themeColor="text1"/>
          <w:sz w:val="20"/>
          <w:szCs w:val="20"/>
        </w:rPr>
        <w:t xml:space="preserve">que exista una sanción cuyo contenido material este definido en la ley y </w:t>
      </w:r>
      <w:r w:rsidR="008D0A85" w:rsidRPr="00BD0991">
        <w:rPr>
          <w:rFonts w:ascii="Times New Roman" w:hAnsi="Times New Roman" w:cs="Times New Roman"/>
          <w:i/>
          <w:iCs/>
          <w:color w:val="000000" w:themeColor="text1"/>
          <w:sz w:val="20"/>
          <w:szCs w:val="20"/>
        </w:rPr>
        <w:t xml:space="preserve">(iii) </w:t>
      </w:r>
      <w:r w:rsidR="008D0A85" w:rsidRPr="00BD0991">
        <w:rPr>
          <w:rFonts w:ascii="Times New Roman" w:hAnsi="Times New Roman" w:cs="Times New Roman"/>
          <w:color w:val="000000" w:themeColor="text1"/>
          <w:sz w:val="20"/>
          <w:szCs w:val="20"/>
        </w:rPr>
        <w:t>que exista correlación entre la conducta y la sanción.</w:t>
      </w:r>
    </w:p>
  </w:footnote>
  <w:footnote w:id="143">
    <w:p w14:paraId="5FC0CB46" w14:textId="77777777" w:rsidR="002F17AF" w:rsidRPr="00BD0991" w:rsidRDefault="002F17AF" w:rsidP="002F17AF">
      <w:pPr>
        <w:pStyle w:val="Textonotapie"/>
        <w:jc w:val="both"/>
        <w:rPr>
          <w:szCs w:val="20"/>
          <w:lang w:val="pt-PT"/>
        </w:rPr>
      </w:pPr>
      <w:r w:rsidRPr="00BD0991">
        <w:rPr>
          <w:rStyle w:val="Refdenotaalpie"/>
          <w:szCs w:val="20"/>
        </w:rPr>
        <w:footnoteRef/>
      </w:r>
      <w:r w:rsidRPr="00BD0991">
        <w:rPr>
          <w:szCs w:val="20"/>
          <w:lang w:val="pt-PT"/>
        </w:rPr>
        <w:t xml:space="preserve"> Corte Constitucional, Sentencia C-435 de 2013. </w:t>
      </w:r>
    </w:p>
  </w:footnote>
  <w:footnote w:id="144">
    <w:p w14:paraId="02432496" w14:textId="77777777" w:rsidR="002F17AF" w:rsidRPr="00BD0991" w:rsidRDefault="002F17AF" w:rsidP="002F17AF">
      <w:pPr>
        <w:pStyle w:val="Textonotapie"/>
        <w:jc w:val="both"/>
        <w:rPr>
          <w:szCs w:val="20"/>
        </w:rPr>
      </w:pPr>
      <w:r w:rsidRPr="00BD0991">
        <w:rPr>
          <w:rStyle w:val="Refdenotaalpie"/>
          <w:szCs w:val="20"/>
        </w:rPr>
        <w:footnoteRef/>
      </w:r>
      <w:r w:rsidRPr="00BD0991">
        <w:rPr>
          <w:szCs w:val="20"/>
        </w:rPr>
        <w:t xml:space="preserve"> </w:t>
      </w:r>
      <w:r w:rsidR="00FA0CE2" w:rsidRPr="00BD0991">
        <w:rPr>
          <w:szCs w:val="20"/>
        </w:rPr>
        <w:t xml:space="preserve">En la </w:t>
      </w:r>
      <w:r w:rsidRPr="00BD0991">
        <w:rPr>
          <w:szCs w:val="20"/>
        </w:rPr>
        <w:t>Sentencia C-219 de 2017</w:t>
      </w:r>
      <w:r w:rsidR="00FA0CE2" w:rsidRPr="00BD0991">
        <w:rPr>
          <w:szCs w:val="20"/>
        </w:rPr>
        <w:t>, l</w:t>
      </w:r>
      <w:r w:rsidRPr="00BD0991">
        <w:rPr>
          <w:szCs w:val="20"/>
        </w:rPr>
        <w:t xml:space="preserve">a Corte ha dispuesto que: “el legislador está obligado a describir la conducta o comportamiento que se considera ilegal o ilícito, en la forma más clara y precisa posible, de modo que no quede duda alguna sobre el acto, el hecho, la omisión o la prohibición que da lugar a sanción de carácter penal o disciplinario”. </w:t>
      </w:r>
    </w:p>
  </w:footnote>
  <w:footnote w:id="145">
    <w:p w14:paraId="64DF2E09" w14:textId="77777777" w:rsidR="002F17AF" w:rsidRPr="00BD0991" w:rsidRDefault="002F17AF" w:rsidP="002F17AF">
      <w:pPr>
        <w:pStyle w:val="Textonotapie"/>
        <w:jc w:val="both"/>
        <w:rPr>
          <w:szCs w:val="20"/>
        </w:rPr>
      </w:pPr>
      <w:r w:rsidRPr="00BD0991">
        <w:rPr>
          <w:rStyle w:val="Refdenotaalpie"/>
          <w:szCs w:val="20"/>
        </w:rPr>
        <w:footnoteRef/>
      </w:r>
      <w:r w:rsidRPr="00BD0991">
        <w:rPr>
          <w:szCs w:val="20"/>
        </w:rPr>
        <w:t xml:space="preserve"> </w:t>
      </w:r>
      <w:r w:rsidR="00FA0CE2" w:rsidRPr="00BD0991">
        <w:rPr>
          <w:szCs w:val="20"/>
        </w:rPr>
        <w:t xml:space="preserve">En la </w:t>
      </w:r>
      <w:r w:rsidRPr="00BD0991">
        <w:rPr>
          <w:szCs w:val="20"/>
          <w:lang w:val="es-ES"/>
        </w:rPr>
        <w:t>Sentencia C-699 de 2015</w:t>
      </w:r>
      <w:r w:rsidR="00FA0CE2" w:rsidRPr="00BD0991">
        <w:rPr>
          <w:szCs w:val="20"/>
          <w:lang w:val="es-ES"/>
        </w:rPr>
        <w:t>, l</w:t>
      </w:r>
      <w:r w:rsidRPr="00BD0991">
        <w:rPr>
          <w:szCs w:val="20"/>
          <w:lang w:val="es-ES"/>
        </w:rPr>
        <w:t xml:space="preserve">a Corte ha señalado que esta </w:t>
      </w:r>
      <w:r w:rsidRPr="00BD0991">
        <w:rPr>
          <w:szCs w:val="20"/>
        </w:rPr>
        <w:t>garantía apunta a que: “</w:t>
      </w:r>
      <w:r w:rsidRPr="00BD0991">
        <w:rPr>
          <w:szCs w:val="20"/>
          <w:lang w:val="es-ES_tradnl"/>
        </w:rPr>
        <w:t>es la ley, y no el operador jurídico, quien determina cuáles conductas son sancionables y, para lo cual,</w:t>
      </w:r>
      <w:r w:rsidR="00FA0CE2" w:rsidRPr="00BD0991">
        <w:rPr>
          <w:szCs w:val="20"/>
          <w:lang w:val="es-ES_tradnl"/>
        </w:rPr>
        <w:t xml:space="preserve"> </w:t>
      </w:r>
      <w:r w:rsidRPr="00BD0991">
        <w:rPr>
          <w:szCs w:val="20"/>
          <w:lang w:val="es-ES_tradnl"/>
        </w:rPr>
        <w:t>los tipos sancionatorios deben ser redactados con la mayor claridad posible, de tal manera, que tanto su contenido como sus límites se deduzcan del tenor de sus prescripciones”.</w:t>
      </w:r>
    </w:p>
  </w:footnote>
  <w:footnote w:id="146">
    <w:p w14:paraId="60F5FB2B" w14:textId="77777777" w:rsidR="002F17AF" w:rsidRPr="00BD0991" w:rsidRDefault="002F17AF" w:rsidP="002F17AF">
      <w:pPr>
        <w:pStyle w:val="Textonotapie"/>
        <w:jc w:val="both"/>
        <w:rPr>
          <w:szCs w:val="20"/>
        </w:rPr>
      </w:pPr>
      <w:r w:rsidRPr="00BD0991">
        <w:rPr>
          <w:rStyle w:val="Refdenotaalpie"/>
          <w:szCs w:val="20"/>
        </w:rPr>
        <w:footnoteRef/>
      </w:r>
      <w:r w:rsidRPr="00BD0991">
        <w:rPr>
          <w:szCs w:val="20"/>
        </w:rPr>
        <w:t xml:space="preserve"> </w:t>
      </w:r>
      <w:r w:rsidR="00FA0CE2" w:rsidRPr="00BD0991">
        <w:rPr>
          <w:szCs w:val="20"/>
        </w:rPr>
        <w:t xml:space="preserve">En los fallos C-030 de 2012 y C-392 de 2019, la </w:t>
      </w:r>
      <w:r w:rsidRPr="00BD0991">
        <w:rPr>
          <w:szCs w:val="20"/>
        </w:rPr>
        <w:t xml:space="preserve">Corte Constitucional ha establecido que una norma o tipo en blanco consiste en una descripción incompleta de la conducta sancionada, pero que, en todo caso, puede ser complementada por otras normas a las cuales se remite la primera. En este sentido, se caracterizan porque, si bien son incompletas, no son </w:t>
      </w:r>
      <w:r w:rsidR="00FA0CE2" w:rsidRPr="00BD0991">
        <w:rPr>
          <w:szCs w:val="20"/>
        </w:rPr>
        <w:t>deficitarias</w:t>
      </w:r>
      <w:r w:rsidRPr="00BD0991">
        <w:rPr>
          <w:szCs w:val="20"/>
        </w:rPr>
        <w:t xml:space="preserve">, en la medida en que el reenvío es claro y no subsisten dudas acerca del comportamiento que constituye la infracción. </w:t>
      </w:r>
    </w:p>
  </w:footnote>
  <w:footnote w:id="147">
    <w:p w14:paraId="57B180AE" w14:textId="77777777" w:rsidR="002F17AF" w:rsidRPr="00BD0991" w:rsidRDefault="002F17AF" w:rsidP="002F17AF">
      <w:pPr>
        <w:pStyle w:val="Textonotapie"/>
        <w:jc w:val="both"/>
        <w:rPr>
          <w:szCs w:val="20"/>
          <w:lang w:val="pt-PT"/>
        </w:rPr>
      </w:pPr>
      <w:r w:rsidRPr="00BD0991">
        <w:rPr>
          <w:rStyle w:val="Refdenotaalpie"/>
          <w:szCs w:val="20"/>
        </w:rPr>
        <w:footnoteRef/>
      </w:r>
      <w:r w:rsidRPr="00BD0991">
        <w:rPr>
          <w:szCs w:val="20"/>
          <w:lang w:val="pt-PT"/>
        </w:rPr>
        <w:t xml:space="preserve"> Corte Constitucional, Sentencia C-044 de 2023. </w:t>
      </w:r>
    </w:p>
  </w:footnote>
  <w:footnote w:id="148">
    <w:p w14:paraId="4FA267CE" w14:textId="77777777" w:rsidR="002F17AF" w:rsidRPr="00BD0991" w:rsidRDefault="002F17AF" w:rsidP="002F17AF">
      <w:pPr>
        <w:pStyle w:val="Textonotapie"/>
        <w:jc w:val="both"/>
        <w:rPr>
          <w:szCs w:val="20"/>
        </w:rPr>
      </w:pPr>
      <w:r w:rsidRPr="00BD0991">
        <w:rPr>
          <w:rStyle w:val="Refdenotaalpie"/>
          <w:szCs w:val="20"/>
        </w:rPr>
        <w:footnoteRef/>
      </w:r>
      <w:r w:rsidRPr="00BD0991">
        <w:rPr>
          <w:szCs w:val="20"/>
        </w:rPr>
        <w:t xml:space="preserve"> </w:t>
      </w:r>
      <w:r w:rsidR="00FA0CE2" w:rsidRPr="00BD0991">
        <w:rPr>
          <w:szCs w:val="20"/>
        </w:rPr>
        <w:t xml:space="preserve">En los fallos </w:t>
      </w:r>
      <w:r w:rsidRPr="00BD0991">
        <w:rPr>
          <w:szCs w:val="20"/>
        </w:rPr>
        <w:t>Sentencia C-219 de 2017 y C-044 de 2023</w:t>
      </w:r>
      <w:r w:rsidR="00FA0CE2" w:rsidRPr="00BD0991">
        <w:rPr>
          <w:szCs w:val="20"/>
        </w:rPr>
        <w:t>, la</w:t>
      </w:r>
      <w:r w:rsidRPr="00BD0991">
        <w:rPr>
          <w:szCs w:val="20"/>
        </w:rPr>
        <w:t xml:space="preserve"> Corte ha insistido en que “cuando resulte factible esclarecer el contenido de los conceptos jurídicos indeterminados y su implicación en el ámbito de las libertades constitucionales a partir de las herramientas hermenéuticas que ofrece el propio ordenamiento, la disposición no será inconstitucional”.</w:t>
      </w:r>
    </w:p>
  </w:footnote>
  <w:footnote w:id="149">
    <w:p w14:paraId="24752673" w14:textId="77777777" w:rsidR="002F17AF" w:rsidRPr="00BD0991" w:rsidRDefault="002F17AF" w:rsidP="002F17AF">
      <w:pPr>
        <w:pStyle w:val="Textonotapie"/>
        <w:jc w:val="both"/>
        <w:rPr>
          <w:szCs w:val="20"/>
          <w:lang w:val="pt-PT"/>
        </w:rPr>
      </w:pPr>
      <w:r w:rsidRPr="00BD0991">
        <w:rPr>
          <w:rStyle w:val="Refdenotaalpie"/>
          <w:szCs w:val="20"/>
        </w:rPr>
        <w:footnoteRef/>
      </w:r>
      <w:r w:rsidRPr="00BD0991">
        <w:rPr>
          <w:szCs w:val="20"/>
          <w:lang w:val="pt-PT"/>
        </w:rPr>
        <w:t xml:space="preserve"> Corte Constitucional, Sentencia C-094 de 2021. </w:t>
      </w:r>
    </w:p>
  </w:footnote>
  <w:footnote w:id="150">
    <w:p w14:paraId="3D50D0BC" w14:textId="77777777" w:rsidR="002F17AF" w:rsidRPr="00BD0991" w:rsidRDefault="002F17AF" w:rsidP="002F17AF">
      <w:pPr>
        <w:pStyle w:val="Textonotapie"/>
        <w:jc w:val="both"/>
        <w:rPr>
          <w:szCs w:val="20"/>
          <w:lang w:val="pt-PT"/>
        </w:rPr>
      </w:pPr>
      <w:r w:rsidRPr="00BD0991">
        <w:rPr>
          <w:rStyle w:val="Refdenotaalpie"/>
          <w:szCs w:val="20"/>
        </w:rPr>
        <w:footnoteRef/>
      </w:r>
      <w:r w:rsidRPr="00BD0991">
        <w:rPr>
          <w:szCs w:val="20"/>
          <w:lang w:val="pt-PT"/>
        </w:rPr>
        <w:t xml:space="preserve"> </w:t>
      </w:r>
      <w:r w:rsidR="006E23E6" w:rsidRPr="00BD0991">
        <w:rPr>
          <w:i/>
          <w:iCs/>
          <w:szCs w:val="20"/>
          <w:lang w:val="pt-PT"/>
        </w:rPr>
        <w:t>Ibid.</w:t>
      </w:r>
      <w:r w:rsidRPr="00BD0991">
        <w:rPr>
          <w:szCs w:val="20"/>
          <w:lang w:val="pt-PT"/>
        </w:rPr>
        <w:t xml:space="preserve"> </w:t>
      </w:r>
    </w:p>
  </w:footnote>
  <w:footnote w:id="151">
    <w:p w14:paraId="606496A9" w14:textId="77777777" w:rsidR="002F17AF" w:rsidRPr="00BD0991" w:rsidRDefault="002F17AF" w:rsidP="002F17AF">
      <w:pPr>
        <w:pStyle w:val="Textonotapie"/>
        <w:jc w:val="both"/>
        <w:rPr>
          <w:szCs w:val="20"/>
          <w:lang w:val="pt-PT"/>
        </w:rPr>
      </w:pPr>
      <w:r w:rsidRPr="00BD0991">
        <w:rPr>
          <w:rStyle w:val="Refdenotaalpie"/>
          <w:szCs w:val="20"/>
        </w:rPr>
        <w:footnoteRef/>
      </w:r>
      <w:r w:rsidRPr="00BD0991">
        <w:rPr>
          <w:szCs w:val="20"/>
          <w:lang w:val="pt-PT"/>
        </w:rPr>
        <w:t xml:space="preserve"> Corte Constitucional, Sentencia C-092 de 2018.</w:t>
      </w:r>
    </w:p>
  </w:footnote>
  <w:footnote w:id="152">
    <w:p w14:paraId="0DF4AD7C" w14:textId="77777777" w:rsidR="007F0E7A" w:rsidRPr="00BD0991" w:rsidRDefault="007F0E7A" w:rsidP="007F0E7A">
      <w:pPr>
        <w:pStyle w:val="Textonotapie"/>
        <w:jc w:val="both"/>
        <w:rPr>
          <w:szCs w:val="20"/>
          <w:lang w:val="pt-PT"/>
        </w:rPr>
      </w:pPr>
      <w:r w:rsidRPr="00BD0991">
        <w:rPr>
          <w:rStyle w:val="Refdenotaalpie"/>
          <w:szCs w:val="20"/>
        </w:rPr>
        <w:footnoteRef/>
      </w:r>
      <w:r w:rsidRPr="00BD0991">
        <w:rPr>
          <w:szCs w:val="20"/>
          <w:lang w:val="pt-PT"/>
        </w:rPr>
        <w:t xml:space="preserve"> Corte Constitucional, Sentencias C-710 de 2001 y C-851 de 2013. </w:t>
      </w:r>
    </w:p>
  </w:footnote>
  <w:footnote w:id="153">
    <w:p w14:paraId="7EB02A96" w14:textId="77777777" w:rsidR="007F0E7A" w:rsidRPr="00BD0991" w:rsidRDefault="007F0E7A" w:rsidP="007F0E7A">
      <w:pPr>
        <w:pStyle w:val="Textonotapie"/>
        <w:jc w:val="both"/>
        <w:rPr>
          <w:szCs w:val="20"/>
          <w:lang w:val="pt-PT"/>
        </w:rPr>
      </w:pPr>
      <w:r w:rsidRPr="00BD0991">
        <w:rPr>
          <w:rStyle w:val="Refdenotaalpie"/>
          <w:szCs w:val="20"/>
        </w:rPr>
        <w:footnoteRef/>
      </w:r>
      <w:r w:rsidRPr="00BD0991">
        <w:rPr>
          <w:szCs w:val="20"/>
          <w:lang w:val="pt-PT"/>
        </w:rPr>
        <w:t xml:space="preserve"> Corte Constitucional, Sentencia C165 de 2019. </w:t>
      </w:r>
    </w:p>
  </w:footnote>
  <w:footnote w:id="154">
    <w:p w14:paraId="475EB3B4" w14:textId="77777777" w:rsidR="007F0E7A" w:rsidRPr="00BD0991" w:rsidRDefault="007F0E7A" w:rsidP="007F0E7A">
      <w:pPr>
        <w:pStyle w:val="Textonotapie"/>
        <w:jc w:val="both"/>
        <w:rPr>
          <w:szCs w:val="20"/>
          <w:lang w:val="pt-PT"/>
        </w:rPr>
      </w:pPr>
      <w:r w:rsidRPr="00BD0991">
        <w:rPr>
          <w:rStyle w:val="Refdenotaalpie"/>
          <w:szCs w:val="20"/>
        </w:rPr>
        <w:footnoteRef/>
      </w:r>
      <w:r w:rsidRPr="00BD0991">
        <w:rPr>
          <w:szCs w:val="20"/>
          <w:lang w:val="pt-PT"/>
        </w:rPr>
        <w:t xml:space="preserve"> Corte Constitucional, Sentencia C-491 de 2016. </w:t>
      </w:r>
    </w:p>
  </w:footnote>
  <w:footnote w:id="155">
    <w:p w14:paraId="1720D9EF" w14:textId="77777777" w:rsidR="007F0E7A" w:rsidRPr="00BD0991" w:rsidRDefault="007F0E7A" w:rsidP="007F0E7A">
      <w:pPr>
        <w:pStyle w:val="Textonotapie"/>
        <w:jc w:val="both"/>
        <w:rPr>
          <w:szCs w:val="20"/>
          <w:lang w:val="pt-PT"/>
        </w:rPr>
      </w:pPr>
      <w:r w:rsidRPr="00BD0991">
        <w:rPr>
          <w:rStyle w:val="Refdenotaalpie"/>
          <w:szCs w:val="20"/>
        </w:rPr>
        <w:footnoteRef/>
      </w:r>
      <w:r w:rsidRPr="00BD0991">
        <w:rPr>
          <w:szCs w:val="20"/>
          <w:lang w:val="pt-PT"/>
        </w:rPr>
        <w:t xml:space="preserve"> Corte Constitucional, Sentencia C-092 de 2018.</w:t>
      </w:r>
    </w:p>
  </w:footnote>
  <w:footnote w:id="156">
    <w:p w14:paraId="62555B9F" w14:textId="77777777" w:rsidR="007F0E7A" w:rsidRPr="00BD0991" w:rsidRDefault="007F0E7A" w:rsidP="007F0E7A">
      <w:pPr>
        <w:pStyle w:val="Textonotapie"/>
        <w:jc w:val="both"/>
        <w:rPr>
          <w:szCs w:val="20"/>
        </w:rPr>
      </w:pPr>
      <w:r w:rsidRPr="00BD0991">
        <w:rPr>
          <w:rStyle w:val="Refdenotaalpie"/>
          <w:szCs w:val="20"/>
        </w:rPr>
        <w:footnoteRef/>
      </w:r>
      <w:r w:rsidRPr="00BD0991">
        <w:rPr>
          <w:szCs w:val="20"/>
        </w:rPr>
        <w:t xml:space="preserve"> </w:t>
      </w:r>
      <w:r w:rsidR="006E23E6" w:rsidRPr="00BD0991">
        <w:rPr>
          <w:i/>
          <w:iCs/>
          <w:szCs w:val="20"/>
        </w:rPr>
        <w:t>Ibid.</w:t>
      </w:r>
      <w:r w:rsidRPr="00BD0991">
        <w:rPr>
          <w:szCs w:val="20"/>
        </w:rPr>
        <w:t xml:space="preserve"> </w:t>
      </w:r>
    </w:p>
  </w:footnote>
  <w:footnote w:id="157">
    <w:p w14:paraId="052C25F5" w14:textId="77777777" w:rsidR="003B0EC2" w:rsidRPr="00BD0991" w:rsidRDefault="003B0EC2" w:rsidP="003B0EC2">
      <w:pPr>
        <w:pStyle w:val="Textonotapie"/>
        <w:jc w:val="both"/>
        <w:rPr>
          <w:szCs w:val="20"/>
        </w:rPr>
      </w:pPr>
      <w:r w:rsidRPr="00BD0991">
        <w:rPr>
          <w:rStyle w:val="Refdenotaalpie"/>
          <w:szCs w:val="20"/>
        </w:rPr>
        <w:footnoteRef/>
      </w:r>
      <w:r w:rsidRPr="00BD0991">
        <w:rPr>
          <w:szCs w:val="20"/>
        </w:rPr>
        <w:t xml:space="preserve"> Para esta reconstrucción se sigue principalmente la Sentencia C-429 de 2019 y las normas legales y reglamentarias en la materia. </w:t>
      </w:r>
    </w:p>
  </w:footnote>
  <w:footnote w:id="158">
    <w:p w14:paraId="09B8E573" w14:textId="77777777" w:rsidR="003B0EC2" w:rsidRPr="00BD0991" w:rsidRDefault="003B0EC2" w:rsidP="003B0EC2">
      <w:pPr>
        <w:pStyle w:val="Textonotapie"/>
        <w:jc w:val="both"/>
        <w:rPr>
          <w:szCs w:val="20"/>
        </w:rPr>
      </w:pPr>
      <w:r w:rsidRPr="00BD0991">
        <w:rPr>
          <w:rStyle w:val="Refdenotaalpie"/>
          <w:szCs w:val="20"/>
        </w:rPr>
        <w:footnoteRef/>
      </w:r>
      <w:r w:rsidRPr="00BD0991">
        <w:rPr>
          <w:szCs w:val="20"/>
        </w:rPr>
        <w:t xml:space="preserve"> Artículo 1° de la Ley 789 de 2002. </w:t>
      </w:r>
    </w:p>
  </w:footnote>
  <w:footnote w:id="159">
    <w:p w14:paraId="2406DE2F" w14:textId="2A7ED160" w:rsidR="005717ED" w:rsidRPr="00BD0991" w:rsidRDefault="005717ED">
      <w:pPr>
        <w:pStyle w:val="Textonotapie"/>
        <w:rPr>
          <w:szCs w:val="20"/>
        </w:rPr>
      </w:pPr>
      <w:r w:rsidRPr="00BD0991">
        <w:rPr>
          <w:rStyle w:val="Refdenotaalpie"/>
          <w:szCs w:val="20"/>
        </w:rPr>
        <w:footnoteRef/>
      </w:r>
      <w:r w:rsidRPr="00BD0991">
        <w:rPr>
          <w:szCs w:val="20"/>
        </w:rPr>
        <w:t xml:space="preserve"> Ver, por ejemplo, la Ley 789 de 2002. </w:t>
      </w:r>
    </w:p>
  </w:footnote>
  <w:footnote w:id="160">
    <w:p w14:paraId="37CB53AB" w14:textId="206965B5" w:rsidR="004047BF" w:rsidRPr="00BD0991" w:rsidRDefault="004047BF" w:rsidP="004047BF">
      <w:pPr>
        <w:pStyle w:val="Textonotapie"/>
        <w:jc w:val="both"/>
        <w:rPr>
          <w:szCs w:val="20"/>
        </w:rPr>
      </w:pPr>
      <w:r w:rsidRPr="00BD0991">
        <w:rPr>
          <w:rStyle w:val="Refdenotaalpie"/>
          <w:szCs w:val="20"/>
        </w:rPr>
        <w:footnoteRef/>
      </w:r>
      <w:r w:rsidRPr="00BD0991">
        <w:rPr>
          <w:szCs w:val="20"/>
        </w:rPr>
        <w:t xml:space="preserve"> </w:t>
      </w:r>
      <w:r w:rsidR="006E23E6" w:rsidRPr="00BD0991">
        <w:rPr>
          <w:szCs w:val="20"/>
        </w:rPr>
        <w:t>El</w:t>
      </w:r>
      <w:r w:rsidRPr="00BD0991">
        <w:rPr>
          <w:szCs w:val="20"/>
        </w:rPr>
        <w:t xml:space="preserve"> Consejo de Estado, mediante el fallo del 13 de agosto de 1992, estableció que las “sanciones, según se infiere del contenido de los artículos 93 y 94 (...) pueden ir desde la intervención que tiene por objeto la adopción de medidas administrativas necesarias para subsanar los hechos que hayan dado lugar a ella, hasta la suspensión o cancelación de la personería jurídica de la correspondiente entidad vigilada”. Por lo tanto, la decisión adoptada por la Superintendencia del Subsidio Familiar “en el sentido de ordenar la intervención administrativa de las entidades vigiladas, no es un simple acto de trámite, como lo afirma la parte interviniente, sino </w:t>
      </w:r>
      <w:r w:rsidR="006476AE" w:rsidRPr="00BD0991">
        <w:rPr>
          <w:szCs w:val="20"/>
        </w:rPr>
        <w:t>que,</w:t>
      </w:r>
      <w:r w:rsidRPr="00BD0991">
        <w:rPr>
          <w:szCs w:val="20"/>
        </w:rPr>
        <w:t xml:space="preserve"> por el contrario, se trata de un acto definitivo que conlleva a la imposición de una sanción”. Consejo de Estado, Sentencia del 13 de agosto de 1992. C.E. Miguel González Rodríguez. Acción de nulidad contra el artículo 97 del Decreto 341 de 1988.   </w:t>
      </w:r>
    </w:p>
  </w:footnote>
  <w:footnote w:id="161">
    <w:p w14:paraId="3E4F7854" w14:textId="2672C0AC" w:rsidR="00ED4346" w:rsidRPr="00BD0991" w:rsidRDefault="00ED4346">
      <w:pPr>
        <w:pStyle w:val="Textonotapie"/>
        <w:rPr>
          <w:szCs w:val="20"/>
        </w:rPr>
      </w:pPr>
      <w:r w:rsidRPr="00BD0991">
        <w:rPr>
          <w:rStyle w:val="Refdenotaalpie"/>
          <w:szCs w:val="20"/>
        </w:rPr>
        <w:footnoteRef/>
      </w:r>
      <w:r w:rsidRPr="00BD0991">
        <w:rPr>
          <w:szCs w:val="20"/>
        </w:rPr>
        <w:t xml:space="preserve"> Artículo 88 de la Ley </w:t>
      </w:r>
      <w:r w:rsidR="00535BC8" w:rsidRPr="00BD0991">
        <w:rPr>
          <w:szCs w:val="20"/>
        </w:rPr>
        <w:t xml:space="preserve">21 de 1982. </w:t>
      </w:r>
    </w:p>
  </w:footnote>
  <w:footnote w:id="162">
    <w:p w14:paraId="0E559C05" w14:textId="69E7D67C" w:rsidR="004047BF" w:rsidRPr="00BD0991" w:rsidRDefault="004047BF" w:rsidP="004047BF">
      <w:pPr>
        <w:pStyle w:val="Textonotapie"/>
        <w:jc w:val="both"/>
        <w:rPr>
          <w:szCs w:val="20"/>
        </w:rPr>
      </w:pPr>
      <w:r w:rsidRPr="00BD0991">
        <w:rPr>
          <w:rStyle w:val="Refdenotaalpie"/>
          <w:szCs w:val="20"/>
        </w:rPr>
        <w:footnoteRef/>
      </w:r>
      <w:r w:rsidRPr="00BD0991">
        <w:rPr>
          <w:szCs w:val="20"/>
        </w:rPr>
        <w:t xml:space="preserve"> Como ejemplo,</w:t>
      </w:r>
      <w:r w:rsidR="006E23E6" w:rsidRPr="00BD0991">
        <w:rPr>
          <w:szCs w:val="20"/>
        </w:rPr>
        <w:t xml:space="preserve"> la norma </w:t>
      </w:r>
      <w:r w:rsidRPr="00BD0991">
        <w:rPr>
          <w:szCs w:val="20"/>
        </w:rPr>
        <w:t xml:space="preserve">dispone que la Superintendencia del Subsidio Familiar velará </w:t>
      </w:r>
      <w:r w:rsidRPr="00BD0991">
        <w:rPr>
          <w:i/>
          <w:iCs/>
          <w:szCs w:val="20"/>
        </w:rPr>
        <w:t>(i)</w:t>
      </w:r>
      <w:r w:rsidRPr="00BD0991">
        <w:rPr>
          <w:szCs w:val="20"/>
        </w:rPr>
        <w:t xml:space="preserve"> por el cumplimiento de la cuota monetaria (art. 4); </w:t>
      </w:r>
      <w:r w:rsidRPr="00BD0991">
        <w:rPr>
          <w:i/>
          <w:iCs/>
          <w:szCs w:val="20"/>
        </w:rPr>
        <w:t xml:space="preserve">(ii) </w:t>
      </w:r>
      <w:r w:rsidRPr="00BD0991">
        <w:rPr>
          <w:szCs w:val="20"/>
        </w:rPr>
        <w:t xml:space="preserve">ordenará cortes contables y ordenará el traslado de recursos entre Cajas para el fomento del empleo y protección al desempleo (art. 6), </w:t>
      </w:r>
      <w:r w:rsidRPr="00BD0991">
        <w:rPr>
          <w:i/>
          <w:iCs/>
          <w:szCs w:val="20"/>
        </w:rPr>
        <w:t>(iii)</w:t>
      </w:r>
      <w:r w:rsidRPr="00BD0991">
        <w:rPr>
          <w:szCs w:val="20"/>
        </w:rPr>
        <w:t xml:space="preserve"> </w:t>
      </w:r>
      <w:r w:rsidRPr="00BD0991">
        <w:rPr>
          <w:color w:val="000000" w:themeColor="text1"/>
          <w:szCs w:val="20"/>
        </w:rPr>
        <w:t xml:space="preserve">las operaciones de crédito según la regulación de la </w:t>
      </w:r>
      <w:r w:rsidR="00FE51E1" w:rsidRPr="00BD0991">
        <w:rPr>
          <w:color w:val="000000" w:themeColor="text1"/>
          <w:szCs w:val="20"/>
        </w:rPr>
        <w:t>S</w:t>
      </w:r>
      <w:r w:rsidRPr="00BD0991">
        <w:rPr>
          <w:color w:val="000000" w:themeColor="text1"/>
          <w:szCs w:val="20"/>
        </w:rPr>
        <w:t xml:space="preserve">uperintendencia Bancaria (art. 20) y </w:t>
      </w:r>
      <w:r w:rsidRPr="00BD0991">
        <w:rPr>
          <w:i/>
          <w:iCs/>
          <w:color w:val="000000" w:themeColor="text1"/>
          <w:szCs w:val="20"/>
        </w:rPr>
        <w:t>(iv)</w:t>
      </w:r>
      <w:r w:rsidRPr="00BD0991">
        <w:rPr>
          <w:color w:val="000000" w:themeColor="text1"/>
          <w:szCs w:val="20"/>
        </w:rPr>
        <w:t xml:space="preserve"> sancionará las prácticas de selección adversa y la violación al régimen de transparencia de los directivos y administradores (art. 21). </w:t>
      </w:r>
    </w:p>
  </w:footnote>
  <w:footnote w:id="163">
    <w:p w14:paraId="054F1794" w14:textId="1A3C754B" w:rsidR="004047BF" w:rsidRPr="00BD0991" w:rsidRDefault="004047BF" w:rsidP="004047BF">
      <w:pPr>
        <w:pStyle w:val="Textonotapie"/>
        <w:jc w:val="both"/>
        <w:rPr>
          <w:szCs w:val="20"/>
          <w:lang w:val="es-ES"/>
        </w:rPr>
      </w:pPr>
      <w:r w:rsidRPr="00BD0991">
        <w:rPr>
          <w:rStyle w:val="Refdenotaalpie"/>
          <w:szCs w:val="20"/>
        </w:rPr>
        <w:footnoteRef/>
      </w:r>
      <w:r w:rsidRPr="00BD0991">
        <w:rPr>
          <w:szCs w:val="20"/>
        </w:rPr>
        <w:t xml:space="preserve"> </w:t>
      </w:r>
      <w:r w:rsidR="006E23E6" w:rsidRPr="00BD0991">
        <w:rPr>
          <w:szCs w:val="20"/>
        </w:rPr>
        <w:t>“</w:t>
      </w:r>
      <w:r w:rsidRPr="00BD0991">
        <w:rPr>
          <w:szCs w:val="20"/>
        </w:rPr>
        <w:t>Por el cual se reglamentan los artículos 6°, 7°, 10, 11, 16, numerales 8</w:t>
      </w:r>
      <w:r w:rsidR="006E23E6" w:rsidRPr="00BD0991">
        <w:rPr>
          <w:szCs w:val="20"/>
        </w:rPr>
        <w:t>°</w:t>
      </w:r>
      <w:r w:rsidRPr="00BD0991">
        <w:rPr>
          <w:szCs w:val="20"/>
        </w:rPr>
        <w:t xml:space="preserve"> y 13, 20, 21 numeral 2 y 24 de la Ley 789 de 2002, en lo relacionado con la administración y gestión de los recursos para el Fondo de Fomento de Empleo y Protección al Desempleo</w:t>
      </w:r>
      <w:r w:rsidR="006E23E6" w:rsidRPr="00BD0991">
        <w:rPr>
          <w:szCs w:val="20"/>
        </w:rPr>
        <w:t>”</w:t>
      </w:r>
      <w:r w:rsidRPr="00BD0991">
        <w:rPr>
          <w:szCs w:val="20"/>
        </w:rPr>
        <w:t>.</w:t>
      </w:r>
    </w:p>
  </w:footnote>
  <w:footnote w:id="164">
    <w:p w14:paraId="46483F3D" w14:textId="23D9C4C0" w:rsidR="004047BF" w:rsidRPr="00BD0991" w:rsidRDefault="004047BF" w:rsidP="004047BF">
      <w:pPr>
        <w:pStyle w:val="Textonotapie"/>
        <w:jc w:val="both"/>
        <w:rPr>
          <w:szCs w:val="20"/>
          <w:lang w:val="es-ES"/>
        </w:rPr>
      </w:pPr>
      <w:r w:rsidRPr="00BD0991">
        <w:rPr>
          <w:rStyle w:val="Refdenotaalpie"/>
          <w:szCs w:val="20"/>
        </w:rPr>
        <w:footnoteRef/>
      </w:r>
      <w:r w:rsidRPr="00BD0991">
        <w:rPr>
          <w:szCs w:val="20"/>
        </w:rPr>
        <w:t xml:space="preserve"> </w:t>
      </w:r>
      <w:r w:rsidR="006E23E6" w:rsidRPr="00BD0991">
        <w:rPr>
          <w:szCs w:val="20"/>
        </w:rPr>
        <w:t>“</w:t>
      </w:r>
      <w:r w:rsidRPr="00BD0991">
        <w:rPr>
          <w:szCs w:val="20"/>
        </w:rPr>
        <w:t>Por el cual se reglamentan parcialmente las Leyes 21 de 1982 y 789 de 2002</w:t>
      </w:r>
      <w:r w:rsidR="006E23E6" w:rsidRPr="00BD0991">
        <w:rPr>
          <w:szCs w:val="20"/>
        </w:rPr>
        <w:t>”</w:t>
      </w:r>
      <w:r w:rsidRPr="00BD0991">
        <w:rPr>
          <w:szCs w:val="20"/>
        </w:rPr>
        <w:t>.</w:t>
      </w:r>
    </w:p>
  </w:footnote>
  <w:footnote w:id="165">
    <w:p w14:paraId="5CAEE305" w14:textId="05610794" w:rsidR="004047BF" w:rsidRPr="00BD0991" w:rsidRDefault="004047BF" w:rsidP="004047BF">
      <w:pPr>
        <w:pStyle w:val="Textonotapie"/>
        <w:jc w:val="both"/>
        <w:rPr>
          <w:szCs w:val="20"/>
          <w:lang w:val="es-ES"/>
        </w:rPr>
      </w:pPr>
      <w:r w:rsidRPr="00BD0991">
        <w:rPr>
          <w:rStyle w:val="Refdenotaalpie"/>
          <w:szCs w:val="20"/>
        </w:rPr>
        <w:footnoteRef/>
      </w:r>
      <w:r w:rsidRPr="00BD0991">
        <w:rPr>
          <w:szCs w:val="20"/>
        </w:rPr>
        <w:t xml:space="preserve"> </w:t>
      </w:r>
      <w:r w:rsidR="006E23E6" w:rsidRPr="00BD0991">
        <w:rPr>
          <w:szCs w:val="20"/>
        </w:rPr>
        <w:t>“</w:t>
      </w:r>
      <w:r w:rsidRPr="00BD0991">
        <w:rPr>
          <w:szCs w:val="20"/>
        </w:rPr>
        <w:t>Por el cual se modifica la estructura de la Superintendencia del Subsidio Familiar y se determinan las funciones de sus dependencias</w:t>
      </w:r>
      <w:r w:rsidR="006E23E6" w:rsidRPr="00BD0991">
        <w:rPr>
          <w:szCs w:val="20"/>
        </w:rPr>
        <w:t>”</w:t>
      </w:r>
      <w:r w:rsidRPr="00BD0991">
        <w:rPr>
          <w:szCs w:val="20"/>
        </w:rPr>
        <w:t>.</w:t>
      </w:r>
    </w:p>
  </w:footnote>
  <w:footnote w:id="166">
    <w:p w14:paraId="3C482B2E" w14:textId="3073102E" w:rsidR="004047BF" w:rsidRPr="00BD0991" w:rsidRDefault="004047BF" w:rsidP="004047BF">
      <w:pPr>
        <w:pStyle w:val="Textonotapie"/>
        <w:jc w:val="both"/>
        <w:rPr>
          <w:szCs w:val="20"/>
          <w:lang w:val="es-ES"/>
        </w:rPr>
      </w:pPr>
      <w:r w:rsidRPr="00BD0991">
        <w:rPr>
          <w:rStyle w:val="Refdenotaalpie"/>
          <w:szCs w:val="20"/>
        </w:rPr>
        <w:footnoteRef/>
      </w:r>
      <w:r w:rsidRPr="00BD0991">
        <w:rPr>
          <w:szCs w:val="20"/>
        </w:rPr>
        <w:t xml:space="preserve"> </w:t>
      </w:r>
      <w:r w:rsidR="006E23E6" w:rsidRPr="00BD0991">
        <w:rPr>
          <w:szCs w:val="20"/>
        </w:rPr>
        <w:t>“</w:t>
      </w:r>
      <w:r w:rsidRPr="00BD0991">
        <w:rPr>
          <w:szCs w:val="20"/>
        </w:rPr>
        <w:t>Por el cual se establece el régimen de autorización para los planes, programas y proyectos de inversión en obras y servicios sociales que desarrollen las Cajas de Compensación Familiar y se dictan otras disposiciones</w:t>
      </w:r>
      <w:r w:rsidR="006E23E6" w:rsidRPr="00BD0991">
        <w:rPr>
          <w:szCs w:val="20"/>
        </w:rPr>
        <w:t>”.</w:t>
      </w:r>
    </w:p>
  </w:footnote>
  <w:footnote w:id="167">
    <w:p w14:paraId="37AD60EC" w14:textId="22042291" w:rsidR="004047BF" w:rsidRPr="00BD0991" w:rsidRDefault="004047BF" w:rsidP="004047BF">
      <w:pPr>
        <w:pStyle w:val="Textonotapie"/>
        <w:jc w:val="both"/>
        <w:rPr>
          <w:szCs w:val="20"/>
        </w:rPr>
      </w:pPr>
      <w:r w:rsidRPr="00BD0991">
        <w:rPr>
          <w:rStyle w:val="Refdenotaalpie"/>
          <w:szCs w:val="20"/>
        </w:rPr>
        <w:footnoteRef/>
      </w:r>
      <w:r w:rsidRPr="00BD0991">
        <w:rPr>
          <w:szCs w:val="20"/>
        </w:rPr>
        <w:t xml:space="preserve"> </w:t>
      </w:r>
      <w:r w:rsidR="006E23E6" w:rsidRPr="00BD0991">
        <w:rPr>
          <w:szCs w:val="20"/>
        </w:rPr>
        <w:t>“</w:t>
      </w:r>
      <w:r w:rsidRPr="00BD0991">
        <w:rPr>
          <w:szCs w:val="20"/>
        </w:rPr>
        <w:t>Por medio del cual se expide el Decreto Único Reglamentario del Sector Trabajo</w:t>
      </w:r>
      <w:r w:rsidR="006E23E6" w:rsidRPr="00BD0991">
        <w:rPr>
          <w:szCs w:val="20"/>
        </w:rPr>
        <w:t>”</w:t>
      </w:r>
      <w:r w:rsidRPr="00BD0991">
        <w:rPr>
          <w:szCs w:val="20"/>
        </w:rPr>
        <w:t xml:space="preserve">. </w:t>
      </w:r>
    </w:p>
  </w:footnote>
  <w:footnote w:id="168">
    <w:p w14:paraId="3667D4DA" w14:textId="778E147C" w:rsidR="00B235BA" w:rsidRPr="00BD0991" w:rsidRDefault="00B235BA">
      <w:pPr>
        <w:pStyle w:val="Textonotapie"/>
        <w:rPr>
          <w:szCs w:val="20"/>
          <w:lang w:val="pt-PT"/>
        </w:rPr>
      </w:pPr>
      <w:r w:rsidRPr="00BD0991">
        <w:rPr>
          <w:rStyle w:val="Refdenotaalpie"/>
          <w:szCs w:val="20"/>
        </w:rPr>
        <w:footnoteRef/>
      </w:r>
      <w:r w:rsidRPr="00BD0991">
        <w:rPr>
          <w:szCs w:val="20"/>
          <w:lang w:val="pt-PT"/>
        </w:rPr>
        <w:t xml:space="preserve"> </w:t>
      </w:r>
      <w:r w:rsidR="00E05153" w:rsidRPr="00BD0991">
        <w:rPr>
          <w:szCs w:val="20"/>
          <w:lang w:val="pt-PT"/>
        </w:rPr>
        <w:t xml:space="preserve">Corte Constitucional, Sentencia C-172 de 2010. </w:t>
      </w:r>
    </w:p>
  </w:footnote>
  <w:footnote w:id="169">
    <w:p w14:paraId="4AA85674" w14:textId="69AF40AA" w:rsidR="006F3C9E" w:rsidRPr="00BD0991" w:rsidRDefault="006F3C9E" w:rsidP="006F3C9E">
      <w:pPr>
        <w:tabs>
          <w:tab w:val="left" w:pos="567"/>
        </w:tabs>
        <w:contextualSpacing/>
        <w:jc w:val="both"/>
        <w:rPr>
          <w:rFonts w:ascii="Times New Roman" w:hAnsi="Times New Roman" w:cs="Times New Roman"/>
          <w:sz w:val="20"/>
          <w:szCs w:val="20"/>
        </w:rPr>
      </w:pPr>
      <w:r w:rsidRPr="00BD0991">
        <w:rPr>
          <w:rStyle w:val="Refdenotaalpie"/>
          <w:rFonts w:ascii="Times New Roman" w:hAnsi="Times New Roman" w:cs="Times New Roman"/>
          <w:sz w:val="20"/>
          <w:szCs w:val="20"/>
        </w:rPr>
        <w:footnoteRef/>
      </w:r>
      <w:r w:rsidRPr="00BD0991">
        <w:rPr>
          <w:rFonts w:ascii="Times New Roman" w:hAnsi="Times New Roman" w:cs="Times New Roman"/>
          <w:sz w:val="20"/>
          <w:szCs w:val="20"/>
        </w:rPr>
        <w:t xml:space="preserve"> Corte Constitucional, Sentencias </w:t>
      </w:r>
      <w:r w:rsidRPr="00BD0991">
        <w:rPr>
          <w:rFonts w:ascii="Times New Roman" w:eastAsiaTheme="minorHAnsi" w:hAnsi="Times New Roman" w:cs="Times New Roman"/>
          <w:color w:val="000000" w:themeColor="text1"/>
          <w:sz w:val="20"/>
          <w:szCs w:val="20"/>
        </w:rPr>
        <w:t xml:space="preserve">C-107 de 2013, C-030 de 2021, C-065 de 2021, C-153 de 2022, entre otras. </w:t>
      </w:r>
    </w:p>
  </w:footnote>
  <w:footnote w:id="170">
    <w:p w14:paraId="20B9645E" w14:textId="77777777" w:rsidR="002040AA" w:rsidRPr="00BD0991" w:rsidRDefault="002040AA" w:rsidP="002040AA">
      <w:pPr>
        <w:pStyle w:val="Textonotapie"/>
        <w:rPr>
          <w:szCs w:val="20"/>
        </w:rPr>
      </w:pPr>
      <w:r w:rsidRPr="00BD0991">
        <w:rPr>
          <w:rStyle w:val="Refdenotaalpie"/>
          <w:szCs w:val="20"/>
        </w:rPr>
        <w:footnoteRef/>
      </w:r>
      <w:r w:rsidRPr="00BD0991">
        <w:rPr>
          <w:szCs w:val="20"/>
        </w:rPr>
        <w:t xml:space="preserve"> Resolución 629 de 2018, artículo 2°. </w:t>
      </w:r>
    </w:p>
  </w:footnote>
  <w:footnote w:id="171">
    <w:p w14:paraId="034C3275" w14:textId="77777777" w:rsidR="002040AA" w:rsidRPr="00BD0991" w:rsidRDefault="002040AA" w:rsidP="002040AA">
      <w:pPr>
        <w:pStyle w:val="Textonotapie"/>
        <w:jc w:val="both"/>
        <w:rPr>
          <w:szCs w:val="20"/>
        </w:rPr>
      </w:pPr>
      <w:r w:rsidRPr="00BD0991">
        <w:rPr>
          <w:rStyle w:val="Refdenotaalpie"/>
          <w:szCs w:val="20"/>
        </w:rPr>
        <w:footnoteRef/>
      </w:r>
      <w:r w:rsidRPr="00BD0991">
        <w:rPr>
          <w:szCs w:val="20"/>
        </w:rPr>
        <w:t xml:space="preserve"> El Consejo de Estado ha indicado expresamente que: “Del análisis normativo que se hizo en la precitada sentencia se colige que existen dos clases de competencias por parte de la Superintendencia de Subsidio Familiar: la disciplinaria, que concluye con la sanción de intervención administrativa y la policiva, que le permite a la entidad, antes de que se surta el trámite descrito, adoptar medidas provisionales de cautela cuando la situación lo amerita y para precaver perjuicios mayores. De tal manera que si en este caso, conforme se infiere del texto de los actos acusados, la Superintendencia de Subsidio Familiar hizo uso de la facultad que tiene para decretar medidas cautelares, por no estar ejerciendo su poder disciplinario sino policivo, y no tener dichas medidas el carácter de sanción, no estaba obligada a formular pliego de cargos ni a seguir el procedimiento previsto en el Decreto 0341 de 1988”. Consejo de Estado, Sentencia del 6 de febrero de 2003. C.E. Gabriel Eduardo Mendoza Martelo. // Consejo de Estado, Sentencia del 10 de febrero de 2011. C.E. María Elizabeth García González. </w:t>
      </w:r>
    </w:p>
  </w:footnote>
  <w:footnote w:id="172">
    <w:p w14:paraId="48A55A19" w14:textId="58508F88" w:rsidR="00744FDB" w:rsidRPr="00BD0991" w:rsidRDefault="00744FDB" w:rsidP="00744FDB">
      <w:pPr>
        <w:pStyle w:val="Textonotapie"/>
        <w:jc w:val="both"/>
        <w:rPr>
          <w:szCs w:val="20"/>
        </w:rPr>
      </w:pPr>
      <w:r w:rsidRPr="00BD0991">
        <w:rPr>
          <w:rStyle w:val="Refdenotaalpie"/>
          <w:szCs w:val="20"/>
        </w:rPr>
        <w:footnoteRef/>
      </w:r>
      <w:r w:rsidRPr="00BD0991">
        <w:rPr>
          <w:szCs w:val="20"/>
        </w:rPr>
        <w:t xml:space="preserve"> </w:t>
      </w:r>
      <w:r w:rsidR="00286F8D" w:rsidRPr="00BD0991">
        <w:rPr>
          <w:szCs w:val="20"/>
        </w:rPr>
        <w:t xml:space="preserve">En ese sentido, algunos intervinientes proponen considerar que: </w:t>
      </w:r>
      <w:r w:rsidR="00286F8D" w:rsidRPr="00BD0991">
        <w:rPr>
          <w:i/>
          <w:iCs/>
          <w:szCs w:val="20"/>
        </w:rPr>
        <w:t>(i)</w:t>
      </w:r>
      <w:r w:rsidR="00286F8D" w:rsidRPr="00BD0991">
        <w:rPr>
          <w:szCs w:val="20"/>
        </w:rPr>
        <w:t xml:space="preserve"> el numeral 20, leído de forma sistemática con el artículo 6° de la Ley 25 de 1981 y el artículo 88 de la Ley 21 de 1982, tiene como propósito establecer o promover programas de coordinación entre los distintos sistemas e instituciones del Subsidio Familiar, orientados a mejorar la compensación entre recaudos y pagos, así como a reducir los costos administrativos de las entidades vigiladas; </w:t>
      </w:r>
      <w:r w:rsidR="00286F8D" w:rsidRPr="00BD0991">
        <w:rPr>
          <w:i/>
          <w:iCs/>
          <w:szCs w:val="20"/>
        </w:rPr>
        <w:t>(ii)</w:t>
      </w:r>
      <w:r w:rsidR="00286F8D" w:rsidRPr="00BD0991">
        <w:rPr>
          <w:szCs w:val="20"/>
        </w:rPr>
        <w:t xml:space="preserve"> el numeral 22, interpretado en armonía con lo dispuesto en las Leyes 25 de 1981, 789 de 2002 y 1437 de 2011, tiene una naturaleza sancionatoria y, por tanto, persigue sancionar infracciones graves y reiteradas a las normas legales o estatutarias; sin embargo, </w:t>
      </w:r>
      <w:r w:rsidR="00286F8D" w:rsidRPr="00BD0991">
        <w:rPr>
          <w:i/>
          <w:iCs/>
          <w:szCs w:val="20"/>
        </w:rPr>
        <w:t>(iii)</w:t>
      </w:r>
      <w:r w:rsidR="00286F8D" w:rsidRPr="00BD0991">
        <w:rPr>
          <w:szCs w:val="20"/>
        </w:rPr>
        <w:t xml:space="preserve"> el numeral 23 no establece una finalidad concreta, lo que ha llevado a cuestionar su validez por tratarse de una disposición excesivamente indeterminada, que recoge los numerales anteriores.</w:t>
      </w:r>
    </w:p>
  </w:footnote>
  <w:footnote w:id="173">
    <w:p w14:paraId="0A92D155" w14:textId="77777777" w:rsidR="00A72C0F" w:rsidRPr="00BD0991" w:rsidRDefault="00A72C0F" w:rsidP="00A72C0F">
      <w:pPr>
        <w:pStyle w:val="Textonotapie"/>
        <w:rPr>
          <w:szCs w:val="20"/>
          <w:lang w:val="pt-PT"/>
        </w:rPr>
      </w:pPr>
      <w:r w:rsidRPr="00BD0991">
        <w:rPr>
          <w:rStyle w:val="Refdenotaalpie"/>
          <w:szCs w:val="20"/>
        </w:rPr>
        <w:footnoteRef/>
      </w:r>
      <w:r w:rsidRPr="00BD0991">
        <w:rPr>
          <w:szCs w:val="20"/>
          <w:lang w:val="pt-PT"/>
        </w:rPr>
        <w:t xml:space="preserve"> Corte Constitucional, Sentencia C-142 de 2020. </w:t>
      </w:r>
    </w:p>
  </w:footnote>
  <w:footnote w:id="174">
    <w:p w14:paraId="3D75544A" w14:textId="77777777" w:rsidR="00A72C0F" w:rsidRPr="00BD0991" w:rsidRDefault="00A72C0F" w:rsidP="00A72C0F">
      <w:pPr>
        <w:pStyle w:val="Textonotapie"/>
        <w:rPr>
          <w:szCs w:val="20"/>
          <w:lang w:val="pt-PT"/>
        </w:rPr>
      </w:pPr>
      <w:r w:rsidRPr="00BD0991">
        <w:rPr>
          <w:rStyle w:val="Refdenotaalpie"/>
          <w:szCs w:val="20"/>
        </w:rPr>
        <w:footnoteRef/>
      </w:r>
      <w:r w:rsidRPr="00BD0991">
        <w:rPr>
          <w:szCs w:val="20"/>
          <w:lang w:val="pt-PT"/>
        </w:rPr>
        <w:t xml:space="preserve"> Corte Constitucional, Sentencia C-411 de 2024. </w:t>
      </w:r>
    </w:p>
  </w:footnote>
  <w:footnote w:id="175">
    <w:p w14:paraId="50C84FA1" w14:textId="77777777" w:rsidR="00874C81" w:rsidRPr="00BD0991" w:rsidRDefault="00874C81" w:rsidP="00874C81">
      <w:pPr>
        <w:pStyle w:val="Textonotapie"/>
        <w:jc w:val="both"/>
        <w:rPr>
          <w:szCs w:val="20"/>
          <w:lang w:val="pt-PT"/>
        </w:rPr>
      </w:pPr>
      <w:r w:rsidRPr="00BD0991">
        <w:rPr>
          <w:rStyle w:val="Refdenotaalpie"/>
          <w:szCs w:val="20"/>
        </w:rPr>
        <w:footnoteRef/>
      </w:r>
      <w:r w:rsidRPr="00BD0991">
        <w:rPr>
          <w:szCs w:val="20"/>
          <w:lang w:val="pt-PT"/>
        </w:rPr>
        <w:t xml:space="preserve"> Corte Constitucional, Sentencia C-851 de 2013. </w:t>
      </w:r>
    </w:p>
  </w:footnote>
  <w:footnote w:id="176">
    <w:p w14:paraId="774FEB1A" w14:textId="77777777" w:rsidR="001421DA" w:rsidRPr="00BD0991" w:rsidRDefault="001421DA" w:rsidP="001421DA">
      <w:pPr>
        <w:pStyle w:val="Textonotapie"/>
        <w:rPr>
          <w:lang w:val="pt-PT"/>
        </w:rPr>
      </w:pPr>
      <w:r w:rsidRPr="00BD0991">
        <w:rPr>
          <w:rStyle w:val="Refdenotaalpie"/>
        </w:rPr>
        <w:footnoteRef/>
      </w:r>
      <w:r w:rsidRPr="00BD0991">
        <w:rPr>
          <w:lang w:val="pt-PT"/>
        </w:rPr>
        <w:t xml:space="preserve"> Corte Constitucional, Sentencia C-412 de 2015. </w:t>
      </w:r>
    </w:p>
  </w:footnote>
  <w:footnote w:id="177">
    <w:p w14:paraId="19D36449" w14:textId="659842DE" w:rsidR="00D52E34" w:rsidRPr="00BD0991" w:rsidRDefault="00D52E34" w:rsidP="00D52E34">
      <w:pPr>
        <w:pStyle w:val="Textonotapie"/>
        <w:jc w:val="both"/>
        <w:rPr>
          <w:szCs w:val="20"/>
        </w:rPr>
      </w:pPr>
      <w:r w:rsidRPr="00BD0991">
        <w:rPr>
          <w:rStyle w:val="Refdenotaalpie"/>
          <w:szCs w:val="20"/>
        </w:rPr>
        <w:footnoteRef/>
      </w:r>
      <w:r w:rsidRPr="00BD0991">
        <w:rPr>
          <w:szCs w:val="20"/>
        </w:rPr>
        <w:t xml:space="preserve"> Cuando se presente una violación de normas legales o estatutarias, la Superintendencia del Subsidio Familiar correrá traslado del pliego de cargos a los presuntos responsables. Estos dispondrán de un término de diez (10) días para presentar sus descargos y las pruebas que pretendan hacer valer (art. 36).</w:t>
      </w:r>
    </w:p>
  </w:footnote>
  <w:footnote w:id="178">
    <w:p w14:paraId="238B8915" w14:textId="59FAF953" w:rsidR="00D52E34" w:rsidRPr="00BD0991" w:rsidRDefault="00D52E34" w:rsidP="00D52E34">
      <w:pPr>
        <w:pStyle w:val="Textonotapie"/>
        <w:jc w:val="both"/>
        <w:rPr>
          <w:szCs w:val="20"/>
        </w:rPr>
      </w:pPr>
      <w:r w:rsidRPr="00BD0991">
        <w:rPr>
          <w:rStyle w:val="Refdenotaalpie"/>
          <w:szCs w:val="20"/>
        </w:rPr>
        <w:footnoteRef/>
      </w:r>
      <w:r w:rsidRPr="00BD0991">
        <w:rPr>
          <w:szCs w:val="20"/>
        </w:rPr>
        <w:t xml:space="preserve"> El Superintendente del Subsidio Familiar deberá contar con un informe evaluativo que incluya: (i) una descripción sucinta de los hechos materia de investigación; (ii) el análisis de los cargos; (iii) el análisis de los descargos; y (iv) el análisis de las pruebas en las que se funde o se desvirtúe la responsabilidad de los investigado. </w:t>
      </w:r>
    </w:p>
  </w:footnote>
  <w:footnote w:id="179">
    <w:p w14:paraId="6A7170D4" w14:textId="77777777" w:rsidR="00D52E34" w:rsidRPr="00BD0991" w:rsidRDefault="00D52E34" w:rsidP="00D52E34">
      <w:pPr>
        <w:pStyle w:val="Textonotapie"/>
        <w:jc w:val="both"/>
        <w:rPr>
          <w:szCs w:val="20"/>
        </w:rPr>
      </w:pPr>
      <w:r w:rsidRPr="00BD0991">
        <w:rPr>
          <w:rStyle w:val="Refdenotaalpie"/>
          <w:szCs w:val="20"/>
        </w:rPr>
        <w:footnoteRef/>
      </w:r>
      <w:r w:rsidRPr="00BD0991">
        <w:rPr>
          <w:szCs w:val="20"/>
        </w:rPr>
        <w:t xml:space="preserve"> “Los procedimientos administrativos de carácter sancionatorio no regulados por leyes especiales o por el Código Disciplinario Único se sujetarán a las disposiciones de esta Parte Primera del Código. Los preceptos de este Código se aplicarán también en lo no previsto por dichas leyes”.</w:t>
      </w:r>
    </w:p>
  </w:footnote>
  <w:footnote w:id="180">
    <w:p w14:paraId="21C6C446" w14:textId="77777777" w:rsidR="00EB41E7" w:rsidRPr="00BD0991" w:rsidRDefault="00EB41E7" w:rsidP="00EB41E7">
      <w:pPr>
        <w:pStyle w:val="Textonotapie"/>
        <w:rPr>
          <w:szCs w:val="20"/>
        </w:rPr>
      </w:pPr>
      <w:r w:rsidRPr="00BD0991">
        <w:rPr>
          <w:rStyle w:val="Refdenotaalpie"/>
          <w:szCs w:val="20"/>
        </w:rPr>
        <w:footnoteRef/>
      </w:r>
      <w:r w:rsidRPr="00BD0991">
        <w:rPr>
          <w:szCs w:val="20"/>
        </w:rPr>
        <w:t xml:space="preserve"> Decreto Ley 663 de 1993. </w:t>
      </w:r>
    </w:p>
  </w:footnote>
  <w:footnote w:id="181">
    <w:p w14:paraId="61647B9B" w14:textId="03E16A44" w:rsidR="00EB41E7" w:rsidRPr="00BD0991" w:rsidRDefault="00EB41E7" w:rsidP="00EB41E7">
      <w:pPr>
        <w:pStyle w:val="Textonotapie"/>
        <w:rPr>
          <w:szCs w:val="20"/>
        </w:rPr>
      </w:pPr>
      <w:r w:rsidRPr="00BD0991">
        <w:rPr>
          <w:rStyle w:val="Refdenotaalpie"/>
          <w:szCs w:val="20"/>
        </w:rPr>
        <w:footnoteRef/>
      </w:r>
      <w:r w:rsidRPr="00BD0991">
        <w:rPr>
          <w:szCs w:val="20"/>
        </w:rPr>
        <w:t xml:space="preserve"> Ley 142 de 1994, artículo 121 y siguientes. </w:t>
      </w:r>
    </w:p>
  </w:footnote>
  <w:footnote w:id="182">
    <w:p w14:paraId="66E6E2C4" w14:textId="79B670D1" w:rsidR="00EB41E7" w:rsidRPr="00BD0991" w:rsidRDefault="00EB41E7" w:rsidP="00EB41E7">
      <w:pPr>
        <w:pStyle w:val="Textonotapie"/>
        <w:rPr>
          <w:szCs w:val="20"/>
        </w:rPr>
      </w:pPr>
      <w:r w:rsidRPr="00BD0991">
        <w:rPr>
          <w:rStyle w:val="Refdenotaalpie"/>
          <w:szCs w:val="20"/>
        </w:rPr>
        <w:footnoteRef/>
      </w:r>
      <w:r w:rsidRPr="00BD0991">
        <w:rPr>
          <w:szCs w:val="20"/>
        </w:rPr>
        <w:t xml:space="preserve"> Decreto Ley 356 de 1994, artículo 75 y siguientes. </w:t>
      </w:r>
    </w:p>
  </w:footnote>
  <w:footnote w:id="183">
    <w:p w14:paraId="429663E7" w14:textId="77777777" w:rsidR="00EB41E7" w:rsidRPr="00BD0991" w:rsidRDefault="00EB41E7" w:rsidP="00EB41E7">
      <w:pPr>
        <w:pStyle w:val="Textonotapie"/>
        <w:rPr>
          <w:szCs w:val="20"/>
        </w:rPr>
      </w:pPr>
      <w:r w:rsidRPr="00BD0991">
        <w:rPr>
          <w:rStyle w:val="Refdenotaalpie"/>
          <w:szCs w:val="20"/>
        </w:rPr>
        <w:footnoteRef/>
      </w:r>
      <w:r w:rsidRPr="00BD0991">
        <w:rPr>
          <w:szCs w:val="20"/>
        </w:rPr>
        <w:t xml:space="preserve"> Artículo 34 y siguientes.  </w:t>
      </w:r>
    </w:p>
  </w:footnote>
  <w:footnote w:id="184">
    <w:p w14:paraId="4B7E7579" w14:textId="419045A3" w:rsidR="003B0EC2" w:rsidRPr="00BD0991" w:rsidRDefault="003B0EC2" w:rsidP="003B0EC2">
      <w:pPr>
        <w:pStyle w:val="Sinespaciado"/>
        <w:rPr>
          <w:rFonts w:ascii="Times New Roman" w:hAnsi="Times New Roman" w:cs="Times New Roman"/>
          <w:color w:val="000000" w:themeColor="text1"/>
          <w:sz w:val="20"/>
          <w:szCs w:val="20"/>
        </w:rPr>
      </w:pPr>
      <w:r w:rsidRPr="00BD0991">
        <w:rPr>
          <w:rStyle w:val="Refdenotaalpie"/>
          <w:rFonts w:ascii="Times New Roman" w:hAnsi="Times New Roman" w:cs="Times New Roman"/>
          <w:sz w:val="20"/>
          <w:szCs w:val="20"/>
        </w:rPr>
        <w:footnoteRef/>
      </w:r>
      <w:r w:rsidRPr="00BD0991">
        <w:rPr>
          <w:rFonts w:ascii="Times New Roman" w:hAnsi="Times New Roman" w:cs="Times New Roman"/>
          <w:color w:val="000000" w:themeColor="text1"/>
          <w:sz w:val="20"/>
          <w:szCs w:val="20"/>
        </w:rPr>
        <w:t xml:space="preserve"> </w:t>
      </w:r>
      <w:r w:rsidR="006E23E6" w:rsidRPr="00BD0991">
        <w:rPr>
          <w:rFonts w:ascii="Times New Roman" w:hAnsi="Times New Roman" w:cs="Times New Roman"/>
          <w:color w:val="000000" w:themeColor="text1"/>
          <w:sz w:val="20"/>
          <w:szCs w:val="20"/>
        </w:rPr>
        <w:t xml:space="preserve">Corte Constitucional, </w:t>
      </w:r>
      <w:r w:rsidR="008870CD">
        <w:rPr>
          <w:rFonts w:ascii="Times New Roman" w:hAnsi="Times New Roman" w:cs="Times New Roman"/>
          <w:color w:val="000000" w:themeColor="text1"/>
          <w:sz w:val="20"/>
          <w:szCs w:val="20"/>
        </w:rPr>
        <w:t xml:space="preserve">Sentencias </w:t>
      </w:r>
      <w:r w:rsidRPr="00BD0991">
        <w:rPr>
          <w:rFonts w:ascii="Times New Roman" w:hAnsi="Times New Roman" w:cs="Times New Roman"/>
          <w:color w:val="000000" w:themeColor="text1"/>
          <w:sz w:val="20"/>
          <w:szCs w:val="20"/>
        </w:rPr>
        <w:t>C-430 de 2024, C-397 de 2024, C-161 de 2024</w:t>
      </w:r>
      <w:r w:rsidR="006E23E6" w:rsidRPr="00BD0991">
        <w:rPr>
          <w:rFonts w:ascii="Times New Roman" w:hAnsi="Times New Roman" w:cs="Times New Roman"/>
          <w:color w:val="000000" w:themeColor="text1"/>
          <w:sz w:val="20"/>
          <w:szCs w:val="20"/>
        </w:rPr>
        <w:t xml:space="preserve"> y</w:t>
      </w:r>
      <w:r w:rsidRPr="00BD0991">
        <w:rPr>
          <w:rFonts w:ascii="Times New Roman" w:hAnsi="Times New Roman" w:cs="Times New Roman"/>
          <w:color w:val="000000" w:themeColor="text1"/>
          <w:sz w:val="20"/>
          <w:szCs w:val="20"/>
        </w:rPr>
        <w:t xml:space="preserve"> C-233 de 2021</w:t>
      </w:r>
      <w:r w:rsidR="006E23E6" w:rsidRPr="00BD0991">
        <w:rPr>
          <w:rFonts w:ascii="Times New Roman" w:hAnsi="Times New Roman" w:cs="Times New Roman"/>
          <w:color w:val="000000" w:themeColor="text1"/>
          <w:sz w:val="20"/>
          <w:szCs w:val="20"/>
        </w:rPr>
        <w:t>.</w:t>
      </w:r>
    </w:p>
  </w:footnote>
  <w:footnote w:id="185">
    <w:p w14:paraId="4D6D7574" w14:textId="3959A1AE" w:rsidR="003B0EC2" w:rsidRPr="00BD0991" w:rsidRDefault="003B0EC2" w:rsidP="003B0EC2">
      <w:pPr>
        <w:pStyle w:val="Sinespaciado"/>
        <w:rPr>
          <w:rFonts w:ascii="Times New Roman" w:hAnsi="Times New Roman" w:cs="Times New Roman"/>
          <w:color w:val="000000" w:themeColor="text1"/>
          <w:sz w:val="20"/>
          <w:szCs w:val="20"/>
        </w:rPr>
      </w:pPr>
      <w:r w:rsidRPr="00BD0991">
        <w:rPr>
          <w:rStyle w:val="Refdenotaalpie"/>
          <w:rFonts w:ascii="Times New Roman" w:hAnsi="Times New Roman" w:cs="Times New Roman"/>
          <w:sz w:val="20"/>
          <w:szCs w:val="20"/>
        </w:rPr>
        <w:footnoteRef/>
      </w:r>
      <w:r w:rsidRPr="00BD0991">
        <w:rPr>
          <w:rFonts w:ascii="Times New Roman" w:hAnsi="Times New Roman" w:cs="Times New Roman"/>
          <w:color w:val="000000" w:themeColor="text1"/>
          <w:sz w:val="20"/>
          <w:szCs w:val="20"/>
        </w:rPr>
        <w:t xml:space="preserve"> </w:t>
      </w:r>
      <w:r w:rsidR="00605189" w:rsidRPr="00BD0991">
        <w:rPr>
          <w:rFonts w:ascii="Times New Roman" w:hAnsi="Times New Roman" w:cs="Times New Roman"/>
          <w:i/>
          <w:iCs/>
          <w:color w:val="000000" w:themeColor="text1"/>
          <w:sz w:val="20"/>
          <w:szCs w:val="20"/>
        </w:rPr>
        <w:t>Ibid</w:t>
      </w:r>
      <w:r w:rsidR="006E23E6" w:rsidRPr="00BD0991">
        <w:rPr>
          <w:rFonts w:ascii="Times New Roman" w:hAnsi="Times New Roman" w:cs="Times New Roman"/>
          <w:color w:val="000000" w:themeColor="text1"/>
          <w:sz w:val="20"/>
          <w:szCs w:val="20"/>
        </w:rPr>
        <w:t xml:space="preserve">. </w:t>
      </w:r>
    </w:p>
  </w:footnote>
  <w:footnote w:id="186">
    <w:p w14:paraId="3FE86CB8" w14:textId="3D58EBAD" w:rsidR="00ED35C9" w:rsidRPr="00BD0991" w:rsidRDefault="00ED35C9">
      <w:pPr>
        <w:pStyle w:val="Textonotapie"/>
      </w:pPr>
      <w:r w:rsidRPr="00BD0991">
        <w:rPr>
          <w:rStyle w:val="Refdenotaalpie"/>
        </w:rPr>
        <w:footnoteRef/>
      </w:r>
      <w:r w:rsidRPr="00BD0991">
        <w:t xml:space="preserve"> Intervención del 13 de septiembre de 2024, folio 6. </w:t>
      </w:r>
    </w:p>
  </w:footnote>
  <w:footnote w:id="187">
    <w:p w14:paraId="6C40D7D5" w14:textId="19852B5E" w:rsidR="008852F1" w:rsidRPr="00BD0991" w:rsidRDefault="008852F1">
      <w:pPr>
        <w:pStyle w:val="Textonotapie"/>
      </w:pPr>
      <w:r w:rsidRPr="00BD0991">
        <w:rPr>
          <w:rStyle w:val="Refdenotaalpie"/>
        </w:rPr>
        <w:footnoteRef/>
      </w:r>
      <w:r w:rsidRPr="00BD0991">
        <w:t xml:space="preserve"> Intervención del 5 de junio de 2024, folio 8. </w:t>
      </w:r>
    </w:p>
  </w:footnote>
  <w:footnote w:id="188">
    <w:p w14:paraId="153BD86F" w14:textId="27B99A5E" w:rsidR="008852F1" w:rsidRPr="00BD0991" w:rsidRDefault="008852F1">
      <w:pPr>
        <w:pStyle w:val="Textonotapie"/>
      </w:pPr>
      <w:r w:rsidRPr="00BD0991">
        <w:rPr>
          <w:rStyle w:val="Refdenotaalpie"/>
        </w:rPr>
        <w:footnoteRef/>
      </w:r>
      <w:r w:rsidRPr="00BD0991">
        <w:t xml:space="preserve"> Intervención del 3 de febrero de 2025, folio 12. </w:t>
      </w:r>
    </w:p>
  </w:footnote>
  <w:footnote w:id="189">
    <w:p w14:paraId="7B62CD32" w14:textId="72F7ACA3" w:rsidR="00376555" w:rsidRDefault="00376555" w:rsidP="00376555">
      <w:pPr>
        <w:pStyle w:val="Textonotapie"/>
        <w:jc w:val="both"/>
      </w:pPr>
      <w:r w:rsidRPr="00BD0991">
        <w:rPr>
          <w:rStyle w:val="Refdenotaalpie"/>
        </w:rPr>
        <w:footnoteRef/>
      </w:r>
      <w:r w:rsidRPr="00BD0991">
        <w:t xml:space="preserve"> Revisada esta información con los datos </w:t>
      </w:r>
      <w:r w:rsidRPr="00BD0991">
        <w:rPr>
          <w:szCs w:val="20"/>
        </w:rPr>
        <w:t xml:space="preserve">de los informes de rendición de cuentas de 2023 y 2024, la Superintendencia del Subsidio Familiar </w:t>
      </w:r>
      <w:r w:rsidR="00C0199A" w:rsidRPr="00BD0991">
        <w:rPr>
          <w:szCs w:val="20"/>
        </w:rPr>
        <w:t xml:space="preserve">expone que diferentes medidas cautelares están vigentes. </w:t>
      </w:r>
      <w:r w:rsidRPr="00BD0991">
        <w:rPr>
          <w:szCs w:val="20"/>
        </w:rPr>
        <w:t xml:space="preserve">Durante el periodo 2014-2023, el 42% de estas </w:t>
      </w:r>
      <w:r w:rsidR="00132739" w:rsidRPr="00BD0991">
        <w:rPr>
          <w:szCs w:val="20"/>
        </w:rPr>
        <w:t>Cajas de Compensación Familiar</w:t>
      </w:r>
      <w:r w:rsidRPr="00BD0991">
        <w:rPr>
          <w:szCs w:val="20"/>
        </w:rPr>
        <w:t xml:space="preserve"> —es decir, aproximadamente 18— estuvieron sometidas a medidas cautelares por parte de la </w:t>
      </w:r>
      <w:r w:rsidR="00132739" w:rsidRPr="00BD0991">
        <w:rPr>
          <w:szCs w:val="20"/>
        </w:rPr>
        <w:t>s</w:t>
      </w:r>
      <w:r w:rsidRPr="00BD0991">
        <w:rPr>
          <w:szCs w:val="20"/>
        </w:rPr>
        <w:t xml:space="preserve">uperintendencia. Para el año 2023, esta cifra se </w:t>
      </w:r>
      <w:r w:rsidR="00132739" w:rsidRPr="00BD0991">
        <w:rPr>
          <w:szCs w:val="20"/>
        </w:rPr>
        <w:t>fue de</w:t>
      </w:r>
      <w:r w:rsidRPr="00BD0991">
        <w:rPr>
          <w:szCs w:val="20"/>
        </w:rPr>
        <w:t xml:space="preserve">l 35%, lo que equivale a 15 </w:t>
      </w:r>
      <w:r w:rsidR="00052385" w:rsidRPr="00BD0991">
        <w:rPr>
          <w:szCs w:val="20"/>
        </w:rPr>
        <w:t>cajas</w:t>
      </w:r>
      <w:r w:rsidRPr="00BD0991">
        <w:rPr>
          <w:szCs w:val="20"/>
        </w:rPr>
        <w:t xml:space="preserve">. En el segundo semestre de 2024, las cifras </w:t>
      </w:r>
      <w:r w:rsidR="00132739" w:rsidRPr="00BD0991">
        <w:rPr>
          <w:szCs w:val="20"/>
        </w:rPr>
        <w:t>indicaron la adopción o mantenimiento de</w:t>
      </w:r>
      <w:r w:rsidR="00052385" w:rsidRPr="00BD0991">
        <w:rPr>
          <w:szCs w:val="20"/>
        </w:rPr>
        <w:t xml:space="preserve"> medidas cautelares sobre</w:t>
      </w:r>
      <w:r w:rsidRPr="00BD0991">
        <w:rPr>
          <w:szCs w:val="20"/>
        </w:rPr>
        <w:t xml:space="preserve"> 11 </w:t>
      </w:r>
      <w:r w:rsidR="00052385" w:rsidRPr="00BD0991">
        <w:rPr>
          <w:szCs w:val="20"/>
        </w:rPr>
        <w:t xml:space="preserve">cajas, </w:t>
      </w:r>
      <w:r w:rsidRPr="00BD0991">
        <w:rPr>
          <w:szCs w:val="20"/>
        </w:rPr>
        <w:t>lo que representa el 25,6% del total.</w:t>
      </w:r>
      <w:r w:rsidRPr="000A2857">
        <w:rPr>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441953242"/>
      <w:placeholder>
        <w:docPart w:val="DefaultPlaceholder_1081868574"/>
      </w:placeholder>
    </w:sdtPr>
    <w:sdtContent>
      <w:p w14:paraId="0D62E46F" w14:textId="38A2A496" w:rsidR="00A34B21" w:rsidRDefault="00A34B21">
        <w:pPr>
          <w:pStyle w:val="Encabezado"/>
          <w:framePr w:wrap="auto"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D053EC">
          <w:rPr>
            <w:rStyle w:val="Nmerodepgina"/>
            <w:noProof/>
          </w:rPr>
          <w:t>61</w:t>
        </w:r>
        <w:r>
          <w:rPr>
            <w:rStyle w:val="Nmerodepgina"/>
          </w:rPr>
          <w:fldChar w:fldCharType="end"/>
        </w:r>
      </w:p>
    </w:sdtContent>
  </w:sdt>
  <w:p w14:paraId="25E240A8" w14:textId="77777777" w:rsidR="00A34B21" w:rsidRDefault="00A34B21">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414513175"/>
      <w:placeholder>
        <w:docPart w:val="DefaultPlaceholder_1081868574"/>
      </w:placeholder>
    </w:sdtPr>
    <w:sdtContent>
      <w:p w14:paraId="3CF18A44" w14:textId="18087A6F" w:rsidR="00A34B21" w:rsidRDefault="00A34B21">
        <w:pPr>
          <w:pStyle w:val="Encabezado"/>
          <w:framePr w:wrap="auto" w:vAnchor="text" w:hAnchor="margin" w:xAlign="right" w:y="1"/>
          <w:rPr>
            <w:rStyle w:val="Nmerodepgina"/>
          </w:rPr>
        </w:pPr>
        <w:r>
          <w:rPr>
            <w:rStyle w:val="Nmerodepgina"/>
            <w:rFonts w:ascii="Times New Roman" w:hAnsi="Times New Roman" w:cs="Times New Roman"/>
            <w:sz w:val="20"/>
            <w:szCs w:val="20"/>
          </w:rPr>
          <w:fldChar w:fldCharType="begin"/>
        </w:r>
        <w:r>
          <w:rPr>
            <w:rStyle w:val="Nmerodepgina"/>
            <w:rFonts w:ascii="Times New Roman" w:hAnsi="Times New Roman" w:cs="Times New Roman"/>
            <w:sz w:val="20"/>
            <w:szCs w:val="20"/>
          </w:rPr>
          <w:instrText xml:space="preserve"> PAGE </w:instrText>
        </w:r>
        <w:r>
          <w:rPr>
            <w:rStyle w:val="Nmerodepgina"/>
            <w:rFonts w:ascii="Times New Roman" w:hAnsi="Times New Roman" w:cs="Times New Roman"/>
            <w:sz w:val="20"/>
            <w:szCs w:val="20"/>
          </w:rPr>
          <w:fldChar w:fldCharType="separate"/>
        </w:r>
        <w:r w:rsidR="004A0AE6">
          <w:rPr>
            <w:rStyle w:val="Nmerodepgina"/>
            <w:rFonts w:ascii="Times New Roman" w:hAnsi="Times New Roman" w:cs="Times New Roman"/>
            <w:noProof/>
            <w:sz w:val="20"/>
            <w:szCs w:val="20"/>
          </w:rPr>
          <w:t>57</w:t>
        </w:r>
        <w:r>
          <w:rPr>
            <w:rStyle w:val="Nmerodepgina"/>
            <w:rFonts w:ascii="Times New Roman" w:hAnsi="Times New Roman" w:cs="Times New Roman"/>
            <w:sz w:val="20"/>
            <w:szCs w:val="20"/>
          </w:rPr>
          <w:fldChar w:fldCharType="end"/>
        </w:r>
      </w:p>
    </w:sdtContent>
  </w:sdt>
  <w:p w14:paraId="00CCEEE9" w14:textId="2AB0E9BE" w:rsidR="00A34B21" w:rsidRDefault="00A34B21">
    <w:pPr>
      <w:pStyle w:val="Encabezado"/>
      <w:ind w:right="360"/>
      <w:rPr>
        <w:rFonts w:ascii="Times New Roman" w:hAnsi="Times New Roman" w:cs="Times New Roman"/>
        <w:sz w:val="20"/>
        <w:szCs w:val="20"/>
        <w:lang w:val="es-ES"/>
      </w:rPr>
    </w:pPr>
    <w:r>
      <w:rPr>
        <w:rFonts w:ascii="Times New Roman" w:hAnsi="Times New Roman" w:cs="Times New Roman"/>
        <w:sz w:val="20"/>
        <w:szCs w:val="20"/>
        <w:lang w:val="es-ES"/>
      </w:rPr>
      <w:t>Expediente D-15804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1771D"/>
    <w:multiLevelType w:val="hybridMultilevel"/>
    <w:tmpl w:val="51E2E3E8"/>
    <w:lvl w:ilvl="0" w:tplc="8C1C96CA">
      <w:start w:val="1"/>
      <w:numFmt w:val="lowerRoman"/>
      <w:lvlText w:val="(%1)"/>
      <w:lvlJc w:val="left"/>
      <w:pPr>
        <w:ind w:left="720" w:hanging="72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70D1B91"/>
    <w:multiLevelType w:val="multilevel"/>
    <w:tmpl w:val="2EB68164"/>
    <w:lvl w:ilvl="0">
      <w:start w:val="1"/>
      <w:numFmt w:val="decimal"/>
      <w:suff w:val="space"/>
      <w:lvlText w:val="%1."/>
      <w:lvlJc w:val="left"/>
      <w:pPr>
        <w:ind w:left="720" w:hanging="360"/>
      </w:pPr>
      <w:rPr>
        <w:rFonts w:hint="default"/>
      </w:rPr>
    </w:lvl>
    <w:lvl w:ilvl="1">
      <w:start w:val="1"/>
      <w:numFmt w:val="decimal"/>
      <w:isLgl/>
      <w:suff w:val="space"/>
      <w:lvlText w:val="%1.%2."/>
      <w:lvlJc w:val="left"/>
      <w:pPr>
        <w:ind w:left="720" w:hanging="720"/>
      </w:pPr>
      <w:rPr>
        <w:rFonts w:hint="default"/>
        <w:i w:val="0"/>
        <w:iCs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1DA7BAA"/>
    <w:multiLevelType w:val="hybridMultilevel"/>
    <w:tmpl w:val="643EF2EA"/>
    <w:lvl w:ilvl="0" w:tplc="DC2AC89A">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13F728BB"/>
    <w:multiLevelType w:val="hybridMultilevel"/>
    <w:tmpl w:val="3C085A50"/>
    <w:lvl w:ilvl="0" w:tplc="AB72B0C0">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D6A27AE"/>
    <w:multiLevelType w:val="multilevel"/>
    <w:tmpl w:val="D4D6D184"/>
    <w:lvl w:ilvl="0">
      <w:start w:val="10"/>
      <w:numFmt w:val="decimal"/>
      <w:lvlText w:val="%1."/>
      <w:lvlJc w:val="left"/>
      <w:pPr>
        <w:ind w:left="600" w:hanging="600"/>
      </w:pPr>
      <w:rPr>
        <w:rFonts w:hint="default"/>
        <w:i/>
      </w:rPr>
    </w:lvl>
    <w:lvl w:ilvl="1">
      <w:start w:val="3"/>
      <w:numFmt w:val="decimal"/>
      <w:lvlText w:val="%1.%2."/>
      <w:lvlJc w:val="left"/>
      <w:pPr>
        <w:ind w:left="720" w:hanging="720"/>
      </w:pPr>
      <w:rPr>
        <w:rFonts w:hint="default"/>
        <w:i w:val="0"/>
        <w:iCs/>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800" w:hanging="180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2160" w:hanging="2160"/>
      </w:pPr>
      <w:rPr>
        <w:rFonts w:hint="default"/>
        <w:i/>
      </w:rPr>
    </w:lvl>
  </w:abstractNum>
  <w:abstractNum w:abstractNumId="5" w15:restartNumberingAfterBreak="0">
    <w:nsid w:val="20731DC4"/>
    <w:multiLevelType w:val="multilevel"/>
    <w:tmpl w:val="EF729768"/>
    <w:lvl w:ilvl="0">
      <w:start w:val="1"/>
      <w:numFmt w:val="decimal"/>
      <w:lvlText w:val="%1."/>
      <w:lvlJc w:val="left"/>
      <w:pPr>
        <w:ind w:left="0" w:firstLine="0"/>
      </w:pPr>
      <w:rPr>
        <w:rFonts w:hint="default"/>
        <w:b/>
      </w:rPr>
    </w:lvl>
    <w:lvl w:ilvl="1">
      <w:start w:val="1"/>
      <w:numFmt w:val="decimal"/>
      <w:isLgl/>
      <w:lvlText w:val="%1.%2."/>
      <w:lvlJc w:val="left"/>
      <w:pPr>
        <w:ind w:left="720" w:hanging="720"/>
      </w:pPr>
      <w:rPr>
        <w:rFonts w:hint="default"/>
        <w:b/>
        <w:bCs/>
      </w:rPr>
    </w:lvl>
    <w:lvl w:ilvl="2">
      <w:start w:val="1"/>
      <w:numFmt w:val="decimal"/>
      <w:isLgl/>
      <w:lvlText w:val="%1.%2.%3."/>
      <w:lvlJc w:val="left"/>
      <w:pPr>
        <w:ind w:left="720" w:hanging="720"/>
      </w:pPr>
      <w:rPr>
        <w:rFonts w:hint="default"/>
        <w:b/>
        <w:bCs/>
        <w:sz w:val="28"/>
        <w:szCs w:val="28"/>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21AD2081"/>
    <w:multiLevelType w:val="hybridMultilevel"/>
    <w:tmpl w:val="4A4A62A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237153B7"/>
    <w:multiLevelType w:val="multilevel"/>
    <w:tmpl w:val="CCA44E0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24227038"/>
    <w:multiLevelType w:val="multilevel"/>
    <w:tmpl w:val="1CECC8E2"/>
    <w:lvl w:ilvl="0">
      <w:start w:val="1"/>
      <w:numFmt w:val="decimal"/>
      <w:lvlText w:val="%1."/>
      <w:lvlJc w:val="left"/>
      <w:pPr>
        <w:ind w:left="360" w:hanging="360"/>
      </w:pPr>
      <w:rPr>
        <w:rFonts w:hint="default"/>
        <w:b/>
        <w:i w:val="0"/>
        <w:iCs w:val="0"/>
      </w:rPr>
    </w:lvl>
    <w:lvl w:ilvl="1">
      <w:start w:val="1"/>
      <w:numFmt w:val="decimal"/>
      <w:isLgl/>
      <w:lvlText w:val="%1.%2."/>
      <w:lvlJc w:val="left"/>
      <w:pPr>
        <w:ind w:left="720" w:hanging="720"/>
      </w:pPr>
      <w:rPr>
        <w:rFonts w:hint="default"/>
        <w:b/>
        <w:bCs/>
        <w:i w:val="0"/>
        <w:iCs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24E23382"/>
    <w:multiLevelType w:val="hybridMultilevel"/>
    <w:tmpl w:val="3ED037A0"/>
    <w:lvl w:ilvl="0" w:tplc="94ECBF54">
      <w:start w:val="1"/>
      <w:numFmt w:val="decimal"/>
      <w:lvlText w:val="%1."/>
      <w:lvlJc w:val="left"/>
      <w:pPr>
        <w:ind w:left="495" w:hanging="495"/>
      </w:pPr>
      <w:rPr>
        <w:rFonts w:ascii="Times New Roman" w:hAnsi="Times New Roman" w:cs="Times New Roman" w:hint="default"/>
        <w:b w:val="0"/>
        <w:bCs w:val="0"/>
        <w:i w:val="0"/>
        <w:iCs w:val="0"/>
        <w:strike w:val="0"/>
        <w:sz w:val="28"/>
        <w:szCs w:val="28"/>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10" w15:restartNumberingAfterBreak="0">
    <w:nsid w:val="284237CF"/>
    <w:multiLevelType w:val="hybridMultilevel"/>
    <w:tmpl w:val="33222080"/>
    <w:lvl w:ilvl="0" w:tplc="153049BC">
      <w:start w:val="1"/>
      <w:numFmt w:val="lowerRoman"/>
      <w:lvlText w:val="(%1)"/>
      <w:lvlJc w:val="left"/>
      <w:pPr>
        <w:ind w:left="765" w:hanging="720"/>
      </w:pPr>
      <w:rPr>
        <w:rFonts w:hint="default"/>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abstractNum w:abstractNumId="11" w15:restartNumberingAfterBreak="0">
    <w:nsid w:val="2E5B07E2"/>
    <w:multiLevelType w:val="hybridMultilevel"/>
    <w:tmpl w:val="C1A45D66"/>
    <w:lvl w:ilvl="0" w:tplc="E5C0B5AA">
      <w:start w:val="1"/>
      <w:numFmt w:val="bullet"/>
      <w:suff w:val="space"/>
      <w:lvlText w:val="-"/>
      <w:lvlJc w:val="left"/>
      <w:pPr>
        <w:ind w:left="360" w:hanging="360"/>
      </w:pPr>
      <w:rPr>
        <w:rFonts w:ascii="Sitka Subheading" w:hAnsi="Sitka Subheading"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F7D7EA8"/>
    <w:multiLevelType w:val="hybridMultilevel"/>
    <w:tmpl w:val="1DA6B382"/>
    <w:lvl w:ilvl="0" w:tplc="36D86E78">
      <w:start w:val="1"/>
      <w:numFmt w:val="upperRoman"/>
      <w:suff w:val="space"/>
      <w:lvlText w:val="%1."/>
      <w:lvlJc w:val="left"/>
      <w:pPr>
        <w:ind w:left="720" w:hanging="72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33626E0F"/>
    <w:multiLevelType w:val="multilevel"/>
    <w:tmpl w:val="CE1CB444"/>
    <w:lvl w:ilvl="0">
      <w:start w:val="1"/>
      <w:numFmt w:val="decimal"/>
      <w:suff w:val="space"/>
      <w:lvlText w:val="%1."/>
      <w:lvlJc w:val="left"/>
      <w:pPr>
        <w:ind w:left="917" w:hanging="207"/>
      </w:pPr>
      <w:rPr>
        <w:rFonts w:ascii="Times New Roman" w:hAnsi="Times New Roman" w:cs="Times New Roman" w:hint="default"/>
        <w:b w:val="0"/>
        <w:i w:val="0"/>
        <w:sz w:val="28"/>
        <w:szCs w:val="28"/>
        <w:lang w:val="es-CO"/>
      </w:rPr>
    </w:lvl>
    <w:lvl w:ilvl="1">
      <w:start w:val="1"/>
      <w:numFmt w:val="lowerLetter"/>
      <w:lvlText w:val="%2."/>
      <w:lvlJc w:val="left"/>
      <w:pPr>
        <w:ind w:left="-686" w:hanging="360"/>
      </w:pPr>
      <w:rPr>
        <w:rFonts w:hint="default"/>
      </w:rPr>
    </w:lvl>
    <w:lvl w:ilvl="2">
      <w:start w:val="1"/>
      <w:numFmt w:val="lowerRoman"/>
      <w:lvlText w:val="%3."/>
      <w:lvlJc w:val="right"/>
      <w:pPr>
        <w:ind w:left="34" w:hanging="180"/>
      </w:pPr>
      <w:rPr>
        <w:rFonts w:hint="default"/>
      </w:rPr>
    </w:lvl>
    <w:lvl w:ilvl="3">
      <w:start w:val="1"/>
      <w:numFmt w:val="decimal"/>
      <w:suff w:val="space"/>
      <w:lvlText w:val="%4."/>
      <w:lvlJc w:val="left"/>
      <w:pPr>
        <w:ind w:left="0" w:firstLine="0"/>
      </w:pPr>
      <w:rPr>
        <w:rFonts w:hint="default"/>
        <w:b w:val="0"/>
        <w:bCs w:val="0"/>
        <w:i w:val="0"/>
        <w:iCs w:val="0"/>
      </w:rPr>
    </w:lvl>
    <w:lvl w:ilvl="4">
      <w:start w:val="1"/>
      <w:numFmt w:val="lowerLetter"/>
      <w:lvlText w:val="%5."/>
      <w:lvlJc w:val="left"/>
      <w:pPr>
        <w:ind w:left="1474" w:hanging="360"/>
      </w:pPr>
      <w:rPr>
        <w:rFonts w:hint="default"/>
      </w:rPr>
    </w:lvl>
    <w:lvl w:ilvl="5">
      <w:start w:val="1"/>
      <w:numFmt w:val="lowerRoman"/>
      <w:lvlText w:val="%6."/>
      <w:lvlJc w:val="right"/>
      <w:pPr>
        <w:ind w:left="2194" w:hanging="180"/>
      </w:pPr>
      <w:rPr>
        <w:rFonts w:hint="default"/>
      </w:rPr>
    </w:lvl>
    <w:lvl w:ilvl="6">
      <w:start w:val="1"/>
      <w:numFmt w:val="decimal"/>
      <w:lvlText w:val="%7."/>
      <w:lvlJc w:val="left"/>
      <w:pPr>
        <w:ind w:left="2914" w:hanging="360"/>
      </w:pPr>
      <w:rPr>
        <w:rFonts w:hint="default"/>
      </w:rPr>
    </w:lvl>
    <w:lvl w:ilvl="7">
      <w:start w:val="1"/>
      <w:numFmt w:val="lowerLetter"/>
      <w:lvlText w:val="%8."/>
      <w:lvlJc w:val="left"/>
      <w:pPr>
        <w:ind w:left="3634" w:hanging="360"/>
      </w:pPr>
      <w:rPr>
        <w:rFonts w:hint="default"/>
      </w:rPr>
    </w:lvl>
    <w:lvl w:ilvl="8">
      <w:start w:val="1"/>
      <w:numFmt w:val="lowerRoman"/>
      <w:lvlText w:val="%9."/>
      <w:lvlJc w:val="right"/>
      <w:pPr>
        <w:ind w:left="4354" w:hanging="180"/>
      </w:pPr>
      <w:rPr>
        <w:rFonts w:hint="default"/>
      </w:rPr>
    </w:lvl>
  </w:abstractNum>
  <w:abstractNum w:abstractNumId="14" w15:restartNumberingAfterBreak="0">
    <w:nsid w:val="35B649EE"/>
    <w:multiLevelType w:val="hybridMultilevel"/>
    <w:tmpl w:val="BF8283D6"/>
    <w:lvl w:ilvl="0" w:tplc="49A49D80">
      <w:start w:val="1"/>
      <w:numFmt w:val="lowerRoman"/>
      <w:lvlText w:val="(%1)"/>
      <w:lvlJc w:val="left"/>
      <w:pPr>
        <w:ind w:left="1202" w:hanging="720"/>
      </w:pPr>
      <w:rPr>
        <w:rFonts w:hint="default"/>
        <w:i/>
      </w:rPr>
    </w:lvl>
    <w:lvl w:ilvl="1" w:tplc="240A0019" w:tentative="1">
      <w:start w:val="1"/>
      <w:numFmt w:val="lowerLetter"/>
      <w:lvlText w:val="%2."/>
      <w:lvlJc w:val="left"/>
      <w:pPr>
        <w:ind w:left="1562" w:hanging="360"/>
      </w:pPr>
    </w:lvl>
    <w:lvl w:ilvl="2" w:tplc="240A001B" w:tentative="1">
      <w:start w:val="1"/>
      <w:numFmt w:val="lowerRoman"/>
      <w:lvlText w:val="%3."/>
      <w:lvlJc w:val="right"/>
      <w:pPr>
        <w:ind w:left="2282" w:hanging="180"/>
      </w:pPr>
    </w:lvl>
    <w:lvl w:ilvl="3" w:tplc="240A000F" w:tentative="1">
      <w:start w:val="1"/>
      <w:numFmt w:val="decimal"/>
      <w:lvlText w:val="%4."/>
      <w:lvlJc w:val="left"/>
      <w:pPr>
        <w:ind w:left="3002" w:hanging="360"/>
      </w:pPr>
    </w:lvl>
    <w:lvl w:ilvl="4" w:tplc="240A0019" w:tentative="1">
      <w:start w:val="1"/>
      <w:numFmt w:val="lowerLetter"/>
      <w:lvlText w:val="%5."/>
      <w:lvlJc w:val="left"/>
      <w:pPr>
        <w:ind w:left="3722" w:hanging="360"/>
      </w:pPr>
    </w:lvl>
    <w:lvl w:ilvl="5" w:tplc="240A001B" w:tentative="1">
      <w:start w:val="1"/>
      <w:numFmt w:val="lowerRoman"/>
      <w:lvlText w:val="%6."/>
      <w:lvlJc w:val="right"/>
      <w:pPr>
        <w:ind w:left="4442" w:hanging="180"/>
      </w:pPr>
    </w:lvl>
    <w:lvl w:ilvl="6" w:tplc="240A000F" w:tentative="1">
      <w:start w:val="1"/>
      <w:numFmt w:val="decimal"/>
      <w:lvlText w:val="%7."/>
      <w:lvlJc w:val="left"/>
      <w:pPr>
        <w:ind w:left="5162" w:hanging="360"/>
      </w:pPr>
    </w:lvl>
    <w:lvl w:ilvl="7" w:tplc="240A0019" w:tentative="1">
      <w:start w:val="1"/>
      <w:numFmt w:val="lowerLetter"/>
      <w:lvlText w:val="%8."/>
      <w:lvlJc w:val="left"/>
      <w:pPr>
        <w:ind w:left="5882" w:hanging="360"/>
      </w:pPr>
    </w:lvl>
    <w:lvl w:ilvl="8" w:tplc="240A001B" w:tentative="1">
      <w:start w:val="1"/>
      <w:numFmt w:val="lowerRoman"/>
      <w:lvlText w:val="%9."/>
      <w:lvlJc w:val="right"/>
      <w:pPr>
        <w:ind w:left="6602" w:hanging="180"/>
      </w:pPr>
    </w:lvl>
  </w:abstractNum>
  <w:abstractNum w:abstractNumId="15" w15:restartNumberingAfterBreak="0">
    <w:nsid w:val="3A8C3D18"/>
    <w:multiLevelType w:val="hybridMultilevel"/>
    <w:tmpl w:val="EF40E9CE"/>
    <w:lvl w:ilvl="0" w:tplc="A9C6BE4A">
      <w:start w:val="1"/>
      <w:numFmt w:val="upperLetter"/>
      <w:suff w:val="space"/>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15:restartNumberingAfterBreak="0">
    <w:nsid w:val="3C013E50"/>
    <w:multiLevelType w:val="hybridMultilevel"/>
    <w:tmpl w:val="70641AA6"/>
    <w:lvl w:ilvl="0" w:tplc="3C3C509E">
      <w:numFmt w:val="bullet"/>
      <w:suff w:val="space"/>
      <w:lvlText w:val="-"/>
      <w:lvlJc w:val="left"/>
      <w:pPr>
        <w:ind w:left="502" w:hanging="360"/>
      </w:pPr>
      <w:rPr>
        <w:rFonts w:ascii="Times New Roman" w:eastAsiaTheme="minorEastAsia"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3E325684"/>
    <w:multiLevelType w:val="hybridMultilevel"/>
    <w:tmpl w:val="07E8AEE4"/>
    <w:lvl w:ilvl="0" w:tplc="87506E8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EE7655A"/>
    <w:multiLevelType w:val="multilevel"/>
    <w:tmpl w:val="3E92EDF2"/>
    <w:lvl w:ilvl="0">
      <w:start w:val="1"/>
      <w:numFmt w:val="decimal"/>
      <w:suff w:val="space"/>
      <w:lvlText w:val="%1."/>
      <w:lvlJc w:val="left"/>
      <w:pPr>
        <w:ind w:left="207" w:hanging="207"/>
      </w:pPr>
      <w:rPr>
        <w:rFonts w:ascii="Times New Roman" w:hAnsi="Times New Roman" w:cs="Times New Roman" w:hint="default"/>
        <w:b w:val="0"/>
        <w:i w:val="0"/>
        <w:sz w:val="28"/>
        <w:szCs w:val="28"/>
        <w:lang w:val="es-CO"/>
      </w:rPr>
    </w:lvl>
    <w:lvl w:ilvl="1">
      <w:start w:val="1"/>
      <w:numFmt w:val="lowerLetter"/>
      <w:lvlText w:val="%2."/>
      <w:lvlJc w:val="left"/>
      <w:pPr>
        <w:ind w:left="-686" w:hanging="360"/>
      </w:pPr>
      <w:rPr>
        <w:rFonts w:hint="default"/>
      </w:rPr>
    </w:lvl>
    <w:lvl w:ilvl="2">
      <w:start w:val="1"/>
      <w:numFmt w:val="lowerRoman"/>
      <w:lvlText w:val="%3."/>
      <w:lvlJc w:val="right"/>
      <w:pPr>
        <w:ind w:left="34" w:hanging="180"/>
      </w:pPr>
      <w:rPr>
        <w:rFonts w:hint="default"/>
      </w:rPr>
    </w:lvl>
    <w:lvl w:ilvl="3">
      <w:start w:val="1"/>
      <w:numFmt w:val="decimal"/>
      <w:lvlText w:val="%4."/>
      <w:lvlJc w:val="left"/>
      <w:pPr>
        <w:ind w:left="360" w:hanging="360"/>
      </w:pPr>
      <w:rPr>
        <w:rFonts w:hint="default"/>
        <w:b/>
      </w:rPr>
    </w:lvl>
    <w:lvl w:ilvl="4">
      <w:start w:val="1"/>
      <w:numFmt w:val="lowerLetter"/>
      <w:lvlText w:val="%5."/>
      <w:lvlJc w:val="left"/>
      <w:pPr>
        <w:ind w:left="1474" w:hanging="360"/>
      </w:pPr>
      <w:rPr>
        <w:rFonts w:hint="default"/>
      </w:rPr>
    </w:lvl>
    <w:lvl w:ilvl="5">
      <w:start w:val="1"/>
      <w:numFmt w:val="lowerRoman"/>
      <w:lvlText w:val="%6."/>
      <w:lvlJc w:val="right"/>
      <w:pPr>
        <w:ind w:left="2194" w:hanging="180"/>
      </w:pPr>
      <w:rPr>
        <w:rFonts w:hint="default"/>
      </w:rPr>
    </w:lvl>
    <w:lvl w:ilvl="6">
      <w:start w:val="1"/>
      <w:numFmt w:val="decimal"/>
      <w:lvlText w:val="%7."/>
      <w:lvlJc w:val="left"/>
      <w:pPr>
        <w:ind w:left="2914" w:hanging="360"/>
      </w:pPr>
      <w:rPr>
        <w:rFonts w:hint="default"/>
      </w:rPr>
    </w:lvl>
    <w:lvl w:ilvl="7">
      <w:start w:val="1"/>
      <w:numFmt w:val="lowerLetter"/>
      <w:lvlText w:val="%8."/>
      <w:lvlJc w:val="left"/>
      <w:pPr>
        <w:ind w:left="3634" w:hanging="360"/>
      </w:pPr>
      <w:rPr>
        <w:rFonts w:hint="default"/>
      </w:rPr>
    </w:lvl>
    <w:lvl w:ilvl="8">
      <w:start w:val="1"/>
      <w:numFmt w:val="lowerRoman"/>
      <w:lvlText w:val="%9."/>
      <w:lvlJc w:val="right"/>
      <w:pPr>
        <w:ind w:left="4354" w:hanging="180"/>
      </w:pPr>
      <w:rPr>
        <w:rFonts w:hint="default"/>
      </w:rPr>
    </w:lvl>
  </w:abstractNum>
  <w:abstractNum w:abstractNumId="19" w15:restartNumberingAfterBreak="0">
    <w:nsid w:val="42DA6A2B"/>
    <w:multiLevelType w:val="hybridMultilevel"/>
    <w:tmpl w:val="03146D50"/>
    <w:lvl w:ilvl="0" w:tplc="44E680AC">
      <w:start w:val="1"/>
      <w:numFmt w:val="ordinalText"/>
      <w:suff w:val="space"/>
      <w:lvlText w:val="%1.-"/>
      <w:lvlJc w:val="left"/>
      <w:pPr>
        <w:ind w:left="720" w:hanging="360"/>
      </w:pPr>
      <w:rPr>
        <w:rFonts w:ascii="Times New Roman" w:hAnsi="Times New Roman" w:hint="default"/>
        <w:b/>
        <w:i w:val="0"/>
        <w:caps/>
        <w:sz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3205805"/>
    <w:multiLevelType w:val="hybridMultilevel"/>
    <w:tmpl w:val="3DBA6E7A"/>
    <w:lvl w:ilvl="0" w:tplc="5F6886F8">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6903678"/>
    <w:multiLevelType w:val="hybridMultilevel"/>
    <w:tmpl w:val="B20040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EA7348C"/>
    <w:multiLevelType w:val="multilevel"/>
    <w:tmpl w:val="31F4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F06E04"/>
    <w:multiLevelType w:val="hybridMultilevel"/>
    <w:tmpl w:val="56F0C1C6"/>
    <w:lvl w:ilvl="0" w:tplc="47308706">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16E23E0"/>
    <w:multiLevelType w:val="hybridMultilevel"/>
    <w:tmpl w:val="FEBC3314"/>
    <w:lvl w:ilvl="0" w:tplc="BD68E274">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49C2404"/>
    <w:multiLevelType w:val="hybridMultilevel"/>
    <w:tmpl w:val="DD48A35C"/>
    <w:lvl w:ilvl="0" w:tplc="75547786">
      <w:start w:val="1"/>
      <w:numFmt w:val="bullet"/>
      <w:lvlText w:val="•"/>
      <w:lvlJc w:val="left"/>
      <w:pPr>
        <w:tabs>
          <w:tab w:val="num" w:pos="720"/>
        </w:tabs>
        <w:ind w:left="720" w:hanging="360"/>
      </w:pPr>
      <w:rPr>
        <w:rFonts w:ascii="Times New Roman" w:hAnsi="Times New Roman" w:hint="default"/>
      </w:rPr>
    </w:lvl>
    <w:lvl w:ilvl="1" w:tplc="DD84CF3E" w:tentative="1">
      <w:start w:val="1"/>
      <w:numFmt w:val="bullet"/>
      <w:lvlText w:val="•"/>
      <w:lvlJc w:val="left"/>
      <w:pPr>
        <w:tabs>
          <w:tab w:val="num" w:pos="1440"/>
        </w:tabs>
        <w:ind w:left="1440" w:hanging="360"/>
      </w:pPr>
      <w:rPr>
        <w:rFonts w:ascii="Times New Roman" w:hAnsi="Times New Roman" w:hint="default"/>
      </w:rPr>
    </w:lvl>
    <w:lvl w:ilvl="2" w:tplc="09B0EE5E" w:tentative="1">
      <w:start w:val="1"/>
      <w:numFmt w:val="bullet"/>
      <w:lvlText w:val="•"/>
      <w:lvlJc w:val="left"/>
      <w:pPr>
        <w:tabs>
          <w:tab w:val="num" w:pos="2160"/>
        </w:tabs>
        <w:ind w:left="2160" w:hanging="360"/>
      </w:pPr>
      <w:rPr>
        <w:rFonts w:ascii="Times New Roman" w:hAnsi="Times New Roman" w:hint="default"/>
      </w:rPr>
    </w:lvl>
    <w:lvl w:ilvl="3" w:tplc="3E0A55E0" w:tentative="1">
      <w:start w:val="1"/>
      <w:numFmt w:val="bullet"/>
      <w:lvlText w:val="•"/>
      <w:lvlJc w:val="left"/>
      <w:pPr>
        <w:tabs>
          <w:tab w:val="num" w:pos="2880"/>
        </w:tabs>
        <w:ind w:left="2880" w:hanging="360"/>
      </w:pPr>
      <w:rPr>
        <w:rFonts w:ascii="Times New Roman" w:hAnsi="Times New Roman" w:hint="default"/>
      </w:rPr>
    </w:lvl>
    <w:lvl w:ilvl="4" w:tplc="C592F700" w:tentative="1">
      <w:start w:val="1"/>
      <w:numFmt w:val="bullet"/>
      <w:lvlText w:val="•"/>
      <w:lvlJc w:val="left"/>
      <w:pPr>
        <w:tabs>
          <w:tab w:val="num" w:pos="3600"/>
        </w:tabs>
        <w:ind w:left="3600" w:hanging="360"/>
      </w:pPr>
      <w:rPr>
        <w:rFonts w:ascii="Times New Roman" w:hAnsi="Times New Roman" w:hint="default"/>
      </w:rPr>
    </w:lvl>
    <w:lvl w:ilvl="5" w:tplc="460C9738" w:tentative="1">
      <w:start w:val="1"/>
      <w:numFmt w:val="bullet"/>
      <w:lvlText w:val="•"/>
      <w:lvlJc w:val="left"/>
      <w:pPr>
        <w:tabs>
          <w:tab w:val="num" w:pos="4320"/>
        </w:tabs>
        <w:ind w:left="4320" w:hanging="360"/>
      </w:pPr>
      <w:rPr>
        <w:rFonts w:ascii="Times New Roman" w:hAnsi="Times New Roman" w:hint="default"/>
      </w:rPr>
    </w:lvl>
    <w:lvl w:ilvl="6" w:tplc="A4F6116C" w:tentative="1">
      <w:start w:val="1"/>
      <w:numFmt w:val="bullet"/>
      <w:lvlText w:val="•"/>
      <w:lvlJc w:val="left"/>
      <w:pPr>
        <w:tabs>
          <w:tab w:val="num" w:pos="5040"/>
        </w:tabs>
        <w:ind w:left="5040" w:hanging="360"/>
      </w:pPr>
      <w:rPr>
        <w:rFonts w:ascii="Times New Roman" w:hAnsi="Times New Roman" w:hint="default"/>
      </w:rPr>
    </w:lvl>
    <w:lvl w:ilvl="7" w:tplc="D39A5FFC" w:tentative="1">
      <w:start w:val="1"/>
      <w:numFmt w:val="bullet"/>
      <w:lvlText w:val="•"/>
      <w:lvlJc w:val="left"/>
      <w:pPr>
        <w:tabs>
          <w:tab w:val="num" w:pos="5760"/>
        </w:tabs>
        <w:ind w:left="5760" w:hanging="360"/>
      </w:pPr>
      <w:rPr>
        <w:rFonts w:ascii="Times New Roman" w:hAnsi="Times New Roman" w:hint="default"/>
      </w:rPr>
    </w:lvl>
    <w:lvl w:ilvl="8" w:tplc="CB74DA28"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4E23B87"/>
    <w:multiLevelType w:val="hybridMultilevel"/>
    <w:tmpl w:val="5CE66180"/>
    <w:lvl w:ilvl="0" w:tplc="D0CEE672">
      <w:start w:val="1"/>
      <w:numFmt w:val="lowerRoman"/>
      <w:lvlText w:val="(%1)"/>
      <w:lvlJc w:val="left"/>
      <w:pPr>
        <w:ind w:left="759" w:hanging="720"/>
      </w:pPr>
      <w:rPr>
        <w:rFonts w:hint="default"/>
        <w:i/>
      </w:rPr>
    </w:lvl>
    <w:lvl w:ilvl="1" w:tplc="240A0019" w:tentative="1">
      <w:start w:val="1"/>
      <w:numFmt w:val="lowerLetter"/>
      <w:lvlText w:val="%2."/>
      <w:lvlJc w:val="left"/>
      <w:pPr>
        <w:ind w:left="1119" w:hanging="360"/>
      </w:pPr>
    </w:lvl>
    <w:lvl w:ilvl="2" w:tplc="240A001B" w:tentative="1">
      <w:start w:val="1"/>
      <w:numFmt w:val="lowerRoman"/>
      <w:lvlText w:val="%3."/>
      <w:lvlJc w:val="right"/>
      <w:pPr>
        <w:ind w:left="1839" w:hanging="180"/>
      </w:pPr>
    </w:lvl>
    <w:lvl w:ilvl="3" w:tplc="240A000F" w:tentative="1">
      <w:start w:val="1"/>
      <w:numFmt w:val="decimal"/>
      <w:lvlText w:val="%4."/>
      <w:lvlJc w:val="left"/>
      <w:pPr>
        <w:ind w:left="2559" w:hanging="360"/>
      </w:pPr>
    </w:lvl>
    <w:lvl w:ilvl="4" w:tplc="240A0019" w:tentative="1">
      <w:start w:val="1"/>
      <w:numFmt w:val="lowerLetter"/>
      <w:lvlText w:val="%5."/>
      <w:lvlJc w:val="left"/>
      <w:pPr>
        <w:ind w:left="3279" w:hanging="360"/>
      </w:pPr>
    </w:lvl>
    <w:lvl w:ilvl="5" w:tplc="240A001B" w:tentative="1">
      <w:start w:val="1"/>
      <w:numFmt w:val="lowerRoman"/>
      <w:lvlText w:val="%6."/>
      <w:lvlJc w:val="right"/>
      <w:pPr>
        <w:ind w:left="3999" w:hanging="180"/>
      </w:pPr>
    </w:lvl>
    <w:lvl w:ilvl="6" w:tplc="240A000F" w:tentative="1">
      <w:start w:val="1"/>
      <w:numFmt w:val="decimal"/>
      <w:lvlText w:val="%7."/>
      <w:lvlJc w:val="left"/>
      <w:pPr>
        <w:ind w:left="4719" w:hanging="360"/>
      </w:pPr>
    </w:lvl>
    <w:lvl w:ilvl="7" w:tplc="240A0019" w:tentative="1">
      <w:start w:val="1"/>
      <w:numFmt w:val="lowerLetter"/>
      <w:lvlText w:val="%8."/>
      <w:lvlJc w:val="left"/>
      <w:pPr>
        <w:ind w:left="5439" w:hanging="360"/>
      </w:pPr>
    </w:lvl>
    <w:lvl w:ilvl="8" w:tplc="240A001B" w:tentative="1">
      <w:start w:val="1"/>
      <w:numFmt w:val="lowerRoman"/>
      <w:lvlText w:val="%9."/>
      <w:lvlJc w:val="right"/>
      <w:pPr>
        <w:ind w:left="6159" w:hanging="180"/>
      </w:pPr>
    </w:lvl>
  </w:abstractNum>
  <w:abstractNum w:abstractNumId="27" w15:restartNumberingAfterBreak="0">
    <w:nsid w:val="5B8C4B6B"/>
    <w:multiLevelType w:val="hybridMultilevel"/>
    <w:tmpl w:val="30406BF0"/>
    <w:lvl w:ilvl="0" w:tplc="04090017">
      <w:start w:val="1"/>
      <w:numFmt w:val="lowerLetter"/>
      <w:lvlText w:val="%1)"/>
      <w:lvlJc w:val="left"/>
      <w:pPr>
        <w:ind w:left="759" w:hanging="360"/>
      </w:pPr>
    </w:lvl>
    <w:lvl w:ilvl="1" w:tplc="240A0019" w:tentative="1">
      <w:start w:val="1"/>
      <w:numFmt w:val="lowerLetter"/>
      <w:lvlText w:val="%2."/>
      <w:lvlJc w:val="left"/>
      <w:pPr>
        <w:ind w:left="1479" w:hanging="360"/>
      </w:pPr>
    </w:lvl>
    <w:lvl w:ilvl="2" w:tplc="240A001B" w:tentative="1">
      <w:start w:val="1"/>
      <w:numFmt w:val="lowerRoman"/>
      <w:lvlText w:val="%3."/>
      <w:lvlJc w:val="right"/>
      <w:pPr>
        <w:ind w:left="2199" w:hanging="180"/>
      </w:pPr>
    </w:lvl>
    <w:lvl w:ilvl="3" w:tplc="240A000F" w:tentative="1">
      <w:start w:val="1"/>
      <w:numFmt w:val="decimal"/>
      <w:lvlText w:val="%4."/>
      <w:lvlJc w:val="left"/>
      <w:pPr>
        <w:ind w:left="2919" w:hanging="360"/>
      </w:pPr>
    </w:lvl>
    <w:lvl w:ilvl="4" w:tplc="240A0019" w:tentative="1">
      <w:start w:val="1"/>
      <w:numFmt w:val="lowerLetter"/>
      <w:lvlText w:val="%5."/>
      <w:lvlJc w:val="left"/>
      <w:pPr>
        <w:ind w:left="3639" w:hanging="360"/>
      </w:pPr>
    </w:lvl>
    <w:lvl w:ilvl="5" w:tplc="240A001B" w:tentative="1">
      <w:start w:val="1"/>
      <w:numFmt w:val="lowerRoman"/>
      <w:lvlText w:val="%6."/>
      <w:lvlJc w:val="right"/>
      <w:pPr>
        <w:ind w:left="4359" w:hanging="180"/>
      </w:pPr>
    </w:lvl>
    <w:lvl w:ilvl="6" w:tplc="240A000F" w:tentative="1">
      <w:start w:val="1"/>
      <w:numFmt w:val="decimal"/>
      <w:lvlText w:val="%7."/>
      <w:lvlJc w:val="left"/>
      <w:pPr>
        <w:ind w:left="5079" w:hanging="360"/>
      </w:pPr>
    </w:lvl>
    <w:lvl w:ilvl="7" w:tplc="240A0019" w:tentative="1">
      <w:start w:val="1"/>
      <w:numFmt w:val="lowerLetter"/>
      <w:lvlText w:val="%8."/>
      <w:lvlJc w:val="left"/>
      <w:pPr>
        <w:ind w:left="5799" w:hanging="360"/>
      </w:pPr>
    </w:lvl>
    <w:lvl w:ilvl="8" w:tplc="240A001B" w:tentative="1">
      <w:start w:val="1"/>
      <w:numFmt w:val="lowerRoman"/>
      <w:lvlText w:val="%9."/>
      <w:lvlJc w:val="right"/>
      <w:pPr>
        <w:ind w:left="6519" w:hanging="180"/>
      </w:pPr>
    </w:lvl>
  </w:abstractNum>
  <w:abstractNum w:abstractNumId="28" w15:restartNumberingAfterBreak="0">
    <w:nsid w:val="61F36FF7"/>
    <w:multiLevelType w:val="hybridMultilevel"/>
    <w:tmpl w:val="F0A6A84C"/>
    <w:lvl w:ilvl="0" w:tplc="4EE8B3EC">
      <w:start w:val="1"/>
      <w:numFmt w:val="lowerRoman"/>
      <w:lvlText w:val="(%1)"/>
      <w:lvlJc w:val="left"/>
      <w:pPr>
        <w:ind w:left="1080" w:hanging="72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9FC3EAD"/>
    <w:multiLevelType w:val="hybridMultilevel"/>
    <w:tmpl w:val="A8B226B4"/>
    <w:lvl w:ilvl="0" w:tplc="8F4016BC">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AB034A2"/>
    <w:multiLevelType w:val="multilevel"/>
    <w:tmpl w:val="BBE015BC"/>
    <w:lvl w:ilvl="0">
      <w:start w:val="1"/>
      <w:numFmt w:val="upperRoman"/>
      <w:suff w:val="space"/>
      <w:lvlText w:val="%1."/>
      <w:lvlJc w:val="left"/>
      <w:pPr>
        <w:ind w:left="720" w:hanging="720"/>
      </w:pPr>
      <w:rPr>
        <w:rFonts w:hint="default"/>
        <w:b/>
        <w:bCs/>
      </w:rPr>
    </w:lvl>
    <w:lvl w:ilvl="1">
      <w:start w:val="3"/>
      <w:numFmt w:val="decimal"/>
      <w:isLgl/>
      <w:lvlText w:val="%1.%2"/>
      <w:lvlJc w:val="left"/>
      <w:pPr>
        <w:ind w:left="855" w:hanging="855"/>
      </w:pPr>
      <w:rPr>
        <w:rFonts w:hint="default"/>
        <w:b/>
      </w:rPr>
    </w:lvl>
    <w:lvl w:ilvl="2">
      <w:start w:val="4"/>
      <w:numFmt w:val="decimal"/>
      <w:isLgl/>
      <w:lvlText w:val="%1.%2.%3"/>
      <w:lvlJc w:val="left"/>
      <w:pPr>
        <w:ind w:left="855" w:hanging="855"/>
      </w:pPr>
      <w:rPr>
        <w:rFonts w:hint="default"/>
        <w:b/>
      </w:rPr>
    </w:lvl>
    <w:lvl w:ilvl="3">
      <w:start w:val="4"/>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31" w15:restartNumberingAfterBreak="0">
    <w:nsid w:val="6CC93BED"/>
    <w:multiLevelType w:val="hybridMultilevel"/>
    <w:tmpl w:val="36A0F86E"/>
    <w:lvl w:ilvl="0" w:tplc="240A0017">
      <w:start w:val="1"/>
      <w:numFmt w:val="lowerLetter"/>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2765C53"/>
    <w:multiLevelType w:val="multilevel"/>
    <w:tmpl w:val="4AB6B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933EC1"/>
    <w:multiLevelType w:val="hybridMultilevel"/>
    <w:tmpl w:val="A776D288"/>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4DB5853"/>
    <w:multiLevelType w:val="hybridMultilevel"/>
    <w:tmpl w:val="BB30A26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4F2435D"/>
    <w:multiLevelType w:val="hybridMultilevel"/>
    <w:tmpl w:val="241492B0"/>
    <w:lvl w:ilvl="0" w:tplc="DF068ECC">
      <w:start w:val="1"/>
      <w:numFmt w:val="decimal"/>
      <w:lvlText w:val="%1."/>
      <w:lvlJc w:val="left"/>
      <w:pPr>
        <w:ind w:left="399" w:hanging="360"/>
      </w:pPr>
      <w:rPr>
        <w:rFonts w:hint="default"/>
      </w:rPr>
    </w:lvl>
    <w:lvl w:ilvl="1" w:tplc="240A0019" w:tentative="1">
      <w:start w:val="1"/>
      <w:numFmt w:val="lowerLetter"/>
      <w:lvlText w:val="%2."/>
      <w:lvlJc w:val="left"/>
      <w:pPr>
        <w:ind w:left="1119" w:hanging="360"/>
      </w:pPr>
    </w:lvl>
    <w:lvl w:ilvl="2" w:tplc="240A001B" w:tentative="1">
      <w:start w:val="1"/>
      <w:numFmt w:val="lowerRoman"/>
      <w:lvlText w:val="%3."/>
      <w:lvlJc w:val="right"/>
      <w:pPr>
        <w:ind w:left="1839" w:hanging="180"/>
      </w:pPr>
    </w:lvl>
    <w:lvl w:ilvl="3" w:tplc="240A000F">
      <w:start w:val="1"/>
      <w:numFmt w:val="decimal"/>
      <w:lvlText w:val="%4."/>
      <w:lvlJc w:val="left"/>
      <w:pPr>
        <w:ind w:left="2559" w:hanging="360"/>
      </w:pPr>
    </w:lvl>
    <w:lvl w:ilvl="4" w:tplc="240A0019" w:tentative="1">
      <w:start w:val="1"/>
      <w:numFmt w:val="lowerLetter"/>
      <w:lvlText w:val="%5."/>
      <w:lvlJc w:val="left"/>
      <w:pPr>
        <w:ind w:left="3279" w:hanging="360"/>
      </w:pPr>
    </w:lvl>
    <w:lvl w:ilvl="5" w:tplc="240A001B" w:tentative="1">
      <w:start w:val="1"/>
      <w:numFmt w:val="lowerRoman"/>
      <w:lvlText w:val="%6."/>
      <w:lvlJc w:val="right"/>
      <w:pPr>
        <w:ind w:left="3999" w:hanging="180"/>
      </w:pPr>
    </w:lvl>
    <w:lvl w:ilvl="6" w:tplc="240A000F" w:tentative="1">
      <w:start w:val="1"/>
      <w:numFmt w:val="decimal"/>
      <w:lvlText w:val="%7."/>
      <w:lvlJc w:val="left"/>
      <w:pPr>
        <w:ind w:left="4719" w:hanging="360"/>
      </w:pPr>
    </w:lvl>
    <w:lvl w:ilvl="7" w:tplc="240A0019" w:tentative="1">
      <w:start w:val="1"/>
      <w:numFmt w:val="lowerLetter"/>
      <w:lvlText w:val="%8."/>
      <w:lvlJc w:val="left"/>
      <w:pPr>
        <w:ind w:left="5439" w:hanging="360"/>
      </w:pPr>
    </w:lvl>
    <w:lvl w:ilvl="8" w:tplc="240A001B" w:tentative="1">
      <w:start w:val="1"/>
      <w:numFmt w:val="lowerRoman"/>
      <w:lvlText w:val="%9."/>
      <w:lvlJc w:val="right"/>
      <w:pPr>
        <w:ind w:left="6159" w:hanging="180"/>
      </w:pPr>
    </w:lvl>
  </w:abstractNum>
  <w:abstractNum w:abstractNumId="36" w15:restartNumberingAfterBreak="0">
    <w:nsid w:val="760E558F"/>
    <w:multiLevelType w:val="hybridMultilevel"/>
    <w:tmpl w:val="E7765432"/>
    <w:lvl w:ilvl="0" w:tplc="B1EAC9D0">
      <w:start w:val="1"/>
      <w:numFmt w:val="lowerRoman"/>
      <w:lvlText w:val="(%1)"/>
      <w:lvlJc w:val="left"/>
      <w:pPr>
        <w:ind w:left="1080" w:hanging="72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7A6428ED"/>
    <w:multiLevelType w:val="multilevel"/>
    <w:tmpl w:val="27262516"/>
    <w:lvl w:ilvl="0">
      <w:start w:val="1"/>
      <w:numFmt w:val="decimal"/>
      <w:suff w:val="space"/>
      <w:lvlText w:val="%1."/>
      <w:lvlJc w:val="left"/>
      <w:pPr>
        <w:ind w:left="207" w:hanging="207"/>
      </w:pPr>
      <w:rPr>
        <w:rFonts w:ascii="Times New Roman" w:hAnsi="Times New Roman" w:cs="Times New Roman" w:hint="default"/>
        <w:b w:val="0"/>
        <w:i w:val="0"/>
        <w:sz w:val="28"/>
        <w:szCs w:val="28"/>
        <w:lang w:val="es-CO"/>
      </w:rPr>
    </w:lvl>
    <w:lvl w:ilvl="1">
      <w:start w:val="1"/>
      <w:numFmt w:val="lowerLetter"/>
      <w:lvlText w:val="%2."/>
      <w:lvlJc w:val="left"/>
      <w:pPr>
        <w:ind w:left="-686" w:hanging="360"/>
      </w:pPr>
      <w:rPr>
        <w:rFonts w:hint="default"/>
      </w:rPr>
    </w:lvl>
    <w:lvl w:ilvl="2">
      <w:start w:val="1"/>
      <w:numFmt w:val="lowerRoman"/>
      <w:lvlText w:val="%3."/>
      <w:lvlJc w:val="right"/>
      <w:pPr>
        <w:ind w:left="34" w:hanging="180"/>
      </w:pPr>
      <w:rPr>
        <w:rFonts w:hint="default"/>
      </w:rPr>
    </w:lvl>
    <w:lvl w:ilvl="3">
      <w:start w:val="1"/>
      <w:numFmt w:val="bullet"/>
      <w:lvlText w:val="-"/>
      <w:lvlJc w:val="left"/>
      <w:pPr>
        <w:ind w:left="360" w:hanging="360"/>
      </w:pPr>
      <w:rPr>
        <w:rFonts w:ascii="Sitka Subheading" w:hAnsi="Sitka Subheading" w:hint="default"/>
      </w:rPr>
    </w:lvl>
    <w:lvl w:ilvl="4">
      <w:start w:val="1"/>
      <w:numFmt w:val="lowerLetter"/>
      <w:lvlText w:val="%5."/>
      <w:lvlJc w:val="left"/>
      <w:pPr>
        <w:ind w:left="1474" w:hanging="360"/>
      </w:pPr>
      <w:rPr>
        <w:rFonts w:hint="default"/>
      </w:rPr>
    </w:lvl>
    <w:lvl w:ilvl="5">
      <w:start w:val="1"/>
      <w:numFmt w:val="lowerRoman"/>
      <w:lvlText w:val="%6."/>
      <w:lvlJc w:val="right"/>
      <w:pPr>
        <w:ind w:left="2194" w:hanging="180"/>
      </w:pPr>
      <w:rPr>
        <w:rFonts w:hint="default"/>
      </w:rPr>
    </w:lvl>
    <w:lvl w:ilvl="6">
      <w:start w:val="1"/>
      <w:numFmt w:val="decimal"/>
      <w:lvlText w:val="%7."/>
      <w:lvlJc w:val="left"/>
      <w:pPr>
        <w:ind w:left="2914" w:hanging="360"/>
      </w:pPr>
      <w:rPr>
        <w:rFonts w:hint="default"/>
      </w:rPr>
    </w:lvl>
    <w:lvl w:ilvl="7">
      <w:start w:val="1"/>
      <w:numFmt w:val="lowerLetter"/>
      <w:lvlText w:val="%8."/>
      <w:lvlJc w:val="left"/>
      <w:pPr>
        <w:ind w:left="3634" w:hanging="360"/>
      </w:pPr>
      <w:rPr>
        <w:rFonts w:hint="default"/>
      </w:rPr>
    </w:lvl>
    <w:lvl w:ilvl="8">
      <w:start w:val="1"/>
      <w:numFmt w:val="lowerRoman"/>
      <w:lvlText w:val="%9."/>
      <w:lvlJc w:val="right"/>
      <w:pPr>
        <w:ind w:left="4354" w:hanging="180"/>
      </w:pPr>
      <w:rPr>
        <w:rFonts w:hint="default"/>
      </w:rPr>
    </w:lvl>
  </w:abstractNum>
  <w:abstractNum w:abstractNumId="38" w15:restartNumberingAfterBreak="0">
    <w:nsid w:val="7B122AD9"/>
    <w:multiLevelType w:val="multilevel"/>
    <w:tmpl w:val="0A88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80216F"/>
    <w:multiLevelType w:val="hybridMultilevel"/>
    <w:tmpl w:val="0C86D13C"/>
    <w:lvl w:ilvl="0" w:tplc="3D0667BC">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B802773"/>
    <w:multiLevelType w:val="hybridMultilevel"/>
    <w:tmpl w:val="2C34301E"/>
    <w:lvl w:ilvl="0" w:tplc="DD88302A">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C937706"/>
    <w:multiLevelType w:val="hybridMultilevel"/>
    <w:tmpl w:val="0F28CD36"/>
    <w:lvl w:ilvl="0" w:tplc="14E2AA0E">
      <w:start w:val="1"/>
      <w:numFmt w:val="lowerRoman"/>
      <w:lvlText w:val="(%1)"/>
      <w:lvlJc w:val="left"/>
      <w:pPr>
        <w:ind w:left="1080" w:hanging="720"/>
      </w:pPr>
      <w:rPr>
        <w:rFonts w:hint="default"/>
        <w:i/>
        <w:i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00539680">
    <w:abstractNumId w:val="13"/>
  </w:num>
  <w:num w:numId="2" w16cid:durableId="1555114361">
    <w:abstractNumId w:val="12"/>
  </w:num>
  <w:num w:numId="3" w16cid:durableId="296035162">
    <w:abstractNumId w:val="27"/>
  </w:num>
  <w:num w:numId="4" w16cid:durableId="869415863">
    <w:abstractNumId w:val="16"/>
  </w:num>
  <w:num w:numId="5" w16cid:durableId="350493978">
    <w:abstractNumId w:val="9"/>
  </w:num>
  <w:num w:numId="6" w16cid:durableId="1206411410">
    <w:abstractNumId w:val="15"/>
  </w:num>
  <w:num w:numId="7" w16cid:durableId="412625251">
    <w:abstractNumId w:val="21"/>
  </w:num>
  <w:num w:numId="8" w16cid:durableId="182785081">
    <w:abstractNumId w:val="11"/>
  </w:num>
  <w:num w:numId="9" w16cid:durableId="829449308">
    <w:abstractNumId w:val="30"/>
  </w:num>
  <w:num w:numId="10" w16cid:durableId="589049909">
    <w:abstractNumId w:val="31"/>
  </w:num>
  <w:num w:numId="11" w16cid:durableId="967128264">
    <w:abstractNumId w:val="8"/>
  </w:num>
  <w:num w:numId="12" w16cid:durableId="956720787">
    <w:abstractNumId w:val="1"/>
  </w:num>
  <w:num w:numId="13" w16cid:durableId="546647676">
    <w:abstractNumId w:val="13"/>
  </w:num>
  <w:num w:numId="14" w16cid:durableId="1202665140">
    <w:abstractNumId w:val="0"/>
  </w:num>
  <w:num w:numId="15" w16cid:durableId="1695840275">
    <w:abstractNumId w:val="29"/>
  </w:num>
  <w:num w:numId="16" w16cid:durableId="13265710">
    <w:abstractNumId w:val="41"/>
  </w:num>
  <w:num w:numId="17" w16cid:durableId="1426461752">
    <w:abstractNumId w:val="39"/>
  </w:num>
  <w:num w:numId="18" w16cid:durableId="133454104">
    <w:abstractNumId w:val="40"/>
  </w:num>
  <w:num w:numId="19" w16cid:durableId="1281300515">
    <w:abstractNumId w:val="10"/>
  </w:num>
  <w:num w:numId="20" w16cid:durableId="120076030">
    <w:abstractNumId w:val="22"/>
  </w:num>
  <w:num w:numId="21" w16cid:durableId="120269088">
    <w:abstractNumId w:val="38"/>
  </w:num>
  <w:num w:numId="22" w16cid:durableId="1433742568">
    <w:abstractNumId w:val="24"/>
  </w:num>
  <w:num w:numId="23" w16cid:durableId="1873759939">
    <w:abstractNumId w:val="3"/>
  </w:num>
  <w:num w:numId="24" w16cid:durableId="1328481851">
    <w:abstractNumId w:val="2"/>
  </w:num>
  <w:num w:numId="25" w16cid:durableId="944458530">
    <w:abstractNumId w:val="33"/>
  </w:num>
  <w:num w:numId="26" w16cid:durableId="299262307">
    <w:abstractNumId w:val="17"/>
  </w:num>
  <w:num w:numId="27" w16cid:durableId="1353797167">
    <w:abstractNumId w:val="5"/>
  </w:num>
  <w:num w:numId="28" w16cid:durableId="670722207">
    <w:abstractNumId w:val="4"/>
  </w:num>
  <w:num w:numId="29" w16cid:durableId="718020465">
    <w:abstractNumId w:val="19"/>
  </w:num>
  <w:num w:numId="30" w16cid:durableId="1013991629">
    <w:abstractNumId w:val="34"/>
  </w:num>
  <w:num w:numId="31" w16cid:durableId="351421519">
    <w:abstractNumId w:val="6"/>
  </w:num>
  <w:num w:numId="32" w16cid:durableId="1407999520">
    <w:abstractNumId w:val="23"/>
  </w:num>
  <w:num w:numId="33" w16cid:durableId="1072005075">
    <w:abstractNumId w:val="28"/>
  </w:num>
  <w:num w:numId="34" w16cid:durableId="1150177307">
    <w:abstractNumId w:val="20"/>
  </w:num>
  <w:num w:numId="35" w16cid:durableId="429281505">
    <w:abstractNumId w:val="36"/>
  </w:num>
  <w:num w:numId="36" w16cid:durableId="949043561">
    <w:abstractNumId w:val="14"/>
  </w:num>
  <w:num w:numId="37" w16cid:durableId="1441022482">
    <w:abstractNumId w:val="7"/>
  </w:num>
  <w:num w:numId="38" w16cid:durableId="968362987">
    <w:abstractNumId w:val="37"/>
  </w:num>
  <w:num w:numId="39" w16cid:durableId="1210844326">
    <w:abstractNumId w:val="25"/>
  </w:num>
  <w:num w:numId="40" w16cid:durableId="17629467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85888769">
    <w:abstractNumId w:val="32"/>
  </w:num>
  <w:num w:numId="42" w16cid:durableId="177087397">
    <w:abstractNumId w:val="35"/>
  </w:num>
  <w:num w:numId="43" w16cid:durableId="1673214966">
    <w:abstractNumId w:val="18"/>
  </w:num>
  <w:num w:numId="44" w16cid:durableId="1458067360">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MX"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pt-PT" w:vendorID="64" w:dllVersion="0" w:nlCheck="1" w:checkStyle="0"/>
  <w:activeWritingStyle w:appName="MSWord" w:lang="es-CO" w:vendorID="64" w:dllVersion="0" w:nlCheck="1" w:checkStyle="0"/>
  <w:activeWritingStyle w:appName="MSWord" w:lang="es-ES" w:vendorID="64" w:dllVersion="4096" w:nlCheck="1" w:checkStyle="0"/>
  <w:activeWritingStyle w:appName="MSWord" w:lang="es-ES_tradnl" w:vendorID="64" w:dllVersion="4096" w:nlCheck="1" w:checkStyle="0"/>
  <w:activeWritingStyle w:appName="MSWord" w:lang="es-CO" w:vendorID="64" w:dllVersion="4096" w:nlCheck="1" w:checkStyle="0"/>
  <w:activeWritingStyle w:appName="MSWord" w:lang="pt-PT" w:vendorID="64" w:dllVersion="4096" w:nlCheck="1" w:checkStyle="0"/>
  <w:activeWritingStyle w:appName="MSWord" w:lang="es-MX" w:vendorID="64" w:dllVersion="4096" w:nlCheck="1" w:checkStyle="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0B6"/>
    <w:rsid w:val="00000015"/>
    <w:rsid w:val="0000001B"/>
    <w:rsid w:val="0000018B"/>
    <w:rsid w:val="00000450"/>
    <w:rsid w:val="0000065C"/>
    <w:rsid w:val="00000A25"/>
    <w:rsid w:val="00000A66"/>
    <w:rsid w:val="00000AD3"/>
    <w:rsid w:val="00000D8C"/>
    <w:rsid w:val="00000DD3"/>
    <w:rsid w:val="00001270"/>
    <w:rsid w:val="00001382"/>
    <w:rsid w:val="00001525"/>
    <w:rsid w:val="000016DB"/>
    <w:rsid w:val="000017E8"/>
    <w:rsid w:val="00001918"/>
    <w:rsid w:val="00001A7C"/>
    <w:rsid w:val="00001CCB"/>
    <w:rsid w:val="00001D20"/>
    <w:rsid w:val="00002235"/>
    <w:rsid w:val="00002D53"/>
    <w:rsid w:val="00002FC7"/>
    <w:rsid w:val="000034BE"/>
    <w:rsid w:val="000034FE"/>
    <w:rsid w:val="00003535"/>
    <w:rsid w:val="00003A01"/>
    <w:rsid w:val="00003A6F"/>
    <w:rsid w:val="0000407D"/>
    <w:rsid w:val="0000413C"/>
    <w:rsid w:val="00004372"/>
    <w:rsid w:val="0000438D"/>
    <w:rsid w:val="000043D0"/>
    <w:rsid w:val="00004419"/>
    <w:rsid w:val="000044EA"/>
    <w:rsid w:val="000049C4"/>
    <w:rsid w:val="00004D03"/>
    <w:rsid w:val="00004ED8"/>
    <w:rsid w:val="000050D0"/>
    <w:rsid w:val="00005132"/>
    <w:rsid w:val="000051C6"/>
    <w:rsid w:val="000051EF"/>
    <w:rsid w:val="000052E6"/>
    <w:rsid w:val="000057C2"/>
    <w:rsid w:val="00005919"/>
    <w:rsid w:val="0000592C"/>
    <w:rsid w:val="000059E9"/>
    <w:rsid w:val="00005D91"/>
    <w:rsid w:val="00005E26"/>
    <w:rsid w:val="00005EEE"/>
    <w:rsid w:val="000061F8"/>
    <w:rsid w:val="00006211"/>
    <w:rsid w:val="00006429"/>
    <w:rsid w:val="000067F0"/>
    <w:rsid w:val="00006896"/>
    <w:rsid w:val="00006979"/>
    <w:rsid w:val="000069CD"/>
    <w:rsid w:val="00006BB2"/>
    <w:rsid w:val="00006C5D"/>
    <w:rsid w:val="00006CBA"/>
    <w:rsid w:val="00007078"/>
    <w:rsid w:val="000071CD"/>
    <w:rsid w:val="0000724F"/>
    <w:rsid w:val="000073AC"/>
    <w:rsid w:val="00007568"/>
    <w:rsid w:val="00007878"/>
    <w:rsid w:val="00007A12"/>
    <w:rsid w:val="00010166"/>
    <w:rsid w:val="0001031C"/>
    <w:rsid w:val="0001048F"/>
    <w:rsid w:val="000107C9"/>
    <w:rsid w:val="000107FA"/>
    <w:rsid w:val="000108BA"/>
    <w:rsid w:val="00010906"/>
    <w:rsid w:val="00010A64"/>
    <w:rsid w:val="00010AC3"/>
    <w:rsid w:val="00010B3F"/>
    <w:rsid w:val="00010C8D"/>
    <w:rsid w:val="00010FDA"/>
    <w:rsid w:val="000110B8"/>
    <w:rsid w:val="000111B2"/>
    <w:rsid w:val="000111D9"/>
    <w:rsid w:val="000118C8"/>
    <w:rsid w:val="00011EC1"/>
    <w:rsid w:val="00011F49"/>
    <w:rsid w:val="00012074"/>
    <w:rsid w:val="000121D8"/>
    <w:rsid w:val="00012236"/>
    <w:rsid w:val="00012362"/>
    <w:rsid w:val="0001277B"/>
    <w:rsid w:val="00012B16"/>
    <w:rsid w:val="00012B51"/>
    <w:rsid w:val="00012B69"/>
    <w:rsid w:val="00012B7E"/>
    <w:rsid w:val="00012B8C"/>
    <w:rsid w:val="00012CD8"/>
    <w:rsid w:val="00012F89"/>
    <w:rsid w:val="000130E8"/>
    <w:rsid w:val="00013254"/>
    <w:rsid w:val="000133C1"/>
    <w:rsid w:val="000138D1"/>
    <w:rsid w:val="00013AD8"/>
    <w:rsid w:val="00013BF6"/>
    <w:rsid w:val="00013FBE"/>
    <w:rsid w:val="0001462E"/>
    <w:rsid w:val="000146BC"/>
    <w:rsid w:val="00014767"/>
    <w:rsid w:val="00014A52"/>
    <w:rsid w:val="000152DB"/>
    <w:rsid w:val="000153AB"/>
    <w:rsid w:val="0001559B"/>
    <w:rsid w:val="00015622"/>
    <w:rsid w:val="00015667"/>
    <w:rsid w:val="0001569C"/>
    <w:rsid w:val="00015AA6"/>
    <w:rsid w:val="00015BBE"/>
    <w:rsid w:val="00015D87"/>
    <w:rsid w:val="00015ECF"/>
    <w:rsid w:val="00016250"/>
    <w:rsid w:val="00016332"/>
    <w:rsid w:val="0001643C"/>
    <w:rsid w:val="000170EA"/>
    <w:rsid w:val="0001713D"/>
    <w:rsid w:val="00017205"/>
    <w:rsid w:val="0001728F"/>
    <w:rsid w:val="00017635"/>
    <w:rsid w:val="00017F5F"/>
    <w:rsid w:val="0002000C"/>
    <w:rsid w:val="000200FC"/>
    <w:rsid w:val="000201A3"/>
    <w:rsid w:val="000201ED"/>
    <w:rsid w:val="000205C1"/>
    <w:rsid w:val="00020638"/>
    <w:rsid w:val="000207DF"/>
    <w:rsid w:val="0002095B"/>
    <w:rsid w:val="00020DB1"/>
    <w:rsid w:val="0002156A"/>
    <w:rsid w:val="00021885"/>
    <w:rsid w:val="00021DFF"/>
    <w:rsid w:val="00021FD5"/>
    <w:rsid w:val="00022296"/>
    <w:rsid w:val="000224AB"/>
    <w:rsid w:val="000224DE"/>
    <w:rsid w:val="000225A7"/>
    <w:rsid w:val="000226F8"/>
    <w:rsid w:val="00022CF7"/>
    <w:rsid w:val="00023048"/>
    <w:rsid w:val="000231AC"/>
    <w:rsid w:val="00023371"/>
    <w:rsid w:val="00023439"/>
    <w:rsid w:val="0002382C"/>
    <w:rsid w:val="000238C3"/>
    <w:rsid w:val="00023BB9"/>
    <w:rsid w:val="00023D9C"/>
    <w:rsid w:val="00023DB9"/>
    <w:rsid w:val="00023EE0"/>
    <w:rsid w:val="00024593"/>
    <w:rsid w:val="00024B2A"/>
    <w:rsid w:val="000252E1"/>
    <w:rsid w:val="000256FA"/>
    <w:rsid w:val="00025A67"/>
    <w:rsid w:val="00025ADF"/>
    <w:rsid w:val="00025C8B"/>
    <w:rsid w:val="00025D11"/>
    <w:rsid w:val="00025EBF"/>
    <w:rsid w:val="00025F95"/>
    <w:rsid w:val="00026141"/>
    <w:rsid w:val="000264F7"/>
    <w:rsid w:val="000268DF"/>
    <w:rsid w:val="00026BA1"/>
    <w:rsid w:val="00026D75"/>
    <w:rsid w:val="00026DA9"/>
    <w:rsid w:val="0002728B"/>
    <w:rsid w:val="00027347"/>
    <w:rsid w:val="0002740E"/>
    <w:rsid w:val="0002783A"/>
    <w:rsid w:val="00027B46"/>
    <w:rsid w:val="00027D13"/>
    <w:rsid w:val="000300DD"/>
    <w:rsid w:val="00030343"/>
    <w:rsid w:val="0003046C"/>
    <w:rsid w:val="000306CE"/>
    <w:rsid w:val="00030921"/>
    <w:rsid w:val="00030A72"/>
    <w:rsid w:val="00030C5C"/>
    <w:rsid w:val="00030D58"/>
    <w:rsid w:val="00030DCC"/>
    <w:rsid w:val="00031307"/>
    <w:rsid w:val="00031405"/>
    <w:rsid w:val="0003163C"/>
    <w:rsid w:val="00031A00"/>
    <w:rsid w:val="00031A85"/>
    <w:rsid w:val="00031BD6"/>
    <w:rsid w:val="00031DA0"/>
    <w:rsid w:val="00031FB9"/>
    <w:rsid w:val="00032095"/>
    <w:rsid w:val="000322D0"/>
    <w:rsid w:val="0003231C"/>
    <w:rsid w:val="000326E2"/>
    <w:rsid w:val="00032A19"/>
    <w:rsid w:val="00033008"/>
    <w:rsid w:val="00033116"/>
    <w:rsid w:val="000332CE"/>
    <w:rsid w:val="0003367E"/>
    <w:rsid w:val="0003369A"/>
    <w:rsid w:val="000338BE"/>
    <w:rsid w:val="00033AD0"/>
    <w:rsid w:val="00033AF0"/>
    <w:rsid w:val="00033CE7"/>
    <w:rsid w:val="00033DD7"/>
    <w:rsid w:val="00033EFC"/>
    <w:rsid w:val="00033F9F"/>
    <w:rsid w:val="00034151"/>
    <w:rsid w:val="00034236"/>
    <w:rsid w:val="00034329"/>
    <w:rsid w:val="00034479"/>
    <w:rsid w:val="000344A9"/>
    <w:rsid w:val="00034731"/>
    <w:rsid w:val="0003474E"/>
    <w:rsid w:val="000347EA"/>
    <w:rsid w:val="000349DD"/>
    <w:rsid w:val="00034D25"/>
    <w:rsid w:val="00034DD9"/>
    <w:rsid w:val="000352D5"/>
    <w:rsid w:val="00035594"/>
    <w:rsid w:val="00035615"/>
    <w:rsid w:val="0003564E"/>
    <w:rsid w:val="000357E7"/>
    <w:rsid w:val="000359C2"/>
    <w:rsid w:val="00035DBF"/>
    <w:rsid w:val="00035F94"/>
    <w:rsid w:val="00036173"/>
    <w:rsid w:val="000363A5"/>
    <w:rsid w:val="0003684F"/>
    <w:rsid w:val="00036EF9"/>
    <w:rsid w:val="00036F0F"/>
    <w:rsid w:val="00036F76"/>
    <w:rsid w:val="000373EC"/>
    <w:rsid w:val="000377FF"/>
    <w:rsid w:val="0003793E"/>
    <w:rsid w:val="00037991"/>
    <w:rsid w:val="00037AE9"/>
    <w:rsid w:val="00037DFE"/>
    <w:rsid w:val="000401ED"/>
    <w:rsid w:val="000404E7"/>
    <w:rsid w:val="000407AD"/>
    <w:rsid w:val="00040913"/>
    <w:rsid w:val="00040B0C"/>
    <w:rsid w:val="00040B10"/>
    <w:rsid w:val="00040EFC"/>
    <w:rsid w:val="00041060"/>
    <w:rsid w:val="000417D6"/>
    <w:rsid w:val="00041EF8"/>
    <w:rsid w:val="00042054"/>
    <w:rsid w:val="00042227"/>
    <w:rsid w:val="00042678"/>
    <w:rsid w:val="00042DBF"/>
    <w:rsid w:val="00042E01"/>
    <w:rsid w:val="00042EC4"/>
    <w:rsid w:val="00042F39"/>
    <w:rsid w:val="0004324E"/>
    <w:rsid w:val="000435B9"/>
    <w:rsid w:val="00043695"/>
    <w:rsid w:val="00043701"/>
    <w:rsid w:val="00043BE3"/>
    <w:rsid w:val="00043C86"/>
    <w:rsid w:val="00043D74"/>
    <w:rsid w:val="00043EFC"/>
    <w:rsid w:val="00044187"/>
    <w:rsid w:val="00044505"/>
    <w:rsid w:val="00044653"/>
    <w:rsid w:val="00044682"/>
    <w:rsid w:val="00044925"/>
    <w:rsid w:val="000449D4"/>
    <w:rsid w:val="000449EE"/>
    <w:rsid w:val="00044BFF"/>
    <w:rsid w:val="00044C1F"/>
    <w:rsid w:val="00044EF8"/>
    <w:rsid w:val="00044EF9"/>
    <w:rsid w:val="00045614"/>
    <w:rsid w:val="00045664"/>
    <w:rsid w:val="00045B3C"/>
    <w:rsid w:val="00045C91"/>
    <w:rsid w:val="0004603E"/>
    <w:rsid w:val="000464F0"/>
    <w:rsid w:val="000467A4"/>
    <w:rsid w:val="00046821"/>
    <w:rsid w:val="00046861"/>
    <w:rsid w:val="0004700A"/>
    <w:rsid w:val="00047636"/>
    <w:rsid w:val="000478C1"/>
    <w:rsid w:val="00047B54"/>
    <w:rsid w:val="00047FB9"/>
    <w:rsid w:val="0005023A"/>
    <w:rsid w:val="00050335"/>
    <w:rsid w:val="00050A39"/>
    <w:rsid w:val="00050BA2"/>
    <w:rsid w:val="00050DC6"/>
    <w:rsid w:val="00051647"/>
    <w:rsid w:val="00051793"/>
    <w:rsid w:val="000517DD"/>
    <w:rsid w:val="00051BC6"/>
    <w:rsid w:val="00052385"/>
    <w:rsid w:val="000525F0"/>
    <w:rsid w:val="00052800"/>
    <w:rsid w:val="000529E1"/>
    <w:rsid w:val="00052BCE"/>
    <w:rsid w:val="00053500"/>
    <w:rsid w:val="00053568"/>
    <w:rsid w:val="00053D9B"/>
    <w:rsid w:val="00053DF5"/>
    <w:rsid w:val="00053E00"/>
    <w:rsid w:val="00053FD7"/>
    <w:rsid w:val="00054098"/>
    <w:rsid w:val="000540C3"/>
    <w:rsid w:val="00054605"/>
    <w:rsid w:val="000546AA"/>
    <w:rsid w:val="00054A52"/>
    <w:rsid w:val="00054D47"/>
    <w:rsid w:val="00054F7A"/>
    <w:rsid w:val="00055F03"/>
    <w:rsid w:val="00056477"/>
    <w:rsid w:val="00056581"/>
    <w:rsid w:val="0005696E"/>
    <w:rsid w:val="00056D8C"/>
    <w:rsid w:val="00056DE2"/>
    <w:rsid w:val="00056E4B"/>
    <w:rsid w:val="00057064"/>
    <w:rsid w:val="00057068"/>
    <w:rsid w:val="000570E9"/>
    <w:rsid w:val="000571B6"/>
    <w:rsid w:val="00057271"/>
    <w:rsid w:val="000573E7"/>
    <w:rsid w:val="0005789E"/>
    <w:rsid w:val="00057907"/>
    <w:rsid w:val="00057FE6"/>
    <w:rsid w:val="000605A0"/>
    <w:rsid w:val="0006061C"/>
    <w:rsid w:val="0006093D"/>
    <w:rsid w:val="00060AC7"/>
    <w:rsid w:val="00060CEC"/>
    <w:rsid w:val="00060F4F"/>
    <w:rsid w:val="00061014"/>
    <w:rsid w:val="0006137A"/>
    <w:rsid w:val="00061BC2"/>
    <w:rsid w:val="00061F42"/>
    <w:rsid w:val="00062241"/>
    <w:rsid w:val="00062280"/>
    <w:rsid w:val="000626D4"/>
    <w:rsid w:val="00062916"/>
    <w:rsid w:val="00062BDE"/>
    <w:rsid w:val="00062C1A"/>
    <w:rsid w:val="00062D1B"/>
    <w:rsid w:val="00062F13"/>
    <w:rsid w:val="00062F91"/>
    <w:rsid w:val="0006368F"/>
    <w:rsid w:val="0006373A"/>
    <w:rsid w:val="00063957"/>
    <w:rsid w:val="00063D07"/>
    <w:rsid w:val="00063E20"/>
    <w:rsid w:val="00063E87"/>
    <w:rsid w:val="000640E8"/>
    <w:rsid w:val="00064177"/>
    <w:rsid w:val="000642F1"/>
    <w:rsid w:val="000643C6"/>
    <w:rsid w:val="0006449D"/>
    <w:rsid w:val="0006461E"/>
    <w:rsid w:val="00064AE3"/>
    <w:rsid w:val="00064D52"/>
    <w:rsid w:val="000651BD"/>
    <w:rsid w:val="000653BA"/>
    <w:rsid w:val="000653FB"/>
    <w:rsid w:val="0006585D"/>
    <w:rsid w:val="00066123"/>
    <w:rsid w:val="000662A0"/>
    <w:rsid w:val="000662B3"/>
    <w:rsid w:val="0006670C"/>
    <w:rsid w:val="00066806"/>
    <w:rsid w:val="00066AED"/>
    <w:rsid w:val="00066BDD"/>
    <w:rsid w:val="00066D6B"/>
    <w:rsid w:val="000672F3"/>
    <w:rsid w:val="00067357"/>
    <w:rsid w:val="00067401"/>
    <w:rsid w:val="000674E5"/>
    <w:rsid w:val="0006758A"/>
    <w:rsid w:val="000675A1"/>
    <w:rsid w:val="000675B7"/>
    <w:rsid w:val="00067799"/>
    <w:rsid w:val="00067BE0"/>
    <w:rsid w:val="00067D73"/>
    <w:rsid w:val="00070415"/>
    <w:rsid w:val="000709F5"/>
    <w:rsid w:val="00070A59"/>
    <w:rsid w:val="00070A5C"/>
    <w:rsid w:val="00070B70"/>
    <w:rsid w:val="00070F2E"/>
    <w:rsid w:val="00070F5E"/>
    <w:rsid w:val="00070F72"/>
    <w:rsid w:val="00071B37"/>
    <w:rsid w:val="00071CE8"/>
    <w:rsid w:val="00071ED9"/>
    <w:rsid w:val="0007200D"/>
    <w:rsid w:val="0007237F"/>
    <w:rsid w:val="000723F5"/>
    <w:rsid w:val="000724BD"/>
    <w:rsid w:val="000725D4"/>
    <w:rsid w:val="0007261D"/>
    <w:rsid w:val="0007263F"/>
    <w:rsid w:val="000727B8"/>
    <w:rsid w:val="00072967"/>
    <w:rsid w:val="0007298F"/>
    <w:rsid w:val="00072E73"/>
    <w:rsid w:val="00072F5F"/>
    <w:rsid w:val="00073103"/>
    <w:rsid w:val="0007339E"/>
    <w:rsid w:val="00073495"/>
    <w:rsid w:val="000737C5"/>
    <w:rsid w:val="00073D1D"/>
    <w:rsid w:val="0007406B"/>
    <w:rsid w:val="0007458F"/>
    <w:rsid w:val="00074684"/>
    <w:rsid w:val="000746CC"/>
    <w:rsid w:val="0007497C"/>
    <w:rsid w:val="00074A79"/>
    <w:rsid w:val="00074BB0"/>
    <w:rsid w:val="00074C9B"/>
    <w:rsid w:val="00074CB0"/>
    <w:rsid w:val="00074D36"/>
    <w:rsid w:val="00074F98"/>
    <w:rsid w:val="000750DE"/>
    <w:rsid w:val="00075439"/>
    <w:rsid w:val="00075815"/>
    <w:rsid w:val="00075938"/>
    <w:rsid w:val="00075CC6"/>
    <w:rsid w:val="00075DC9"/>
    <w:rsid w:val="00075DD4"/>
    <w:rsid w:val="00075FC1"/>
    <w:rsid w:val="00076388"/>
    <w:rsid w:val="000764C6"/>
    <w:rsid w:val="000764C8"/>
    <w:rsid w:val="000768E6"/>
    <w:rsid w:val="00076A5E"/>
    <w:rsid w:val="00076D1D"/>
    <w:rsid w:val="00076DC6"/>
    <w:rsid w:val="00077028"/>
    <w:rsid w:val="000770AB"/>
    <w:rsid w:val="000770CF"/>
    <w:rsid w:val="00077642"/>
    <w:rsid w:val="00077EFB"/>
    <w:rsid w:val="00080104"/>
    <w:rsid w:val="000803EA"/>
    <w:rsid w:val="00080B34"/>
    <w:rsid w:val="00080F9F"/>
    <w:rsid w:val="0008152C"/>
    <w:rsid w:val="00081539"/>
    <w:rsid w:val="00081939"/>
    <w:rsid w:val="00081D8B"/>
    <w:rsid w:val="00081E8B"/>
    <w:rsid w:val="0008200A"/>
    <w:rsid w:val="00082163"/>
    <w:rsid w:val="0008237A"/>
    <w:rsid w:val="00082430"/>
    <w:rsid w:val="0008243A"/>
    <w:rsid w:val="0008257D"/>
    <w:rsid w:val="000825A4"/>
    <w:rsid w:val="0008264C"/>
    <w:rsid w:val="0008275B"/>
    <w:rsid w:val="00082A77"/>
    <w:rsid w:val="00082BEF"/>
    <w:rsid w:val="00082E4A"/>
    <w:rsid w:val="00082ECA"/>
    <w:rsid w:val="00082F82"/>
    <w:rsid w:val="0008314C"/>
    <w:rsid w:val="00083212"/>
    <w:rsid w:val="0008333D"/>
    <w:rsid w:val="00083435"/>
    <w:rsid w:val="0008346B"/>
    <w:rsid w:val="00083806"/>
    <w:rsid w:val="00083B7C"/>
    <w:rsid w:val="00083BF2"/>
    <w:rsid w:val="00083C28"/>
    <w:rsid w:val="00083D19"/>
    <w:rsid w:val="00083D32"/>
    <w:rsid w:val="00083FD3"/>
    <w:rsid w:val="00084350"/>
    <w:rsid w:val="00084647"/>
    <w:rsid w:val="00084A46"/>
    <w:rsid w:val="00084FFE"/>
    <w:rsid w:val="0008530C"/>
    <w:rsid w:val="00085586"/>
    <w:rsid w:val="00085A27"/>
    <w:rsid w:val="00085BE6"/>
    <w:rsid w:val="00085D61"/>
    <w:rsid w:val="00085DB1"/>
    <w:rsid w:val="00085FF9"/>
    <w:rsid w:val="00086142"/>
    <w:rsid w:val="00086171"/>
    <w:rsid w:val="0008632C"/>
    <w:rsid w:val="00086392"/>
    <w:rsid w:val="000864A4"/>
    <w:rsid w:val="0008665E"/>
    <w:rsid w:val="00086676"/>
    <w:rsid w:val="000869FE"/>
    <w:rsid w:val="00086D84"/>
    <w:rsid w:val="00087073"/>
    <w:rsid w:val="000870C4"/>
    <w:rsid w:val="00087218"/>
    <w:rsid w:val="0008771B"/>
    <w:rsid w:val="00087B00"/>
    <w:rsid w:val="00087F62"/>
    <w:rsid w:val="000900B5"/>
    <w:rsid w:val="000905C1"/>
    <w:rsid w:val="000906FD"/>
    <w:rsid w:val="000907D1"/>
    <w:rsid w:val="00090AB5"/>
    <w:rsid w:val="00090C2F"/>
    <w:rsid w:val="00090C85"/>
    <w:rsid w:val="00090E40"/>
    <w:rsid w:val="00090EFA"/>
    <w:rsid w:val="000911C5"/>
    <w:rsid w:val="00091CA7"/>
    <w:rsid w:val="000922AF"/>
    <w:rsid w:val="000922F3"/>
    <w:rsid w:val="000925EE"/>
    <w:rsid w:val="000929DB"/>
    <w:rsid w:val="00092A4D"/>
    <w:rsid w:val="00092CD1"/>
    <w:rsid w:val="00092E0A"/>
    <w:rsid w:val="00092F22"/>
    <w:rsid w:val="000933A6"/>
    <w:rsid w:val="00093432"/>
    <w:rsid w:val="000939F8"/>
    <w:rsid w:val="00093BD9"/>
    <w:rsid w:val="000946EB"/>
    <w:rsid w:val="000949E1"/>
    <w:rsid w:val="00094B28"/>
    <w:rsid w:val="00095004"/>
    <w:rsid w:val="000956FD"/>
    <w:rsid w:val="00095CAD"/>
    <w:rsid w:val="00095CD5"/>
    <w:rsid w:val="00095DEA"/>
    <w:rsid w:val="00095E89"/>
    <w:rsid w:val="00095F57"/>
    <w:rsid w:val="00096024"/>
    <w:rsid w:val="00096630"/>
    <w:rsid w:val="0009667E"/>
    <w:rsid w:val="000966F2"/>
    <w:rsid w:val="00096BCA"/>
    <w:rsid w:val="00096DAA"/>
    <w:rsid w:val="00096DB6"/>
    <w:rsid w:val="00096E65"/>
    <w:rsid w:val="00096FC2"/>
    <w:rsid w:val="000972C6"/>
    <w:rsid w:val="00097437"/>
    <w:rsid w:val="000974AD"/>
    <w:rsid w:val="0009774B"/>
    <w:rsid w:val="00097BA6"/>
    <w:rsid w:val="000A058F"/>
    <w:rsid w:val="000A05D0"/>
    <w:rsid w:val="000A09ED"/>
    <w:rsid w:val="000A0BCA"/>
    <w:rsid w:val="000A0BD5"/>
    <w:rsid w:val="000A0CA1"/>
    <w:rsid w:val="000A1018"/>
    <w:rsid w:val="000A1272"/>
    <w:rsid w:val="000A127C"/>
    <w:rsid w:val="000A1584"/>
    <w:rsid w:val="000A15F6"/>
    <w:rsid w:val="000A199F"/>
    <w:rsid w:val="000A1C2E"/>
    <w:rsid w:val="000A1C61"/>
    <w:rsid w:val="000A1D9F"/>
    <w:rsid w:val="000A1EF5"/>
    <w:rsid w:val="000A2374"/>
    <w:rsid w:val="000A2484"/>
    <w:rsid w:val="000A2640"/>
    <w:rsid w:val="000A27EB"/>
    <w:rsid w:val="000A2926"/>
    <w:rsid w:val="000A31B7"/>
    <w:rsid w:val="000A31D2"/>
    <w:rsid w:val="000A33AE"/>
    <w:rsid w:val="000A341D"/>
    <w:rsid w:val="000A3BA7"/>
    <w:rsid w:val="000A3C2D"/>
    <w:rsid w:val="000A3D98"/>
    <w:rsid w:val="000A3EF3"/>
    <w:rsid w:val="000A3F92"/>
    <w:rsid w:val="000A4031"/>
    <w:rsid w:val="000A42F0"/>
    <w:rsid w:val="000A4365"/>
    <w:rsid w:val="000A4383"/>
    <w:rsid w:val="000A4431"/>
    <w:rsid w:val="000A45DE"/>
    <w:rsid w:val="000A47C7"/>
    <w:rsid w:val="000A4B09"/>
    <w:rsid w:val="000A4B9E"/>
    <w:rsid w:val="000A4EC2"/>
    <w:rsid w:val="000A53E3"/>
    <w:rsid w:val="000A550D"/>
    <w:rsid w:val="000A55BC"/>
    <w:rsid w:val="000A57A7"/>
    <w:rsid w:val="000A580F"/>
    <w:rsid w:val="000A58C8"/>
    <w:rsid w:val="000A5A17"/>
    <w:rsid w:val="000A5F55"/>
    <w:rsid w:val="000A6164"/>
    <w:rsid w:val="000A6342"/>
    <w:rsid w:val="000A6400"/>
    <w:rsid w:val="000A6427"/>
    <w:rsid w:val="000A6573"/>
    <w:rsid w:val="000A664C"/>
    <w:rsid w:val="000A69B0"/>
    <w:rsid w:val="000A6E29"/>
    <w:rsid w:val="000A6F83"/>
    <w:rsid w:val="000A7538"/>
    <w:rsid w:val="000A757E"/>
    <w:rsid w:val="000A768E"/>
    <w:rsid w:val="000A7BB9"/>
    <w:rsid w:val="000A7EF3"/>
    <w:rsid w:val="000B0788"/>
    <w:rsid w:val="000B0AE9"/>
    <w:rsid w:val="000B1064"/>
    <w:rsid w:val="000B10B1"/>
    <w:rsid w:val="000B1369"/>
    <w:rsid w:val="000B154A"/>
    <w:rsid w:val="000B1798"/>
    <w:rsid w:val="000B1821"/>
    <w:rsid w:val="000B1C36"/>
    <w:rsid w:val="000B1C7C"/>
    <w:rsid w:val="000B25C5"/>
    <w:rsid w:val="000B25E1"/>
    <w:rsid w:val="000B27C2"/>
    <w:rsid w:val="000B2AA9"/>
    <w:rsid w:val="000B2CA4"/>
    <w:rsid w:val="000B2E20"/>
    <w:rsid w:val="000B3211"/>
    <w:rsid w:val="000B32CC"/>
    <w:rsid w:val="000B33F8"/>
    <w:rsid w:val="000B375C"/>
    <w:rsid w:val="000B3BD2"/>
    <w:rsid w:val="000B3E34"/>
    <w:rsid w:val="000B3FB0"/>
    <w:rsid w:val="000B40E3"/>
    <w:rsid w:val="000B4152"/>
    <w:rsid w:val="000B41F0"/>
    <w:rsid w:val="000B4305"/>
    <w:rsid w:val="000B4C22"/>
    <w:rsid w:val="000B4E55"/>
    <w:rsid w:val="000B5110"/>
    <w:rsid w:val="000B5192"/>
    <w:rsid w:val="000B56F2"/>
    <w:rsid w:val="000B575E"/>
    <w:rsid w:val="000B5833"/>
    <w:rsid w:val="000B5A57"/>
    <w:rsid w:val="000B5CBE"/>
    <w:rsid w:val="000B6013"/>
    <w:rsid w:val="000B614E"/>
    <w:rsid w:val="000B65BF"/>
    <w:rsid w:val="000B6813"/>
    <w:rsid w:val="000B6D93"/>
    <w:rsid w:val="000B7194"/>
    <w:rsid w:val="000B71C3"/>
    <w:rsid w:val="000B7365"/>
    <w:rsid w:val="000B79C3"/>
    <w:rsid w:val="000B7A39"/>
    <w:rsid w:val="000B7EEF"/>
    <w:rsid w:val="000C046A"/>
    <w:rsid w:val="000C05FE"/>
    <w:rsid w:val="000C0725"/>
    <w:rsid w:val="000C0DA2"/>
    <w:rsid w:val="000C1037"/>
    <w:rsid w:val="000C12A3"/>
    <w:rsid w:val="000C12D3"/>
    <w:rsid w:val="000C1594"/>
    <w:rsid w:val="000C17A7"/>
    <w:rsid w:val="000C17E4"/>
    <w:rsid w:val="000C182E"/>
    <w:rsid w:val="000C1953"/>
    <w:rsid w:val="000C1A09"/>
    <w:rsid w:val="000C1A32"/>
    <w:rsid w:val="000C1ABC"/>
    <w:rsid w:val="000C22AB"/>
    <w:rsid w:val="000C2500"/>
    <w:rsid w:val="000C258A"/>
    <w:rsid w:val="000C2DC7"/>
    <w:rsid w:val="000C2DCC"/>
    <w:rsid w:val="000C2F7D"/>
    <w:rsid w:val="000C3831"/>
    <w:rsid w:val="000C3A33"/>
    <w:rsid w:val="000C3C90"/>
    <w:rsid w:val="000C3CA2"/>
    <w:rsid w:val="000C3E81"/>
    <w:rsid w:val="000C3F4F"/>
    <w:rsid w:val="000C4053"/>
    <w:rsid w:val="000C432E"/>
    <w:rsid w:val="000C4425"/>
    <w:rsid w:val="000C4453"/>
    <w:rsid w:val="000C4674"/>
    <w:rsid w:val="000C4750"/>
    <w:rsid w:val="000C4956"/>
    <w:rsid w:val="000C49B8"/>
    <w:rsid w:val="000C4B40"/>
    <w:rsid w:val="000C520A"/>
    <w:rsid w:val="000C546F"/>
    <w:rsid w:val="000C547B"/>
    <w:rsid w:val="000C54F5"/>
    <w:rsid w:val="000C55E9"/>
    <w:rsid w:val="000C5608"/>
    <w:rsid w:val="000C56E9"/>
    <w:rsid w:val="000C589E"/>
    <w:rsid w:val="000C58F5"/>
    <w:rsid w:val="000C5A51"/>
    <w:rsid w:val="000C5B3A"/>
    <w:rsid w:val="000C5BB5"/>
    <w:rsid w:val="000C64B3"/>
    <w:rsid w:val="000C652A"/>
    <w:rsid w:val="000C680B"/>
    <w:rsid w:val="000C6877"/>
    <w:rsid w:val="000C6B5E"/>
    <w:rsid w:val="000C6E34"/>
    <w:rsid w:val="000C700B"/>
    <w:rsid w:val="000C76AB"/>
    <w:rsid w:val="000C78B2"/>
    <w:rsid w:val="000C7AFF"/>
    <w:rsid w:val="000C7C95"/>
    <w:rsid w:val="000C7E99"/>
    <w:rsid w:val="000D09FF"/>
    <w:rsid w:val="000D0E1D"/>
    <w:rsid w:val="000D0F97"/>
    <w:rsid w:val="000D0FE1"/>
    <w:rsid w:val="000D10B9"/>
    <w:rsid w:val="000D1205"/>
    <w:rsid w:val="000D175E"/>
    <w:rsid w:val="000D17F5"/>
    <w:rsid w:val="000D1A22"/>
    <w:rsid w:val="000D1A49"/>
    <w:rsid w:val="000D1A75"/>
    <w:rsid w:val="000D1AFF"/>
    <w:rsid w:val="000D1F64"/>
    <w:rsid w:val="000D268E"/>
    <w:rsid w:val="000D282C"/>
    <w:rsid w:val="000D2874"/>
    <w:rsid w:val="000D2906"/>
    <w:rsid w:val="000D297D"/>
    <w:rsid w:val="000D29C6"/>
    <w:rsid w:val="000D2AD4"/>
    <w:rsid w:val="000D2CD4"/>
    <w:rsid w:val="000D2D23"/>
    <w:rsid w:val="000D2F04"/>
    <w:rsid w:val="000D31AD"/>
    <w:rsid w:val="000D3309"/>
    <w:rsid w:val="000D3419"/>
    <w:rsid w:val="000D3638"/>
    <w:rsid w:val="000D376F"/>
    <w:rsid w:val="000D387D"/>
    <w:rsid w:val="000D3F18"/>
    <w:rsid w:val="000D40D8"/>
    <w:rsid w:val="000D4264"/>
    <w:rsid w:val="000D494C"/>
    <w:rsid w:val="000D4AB6"/>
    <w:rsid w:val="000D4C52"/>
    <w:rsid w:val="000D4F4D"/>
    <w:rsid w:val="000D500B"/>
    <w:rsid w:val="000D5403"/>
    <w:rsid w:val="000D555A"/>
    <w:rsid w:val="000D5735"/>
    <w:rsid w:val="000D592B"/>
    <w:rsid w:val="000D62C9"/>
    <w:rsid w:val="000D62F9"/>
    <w:rsid w:val="000D63ED"/>
    <w:rsid w:val="000D64C4"/>
    <w:rsid w:val="000D6607"/>
    <w:rsid w:val="000D68BD"/>
    <w:rsid w:val="000D68C0"/>
    <w:rsid w:val="000D6F73"/>
    <w:rsid w:val="000D6FBA"/>
    <w:rsid w:val="000D723A"/>
    <w:rsid w:val="000D72AB"/>
    <w:rsid w:val="000D7606"/>
    <w:rsid w:val="000D77C5"/>
    <w:rsid w:val="000D7927"/>
    <w:rsid w:val="000D79DD"/>
    <w:rsid w:val="000D7B53"/>
    <w:rsid w:val="000D7F77"/>
    <w:rsid w:val="000E00D7"/>
    <w:rsid w:val="000E0181"/>
    <w:rsid w:val="000E01CF"/>
    <w:rsid w:val="000E0202"/>
    <w:rsid w:val="000E02F9"/>
    <w:rsid w:val="000E04E5"/>
    <w:rsid w:val="000E04FA"/>
    <w:rsid w:val="000E0547"/>
    <w:rsid w:val="000E0587"/>
    <w:rsid w:val="000E07C0"/>
    <w:rsid w:val="000E0B4D"/>
    <w:rsid w:val="000E0B53"/>
    <w:rsid w:val="000E1028"/>
    <w:rsid w:val="000E1252"/>
    <w:rsid w:val="000E13A1"/>
    <w:rsid w:val="000E1474"/>
    <w:rsid w:val="000E1797"/>
    <w:rsid w:val="000E18A3"/>
    <w:rsid w:val="000E1DD3"/>
    <w:rsid w:val="000E1E6F"/>
    <w:rsid w:val="000E2454"/>
    <w:rsid w:val="000E2583"/>
    <w:rsid w:val="000E2594"/>
    <w:rsid w:val="000E25F0"/>
    <w:rsid w:val="000E2751"/>
    <w:rsid w:val="000E28B7"/>
    <w:rsid w:val="000E2D3C"/>
    <w:rsid w:val="000E2E85"/>
    <w:rsid w:val="000E32FA"/>
    <w:rsid w:val="000E33E8"/>
    <w:rsid w:val="000E34A4"/>
    <w:rsid w:val="000E3949"/>
    <w:rsid w:val="000E3A12"/>
    <w:rsid w:val="000E3A89"/>
    <w:rsid w:val="000E3B6B"/>
    <w:rsid w:val="000E3E52"/>
    <w:rsid w:val="000E3E7F"/>
    <w:rsid w:val="000E3F42"/>
    <w:rsid w:val="000E434F"/>
    <w:rsid w:val="000E4406"/>
    <w:rsid w:val="000E4678"/>
    <w:rsid w:val="000E498E"/>
    <w:rsid w:val="000E4D9B"/>
    <w:rsid w:val="000E4E8A"/>
    <w:rsid w:val="000E5B93"/>
    <w:rsid w:val="000E5DDB"/>
    <w:rsid w:val="000E5E69"/>
    <w:rsid w:val="000E5EE7"/>
    <w:rsid w:val="000E6196"/>
    <w:rsid w:val="000E626E"/>
    <w:rsid w:val="000E6315"/>
    <w:rsid w:val="000E6796"/>
    <w:rsid w:val="000E685E"/>
    <w:rsid w:val="000E6C82"/>
    <w:rsid w:val="000E7258"/>
    <w:rsid w:val="000E7289"/>
    <w:rsid w:val="000E7295"/>
    <w:rsid w:val="000E7432"/>
    <w:rsid w:val="000E775B"/>
    <w:rsid w:val="000E7A8E"/>
    <w:rsid w:val="000E7B2E"/>
    <w:rsid w:val="000E7B50"/>
    <w:rsid w:val="000E7C53"/>
    <w:rsid w:val="000E7EF9"/>
    <w:rsid w:val="000F00DC"/>
    <w:rsid w:val="000F0226"/>
    <w:rsid w:val="000F0810"/>
    <w:rsid w:val="000F097F"/>
    <w:rsid w:val="000F09F2"/>
    <w:rsid w:val="000F0C62"/>
    <w:rsid w:val="000F0DFC"/>
    <w:rsid w:val="000F1156"/>
    <w:rsid w:val="000F1395"/>
    <w:rsid w:val="000F1440"/>
    <w:rsid w:val="000F16DB"/>
    <w:rsid w:val="000F199D"/>
    <w:rsid w:val="000F1B2C"/>
    <w:rsid w:val="000F1C8D"/>
    <w:rsid w:val="000F2216"/>
    <w:rsid w:val="000F24EB"/>
    <w:rsid w:val="000F261E"/>
    <w:rsid w:val="000F26D7"/>
    <w:rsid w:val="000F2791"/>
    <w:rsid w:val="000F2873"/>
    <w:rsid w:val="000F2C42"/>
    <w:rsid w:val="000F3242"/>
    <w:rsid w:val="000F32AF"/>
    <w:rsid w:val="000F3DDA"/>
    <w:rsid w:val="000F3E7C"/>
    <w:rsid w:val="000F3F73"/>
    <w:rsid w:val="000F3FD0"/>
    <w:rsid w:val="000F4375"/>
    <w:rsid w:val="000F4E32"/>
    <w:rsid w:val="000F4E8B"/>
    <w:rsid w:val="000F4F44"/>
    <w:rsid w:val="000F5373"/>
    <w:rsid w:val="000F572A"/>
    <w:rsid w:val="000F5861"/>
    <w:rsid w:val="000F58FB"/>
    <w:rsid w:val="000F5983"/>
    <w:rsid w:val="000F5B0C"/>
    <w:rsid w:val="000F5D56"/>
    <w:rsid w:val="000F5ED2"/>
    <w:rsid w:val="000F5F48"/>
    <w:rsid w:val="000F61F9"/>
    <w:rsid w:val="000F678E"/>
    <w:rsid w:val="000F6901"/>
    <w:rsid w:val="000F6B9F"/>
    <w:rsid w:val="000F705B"/>
    <w:rsid w:val="000F70F9"/>
    <w:rsid w:val="000F71A0"/>
    <w:rsid w:val="000F7664"/>
    <w:rsid w:val="000F7BEC"/>
    <w:rsid w:val="000F7D9B"/>
    <w:rsid w:val="00100109"/>
    <w:rsid w:val="0010074A"/>
    <w:rsid w:val="00100770"/>
    <w:rsid w:val="00100904"/>
    <w:rsid w:val="00100954"/>
    <w:rsid w:val="001009D6"/>
    <w:rsid w:val="00100A68"/>
    <w:rsid w:val="00100CA7"/>
    <w:rsid w:val="00100F8A"/>
    <w:rsid w:val="00101231"/>
    <w:rsid w:val="0010147F"/>
    <w:rsid w:val="001016C7"/>
    <w:rsid w:val="00101A0F"/>
    <w:rsid w:val="00101E90"/>
    <w:rsid w:val="00102091"/>
    <w:rsid w:val="00102111"/>
    <w:rsid w:val="00102157"/>
    <w:rsid w:val="001023A8"/>
    <w:rsid w:val="001023E9"/>
    <w:rsid w:val="0010279E"/>
    <w:rsid w:val="001028ED"/>
    <w:rsid w:val="00102B21"/>
    <w:rsid w:val="00102B35"/>
    <w:rsid w:val="00102CC4"/>
    <w:rsid w:val="00102EC3"/>
    <w:rsid w:val="00102F3D"/>
    <w:rsid w:val="001032F8"/>
    <w:rsid w:val="00103B2C"/>
    <w:rsid w:val="00103B8D"/>
    <w:rsid w:val="00103C47"/>
    <w:rsid w:val="00103CE1"/>
    <w:rsid w:val="00103D30"/>
    <w:rsid w:val="00103FDD"/>
    <w:rsid w:val="001042F4"/>
    <w:rsid w:val="00104443"/>
    <w:rsid w:val="001044D8"/>
    <w:rsid w:val="001045BB"/>
    <w:rsid w:val="001046DB"/>
    <w:rsid w:val="001048F2"/>
    <w:rsid w:val="00104A36"/>
    <w:rsid w:val="00105570"/>
    <w:rsid w:val="001056C0"/>
    <w:rsid w:val="001057E0"/>
    <w:rsid w:val="00105D89"/>
    <w:rsid w:val="001061A7"/>
    <w:rsid w:val="0010627B"/>
    <w:rsid w:val="001065A4"/>
    <w:rsid w:val="001065D5"/>
    <w:rsid w:val="001068E4"/>
    <w:rsid w:val="001069CB"/>
    <w:rsid w:val="00106A1B"/>
    <w:rsid w:val="0010700D"/>
    <w:rsid w:val="001072D7"/>
    <w:rsid w:val="0010732A"/>
    <w:rsid w:val="00107B11"/>
    <w:rsid w:val="00107E06"/>
    <w:rsid w:val="001100DF"/>
    <w:rsid w:val="001101D7"/>
    <w:rsid w:val="00110262"/>
    <w:rsid w:val="001103A0"/>
    <w:rsid w:val="001104D8"/>
    <w:rsid w:val="001106F9"/>
    <w:rsid w:val="001109E8"/>
    <w:rsid w:val="00110AB7"/>
    <w:rsid w:val="00110DAA"/>
    <w:rsid w:val="00110E33"/>
    <w:rsid w:val="001112F4"/>
    <w:rsid w:val="001114F7"/>
    <w:rsid w:val="0011168E"/>
    <w:rsid w:val="00111738"/>
    <w:rsid w:val="00111763"/>
    <w:rsid w:val="0011197F"/>
    <w:rsid w:val="00111BA0"/>
    <w:rsid w:val="00111F2E"/>
    <w:rsid w:val="001120CB"/>
    <w:rsid w:val="0011232E"/>
    <w:rsid w:val="001124F3"/>
    <w:rsid w:val="001125C1"/>
    <w:rsid w:val="00112807"/>
    <w:rsid w:val="00112823"/>
    <w:rsid w:val="001132DE"/>
    <w:rsid w:val="00113529"/>
    <w:rsid w:val="00113BE6"/>
    <w:rsid w:val="00113C0C"/>
    <w:rsid w:val="00114190"/>
    <w:rsid w:val="001141C9"/>
    <w:rsid w:val="0011426F"/>
    <w:rsid w:val="0011459B"/>
    <w:rsid w:val="00114AA2"/>
    <w:rsid w:val="00114BC6"/>
    <w:rsid w:val="0011530A"/>
    <w:rsid w:val="00115392"/>
    <w:rsid w:val="00115EB0"/>
    <w:rsid w:val="001160BA"/>
    <w:rsid w:val="00116435"/>
    <w:rsid w:val="00116937"/>
    <w:rsid w:val="00116AE2"/>
    <w:rsid w:val="00116BC7"/>
    <w:rsid w:val="00116D9E"/>
    <w:rsid w:val="00116E45"/>
    <w:rsid w:val="00116E74"/>
    <w:rsid w:val="00116FF1"/>
    <w:rsid w:val="00117188"/>
    <w:rsid w:val="001175CC"/>
    <w:rsid w:val="0011763D"/>
    <w:rsid w:val="00117767"/>
    <w:rsid w:val="00117788"/>
    <w:rsid w:val="001179F4"/>
    <w:rsid w:val="00117CAC"/>
    <w:rsid w:val="00120083"/>
    <w:rsid w:val="0012016E"/>
    <w:rsid w:val="00120191"/>
    <w:rsid w:val="0012021A"/>
    <w:rsid w:val="001206CC"/>
    <w:rsid w:val="00120D7C"/>
    <w:rsid w:val="00120F79"/>
    <w:rsid w:val="001211A5"/>
    <w:rsid w:val="0012130A"/>
    <w:rsid w:val="001213B1"/>
    <w:rsid w:val="001215B7"/>
    <w:rsid w:val="00121644"/>
    <w:rsid w:val="00121A44"/>
    <w:rsid w:val="00121C3A"/>
    <w:rsid w:val="00121C3D"/>
    <w:rsid w:val="00121CF6"/>
    <w:rsid w:val="00121EBC"/>
    <w:rsid w:val="00121FE3"/>
    <w:rsid w:val="0012217B"/>
    <w:rsid w:val="001227AD"/>
    <w:rsid w:val="001227BD"/>
    <w:rsid w:val="00122A4D"/>
    <w:rsid w:val="00122BD7"/>
    <w:rsid w:val="00122FF3"/>
    <w:rsid w:val="0012317A"/>
    <w:rsid w:val="00123435"/>
    <w:rsid w:val="001238F5"/>
    <w:rsid w:val="00123900"/>
    <w:rsid w:val="00123BB8"/>
    <w:rsid w:val="00123F75"/>
    <w:rsid w:val="00124613"/>
    <w:rsid w:val="00124B34"/>
    <w:rsid w:val="00124E3E"/>
    <w:rsid w:val="00125049"/>
    <w:rsid w:val="001250BF"/>
    <w:rsid w:val="001251F7"/>
    <w:rsid w:val="00125344"/>
    <w:rsid w:val="0012581D"/>
    <w:rsid w:val="00125A2C"/>
    <w:rsid w:val="00125A7B"/>
    <w:rsid w:val="00125C8D"/>
    <w:rsid w:val="00126076"/>
    <w:rsid w:val="00126BB6"/>
    <w:rsid w:val="00126BF3"/>
    <w:rsid w:val="00126EAA"/>
    <w:rsid w:val="00126EC7"/>
    <w:rsid w:val="001270F9"/>
    <w:rsid w:val="00127319"/>
    <w:rsid w:val="00127AEB"/>
    <w:rsid w:val="00127B48"/>
    <w:rsid w:val="001300B9"/>
    <w:rsid w:val="00130218"/>
    <w:rsid w:val="00130220"/>
    <w:rsid w:val="00130800"/>
    <w:rsid w:val="00130B0B"/>
    <w:rsid w:val="00130C37"/>
    <w:rsid w:val="00130D72"/>
    <w:rsid w:val="00130F41"/>
    <w:rsid w:val="00131124"/>
    <w:rsid w:val="0013177E"/>
    <w:rsid w:val="00131E38"/>
    <w:rsid w:val="00131F10"/>
    <w:rsid w:val="0013213F"/>
    <w:rsid w:val="00132739"/>
    <w:rsid w:val="001332F5"/>
    <w:rsid w:val="00133464"/>
    <w:rsid w:val="00133475"/>
    <w:rsid w:val="00133905"/>
    <w:rsid w:val="00133B20"/>
    <w:rsid w:val="00133E42"/>
    <w:rsid w:val="00133EB8"/>
    <w:rsid w:val="00134027"/>
    <w:rsid w:val="001342A6"/>
    <w:rsid w:val="001342AE"/>
    <w:rsid w:val="00134416"/>
    <w:rsid w:val="001345D5"/>
    <w:rsid w:val="00134B0A"/>
    <w:rsid w:val="00134F46"/>
    <w:rsid w:val="0013567D"/>
    <w:rsid w:val="00135847"/>
    <w:rsid w:val="001359C9"/>
    <w:rsid w:val="00135F1C"/>
    <w:rsid w:val="001360DE"/>
    <w:rsid w:val="001361AC"/>
    <w:rsid w:val="0013640F"/>
    <w:rsid w:val="00136465"/>
    <w:rsid w:val="00136479"/>
    <w:rsid w:val="00136A87"/>
    <w:rsid w:val="00136AA8"/>
    <w:rsid w:val="00136C7A"/>
    <w:rsid w:val="00136E66"/>
    <w:rsid w:val="00136F72"/>
    <w:rsid w:val="00137414"/>
    <w:rsid w:val="00137533"/>
    <w:rsid w:val="001377D3"/>
    <w:rsid w:val="00137C83"/>
    <w:rsid w:val="00137E25"/>
    <w:rsid w:val="001403FF"/>
    <w:rsid w:val="00140465"/>
    <w:rsid w:val="001406A0"/>
    <w:rsid w:val="001408C0"/>
    <w:rsid w:val="001408D6"/>
    <w:rsid w:val="00140E53"/>
    <w:rsid w:val="00140E7E"/>
    <w:rsid w:val="0014142E"/>
    <w:rsid w:val="0014147B"/>
    <w:rsid w:val="0014163D"/>
    <w:rsid w:val="00141773"/>
    <w:rsid w:val="00141985"/>
    <w:rsid w:val="00141AB4"/>
    <w:rsid w:val="00141E71"/>
    <w:rsid w:val="00141FDB"/>
    <w:rsid w:val="00142010"/>
    <w:rsid w:val="001421DA"/>
    <w:rsid w:val="00142A87"/>
    <w:rsid w:val="00142F22"/>
    <w:rsid w:val="0014330E"/>
    <w:rsid w:val="001433AE"/>
    <w:rsid w:val="00143804"/>
    <w:rsid w:val="00143F7A"/>
    <w:rsid w:val="001446AA"/>
    <w:rsid w:val="00144A64"/>
    <w:rsid w:val="00144DE4"/>
    <w:rsid w:val="0014532D"/>
    <w:rsid w:val="0014536E"/>
    <w:rsid w:val="00145471"/>
    <w:rsid w:val="001455C8"/>
    <w:rsid w:val="00145717"/>
    <w:rsid w:val="001459B1"/>
    <w:rsid w:val="0014633B"/>
    <w:rsid w:val="001464EB"/>
    <w:rsid w:val="001465EF"/>
    <w:rsid w:val="00146601"/>
    <w:rsid w:val="001466D1"/>
    <w:rsid w:val="00146729"/>
    <w:rsid w:val="0014677C"/>
    <w:rsid w:val="00146831"/>
    <w:rsid w:val="001469C0"/>
    <w:rsid w:val="00146B3A"/>
    <w:rsid w:val="00146BC4"/>
    <w:rsid w:val="00146C29"/>
    <w:rsid w:val="00146C81"/>
    <w:rsid w:val="00146D76"/>
    <w:rsid w:val="00146F87"/>
    <w:rsid w:val="001470DA"/>
    <w:rsid w:val="001470E9"/>
    <w:rsid w:val="00147531"/>
    <w:rsid w:val="00147A0E"/>
    <w:rsid w:val="00147A45"/>
    <w:rsid w:val="00147F48"/>
    <w:rsid w:val="00150295"/>
    <w:rsid w:val="00150307"/>
    <w:rsid w:val="001508CB"/>
    <w:rsid w:val="00150A36"/>
    <w:rsid w:val="00150CB1"/>
    <w:rsid w:val="00150D09"/>
    <w:rsid w:val="00151004"/>
    <w:rsid w:val="0015139C"/>
    <w:rsid w:val="00151446"/>
    <w:rsid w:val="001517F5"/>
    <w:rsid w:val="00151A04"/>
    <w:rsid w:val="00151B7F"/>
    <w:rsid w:val="0015202A"/>
    <w:rsid w:val="00152578"/>
    <w:rsid w:val="001525DF"/>
    <w:rsid w:val="00152687"/>
    <w:rsid w:val="00152A35"/>
    <w:rsid w:val="00152C4D"/>
    <w:rsid w:val="00152CDC"/>
    <w:rsid w:val="00152EC2"/>
    <w:rsid w:val="0015361E"/>
    <w:rsid w:val="0015395D"/>
    <w:rsid w:val="00153EF2"/>
    <w:rsid w:val="00153F4C"/>
    <w:rsid w:val="00154229"/>
    <w:rsid w:val="001543F6"/>
    <w:rsid w:val="00154629"/>
    <w:rsid w:val="00154756"/>
    <w:rsid w:val="00154829"/>
    <w:rsid w:val="00154A20"/>
    <w:rsid w:val="001550D8"/>
    <w:rsid w:val="00155303"/>
    <w:rsid w:val="00155528"/>
    <w:rsid w:val="001557DE"/>
    <w:rsid w:val="00155CE0"/>
    <w:rsid w:val="00155EE2"/>
    <w:rsid w:val="00156474"/>
    <w:rsid w:val="0015690B"/>
    <w:rsid w:val="00156C01"/>
    <w:rsid w:val="00156EDD"/>
    <w:rsid w:val="00157412"/>
    <w:rsid w:val="00157581"/>
    <w:rsid w:val="0015771B"/>
    <w:rsid w:val="00157803"/>
    <w:rsid w:val="00157928"/>
    <w:rsid w:val="00157CF6"/>
    <w:rsid w:val="00157FB6"/>
    <w:rsid w:val="00160199"/>
    <w:rsid w:val="001601FE"/>
    <w:rsid w:val="001602D5"/>
    <w:rsid w:val="00160505"/>
    <w:rsid w:val="001606E4"/>
    <w:rsid w:val="00160989"/>
    <w:rsid w:val="00160C28"/>
    <w:rsid w:val="00160C52"/>
    <w:rsid w:val="00160C7F"/>
    <w:rsid w:val="00160EF2"/>
    <w:rsid w:val="001610A0"/>
    <w:rsid w:val="001611E0"/>
    <w:rsid w:val="0016185A"/>
    <w:rsid w:val="001618DC"/>
    <w:rsid w:val="00161A34"/>
    <w:rsid w:val="00161B3D"/>
    <w:rsid w:val="00161BD3"/>
    <w:rsid w:val="00161C7E"/>
    <w:rsid w:val="00161DE3"/>
    <w:rsid w:val="00162119"/>
    <w:rsid w:val="001622F1"/>
    <w:rsid w:val="0016240A"/>
    <w:rsid w:val="00162435"/>
    <w:rsid w:val="001624DD"/>
    <w:rsid w:val="001625E5"/>
    <w:rsid w:val="001625F4"/>
    <w:rsid w:val="00162C65"/>
    <w:rsid w:val="00162CA4"/>
    <w:rsid w:val="00162E9E"/>
    <w:rsid w:val="00163148"/>
    <w:rsid w:val="0016316F"/>
    <w:rsid w:val="0016351F"/>
    <w:rsid w:val="001637D0"/>
    <w:rsid w:val="001638F8"/>
    <w:rsid w:val="00163B12"/>
    <w:rsid w:val="00163D69"/>
    <w:rsid w:val="00163E04"/>
    <w:rsid w:val="00164072"/>
    <w:rsid w:val="0016408C"/>
    <w:rsid w:val="001648C1"/>
    <w:rsid w:val="00164957"/>
    <w:rsid w:val="00165328"/>
    <w:rsid w:val="00165400"/>
    <w:rsid w:val="00165D16"/>
    <w:rsid w:val="001660F4"/>
    <w:rsid w:val="00166310"/>
    <w:rsid w:val="00166487"/>
    <w:rsid w:val="0016649A"/>
    <w:rsid w:val="001669CF"/>
    <w:rsid w:val="00166BB3"/>
    <w:rsid w:val="00166C0A"/>
    <w:rsid w:val="00166DB9"/>
    <w:rsid w:val="00166ED6"/>
    <w:rsid w:val="00167108"/>
    <w:rsid w:val="00167116"/>
    <w:rsid w:val="001675C7"/>
    <w:rsid w:val="0016764B"/>
    <w:rsid w:val="001677A2"/>
    <w:rsid w:val="00167822"/>
    <w:rsid w:val="00167B50"/>
    <w:rsid w:val="00167B55"/>
    <w:rsid w:val="0017005A"/>
    <w:rsid w:val="001701FC"/>
    <w:rsid w:val="001703E8"/>
    <w:rsid w:val="00170A36"/>
    <w:rsid w:val="001712D3"/>
    <w:rsid w:val="001713CA"/>
    <w:rsid w:val="001718BC"/>
    <w:rsid w:val="00171A69"/>
    <w:rsid w:val="00171BC0"/>
    <w:rsid w:val="0017221C"/>
    <w:rsid w:val="00172316"/>
    <w:rsid w:val="001724DB"/>
    <w:rsid w:val="001738E6"/>
    <w:rsid w:val="00173C46"/>
    <w:rsid w:val="00173CD5"/>
    <w:rsid w:val="00173DF7"/>
    <w:rsid w:val="00173F69"/>
    <w:rsid w:val="00174231"/>
    <w:rsid w:val="00174401"/>
    <w:rsid w:val="001749AA"/>
    <w:rsid w:val="00174B89"/>
    <w:rsid w:val="00174B8B"/>
    <w:rsid w:val="00174B8C"/>
    <w:rsid w:val="00174BD9"/>
    <w:rsid w:val="001756CF"/>
    <w:rsid w:val="001756F6"/>
    <w:rsid w:val="00175759"/>
    <w:rsid w:val="00175868"/>
    <w:rsid w:val="00175907"/>
    <w:rsid w:val="00175996"/>
    <w:rsid w:val="00175CD8"/>
    <w:rsid w:val="00175FC8"/>
    <w:rsid w:val="001763A8"/>
    <w:rsid w:val="00176863"/>
    <w:rsid w:val="00176D32"/>
    <w:rsid w:val="00176E0D"/>
    <w:rsid w:val="0017701A"/>
    <w:rsid w:val="001770E1"/>
    <w:rsid w:val="00177284"/>
    <w:rsid w:val="001776A2"/>
    <w:rsid w:val="00177A2E"/>
    <w:rsid w:val="00180035"/>
    <w:rsid w:val="001803F4"/>
    <w:rsid w:val="001806FA"/>
    <w:rsid w:val="00180825"/>
    <w:rsid w:val="00180B36"/>
    <w:rsid w:val="00180C61"/>
    <w:rsid w:val="00180E91"/>
    <w:rsid w:val="00180EC6"/>
    <w:rsid w:val="00180FAF"/>
    <w:rsid w:val="0018113C"/>
    <w:rsid w:val="001814B8"/>
    <w:rsid w:val="0018171F"/>
    <w:rsid w:val="00181DDD"/>
    <w:rsid w:val="00181E5C"/>
    <w:rsid w:val="0018202B"/>
    <w:rsid w:val="001820B8"/>
    <w:rsid w:val="001820FB"/>
    <w:rsid w:val="001822F2"/>
    <w:rsid w:val="0018240E"/>
    <w:rsid w:val="0018256C"/>
    <w:rsid w:val="0018266B"/>
    <w:rsid w:val="0018297B"/>
    <w:rsid w:val="001829A0"/>
    <w:rsid w:val="00182A51"/>
    <w:rsid w:val="00182B6C"/>
    <w:rsid w:val="00182CDD"/>
    <w:rsid w:val="00182D8B"/>
    <w:rsid w:val="001830E4"/>
    <w:rsid w:val="00183122"/>
    <w:rsid w:val="001835DF"/>
    <w:rsid w:val="00183944"/>
    <w:rsid w:val="00183A9C"/>
    <w:rsid w:val="00183E55"/>
    <w:rsid w:val="00184122"/>
    <w:rsid w:val="00184643"/>
    <w:rsid w:val="00184740"/>
    <w:rsid w:val="00184742"/>
    <w:rsid w:val="0018479A"/>
    <w:rsid w:val="001849E1"/>
    <w:rsid w:val="00184A8D"/>
    <w:rsid w:val="001854E8"/>
    <w:rsid w:val="001856BD"/>
    <w:rsid w:val="00185D76"/>
    <w:rsid w:val="00185FDB"/>
    <w:rsid w:val="00186079"/>
    <w:rsid w:val="0018619A"/>
    <w:rsid w:val="001865CC"/>
    <w:rsid w:val="001867D5"/>
    <w:rsid w:val="00186A62"/>
    <w:rsid w:val="00186B62"/>
    <w:rsid w:val="00187055"/>
    <w:rsid w:val="001876A0"/>
    <w:rsid w:val="00187759"/>
    <w:rsid w:val="0018775A"/>
    <w:rsid w:val="001877BE"/>
    <w:rsid w:val="00187A1D"/>
    <w:rsid w:val="00187C7B"/>
    <w:rsid w:val="00187DAA"/>
    <w:rsid w:val="00187F50"/>
    <w:rsid w:val="0019040B"/>
    <w:rsid w:val="0019048B"/>
    <w:rsid w:val="0019174C"/>
    <w:rsid w:val="001918F8"/>
    <w:rsid w:val="00191BE6"/>
    <w:rsid w:val="00192136"/>
    <w:rsid w:val="001921C7"/>
    <w:rsid w:val="0019270F"/>
    <w:rsid w:val="00192ADF"/>
    <w:rsid w:val="00192BF3"/>
    <w:rsid w:val="001932B4"/>
    <w:rsid w:val="001933C4"/>
    <w:rsid w:val="0019353E"/>
    <w:rsid w:val="0019374D"/>
    <w:rsid w:val="00193C35"/>
    <w:rsid w:val="00193D69"/>
    <w:rsid w:val="00193F0E"/>
    <w:rsid w:val="0019400A"/>
    <w:rsid w:val="00194048"/>
    <w:rsid w:val="00194053"/>
    <w:rsid w:val="0019406E"/>
    <w:rsid w:val="0019409C"/>
    <w:rsid w:val="001941D0"/>
    <w:rsid w:val="00194238"/>
    <w:rsid w:val="0019437B"/>
    <w:rsid w:val="00194764"/>
    <w:rsid w:val="0019476A"/>
    <w:rsid w:val="001949F7"/>
    <w:rsid w:val="00194A11"/>
    <w:rsid w:val="00194A85"/>
    <w:rsid w:val="001951E4"/>
    <w:rsid w:val="00195BC3"/>
    <w:rsid w:val="00195C87"/>
    <w:rsid w:val="00195DB9"/>
    <w:rsid w:val="001962BC"/>
    <w:rsid w:val="001963CA"/>
    <w:rsid w:val="00196ED1"/>
    <w:rsid w:val="00196F03"/>
    <w:rsid w:val="0019705E"/>
    <w:rsid w:val="001971D4"/>
    <w:rsid w:val="001971E7"/>
    <w:rsid w:val="00197777"/>
    <w:rsid w:val="001978F5"/>
    <w:rsid w:val="00197A51"/>
    <w:rsid w:val="00197C14"/>
    <w:rsid w:val="001A0637"/>
    <w:rsid w:val="001A0672"/>
    <w:rsid w:val="001A081D"/>
    <w:rsid w:val="001A0839"/>
    <w:rsid w:val="001A0AFC"/>
    <w:rsid w:val="001A0B24"/>
    <w:rsid w:val="001A0C3E"/>
    <w:rsid w:val="001A1008"/>
    <w:rsid w:val="001A10F1"/>
    <w:rsid w:val="001A11D8"/>
    <w:rsid w:val="001A1244"/>
    <w:rsid w:val="001A166D"/>
    <w:rsid w:val="001A273F"/>
    <w:rsid w:val="001A277F"/>
    <w:rsid w:val="001A2892"/>
    <w:rsid w:val="001A28C4"/>
    <w:rsid w:val="001A2A4B"/>
    <w:rsid w:val="001A2B86"/>
    <w:rsid w:val="001A332A"/>
    <w:rsid w:val="001A3520"/>
    <w:rsid w:val="001A3668"/>
    <w:rsid w:val="001A3746"/>
    <w:rsid w:val="001A394D"/>
    <w:rsid w:val="001A3E9E"/>
    <w:rsid w:val="001A3F8D"/>
    <w:rsid w:val="001A41B0"/>
    <w:rsid w:val="001A43BD"/>
    <w:rsid w:val="001A450A"/>
    <w:rsid w:val="001A4677"/>
    <w:rsid w:val="001A4775"/>
    <w:rsid w:val="001A4935"/>
    <w:rsid w:val="001A4BDA"/>
    <w:rsid w:val="001A4C0A"/>
    <w:rsid w:val="001A4ED2"/>
    <w:rsid w:val="001A4F4B"/>
    <w:rsid w:val="001A4FB1"/>
    <w:rsid w:val="001A516C"/>
    <w:rsid w:val="001A5A08"/>
    <w:rsid w:val="001A5A8E"/>
    <w:rsid w:val="001A5DFA"/>
    <w:rsid w:val="001A5FA4"/>
    <w:rsid w:val="001A627D"/>
    <w:rsid w:val="001A6529"/>
    <w:rsid w:val="001A679F"/>
    <w:rsid w:val="001A69FE"/>
    <w:rsid w:val="001A6EC5"/>
    <w:rsid w:val="001A7016"/>
    <w:rsid w:val="001A7017"/>
    <w:rsid w:val="001A72CF"/>
    <w:rsid w:val="001A7555"/>
    <w:rsid w:val="001A78E8"/>
    <w:rsid w:val="001A7AC6"/>
    <w:rsid w:val="001A7B53"/>
    <w:rsid w:val="001A7FD2"/>
    <w:rsid w:val="001B0423"/>
    <w:rsid w:val="001B05B1"/>
    <w:rsid w:val="001B0845"/>
    <w:rsid w:val="001B0B88"/>
    <w:rsid w:val="001B0BF0"/>
    <w:rsid w:val="001B114C"/>
    <w:rsid w:val="001B11E6"/>
    <w:rsid w:val="001B14D4"/>
    <w:rsid w:val="001B15EB"/>
    <w:rsid w:val="001B176A"/>
    <w:rsid w:val="001B1943"/>
    <w:rsid w:val="001B1B08"/>
    <w:rsid w:val="001B1B46"/>
    <w:rsid w:val="001B1B4D"/>
    <w:rsid w:val="001B1DC0"/>
    <w:rsid w:val="001B1E3A"/>
    <w:rsid w:val="001B1E9B"/>
    <w:rsid w:val="001B2072"/>
    <w:rsid w:val="001B222D"/>
    <w:rsid w:val="001B2389"/>
    <w:rsid w:val="001B24E3"/>
    <w:rsid w:val="001B2630"/>
    <w:rsid w:val="001B273A"/>
    <w:rsid w:val="001B2856"/>
    <w:rsid w:val="001B28B5"/>
    <w:rsid w:val="001B29D2"/>
    <w:rsid w:val="001B3004"/>
    <w:rsid w:val="001B3213"/>
    <w:rsid w:val="001B333E"/>
    <w:rsid w:val="001B36A3"/>
    <w:rsid w:val="001B3E55"/>
    <w:rsid w:val="001B40AC"/>
    <w:rsid w:val="001B41F8"/>
    <w:rsid w:val="001B42B5"/>
    <w:rsid w:val="001B43F7"/>
    <w:rsid w:val="001B4467"/>
    <w:rsid w:val="001B44AC"/>
    <w:rsid w:val="001B4555"/>
    <w:rsid w:val="001B498D"/>
    <w:rsid w:val="001B4A25"/>
    <w:rsid w:val="001B4CED"/>
    <w:rsid w:val="001B50BB"/>
    <w:rsid w:val="001B53A7"/>
    <w:rsid w:val="001B5414"/>
    <w:rsid w:val="001B566E"/>
    <w:rsid w:val="001B5ACD"/>
    <w:rsid w:val="001B5C5E"/>
    <w:rsid w:val="001B5D8E"/>
    <w:rsid w:val="001B5EB7"/>
    <w:rsid w:val="001B5F1A"/>
    <w:rsid w:val="001B6425"/>
    <w:rsid w:val="001B6571"/>
    <w:rsid w:val="001B69DA"/>
    <w:rsid w:val="001B6D24"/>
    <w:rsid w:val="001B6EB2"/>
    <w:rsid w:val="001B70F5"/>
    <w:rsid w:val="001B74B9"/>
    <w:rsid w:val="001B77B7"/>
    <w:rsid w:val="001B7A1E"/>
    <w:rsid w:val="001B7CD5"/>
    <w:rsid w:val="001C0169"/>
    <w:rsid w:val="001C0476"/>
    <w:rsid w:val="001C04D4"/>
    <w:rsid w:val="001C0595"/>
    <w:rsid w:val="001C0632"/>
    <w:rsid w:val="001C07E2"/>
    <w:rsid w:val="001C097A"/>
    <w:rsid w:val="001C0BD5"/>
    <w:rsid w:val="001C0DDD"/>
    <w:rsid w:val="001C107B"/>
    <w:rsid w:val="001C1294"/>
    <w:rsid w:val="001C1805"/>
    <w:rsid w:val="001C197C"/>
    <w:rsid w:val="001C1AB9"/>
    <w:rsid w:val="001C1B31"/>
    <w:rsid w:val="001C1B61"/>
    <w:rsid w:val="001C1DC3"/>
    <w:rsid w:val="001C1E25"/>
    <w:rsid w:val="001C1EE1"/>
    <w:rsid w:val="001C21DA"/>
    <w:rsid w:val="001C2694"/>
    <w:rsid w:val="001C27F2"/>
    <w:rsid w:val="001C28BD"/>
    <w:rsid w:val="001C2953"/>
    <w:rsid w:val="001C29A3"/>
    <w:rsid w:val="001C2C90"/>
    <w:rsid w:val="001C2DAD"/>
    <w:rsid w:val="001C2F22"/>
    <w:rsid w:val="001C3076"/>
    <w:rsid w:val="001C30F8"/>
    <w:rsid w:val="001C333D"/>
    <w:rsid w:val="001C3354"/>
    <w:rsid w:val="001C33F0"/>
    <w:rsid w:val="001C36E6"/>
    <w:rsid w:val="001C38C7"/>
    <w:rsid w:val="001C391F"/>
    <w:rsid w:val="001C3DBE"/>
    <w:rsid w:val="001C3DD1"/>
    <w:rsid w:val="001C3F68"/>
    <w:rsid w:val="001C3F69"/>
    <w:rsid w:val="001C412C"/>
    <w:rsid w:val="001C41DF"/>
    <w:rsid w:val="001C45FC"/>
    <w:rsid w:val="001C46CA"/>
    <w:rsid w:val="001C4782"/>
    <w:rsid w:val="001C4917"/>
    <w:rsid w:val="001C4964"/>
    <w:rsid w:val="001C4A90"/>
    <w:rsid w:val="001C4AFA"/>
    <w:rsid w:val="001C4BC6"/>
    <w:rsid w:val="001C4D0A"/>
    <w:rsid w:val="001C4F67"/>
    <w:rsid w:val="001C508A"/>
    <w:rsid w:val="001C5183"/>
    <w:rsid w:val="001C555E"/>
    <w:rsid w:val="001C560E"/>
    <w:rsid w:val="001C581F"/>
    <w:rsid w:val="001C593E"/>
    <w:rsid w:val="001C5A43"/>
    <w:rsid w:val="001C5B4C"/>
    <w:rsid w:val="001C5BFE"/>
    <w:rsid w:val="001C5CB5"/>
    <w:rsid w:val="001C5D22"/>
    <w:rsid w:val="001C6181"/>
    <w:rsid w:val="001C6F7E"/>
    <w:rsid w:val="001C7135"/>
    <w:rsid w:val="001C7351"/>
    <w:rsid w:val="001C74B7"/>
    <w:rsid w:val="001C75BC"/>
    <w:rsid w:val="001C7BB4"/>
    <w:rsid w:val="001C7E53"/>
    <w:rsid w:val="001C7F24"/>
    <w:rsid w:val="001D0184"/>
    <w:rsid w:val="001D0483"/>
    <w:rsid w:val="001D0561"/>
    <w:rsid w:val="001D0706"/>
    <w:rsid w:val="001D07CD"/>
    <w:rsid w:val="001D0FCE"/>
    <w:rsid w:val="001D10DD"/>
    <w:rsid w:val="001D150A"/>
    <w:rsid w:val="001D168C"/>
    <w:rsid w:val="001D1704"/>
    <w:rsid w:val="001D18C2"/>
    <w:rsid w:val="001D18E0"/>
    <w:rsid w:val="001D1A09"/>
    <w:rsid w:val="001D1B0A"/>
    <w:rsid w:val="001D1D76"/>
    <w:rsid w:val="001D1E6C"/>
    <w:rsid w:val="001D231D"/>
    <w:rsid w:val="001D23DE"/>
    <w:rsid w:val="001D2682"/>
    <w:rsid w:val="001D290F"/>
    <w:rsid w:val="001D2A33"/>
    <w:rsid w:val="001D2CAF"/>
    <w:rsid w:val="001D2D4C"/>
    <w:rsid w:val="001D2D55"/>
    <w:rsid w:val="001D2D68"/>
    <w:rsid w:val="001D2E1D"/>
    <w:rsid w:val="001D334C"/>
    <w:rsid w:val="001D3EBB"/>
    <w:rsid w:val="001D4082"/>
    <w:rsid w:val="001D40B5"/>
    <w:rsid w:val="001D4429"/>
    <w:rsid w:val="001D47D6"/>
    <w:rsid w:val="001D4813"/>
    <w:rsid w:val="001D48AD"/>
    <w:rsid w:val="001D4CD6"/>
    <w:rsid w:val="001D4D02"/>
    <w:rsid w:val="001D5022"/>
    <w:rsid w:val="001D5302"/>
    <w:rsid w:val="001D55D2"/>
    <w:rsid w:val="001D57DD"/>
    <w:rsid w:val="001D5891"/>
    <w:rsid w:val="001D58CA"/>
    <w:rsid w:val="001D5C0D"/>
    <w:rsid w:val="001D66C4"/>
    <w:rsid w:val="001D680E"/>
    <w:rsid w:val="001D6C40"/>
    <w:rsid w:val="001D6DF5"/>
    <w:rsid w:val="001D6EC6"/>
    <w:rsid w:val="001D6F70"/>
    <w:rsid w:val="001D7017"/>
    <w:rsid w:val="001D705F"/>
    <w:rsid w:val="001D74E5"/>
    <w:rsid w:val="001D78E2"/>
    <w:rsid w:val="001D7CB6"/>
    <w:rsid w:val="001D7D7A"/>
    <w:rsid w:val="001E01B7"/>
    <w:rsid w:val="001E044F"/>
    <w:rsid w:val="001E08B1"/>
    <w:rsid w:val="001E0A22"/>
    <w:rsid w:val="001E0BBD"/>
    <w:rsid w:val="001E0FBD"/>
    <w:rsid w:val="001E1090"/>
    <w:rsid w:val="001E1215"/>
    <w:rsid w:val="001E128D"/>
    <w:rsid w:val="001E13D2"/>
    <w:rsid w:val="001E16B5"/>
    <w:rsid w:val="001E1ACA"/>
    <w:rsid w:val="001E1CE3"/>
    <w:rsid w:val="001E23C3"/>
    <w:rsid w:val="001E2440"/>
    <w:rsid w:val="001E2572"/>
    <w:rsid w:val="001E25B5"/>
    <w:rsid w:val="001E2604"/>
    <w:rsid w:val="001E26F8"/>
    <w:rsid w:val="001E2885"/>
    <w:rsid w:val="001E2928"/>
    <w:rsid w:val="001E2D28"/>
    <w:rsid w:val="001E2D47"/>
    <w:rsid w:val="001E2D5C"/>
    <w:rsid w:val="001E32DC"/>
    <w:rsid w:val="001E4250"/>
    <w:rsid w:val="001E4ACC"/>
    <w:rsid w:val="001E4C89"/>
    <w:rsid w:val="001E5128"/>
    <w:rsid w:val="001E527C"/>
    <w:rsid w:val="001E53FA"/>
    <w:rsid w:val="001E5438"/>
    <w:rsid w:val="001E5554"/>
    <w:rsid w:val="001E55B3"/>
    <w:rsid w:val="001E5923"/>
    <w:rsid w:val="001E5B9C"/>
    <w:rsid w:val="001E5CE7"/>
    <w:rsid w:val="001E5E86"/>
    <w:rsid w:val="001E5FA4"/>
    <w:rsid w:val="001E6013"/>
    <w:rsid w:val="001E6888"/>
    <w:rsid w:val="001E6A1E"/>
    <w:rsid w:val="001E6E8C"/>
    <w:rsid w:val="001E71C4"/>
    <w:rsid w:val="001E71C9"/>
    <w:rsid w:val="001E741D"/>
    <w:rsid w:val="001E7790"/>
    <w:rsid w:val="001E7D0C"/>
    <w:rsid w:val="001E7D29"/>
    <w:rsid w:val="001E7EF9"/>
    <w:rsid w:val="001E7FD7"/>
    <w:rsid w:val="001F0085"/>
    <w:rsid w:val="001F0473"/>
    <w:rsid w:val="001F0577"/>
    <w:rsid w:val="001F0604"/>
    <w:rsid w:val="001F0741"/>
    <w:rsid w:val="001F0A37"/>
    <w:rsid w:val="001F0FB4"/>
    <w:rsid w:val="001F1136"/>
    <w:rsid w:val="001F1291"/>
    <w:rsid w:val="001F12D5"/>
    <w:rsid w:val="001F14D2"/>
    <w:rsid w:val="001F15A4"/>
    <w:rsid w:val="001F1ACE"/>
    <w:rsid w:val="001F1B42"/>
    <w:rsid w:val="001F1D69"/>
    <w:rsid w:val="001F1F31"/>
    <w:rsid w:val="001F21A9"/>
    <w:rsid w:val="001F23AD"/>
    <w:rsid w:val="001F244C"/>
    <w:rsid w:val="001F24A0"/>
    <w:rsid w:val="001F25F4"/>
    <w:rsid w:val="001F29C5"/>
    <w:rsid w:val="001F2B8B"/>
    <w:rsid w:val="001F2B8F"/>
    <w:rsid w:val="001F2BCF"/>
    <w:rsid w:val="001F2C42"/>
    <w:rsid w:val="001F3285"/>
    <w:rsid w:val="001F343C"/>
    <w:rsid w:val="001F3568"/>
    <w:rsid w:val="001F38BE"/>
    <w:rsid w:val="001F392D"/>
    <w:rsid w:val="001F4001"/>
    <w:rsid w:val="001F427C"/>
    <w:rsid w:val="001F4377"/>
    <w:rsid w:val="001F4454"/>
    <w:rsid w:val="001F4690"/>
    <w:rsid w:val="001F472C"/>
    <w:rsid w:val="001F490E"/>
    <w:rsid w:val="001F4B50"/>
    <w:rsid w:val="001F4EA5"/>
    <w:rsid w:val="001F5385"/>
    <w:rsid w:val="001F53A4"/>
    <w:rsid w:val="001F560A"/>
    <w:rsid w:val="001F577C"/>
    <w:rsid w:val="001F57E0"/>
    <w:rsid w:val="001F5AD7"/>
    <w:rsid w:val="001F636F"/>
    <w:rsid w:val="001F6424"/>
    <w:rsid w:val="001F64D9"/>
    <w:rsid w:val="001F6BFD"/>
    <w:rsid w:val="001F6C40"/>
    <w:rsid w:val="001F6E93"/>
    <w:rsid w:val="001F6F2F"/>
    <w:rsid w:val="001F714F"/>
    <w:rsid w:val="001F7207"/>
    <w:rsid w:val="001F75F6"/>
    <w:rsid w:val="001F79B9"/>
    <w:rsid w:val="001F7A0A"/>
    <w:rsid w:val="001F7BFC"/>
    <w:rsid w:val="001F7C04"/>
    <w:rsid w:val="001F7CAE"/>
    <w:rsid w:val="00200A16"/>
    <w:rsid w:val="002011E7"/>
    <w:rsid w:val="002012D9"/>
    <w:rsid w:val="00201BD8"/>
    <w:rsid w:val="00201D4F"/>
    <w:rsid w:val="00201EDA"/>
    <w:rsid w:val="00202403"/>
    <w:rsid w:val="002027DB"/>
    <w:rsid w:val="00202805"/>
    <w:rsid w:val="002029D0"/>
    <w:rsid w:val="00202A22"/>
    <w:rsid w:val="00202E95"/>
    <w:rsid w:val="00202ED2"/>
    <w:rsid w:val="00202FB0"/>
    <w:rsid w:val="0020321E"/>
    <w:rsid w:val="0020322F"/>
    <w:rsid w:val="002033AA"/>
    <w:rsid w:val="002036E9"/>
    <w:rsid w:val="00203742"/>
    <w:rsid w:val="00203B17"/>
    <w:rsid w:val="00203C6A"/>
    <w:rsid w:val="00203EAC"/>
    <w:rsid w:val="00203F6E"/>
    <w:rsid w:val="00204011"/>
    <w:rsid w:val="00204012"/>
    <w:rsid w:val="00204048"/>
    <w:rsid w:val="002040AA"/>
    <w:rsid w:val="002041C2"/>
    <w:rsid w:val="00204332"/>
    <w:rsid w:val="00204621"/>
    <w:rsid w:val="002046E7"/>
    <w:rsid w:val="002047D8"/>
    <w:rsid w:val="002048A8"/>
    <w:rsid w:val="00204AE4"/>
    <w:rsid w:val="00204B22"/>
    <w:rsid w:val="00204B5C"/>
    <w:rsid w:val="0020504F"/>
    <w:rsid w:val="002056D3"/>
    <w:rsid w:val="0020589F"/>
    <w:rsid w:val="00205961"/>
    <w:rsid w:val="002059F8"/>
    <w:rsid w:val="00205A66"/>
    <w:rsid w:val="00205D01"/>
    <w:rsid w:val="00205D31"/>
    <w:rsid w:val="00205E36"/>
    <w:rsid w:val="0020602E"/>
    <w:rsid w:val="0020612B"/>
    <w:rsid w:val="00206364"/>
    <w:rsid w:val="0020648E"/>
    <w:rsid w:val="00206540"/>
    <w:rsid w:val="002065B6"/>
    <w:rsid w:val="00206616"/>
    <w:rsid w:val="00206C14"/>
    <w:rsid w:val="00206DA4"/>
    <w:rsid w:val="00207B87"/>
    <w:rsid w:val="00207F62"/>
    <w:rsid w:val="0021001C"/>
    <w:rsid w:val="0021016B"/>
    <w:rsid w:val="002104CD"/>
    <w:rsid w:val="00210593"/>
    <w:rsid w:val="002105E1"/>
    <w:rsid w:val="00210AA6"/>
    <w:rsid w:val="00210B25"/>
    <w:rsid w:val="00210B83"/>
    <w:rsid w:val="00210EE4"/>
    <w:rsid w:val="00211005"/>
    <w:rsid w:val="00211610"/>
    <w:rsid w:val="00211736"/>
    <w:rsid w:val="00211C3A"/>
    <w:rsid w:val="002123FA"/>
    <w:rsid w:val="00212561"/>
    <w:rsid w:val="0021256B"/>
    <w:rsid w:val="00212577"/>
    <w:rsid w:val="002128FD"/>
    <w:rsid w:val="002130E6"/>
    <w:rsid w:val="002134CC"/>
    <w:rsid w:val="00213777"/>
    <w:rsid w:val="002137E6"/>
    <w:rsid w:val="002138F9"/>
    <w:rsid w:val="00213CA6"/>
    <w:rsid w:val="00213EA7"/>
    <w:rsid w:val="00214060"/>
    <w:rsid w:val="002142FB"/>
    <w:rsid w:val="00214883"/>
    <w:rsid w:val="00214A2C"/>
    <w:rsid w:val="00214E31"/>
    <w:rsid w:val="0021515A"/>
    <w:rsid w:val="0021541A"/>
    <w:rsid w:val="00215461"/>
    <w:rsid w:val="00215619"/>
    <w:rsid w:val="0021585E"/>
    <w:rsid w:val="00215B44"/>
    <w:rsid w:val="00215B5D"/>
    <w:rsid w:val="00215C4D"/>
    <w:rsid w:val="00215C57"/>
    <w:rsid w:val="00215F8D"/>
    <w:rsid w:val="00215FE1"/>
    <w:rsid w:val="0021603F"/>
    <w:rsid w:val="0021629A"/>
    <w:rsid w:val="0021662D"/>
    <w:rsid w:val="00216722"/>
    <w:rsid w:val="002169A6"/>
    <w:rsid w:val="00216B01"/>
    <w:rsid w:val="00216B10"/>
    <w:rsid w:val="00217122"/>
    <w:rsid w:val="002172AC"/>
    <w:rsid w:val="0021753F"/>
    <w:rsid w:val="00217756"/>
    <w:rsid w:val="002177AE"/>
    <w:rsid w:val="00217A7C"/>
    <w:rsid w:val="00217AC2"/>
    <w:rsid w:val="00217C94"/>
    <w:rsid w:val="00217F05"/>
    <w:rsid w:val="002200EB"/>
    <w:rsid w:val="0022014D"/>
    <w:rsid w:val="0022072C"/>
    <w:rsid w:val="00220CB3"/>
    <w:rsid w:val="00220FA2"/>
    <w:rsid w:val="0022102F"/>
    <w:rsid w:val="0022105D"/>
    <w:rsid w:val="002216BE"/>
    <w:rsid w:val="0022171B"/>
    <w:rsid w:val="00221AEF"/>
    <w:rsid w:val="00221D9A"/>
    <w:rsid w:val="00221EE0"/>
    <w:rsid w:val="00221F26"/>
    <w:rsid w:val="0022209B"/>
    <w:rsid w:val="0022258D"/>
    <w:rsid w:val="00222AB5"/>
    <w:rsid w:val="00222B72"/>
    <w:rsid w:val="00222B8B"/>
    <w:rsid w:val="00222BE5"/>
    <w:rsid w:val="00222E5B"/>
    <w:rsid w:val="0022352E"/>
    <w:rsid w:val="0022353E"/>
    <w:rsid w:val="0022399B"/>
    <w:rsid w:val="00223E34"/>
    <w:rsid w:val="002243C0"/>
    <w:rsid w:val="00224B3B"/>
    <w:rsid w:val="00224D03"/>
    <w:rsid w:val="00224D63"/>
    <w:rsid w:val="00225093"/>
    <w:rsid w:val="002250AE"/>
    <w:rsid w:val="00225110"/>
    <w:rsid w:val="002251A7"/>
    <w:rsid w:val="00225277"/>
    <w:rsid w:val="00225733"/>
    <w:rsid w:val="002258EE"/>
    <w:rsid w:val="00225CC7"/>
    <w:rsid w:val="00225E14"/>
    <w:rsid w:val="00225EDD"/>
    <w:rsid w:val="0022605A"/>
    <w:rsid w:val="0022605E"/>
    <w:rsid w:val="0022613B"/>
    <w:rsid w:val="0022626E"/>
    <w:rsid w:val="002264B9"/>
    <w:rsid w:val="0022670F"/>
    <w:rsid w:val="00226954"/>
    <w:rsid w:val="00226997"/>
    <w:rsid w:val="00226CBA"/>
    <w:rsid w:val="0022711C"/>
    <w:rsid w:val="0022715A"/>
    <w:rsid w:val="0022715D"/>
    <w:rsid w:val="00227CAB"/>
    <w:rsid w:val="00227D66"/>
    <w:rsid w:val="00227DE0"/>
    <w:rsid w:val="0023053C"/>
    <w:rsid w:val="0023063F"/>
    <w:rsid w:val="00230674"/>
    <w:rsid w:val="00231778"/>
    <w:rsid w:val="0023183D"/>
    <w:rsid w:val="0023216A"/>
    <w:rsid w:val="002323CF"/>
    <w:rsid w:val="0023241C"/>
    <w:rsid w:val="002327BB"/>
    <w:rsid w:val="00232AB4"/>
    <w:rsid w:val="00232C59"/>
    <w:rsid w:val="0023326B"/>
    <w:rsid w:val="0023329B"/>
    <w:rsid w:val="00233700"/>
    <w:rsid w:val="00233A46"/>
    <w:rsid w:val="00233C0F"/>
    <w:rsid w:val="00233C2C"/>
    <w:rsid w:val="00233CBB"/>
    <w:rsid w:val="00233CE0"/>
    <w:rsid w:val="00234003"/>
    <w:rsid w:val="00234457"/>
    <w:rsid w:val="00234950"/>
    <w:rsid w:val="00234AED"/>
    <w:rsid w:val="00234B44"/>
    <w:rsid w:val="00234BF7"/>
    <w:rsid w:val="002350BB"/>
    <w:rsid w:val="00235259"/>
    <w:rsid w:val="00235594"/>
    <w:rsid w:val="002356B5"/>
    <w:rsid w:val="002356B8"/>
    <w:rsid w:val="00235B6A"/>
    <w:rsid w:val="00235DFD"/>
    <w:rsid w:val="00235E50"/>
    <w:rsid w:val="00236122"/>
    <w:rsid w:val="0023656C"/>
    <w:rsid w:val="0023665D"/>
    <w:rsid w:val="002366E0"/>
    <w:rsid w:val="00236802"/>
    <w:rsid w:val="002368AC"/>
    <w:rsid w:val="0023706C"/>
    <w:rsid w:val="002370DD"/>
    <w:rsid w:val="00237234"/>
    <w:rsid w:val="00237251"/>
    <w:rsid w:val="00237969"/>
    <w:rsid w:val="00237B83"/>
    <w:rsid w:val="00237DCD"/>
    <w:rsid w:val="0024021E"/>
    <w:rsid w:val="00240D78"/>
    <w:rsid w:val="00240F93"/>
    <w:rsid w:val="002410D2"/>
    <w:rsid w:val="0024116D"/>
    <w:rsid w:val="002416FE"/>
    <w:rsid w:val="00241A7F"/>
    <w:rsid w:val="00241AC6"/>
    <w:rsid w:val="00241B8C"/>
    <w:rsid w:val="00241BE8"/>
    <w:rsid w:val="002421A3"/>
    <w:rsid w:val="002421A5"/>
    <w:rsid w:val="00242270"/>
    <w:rsid w:val="00242428"/>
    <w:rsid w:val="002427F7"/>
    <w:rsid w:val="00242A3F"/>
    <w:rsid w:val="00242DB2"/>
    <w:rsid w:val="002431E7"/>
    <w:rsid w:val="002432A0"/>
    <w:rsid w:val="002436B5"/>
    <w:rsid w:val="002437C8"/>
    <w:rsid w:val="002441C7"/>
    <w:rsid w:val="00244883"/>
    <w:rsid w:val="00244DE4"/>
    <w:rsid w:val="00244FF5"/>
    <w:rsid w:val="002453C8"/>
    <w:rsid w:val="00245AA1"/>
    <w:rsid w:val="00245C51"/>
    <w:rsid w:val="00245E80"/>
    <w:rsid w:val="0024620F"/>
    <w:rsid w:val="0024632A"/>
    <w:rsid w:val="002467C1"/>
    <w:rsid w:val="00246B08"/>
    <w:rsid w:val="00246B8E"/>
    <w:rsid w:val="00246C17"/>
    <w:rsid w:val="00246C86"/>
    <w:rsid w:val="00246CBD"/>
    <w:rsid w:val="00247419"/>
    <w:rsid w:val="002475DE"/>
    <w:rsid w:val="0024767B"/>
    <w:rsid w:val="00247797"/>
    <w:rsid w:val="00247807"/>
    <w:rsid w:val="00247922"/>
    <w:rsid w:val="002479C8"/>
    <w:rsid w:val="00250007"/>
    <w:rsid w:val="00250297"/>
    <w:rsid w:val="002502C2"/>
    <w:rsid w:val="002503D3"/>
    <w:rsid w:val="002505AA"/>
    <w:rsid w:val="002505F8"/>
    <w:rsid w:val="002508BD"/>
    <w:rsid w:val="00250CD1"/>
    <w:rsid w:val="00250D8F"/>
    <w:rsid w:val="0025135C"/>
    <w:rsid w:val="00251573"/>
    <w:rsid w:val="0025167B"/>
    <w:rsid w:val="00251A53"/>
    <w:rsid w:val="00251EE3"/>
    <w:rsid w:val="00251F76"/>
    <w:rsid w:val="00251FCF"/>
    <w:rsid w:val="00252114"/>
    <w:rsid w:val="002521D8"/>
    <w:rsid w:val="00252368"/>
    <w:rsid w:val="002524F1"/>
    <w:rsid w:val="00252A26"/>
    <w:rsid w:val="00252C8C"/>
    <w:rsid w:val="00253002"/>
    <w:rsid w:val="0025318B"/>
    <w:rsid w:val="00253232"/>
    <w:rsid w:val="0025324C"/>
    <w:rsid w:val="0025340F"/>
    <w:rsid w:val="0025394C"/>
    <w:rsid w:val="00253C39"/>
    <w:rsid w:val="00253D99"/>
    <w:rsid w:val="00253DDE"/>
    <w:rsid w:val="00253DF8"/>
    <w:rsid w:val="00253F79"/>
    <w:rsid w:val="002540FF"/>
    <w:rsid w:val="00254756"/>
    <w:rsid w:val="002547BC"/>
    <w:rsid w:val="00254955"/>
    <w:rsid w:val="00254AC9"/>
    <w:rsid w:val="00254D17"/>
    <w:rsid w:val="00255563"/>
    <w:rsid w:val="00256341"/>
    <w:rsid w:val="00256435"/>
    <w:rsid w:val="002566D3"/>
    <w:rsid w:val="002572B4"/>
    <w:rsid w:val="002572F0"/>
    <w:rsid w:val="0025790F"/>
    <w:rsid w:val="00257A3C"/>
    <w:rsid w:val="00257F30"/>
    <w:rsid w:val="0026024D"/>
    <w:rsid w:val="00260403"/>
    <w:rsid w:val="0026044C"/>
    <w:rsid w:val="00260588"/>
    <w:rsid w:val="00260ACB"/>
    <w:rsid w:val="00260BC9"/>
    <w:rsid w:val="00261577"/>
    <w:rsid w:val="002615EC"/>
    <w:rsid w:val="00261689"/>
    <w:rsid w:val="0026174B"/>
    <w:rsid w:val="002619A4"/>
    <w:rsid w:val="002623C5"/>
    <w:rsid w:val="0026252E"/>
    <w:rsid w:val="0026261E"/>
    <w:rsid w:val="0026294C"/>
    <w:rsid w:val="00262B3E"/>
    <w:rsid w:val="00262DE3"/>
    <w:rsid w:val="00262F35"/>
    <w:rsid w:val="00263070"/>
    <w:rsid w:val="00263427"/>
    <w:rsid w:val="0026358A"/>
    <w:rsid w:val="00263679"/>
    <w:rsid w:val="00263BCA"/>
    <w:rsid w:val="00263C19"/>
    <w:rsid w:val="00264063"/>
    <w:rsid w:val="0026434C"/>
    <w:rsid w:val="002644D5"/>
    <w:rsid w:val="00264569"/>
    <w:rsid w:val="00264C46"/>
    <w:rsid w:val="00264F09"/>
    <w:rsid w:val="00264F61"/>
    <w:rsid w:val="00265092"/>
    <w:rsid w:val="00265548"/>
    <w:rsid w:val="0026570D"/>
    <w:rsid w:val="00265DE1"/>
    <w:rsid w:val="002663BB"/>
    <w:rsid w:val="00266799"/>
    <w:rsid w:val="002669ED"/>
    <w:rsid w:val="00266B39"/>
    <w:rsid w:val="00266C21"/>
    <w:rsid w:val="00266C57"/>
    <w:rsid w:val="0026723F"/>
    <w:rsid w:val="002673EE"/>
    <w:rsid w:val="002676AF"/>
    <w:rsid w:val="0026778A"/>
    <w:rsid w:val="0026781D"/>
    <w:rsid w:val="00267A92"/>
    <w:rsid w:val="00267BC5"/>
    <w:rsid w:val="00270378"/>
    <w:rsid w:val="002705F2"/>
    <w:rsid w:val="00270949"/>
    <w:rsid w:val="00270C02"/>
    <w:rsid w:val="00270DE2"/>
    <w:rsid w:val="00270EAD"/>
    <w:rsid w:val="0027136A"/>
    <w:rsid w:val="002715E3"/>
    <w:rsid w:val="00271A37"/>
    <w:rsid w:val="00271B4A"/>
    <w:rsid w:val="00271B5E"/>
    <w:rsid w:val="00271BE0"/>
    <w:rsid w:val="00271C83"/>
    <w:rsid w:val="00271FFE"/>
    <w:rsid w:val="002721D7"/>
    <w:rsid w:val="002725CD"/>
    <w:rsid w:val="00272733"/>
    <w:rsid w:val="00272903"/>
    <w:rsid w:val="00272A0F"/>
    <w:rsid w:val="00272B17"/>
    <w:rsid w:val="00272B1A"/>
    <w:rsid w:val="00273067"/>
    <w:rsid w:val="00273097"/>
    <w:rsid w:val="002734D5"/>
    <w:rsid w:val="00273C2A"/>
    <w:rsid w:val="00273E06"/>
    <w:rsid w:val="00273F92"/>
    <w:rsid w:val="00274022"/>
    <w:rsid w:val="0027406A"/>
    <w:rsid w:val="00274189"/>
    <w:rsid w:val="00274301"/>
    <w:rsid w:val="002743C7"/>
    <w:rsid w:val="00274595"/>
    <w:rsid w:val="002748B4"/>
    <w:rsid w:val="00274C0C"/>
    <w:rsid w:val="00274EA5"/>
    <w:rsid w:val="00274EF1"/>
    <w:rsid w:val="00274FAA"/>
    <w:rsid w:val="0027518C"/>
    <w:rsid w:val="00275369"/>
    <w:rsid w:val="00275457"/>
    <w:rsid w:val="00275BD1"/>
    <w:rsid w:val="00275DFD"/>
    <w:rsid w:val="00275FA0"/>
    <w:rsid w:val="0027625C"/>
    <w:rsid w:val="002765AC"/>
    <w:rsid w:val="00276602"/>
    <w:rsid w:val="002769D7"/>
    <w:rsid w:val="00276AE6"/>
    <w:rsid w:val="00276C4E"/>
    <w:rsid w:val="00276C56"/>
    <w:rsid w:val="00276C5D"/>
    <w:rsid w:val="00276E12"/>
    <w:rsid w:val="00276E33"/>
    <w:rsid w:val="002770E3"/>
    <w:rsid w:val="0027724E"/>
    <w:rsid w:val="00277933"/>
    <w:rsid w:val="00277946"/>
    <w:rsid w:val="00277999"/>
    <w:rsid w:val="00277B4C"/>
    <w:rsid w:val="00277BA4"/>
    <w:rsid w:val="002802BE"/>
    <w:rsid w:val="00280444"/>
    <w:rsid w:val="0028047C"/>
    <w:rsid w:val="002805DF"/>
    <w:rsid w:val="00280880"/>
    <w:rsid w:val="00280D95"/>
    <w:rsid w:val="00280E67"/>
    <w:rsid w:val="002810A8"/>
    <w:rsid w:val="002810C5"/>
    <w:rsid w:val="0028157D"/>
    <w:rsid w:val="002816A4"/>
    <w:rsid w:val="002816AC"/>
    <w:rsid w:val="0028178A"/>
    <w:rsid w:val="0028184C"/>
    <w:rsid w:val="0028194C"/>
    <w:rsid w:val="00281B05"/>
    <w:rsid w:val="00281D84"/>
    <w:rsid w:val="00281F2E"/>
    <w:rsid w:val="00282118"/>
    <w:rsid w:val="00282260"/>
    <w:rsid w:val="00282343"/>
    <w:rsid w:val="00282768"/>
    <w:rsid w:val="00282982"/>
    <w:rsid w:val="00282AC4"/>
    <w:rsid w:val="00282AD7"/>
    <w:rsid w:val="00282D1F"/>
    <w:rsid w:val="00282E6B"/>
    <w:rsid w:val="0028303C"/>
    <w:rsid w:val="002830D5"/>
    <w:rsid w:val="00283164"/>
    <w:rsid w:val="00283703"/>
    <w:rsid w:val="00283800"/>
    <w:rsid w:val="00283AE3"/>
    <w:rsid w:val="00283F01"/>
    <w:rsid w:val="00283FF2"/>
    <w:rsid w:val="00284260"/>
    <w:rsid w:val="002843DD"/>
    <w:rsid w:val="00284BB1"/>
    <w:rsid w:val="00284CD8"/>
    <w:rsid w:val="00284FB5"/>
    <w:rsid w:val="00285251"/>
    <w:rsid w:val="00285381"/>
    <w:rsid w:val="002853D3"/>
    <w:rsid w:val="002854F9"/>
    <w:rsid w:val="0028556A"/>
    <w:rsid w:val="0028567A"/>
    <w:rsid w:val="002859F7"/>
    <w:rsid w:val="00285A24"/>
    <w:rsid w:val="00285A27"/>
    <w:rsid w:val="00285AA4"/>
    <w:rsid w:val="00285B25"/>
    <w:rsid w:val="00285DC5"/>
    <w:rsid w:val="0028603D"/>
    <w:rsid w:val="0028603E"/>
    <w:rsid w:val="002860EB"/>
    <w:rsid w:val="002862D9"/>
    <w:rsid w:val="00286681"/>
    <w:rsid w:val="00286C75"/>
    <w:rsid w:val="00286C89"/>
    <w:rsid w:val="00286D86"/>
    <w:rsid w:val="00286EBC"/>
    <w:rsid w:val="00286F8D"/>
    <w:rsid w:val="00287177"/>
    <w:rsid w:val="002872DC"/>
    <w:rsid w:val="0028742A"/>
    <w:rsid w:val="002874D1"/>
    <w:rsid w:val="0028796F"/>
    <w:rsid w:val="00287B6D"/>
    <w:rsid w:val="00287C23"/>
    <w:rsid w:val="00290917"/>
    <w:rsid w:val="00290A9D"/>
    <w:rsid w:val="00290DA1"/>
    <w:rsid w:val="00290E21"/>
    <w:rsid w:val="002913DD"/>
    <w:rsid w:val="002914C0"/>
    <w:rsid w:val="0029160F"/>
    <w:rsid w:val="0029197A"/>
    <w:rsid w:val="002919AD"/>
    <w:rsid w:val="00291A67"/>
    <w:rsid w:val="00291AEA"/>
    <w:rsid w:val="00291D1B"/>
    <w:rsid w:val="00291DBA"/>
    <w:rsid w:val="00291FF8"/>
    <w:rsid w:val="0029205B"/>
    <w:rsid w:val="00292165"/>
    <w:rsid w:val="002921D1"/>
    <w:rsid w:val="002923F4"/>
    <w:rsid w:val="00292554"/>
    <w:rsid w:val="00292A88"/>
    <w:rsid w:val="00293065"/>
    <w:rsid w:val="00293097"/>
    <w:rsid w:val="0029311B"/>
    <w:rsid w:val="0029321E"/>
    <w:rsid w:val="002933A2"/>
    <w:rsid w:val="0029358F"/>
    <w:rsid w:val="002938AF"/>
    <w:rsid w:val="00293961"/>
    <w:rsid w:val="002939EC"/>
    <w:rsid w:val="00293BDC"/>
    <w:rsid w:val="00293C1D"/>
    <w:rsid w:val="00293CE6"/>
    <w:rsid w:val="00293EE8"/>
    <w:rsid w:val="00293F1F"/>
    <w:rsid w:val="00294181"/>
    <w:rsid w:val="00294BFD"/>
    <w:rsid w:val="00294C09"/>
    <w:rsid w:val="00294C1F"/>
    <w:rsid w:val="00295055"/>
    <w:rsid w:val="002952E5"/>
    <w:rsid w:val="00295705"/>
    <w:rsid w:val="002959B5"/>
    <w:rsid w:val="00295B2E"/>
    <w:rsid w:val="00295ED1"/>
    <w:rsid w:val="0029611A"/>
    <w:rsid w:val="002962FE"/>
    <w:rsid w:val="00296371"/>
    <w:rsid w:val="002965B1"/>
    <w:rsid w:val="0029667F"/>
    <w:rsid w:val="0029678D"/>
    <w:rsid w:val="00296897"/>
    <w:rsid w:val="0029780C"/>
    <w:rsid w:val="00297BB7"/>
    <w:rsid w:val="00297FE5"/>
    <w:rsid w:val="002A0068"/>
    <w:rsid w:val="002A009E"/>
    <w:rsid w:val="002A0702"/>
    <w:rsid w:val="002A0C81"/>
    <w:rsid w:val="002A0F5C"/>
    <w:rsid w:val="002A1135"/>
    <w:rsid w:val="002A1172"/>
    <w:rsid w:val="002A14F0"/>
    <w:rsid w:val="002A152D"/>
    <w:rsid w:val="002A181B"/>
    <w:rsid w:val="002A1A57"/>
    <w:rsid w:val="002A1AE4"/>
    <w:rsid w:val="002A1B6C"/>
    <w:rsid w:val="002A1CC3"/>
    <w:rsid w:val="002A1D49"/>
    <w:rsid w:val="002A1E74"/>
    <w:rsid w:val="002A2338"/>
    <w:rsid w:val="002A2346"/>
    <w:rsid w:val="002A2389"/>
    <w:rsid w:val="002A25C2"/>
    <w:rsid w:val="002A26F8"/>
    <w:rsid w:val="002A2780"/>
    <w:rsid w:val="002A27C9"/>
    <w:rsid w:val="002A3382"/>
    <w:rsid w:val="002A3B32"/>
    <w:rsid w:val="002A3EAC"/>
    <w:rsid w:val="002A3F38"/>
    <w:rsid w:val="002A43D6"/>
    <w:rsid w:val="002A4733"/>
    <w:rsid w:val="002A4B35"/>
    <w:rsid w:val="002A4C15"/>
    <w:rsid w:val="002A4E52"/>
    <w:rsid w:val="002A5171"/>
    <w:rsid w:val="002A563A"/>
    <w:rsid w:val="002A57D6"/>
    <w:rsid w:val="002A5BAF"/>
    <w:rsid w:val="002A5CD4"/>
    <w:rsid w:val="002A5E93"/>
    <w:rsid w:val="002A6263"/>
    <w:rsid w:val="002A62A5"/>
    <w:rsid w:val="002A683E"/>
    <w:rsid w:val="002A69F8"/>
    <w:rsid w:val="002A6D8D"/>
    <w:rsid w:val="002A728B"/>
    <w:rsid w:val="002A74CF"/>
    <w:rsid w:val="002A774B"/>
    <w:rsid w:val="002A7980"/>
    <w:rsid w:val="002A7C37"/>
    <w:rsid w:val="002A7CCB"/>
    <w:rsid w:val="002A7D16"/>
    <w:rsid w:val="002A7D48"/>
    <w:rsid w:val="002A7E84"/>
    <w:rsid w:val="002B0397"/>
    <w:rsid w:val="002B08A1"/>
    <w:rsid w:val="002B0CE3"/>
    <w:rsid w:val="002B0D45"/>
    <w:rsid w:val="002B0F0A"/>
    <w:rsid w:val="002B0F84"/>
    <w:rsid w:val="002B1144"/>
    <w:rsid w:val="002B1466"/>
    <w:rsid w:val="002B1535"/>
    <w:rsid w:val="002B1735"/>
    <w:rsid w:val="002B1889"/>
    <w:rsid w:val="002B1B26"/>
    <w:rsid w:val="002B1F30"/>
    <w:rsid w:val="002B1F61"/>
    <w:rsid w:val="002B219B"/>
    <w:rsid w:val="002B21E0"/>
    <w:rsid w:val="002B221A"/>
    <w:rsid w:val="002B22FD"/>
    <w:rsid w:val="002B23F3"/>
    <w:rsid w:val="002B2452"/>
    <w:rsid w:val="002B2953"/>
    <w:rsid w:val="002B2A8E"/>
    <w:rsid w:val="002B2F2E"/>
    <w:rsid w:val="002B2F4A"/>
    <w:rsid w:val="002B2F9F"/>
    <w:rsid w:val="002B2FD1"/>
    <w:rsid w:val="002B2FDA"/>
    <w:rsid w:val="002B3112"/>
    <w:rsid w:val="002B3177"/>
    <w:rsid w:val="002B31A5"/>
    <w:rsid w:val="002B3495"/>
    <w:rsid w:val="002B356E"/>
    <w:rsid w:val="002B3933"/>
    <w:rsid w:val="002B3BDE"/>
    <w:rsid w:val="002B3FA8"/>
    <w:rsid w:val="002B40BD"/>
    <w:rsid w:val="002B4460"/>
    <w:rsid w:val="002B5423"/>
    <w:rsid w:val="002B54C4"/>
    <w:rsid w:val="002B5510"/>
    <w:rsid w:val="002B5629"/>
    <w:rsid w:val="002B57B7"/>
    <w:rsid w:val="002B5AE6"/>
    <w:rsid w:val="002B5CA3"/>
    <w:rsid w:val="002B5D24"/>
    <w:rsid w:val="002B5DB9"/>
    <w:rsid w:val="002B60D5"/>
    <w:rsid w:val="002B6112"/>
    <w:rsid w:val="002B61EE"/>
    <w:rsid w:val="002B6508"/>
    <w:rsid w:val="002B6681"/>
    <w:rsid w:val="002B67DD"/>
    <w:rsid w:val="002B68F0"/>
    <w:rsid w:val="002B68FD"/>
    <w:rsid w:val="002B690B"/>
    <w:rsid w:val="002B6F44"/>
    <w:rsid w:val="002B70A0"/>
    <w:rsid w:val="002B726B"/>
    <w:rsid w:val="002B73C5"/>
    <w:rsid w:val="002B7401"/>
    <w:rsid w:val="002B748E"/>
    <w:rsid w:val="002B75E8"/>
    <w:rsid w:val="002B77DD"/>
    <w:rsid w:val="002B799E"/>
    <w:rsid w:val="002B7B7A"/>
    <w:rsid w:val="002B7DA5"/>
    <w:rsid w:val="002C0044"/>
    <w:rsid w:val="002C0489"/>
    <w:rsid w:val="002C053B"/>
    <w:rsid w:val="002C0640"/>
    <w:rsid w:val="002C0B39"/>
    <w:rsid w:val="002C0C29"/>
    <w:rsid w:val="002C0C8D"/>
    <w:rsid w:val="002C0EE4"/>
    <w:rsid w:val="002C15BD"/>
    <w:rsid w:val="002C1805"/>
    <w:rsid w:val="002C187D"/>
    <w:rsid w:val="002C1AC9"/>
    <w:rsid w:val="002C20AB"/>
    <w:rsid w:val="002C2508"/>
    <w:rsid w:val="002C27EF"/>
    <w:rsid w:val="002C2AB8"/>
    <w:rsid w:val="002C2C9E"/>
    <w:rsid w:val="002C2D4D"/>
    <w:rsid w:val="002C2EE7"/>
    <w:rsid w:val="002C306B"/>
    <w:rsid w:val="002C310F"/>
    <w:rsid w:val="002C3394"/>
    <w:rsid w:val="002C3596"/>
    <w:rsid w:val="002C371C"/>
    <w:rsid w:val="002C3E0E"/>
    <w:rsid w:val="002C4165"/>
    <w:rsid w:val="002C430C"/>
    <w:rsid w:val="002C4396"/>
    <w:rsid w:val="002C4733"/>
    <w:rsid w:val="002C4A15"/>
    <w:rsid w:val="002C4D23"/>
    <w:rsid w:val="002C4E58"/>
    <w:rsid w:val="002C4E9A"/>
    <w:rsid w:val="002C4F2B"/>
    <w:rsid w:val="002C62CF"/>
    <w:rsid w:val="002C6450"/>
    <w:rsid w:val="002C65C3"/>
    <w:rsid w:val="002C66B1"/>
    <w:rsid w:val="002C72AE"/>
    <w:rsid w:val="002C731A"/>
    <w:rsid w:val="002C745B"/>
    <w:rsid w:val="002C7550"/>
    <w:rsid w:val="002C79E4"/>
    <w:rsid w:val="002C7BFD"/>
    <w:rsid w:val="002C7D28"/>
    <w:rsid w:val="002C7DF2"/>
    <w:rsid w:val="002C7EA8"/>
    <w:rsid w:val="002C7F5F"/>
    <w:rsid w:val="002D008F"/>
    <w:rsid w:val="002D011F"/>
    <w:rsid w:val="002D014B"/>
    <w:rsid w:val="002D02DA"/>
    <w:rsid w:val="002D02EE"/>
    <w:rsid w:val="002D03D7"/>
    <w:rsid w:val="002D04D6"/>
    <w:rsid w:val="002D0521"/>
    <w:rsid w:val="002D08A7"/>
    <w:rsid w:val="002D097F"/>
    <w:rsid w:val="002D0BF3"/>
    <w:rsid w:val="002D141D"/>
    <w:rsid w:val="002D1AD6"/>
    <w:rsid w:val="002D1BB4"/>
    <w:rsid w:val="002D1CE9"/>
    <w:rsid w:val="002D1D51"/>
    <w:rsid w:val="002D2155"/>
    <w:rsid w:val="002D2554"/>
    <w:rsid w:val="002D25C3"/>
    <w:rsid w:val="002D2A01"/>
    <w:rsid w:val="002D2AAB"/>
    <w:rsid w:val="002D2B00"/>
    <w:rsid w:val="002D2B09"/>
    <w:rsid w:val="002D2C4F"/>
    <w:rsid w:val="002D2DAE"/>
    <w:rsid w:val="002D37BC"/>
    <w:rsid w:val="002D3AC9"/>
    <w:rsid w:val="002D3BE8"/>
    <w:rsid w:val="002D3EB9"/>
    <w:rsid w:val="002D4319"/>
    <w:rsid w:val="002D43B2"/>
    <w:rsid w:val="002D4478"/>
    <w:rsid w:val="002D4535"/>
    <w:rsid w:val="002D453A"/>
    <w:rsid w:val="002D465F"/>
    <w:rsid w:val="002D476F"/>
    <w:rsid w:val="002D4871"/>
    <w:rsid w:val="002D4A70"/>
    <w:rsid w:val="002D4A85"/>
    <w:rsid w:val="002D4AA0"/>
    <w:rsid w:val="002D4B0B"/>
    <w:rsid w:val="002D4E75"/>
    <w:rsid w:val="002D4E9C"/>
    <w:rsid w:val="002D4EDD"/>
    <w:rsid w:val="002D4F20"/>
    <w:rsid w:val="002D538E"/>
    <w:rsid w:val="002D540A"/>
    <w:rsid w:val="002D5542"/>
    <w:rsid w:val="002D5768"/>
    <w:rsid w:val="002D5ABF"/>
    <w:rsid w:val="002D5ADA"/>
    <w:rsid w:val="002D5CC6"/>
    <w:rsid w:val="002D5E3E"/>
    <w:rsid w:val="002D5FDB"/>
    <w:rsid w:val="002D6608"/>
    <w:rsid w:val="002D66C8"/>
    <w:rsid w:val="002D6918"/>
    <w:rsid w:val="002D694E"/>
    <w:rsid w:val="002D6A70"/>
    <w:rsid w:val="002D6BCD"/>
    <w:rsid w:val="002D6C00"/>
    <w:rsid w:val="002D6C39"/>
    <w:rsid w:val="002D6D48"/>
    <w:rsid w:val="002D70E1"/>
    <w:rsid w:val="002D7491"/>
    <w:rsid w:val="002D7966"/>
    <w:rsid w:val="002D7A24"/>
    <w:rsid w:val="002D7BB9"/>
    <w:rsid w:val="002E02AB"/>
    <w:rsid w:val="002E0512"/>
    <w:rsid w:val="002E0AD7"/>
    <w:rsid w:val="002E0E6A"/>
    <w:rsid w:val="002E107E"/>
    <w:rsid w:val="002E10A3"/>
    <w:rsid w:val="002E1134"/>
    <w:rsid w:val="002E1270"/>
    <w:rsid w:val="002E12F3"/>
    <w:rsid w:val="002E1332"/>
    <w:rsid w:val="002E1B80"/>
    <w:rsid w:val="002E1BBF"/>
    <w:rsid w:val="002E20D7"/>
    <w:rsid w:val="002E21D9"/>
    <w:rsid w:val="002E2376"/>
    <w:rsid w:val="002E2405"/>
    <w:rsid w:val="002E2758"/>
    <w:rsid w:val="002E2A86"/>
    <w:rsid w:val="002E2B4C"/>
    <w:rsid w:val="002E2B6F"/>
    <w:rsid w:val="002E2C05"/>
    <w:rsid w:val="002E2FC3"/>
    <w:rsid w:val="002E3285"/>
    <w:rsid w:val="002E39B3"/>
    <w:rsid w:val="002E3C33"/>
    <w:rsid w:val="002E3CD1"/>
    <w:rsid w:val="002E3DEE"/>
    <w:rsid w:val="002E42FD"/>
    <w:rsid w:val="002E4377"/>
    <w:rsid w:val="002E44BC"/>
    <w:rsid w:val="002E44C3"/>
    <w:rsid w:val="002E4906"/>
    <w:rsid w:val="002E4B49"/>
    <w:rsid w:val="002E4E3B"/>
    <w:rsid w:val="002E5198"/>
    <w:rsid w:val="002E5211"/>
    <w:rsid w:val="002E52E0"/>
    <w:rsid w:val="002E540B"/>
    <w:rsid w:val="002E54E2"/>
    <w:rsid w:val="002E571A"/>
    <w:rsid w:val="002E5954"/>
    <w:rsid w:val="002E5FAD"/>
    <w:rsid w:val="002E6320"/>
    <w:rsid w:val="002E6D0E"/>
    <w:rsid w:val="002E6D24"/>
    <w:rsid w:val="002E6E67"/>
    <w:rsid w:val="002E70FE"/>
    <w:rsid w:val="002E7136"/>
    <w:rsid w:val="002E729F"/>
    <w:rsid w:val="002E7568"/>
    <w:rsid w:val="002E7777"/>
    <w:rsid w:val="002E795F"/>
    <w:rsid w:val="002E7A59"/>
    <w:rsid w:val="002E7F20"/>
    <w:rsid w:val="002E7FAC"/>
    <w:rsid w:val="002F0053"/>
    <w:rsid w:val="002F018F"/>
    <w:rsid w:val="002F0456"/>
    <w:rsid w:val="002F0483"/>
    <w:rsid w:val="002F0A74"/>
    <w:rsid w:val="002F0CAE"/>
    <w:rsid w:val="002F11B3"/>
    <w:rsid w:val="002F12B8"/>
    <w:rsid w:val="002F13A6"/>
    <w:rsid w:val="002F1467"/>
    <w:rsid w:val="002F14B5"/>
    <w:rsid w:val="002F179B"/>
    <w:rsid w:val="002F17AF"/>
    <w:rsid w:val="002F1884"/>
    <w:rsid w:val="002F1C78"/>
    <w:rsid w:val="002F1CB5"/>
    <w:rsid w:val="002F1E1C"/>
    <w:rsid w:val="002F1F34"/>
    <w:rsid w:val="002F234F"/>
    <w:rsid w:val="002F2AB4"/>
    <w:rsid w:val="002F2F82"/>
    <w:rsid w:val="002F31FA"/>
    <w:rsid w:val="002F3321"/>
    <w:rsid w:val="002F3D3E"/>
    <w:rsid w:val="002F3E60"/>
    <w:rsid w:val="002F3F74"/>
    <w:rsid w:val="002F4135"/>
    <w:rsid w:val="002F4660"/>
    <w:rsid w:val="002F4E7F"/>
    <w:rsid w:val="002F4E83"/>
    <w:rsid w:val="002F5077"/>
    <w:rsid w:val="002F52BF"/>
    <w:rsid w:val="002F54AD"/>
    <w:rsid w:val="002F557A"/>
    <w:rsid w:val="002F57AA"/>
    <w:rsid w:val="002F57E1"/>
    <w:rsid w:val="002F5CB1"/>
    <w:rsid w:val="002F60F9"/>
    <w:rsid w:val="002F644A"/>
    <w:rsid w:val="002F683A"/>
    <w:rsid w:val="002F6C65"/>
    <w:rsid w:val="002F73AE"/>
    <w:rsid w:val="002F75E5"/>
    <w:rsid w:val="002F76B9"/>
    <w:rsid w:val="002F7A47"/>
    <w:rsid w:val="0030021E"/>
    <w:rsid w:val="0030033B"/>
    <w:rsid w:val="0030034C"/>
    <w:rsid w:val="00300833"/>
    <w:rsid w:val="0030131D"/>
    <w:rsid w:val="003013CD"/>
    <w:rsid w:val="00301D39"/>
    <w:rsid w:val="00301F00"/>
    <w:rsid w:val="003020F6"/>
    <w:rsid w:val="003021F8"/>
    <w:rsid w:val="00302520"/>
    <w:rsid w:val="00302ACC"/>
    <w:rsid w:val="00302B4D"/>
    <w:rsid w:val="00302BFE"/>
    <w:rsid w:val="00302F94"/>
    <w:rsid w:val="0030301A"/>
    <w:rsid w:val="00303760"/>
    <w:rsid w:val="0030378D"/>
    <w:rsid w:val="0030394A"/>
    <w:rsid w:val="00303A13"/>
    <w:rsid w:val="00303A55"/>
    <w:rsid w:val="00303DBF"/>
    <w:rsid w:val="00304133"/>
    <w:rsid w:val="003041DD"/>
    <w:rsid w:val="00304A49"/>
    <w:rsid w:val="00304BBC"/>
    <w:rsid w:val="00305235"/>
    <w:rsid w:val="00305343"/>
    <w:rsid w:val="00305347"/>
    <w:rsid w:val="003057AE"/>
    <w:rsid w:val="003058AD"/>
    <w:rsid w:val="00305ACF"/>
    <w:rsid w:val="00305BB9"/>
    <w:rsid w:val="00305C3D"/>
    <w:rsid w:val="00305E2C"/>
    <w:rsid w:val="00305F60"/>
    <w:rsid w:val="003061BE"/>
    <w:rsid w:val="0030629A"/>
    <w:rsid w:val="00306449"/>
    <w:rsid w:val="00306729"/>
    <w:rsid w:val="00306B9C"/>
    <w:rsid w:val="00306D0C"/>
    <w:rsid w:val="00306DF7"/>
    <w:rsid w:val="00306EF4"/>
    <w:rsid w:val="00306FEF"/>
    <w:rsid w:val="003071F2"/>
    <w:rsid w:val="003074CA"/>
    <w:rsid w:val="0030755F"/>
    <w:rsid w:val="003078C0"/>
    <w:rsid w:val="00307AD5"/>
    <w:rsid w:val="00307D4D"/>
    <w:rsid w:val="00307F71"/>
    <w:rsid w:val="00310223"/>
    <w:rsid w:val="0031046E"/>
    <w:rsid w:val="00310783"/>
    <w:rsid w:val="003107A4"/>
    <w:rsid w:val="00310A02"/>
    <w:rsid w:val="00310A11"/>
    <w:rsid w:val="00310BF2"/>
    <w:rsid w:val="00310ED8"/>
    <w:rsid w:val="00310FC5"/>
    <w:rsid w:val="003115B9"/>
    <w:rsid w:val="00311605"/>
    <w:rsid w:val="00311873"/>
    <w:rsid w:val="00311F9D"/>
    <w:rsid w:val="0031202A"/>
    <w:rsid w:val="003120DC"/>
    <w:rsid w:val="00312511"/>
    <w:rsid w:val="00312645"/>
    <w:rsid w:val="00312649"/>
    <w:rsid w:val="0031264A"/>
    <w:rsid w:val="00312850"/>
    <w:rsid w:val="00312C6C"/>
    <w:rsid w:val="00312E5C"/>
    <w:rsid w:val="003132B3"/>
    <w:rsid w:val="00313453"/>
    <w:rsid w:val="00313464"/>
    <w:rsid w:val="00313884"/>
    <w:rsid w:val="00313AC7"/>
    <w:rsid w:val="00313B66"/>
    <w:rsid w:val="00313DFD"/>
    <w:rsid w:val="00313E07"/>
    <w:rsid w:val="00314841"/>
    <w:rsid w:val="00314A52"/>
    <w:rsid w:val="00314F19"/>
    <w:rsid w:val="003151DC"/>
    <w:rsid w:val="00315203"/>
    <w:rsid w:val="0031520E"/>
    <w:rsid w:val="0031524A"/>
    <w:rsid w:val="00315985"/>
    <w:rsid w:val="00315ACF"/>
    <w:rsid w:val="00315B98"/>
    <w:rsid w:val="00315D22"/>
    <w:rsid w:val="0031620F"/>
    <w:rsid w:val="00316324"/>
    <w:rsid w:val="0031652C"/>
    <w:rsid w:val="003169E7"/>
    <w:rsid w:val="00316AC0"/>
    <w:rsid w:val="003170E1"/>
    <w:rsid w:val="00317106"/>
    <w:rsid w:val="003172CB"/>
    <w:rsid w:val="0031763F"/>
    <w:rsid w:val="00317754"/>
    <w:rsid w:val="0031790F"/>
    <w:rsid w:val="0032058A"/>
    <w:rsid w:val="00320AE9"/>
    <w:rsid w:val="00320E7F"/>
    <w:rsid w:val="003216BD"/>
    <w:rsid w:val="0032174D"/>
    <w:rsid w:val="003219B8"/>
    <w:rsid w:val="00321D33"/>
    <w:rsid w:val="00321F87"/>
    <w:rsid w:val="00322050"/>
    <w:rsid w:val="00322061"/>
    <w:rsid w:val="003220E8"/>
    <w:rsid w:val="00322406"/>
    <w:rsid w:val="00322753"/>
    <w:rsid w:val="00322821"/>
    <w:rsid w:val="00322B51"/>
    <w:rsid w:val="00322F0E"/>
    <w:rsid w:val="0032311A"/>
    <w:rsid w:val="00323632"/>
    <w:rsid w:val="00323B03"/>
    <w:rsid w:val="00323B81"/>
    <w:rsid w:val="003242F3"/>
    <w:rsid w:val="0032451B"/>
    <w:rsid w:val="003245F5"/>
    <w:rsid w:val="00324704"/>
    <w:rsid w:val="003248AC"/>
    <w:rsid w:val="00324B59"/>
    <w:rsid w:val="00324C14"/>
    <w:rsid w:val="00324F10"/>
    <w:rsid w:val="00324F6A"/>
    <w:rsid w:val="003250B7"/>
    <w:rsid w:val="0032521C"/>
    <w:rsid w:val="003252F1"/>
    <w:rsid w:val="00325631"/>
    <w:rsid w:val="00325928"/>
    <w:rsid w:val="00325A1D"/>
    <w:rsid w:val="00325A21"/>
    <w:rsid w:val="00325A88"/>
    <w:rsid w:val="00325E17"/>
    <w:rsid w:val="00326139"/>
    <w:rsid w:val="00326287"/>
    <w:rsid w:val="003262C3"/>
    <w:rsid w:val="00326575"/>
    <w:rsid w:val="0032668D"/>
    <w:rsid w:val="0032696A"/>
    <w:rsid w:val="00326DB1"/>
    <w:rsid w:val="00326F9B"/>
    <w:rsid w:val="00327550"/>
    <w:rsid w:val="00327789"/>
    <w:rsid w:val="003277FD"/>
    <w:rsid w:val="003278AB"/>
    <w:rsid w:val="00327AF8"/>
    <w:rsid w:val="00327D7B"/>
    <w:rsid w:val="00327E64"/>
    <w:rsid w:val="0033000E"/>
    <w:rsid w:val="00330680"/>
    <w:rsid w:val="00330980"/>
    <w:rsid w:val="00330ACD"/>
    <w:rsid w:val="00330AD1"/>
    <w:rsid w:val="0033104B"/>
    <w:rsid w:val="00331354"/>
    <w:rsid w:val="00331523"/>
    <w:rsid w:val="0033167A"/>
    <w:rsid w:val="003318DA"/>
    <w:rsid w:val="003318E9"/>
    <w:rsid w:val="00331B44"/>
    <w:rsid w:val="00331F8C"/>
    <w:rsid w:val="00331FE0"/>
    <w:rsid w:val="003323A3"/>
    <w:rsid w:val="00332434"/>
    <w:rsid w:val="00332783"/>
    <w:rsid w:val="00332AC7"/>
    <w:rsid w:val="00332ADA"/>
    <w:rsid w:val="00332EEB"/>
    <w:rsid w:val="00332F9C"/>
    <w:rsid w:val="0033320F"/>
    <w:rsid w:val="003332A6"/>
    <w:rsid w:val="003333F3"/>
    <w:rsid w:val="00333895"/>
    <w:rsid w:val="003339C6"/>
    <w:rsid w:val="00333B84"/>
    <w:rsid w:val="00333BE6"/>
    <w:rsid w:val="00333D42"/>
    <w:rsid w:val="00333F83"/>
    <w:rsid w:val="00334061"/>
    <w:rsid w:val="00334122"/>
    <w:rsid w:val="003341A1"/>
    <w:rsid w:val="00334BDF"/>
    <w:rsid w:val="00334E14"/>
    <w:rsid w:val="00334F48"/>
    <w:rsid w:val="00335060"/>
    <w:rsid w:val="003352C6"/>
    <w:rsid w:val="00335604"/>
    <w:rsid w:val="0033573F"/>
    <w:rsid w:val="00335749"/>
    <w:rsid w:val="0033575C"/>
    <w:rsid w:val="00335860"/>
    <w:rsid w:val="00335E64"/>
    <w:rsid w:val="00335EA0"/>
    <w:rsid w:val="003360CA"/>
    <w:rsid w:val="003363FF"/>
    <w:rsid w:val="003366D4"/>
    <w:rsid w:val="00336752"/>
    <w:rsid w:val="00336C92"/>
    <w:rsid w:val="00336D70"/>
    <w:rsid w:val="00336DDF"/>
    <w:rsid w:val="00336FBF"/>
    <w:rsid w:val="00337087"/>
    <w:rsid w:val="00337184"/>
    <w:rsid w:val="003378C3"/>
    <w:rsid w:val="003402A2"/>
    <w:rsid w:val="0034059D"/>
    <w:rsid w:val="00340716"/>
    <w:rsid w:val="0034072E"/>
    <w:rsid w:val="003408B1"/>
    <w:rsid w:val="00340A71"/>
    <w:rsid w:val="00340B65"/>
    <w:rsid w:val="00340DC3"/>
    <w:rsid w:val="00340EFE"/>
    <w:rsid w:val="00340F0E"/>
    <w:rsid w:val="00341733"/>
    <w:rsid w:val="00341A16"/>
    <w:rsid w:val="00341AAE"/>
    <w:rsid w:val="00341B34"/>
    <w:rsid w:val="00341B5F"/>
    <w:rsid w:val="00341EA7"/>
    <w:rsid w:val="00341F02"/>
    <w:rsid w:val="00342291"/>
    <w:rsid w:val="003422A2"/>
    <w:rsid w:val="0034234E"/>
    <w:rsid w:val="003425E3"/>
    <w:rsid w:val="00342601"/>
    <w:rsid w:val="00342770"/>
    <w:rsid w:val="003429A6"/>
    <w:rsid w:val="003429F4"/>
    <w:rsid w:val="00342FD9"/>
    <w:rsid w:val="003430D4"/>
    <w:rsid w:val="00343208"/>
    <w:rsid w:val="00343355"/>
    <w:rsid w:val="00343687"/>
    <w:rsid w:val="00343715"/>
    <w:rsid w:val="00343793"/>
    <w:rsid w:val="00343DBC"/>
    <w:rsid w:val="0034407C"/>
    <w:rsid w:val="003447B2"/>
    <w:rsid w:val="0034484A"/>
    <w:rsid w:val="00344898"/>
    <w:rsid w:val="00344A8D"/>
    <w:rsid w:val="00344FAF"/>
    <w:rsid w:val="003451B1"/>
    <w:rsid w:val="003456BD"/>
    <w:rsid w:val="003456BE"/>
    <w:rsid w:val="003457D6"/>
    <w:rsid w:val="00345EFB"/>
    <w:rsid w:val="003463AB"/>
    <w:rsid w:val="00346411"/>
    <w:rsid w:val="003467B0"/>
    <w:rsid w:val="00346818"/>
    <w:rsid w:val="00346C8C"/>
    <w:rsid w:val="00346F37"/>
    <w:rsid w:val="00347096"/>
    <w:rsid w:val="003500AC"/>
    <w:rsid w:val="0035052A"/>
    <w:rsid w:val="003505D8"/>
    <w:rsid w:val="00350AAE"/>
    <w:rsid w:val="00350B1F"/>
    <w:rsid w:val="00350DE5"/>
    <w:rsid w:val="00351068"/>
    <w:rsid w:val="00351733"/>
    <w:rsid w:val="0035199C"/>
    <w:rsid w:val="00351DA6"/>
    <w:rsid w:val="00351E3E"/>
    <w:rsid w:val="00352370"/>
    <w:rsid w:val="0035253C"/>
    <w:rsid w:val="0035278D"/>
    <w:rsid w:val="003528DD"/>
    <w:rsid w:val="00352DEF"/>
    <w:rsid w:val="0035324C"/>
    <w:rsid w:val="00353259"/>
    <w:rsid w:val="003535BC"/>
    <w:rsid w:val="00353630"/>
    <w:rsid w:val="003542C6"/>
    <w:rsid w:val="003544E4"/>
    <w:rsid w:val="00354664"/>
    <w:rsid w:val="003547C0"/>
    <w:rsid w:val="003547DA"/>
    <w:rsid w:val="00354817"/>
    <w:rsid w:val="00354979"/>
    <w:rsid w:val="003554A7"/>
    <w:rsid w:val="003555E8"/>
    <w:rsid w:val="003557D9"/>
    <w:rsid w:val="003559D2"/>
    <w:rsid w:val="00355BB2"/>
    <w:rsid w:val="00355D92"/>
    <w:rsid w:val="00355EFE"/>
    <w:rsid w:val="00355F49"/>
    <w:rsid w:val="003560A2"/>
    <w:rsid w:val="003562EF"/>
    <w:rsid w:val="0035632C"/>
    <w:rsid w:val="003563BC"/>
    <w:rsid w:val="00356F89"/>
    <w:rsid w:val="00356FE7"/>
    <w:rsid w:val="003571C4"/>
    <w:rsid w:val="003573A0"/>
    <w:rsid w:val="0035765B"/>
    <w:rsid w:val="0035765C"/>
    <w:rsid w:val="00357A6E"/>
    <w:rsid w:val="00357C20"/>
    <w:rsid w:val="00357F19"/>
    <w:rsid w:val="00357F21"/>
    <w:rsid w:val="00357F4C"/>
    <w:rsid w:val="00360156"/>
    <w:rsid w:val="00360210"/>
    <w:rsid w:val="0036024B"/>
    <w:rsid w:val="00360412"/>
    <w:rsid w:val="0036071B"/>
    <w:rsid w:val="003608B3"/>
    <w:rsid w:val="00360947"/>
    <w:rsid w:val="00361247"/>
    <w:rsid w:val="0036163A"/>
    <w:rsid w:val="0036163B"/>
    <w:rsid w:val="003619F2"/>
    <w:rsid w:val="00361A3A"/>
    <w:rsid w:val="00361CBF"/>
    <w:rsid w:val="00361EDA"/>
    <w:rsid w:val="003623E3"/>
    <w:rsid w:val="00362824"/>
    <w:rsid w:val="0036287B"/>
    <w:rsid w:val="00362B37"/>
    <w:rsid w:val="00362E9D"/>
    <w:rsid w:val="00362EF5"/>
    <w:rsid w:val="00362F86"/>
    <w:rsid w:val="00363098"/>
    <w:rsid w:val="00363156"/>
    <w:rsid w:val="0036342F"/>
    <w:rsid w:val="0036365F"/>
    <w:rsid w:val="00363757"/>
    <w:rsid w:val="00363CC4"/>
    <w:rsid w:val="00363CD8"/>
    <w:rsid w:val="00363E73"/>
    <w:rsid w:val="00363ECE"/>
    <w:rsid w:val="00364042"/>
    <w:rsid w:val="003640F7"/>
    <w:rsid w:val="0036446B"/>
    <w:rsid w:val="0036489F"/>
    <w:rsid w:val="00364A6A"/>
    <w:rsid w:val="00364BD3"/>
    <w:rsid w:val="00364C39"/>
    <w:rsid w:val="00364C90"/>
    <w:rsid w:val="00364DD8"/>
    <w:rsid w:val="0036541A"/>
    <w:rsid w:val="0036557A"/>
    <w:rsid w:val="00365633"/>
    <w:rsid w:val="00365657"/>
    <w:rsid w:val="00365670"/>
    <w:rsid w:val="00365720"/>
    <w:rsid w:val="003657AE"/>
    <w:rsid w:val="0036580D"/>
    <w:rsid w:val="00365B4E"/>
    <w:rsid w:val="00365D06"/>
    <w:rsid w:val="00366081"/>
    <w:rsid w:val="00366426"/>
    <w:rsid w:val="00366463"/>
    <w:rsid w:val="0036652B"/>
    <w:rsid w:val="0036679F"/>
    <w:rsid w:val="00366B4E"/>
    <w:rsid w:val="00366BFB"/>
    <w:rsid w:val="00366C33"/>
    <w:rsid w:val="0036730C"/>
    <w:rsid w:val="00367745"/>
    <w:rsid w:val="0036796B"/>
    <w:rsid w:val="00367AF7"/>
    <w:rsid w:val="00367F64"/>
    <w:rsid w:val="00370268"/>
    <w:rsid w:val="003702E1"/>
    <w:rsid w:val="003704DD"/>
    <w:rsid w:val="00370794"/>
    <w:rsid w:val="00370FD3"/>
    <w:rsid w:val="00370FE4"/>
    <w:rsid w:val="00371708"/>
    <w:rsid w:val="0037178F"/>
    <w:rsid w:val="00371987"/>
    <w:rsid w:val="00371A00"/>
    <w:rsid w:val="003723E2"/>
    <w:rsid w:val="00372425"/>
    <w:rsid w:val="00372449"/>
    <w:rsid w:val="00372C85"/>
    <w:rsid w:val="00372E30"/>
    <w:rsid w:val="0037317F"/>
    <w:rsid w:val="003731CA"/>
    <w:rsid w:val="003734EB"/>
    <w:rsid w:val="00373503"/>
    <w:rsid w:val="0037423A"/>
    <w:rsid w:val="00374592"/>
    <w:rsid w:val="003746CD"/>
    <w:rsid w:val="00374B3F"/>
    <w:rsid w:val="0037513C"/>
    <w:rsid w:val="0037518F"/>
    <w:rsid w:val="00375374"/>
    <w:rsid w:val="003755EE"/>
    <w:rsid w:val="003759D9"/>
    <w:rsid w:val="00375A15"/>
    <w:rsid w:val="00375B15"/>
    <w:rsid w:val="00375C4C"/>
    <w:rsid w:val="00375CC6"/>
    <w:rsid w:val="00375FA8"/>
    <w:rsid w:val="003760DB"/>
    <w:rsid w:val="00376155"/>
    <w:rsid w:val="00376295"/>
    <w:rsid w:val="00376466"/>
    <w:rsid w:val="00376555"/>
    <w:rsid w:val="0037685C"/>
    <w:rsid w:val="003768E3"/>
    <w:rsid w:val="003769F3"/>
    <w:rsid w:val="00376B40"/>
    <w:rsid w:val="00376D37"/>
    <w:rsid w:val="00376E46"/>
    <w:rsid w:val="00376F9F"/>
    <w:rsid w:val="00376FD5"/>
    <w:rsid w:val="0037737F"/>
    <w:rsid w:val="00377E9D"/>
    <w:rsid w:val="00377EC9"/>
    <w:rsid w:val="00380314"/>
    <w:rsid w:val="0038077B"/>
    <w:rsid w:val="00380798"/>
    <w:rsid w:val="00380900"/>
    <w:rsid w:val="00380BE8"/>
    <w:rsid w:val="00380BEF"/>
    <w:rsid w:val="00380C19"/>
    <w:rsid w:val="00380E8B"/>
    <w:rsid w:val="00381173"/>
    <w:rsid w:val="00381203"/>
    <w:rsid w:val="00381440"/>
    <w:rsid w:val="00381673"/>
    <w:rsid w:val="00381793"/>
    <w:rsid w:val="00381A85"/>
    <w:rsid w:val="00381D2D"/>
    <w:rsid w:val="00381E94"/>
    <w:rsid w:val="00381EB1"/>
    <w:rsid w:val="00382007"/>
    <w:rsid w:val="0038247A"/>
    <w:rsid w:val="0038289D"/>
    <w:rsid w:val="00382993"/>
    <w:rsid w:val="00382B06"/>
    <w:rsid w:val="00382C58"/>
    <w:rsid w:val="00382D71"/>
    <w:rsid w:val="00383058"/>
    <w:rsid w:val="0038339A"/>
    <w:rsid w:val="00383758"/>
    <w:rsid w:val="00383975"/>
    <w:rsid w:val="00383FA3"/>
    <w:rsid w:val="00384039"/>
    <w:rsid w:val="00384073"/>
    <w:rsid w:val="0038431A"/>
    <w:rsid w:val="0038479C"/>
    <w:rsid w:val="00384EFC"/>
    <w:rsid w:val="00385229"/>
    <w:rsid w:val="00385371"/>
    <w:rsid w:val="003855B6"/>
    <w:rsid w:val="0038588E"/>
    <w:rsid w:val="003858A0"/>
    <w:rsid w:val="00385B03"/>
    <w:rsid w:val="00385B80"/>
    <w:rsid w:val="00386150"/>
    <w:rsid w:val="00386232"/>
    <w:rsid w:val="00386302"/>
    <w:rsid w:val="00386570"/>
    <w:rsid w:val="00386941"/>
    <w:rsid w:val="00386A12"/>
    <w:rsid w:val="00386A83"/>
    <w:rsid w:val="00386F5E"/>
    <w:rsid w:val="003871F3"/>
    <w:rsid w:val="00387367"/>
    <w:rsid w:val="003875F2"/>
    <w:rsid w:val="0038790D"/>
    <w:rsid w:val="00387E7A"/>
    <w:rsid w:val="003901D3"/>
    <w:rsid w:val="003903DA"/>
    <w:rsid w:val="003907FA"/>
    <w:rsid w:val="0039095E"/>
    <w:rsid w:val="003909C7"/>
    <w:rsid w:val="00390D33"/>
    <w:rsid w:val="00390D68"/>
    <w:rsid w:val="00390D87"/>
    <w:rsid w:val="00390F29"/>
    <w:rsid w:val="003913CE"/>
    <w:rsid w:val="003914B0"/>
    <w:rsid w:val="0039151F"/>
    <w:rsid w:val="003915FC"/>
    <w:rsid w:val="00391ABB"/>
    <w:rsid w:val="00391ACB"/>
    <w:rsid w:val="00391B3C"/>
    <w:rsid w:val="00391D99"/>
    <w:rsid w:val="00392362"/>
    <w:rsid w:val="0039250A"/>
    <w:rsid w:val="0039252A"/>
    <w:rsid w:val="003925C6"/>
    <w:rsid w:val="003925E4"/>
    <w:rsid w:val="0039271D"/>
    <w:rsid w:val="0039272B"/>
    <w:rsid w:val="0039280B"/>
    <w:rsid w:val="00392D37"/>
    <w:rsid w:val="00393449"/>
    <w:rsid w:val="00393786"/>
    <w:rsid w:val="00393B7B"/>
    <w:rsid w:val="00393D17"/>
    <w:rsid w:val="00393F3F"/>
    <w:rsid w:val="003940B8"/>
    <w:rsid w:val="003943A4"/>
    <w:rsid w:val="00394ABC"/>
    <w:rsid w:val="00394C1D"/>
    <w:rsid w:val="00394F1D"/>
    <w:rsid w:val="00394F98"/>
    <w:rsid w:val="003951C0"/>
    <w:rsid w:val="003954B8"/>
    <w:rsid w:val="00395784"/>
    <w:rsid w:val="00395988"/>
    <w:rsid w:val="00395AB1"/>
    <w:rsid w:val="00395CF4"/>
    <w:rsid w:val="00395D90"/>
    <w:rsid w:val="0039605F"/>
    <w:rsid w:val="003963D4"/>
    <w:rsid w:val="003964E1"/>
    <w:rsid w:val="00396806"/>
    <w:rsid w:val="0039682B"/>
    <w:rsid w:val="00396A4D"/>
    <w:rsid w:val="00396C77"/>
    <w:rsid w:val="00396EA8"/>
    <w:rsid w:val="00396ED3"/>
    <w:rsid w:val="00396FF3"/>
    <w:rsid w:val="00397078"/>
    <w:rsid w:val="00397D95"/>
    <w:rsid w:val="003A0367"/>
    <w:rsid w:val="003A1023"/>
    <w:rsid w:val="003A120D"/>
    <w:rsid w:val="003A1453"/>
    <w:rsid w:val="003A1891"/>
    <w:rsid w:val="003A1996"/>
    <w:rsid w:val="003A1B96"/>
    <w:rsid w:val="003A1C42"/>
    <w:rsid w:val="003A1E6E"/>
    <w:rsid w:val="003A1E7A"/>
    <w:rsid w:val="003A20C9"/>
    <w:rsid w:val="003A22C5"/>
    <w:rsid w:val="003A22DA"/>
    <w:rsid w:val="003A22E8"/>
    <w:rsid w:val="003A2419"/>
    <w:rsid w:val="003A24A5"/>
    <w:rsid w:val="003A2768"/>
    <w:rsid w:val="003A27BE"/>
    <w:rsid w:val="003A2843"/>
    <w:rsid w:val="003A2B21"/>
    <w:rsid w:val="003A2B93"/>
    <w:rsid w:val="003A2BC3"/>
    <w:rsid w:val="003A2DC0"/>
    <w:rsid w:val="003A335D"/>
    <w:rsid w:val="003A3441"/>
    <w:rsid w:val="003A3777"/>
    <w:rsid w:val="003A38DA"/>
    <w:rsid w:val="003A40E2"/>
    <w:rsid w:val="003A419F"/>
    <w:rsid w:val="003A4299"/>
    <w:rsid w:val="003A46FE"/>
    <w:rsid w:val="003A4741"/>
    <w:rsid w:val="003A4A82"/>
    <w:rsid w:val="003A4BA3"/>
    <w:rsid w:val="003A4C50"/>
    <w:rsid w:val="003A4E1E"/>
    <w:rsid w:val="003A4F1E"/>
    <w:rsid w:val="003A519B"/>
    <w:rsid w:val="003A52C8"/>
    <w:rsid w:val="003A542F"/>
    <w:rsid w:val="003A5565"/>
    <w:rsid w:val="003A55FF"/>
    <w:rsid w:val="003A5B36"/>
    <w:rsid w:val="003A5C1E"/>
    <w:rsid w:val="003A5D01"/>
    <w:rsid w:val="003A5DD2"/>
    <w:rsid w:val="003A5F22"/>
    <w:rsid w:val="003A60BB"/>
    <w:rsid w:val="003A639F"/>
    <w:rsid w:val="003A6493"/>
    <w:rsid w:val="003A6587"/>
    <w:rsid w:val="003A666D"/>
    <w:rsid w:val="003A73E0"/>
    <w:rsid w:val="003A754E"/>
    <w:rsid w:val="003A79AF"/>
    <w:rsid w:val="003B0419"/>
    <w:rsid w:val="003B0BA7"/>
    <w:rsid w:val="003B0C07"/>
    <w:rsid w:val="003B0C7B"/>
    <w:rsid w:val="003B0D73"/>
    <w:rsid w:val="003B0DBC"/>
    <w:rsid w:val="003B0E2C"/>
    <w:rsid w:val="003B0EC2"/>
    <w:rsid w:val="003B1044"/>
    <w:rsid w:val="003B11E2"/>
    <w:rsid w:val="003B1237"/>
    <w:rsid w:val="003B134A"/>
    <w:rsid w:val="003B1371"/>
    <w:rsid w:val="003B144E"/>
    <w:rsid w:val="003B17EA"/>
    <w:rsid w:val="003B1C73"/>
    <w:rsid w:val="003B1CD0"/>
    <w:rsid w:val="003B22DC"/>
    <w:rsid w:val="003B291A"/>
    <w:rsid w:val="003B29A8"/>
    <w:rsid w:val="003B2A19"/>
    <w:rsid w:val="003B2E0F"/>
    <w:rsid w:val="003B2E46"/>
    <w:rsid w:val="003B304E"/>
    <w:rsid w:val="003B3139"/>
    <w:rsid w:val="003B32B5"/>
    <w:rsid w:val="003B368E"/>
    <w:rsid w:val="003B3C67"/>
    <w:rsid w:val="003B3C7F"/>
    <w:rsid w:val="003B3CBD"/>
    <w:rsid w:val="003B3CFA"/>
    <w:rsid w:val="003B3D5C"/>
    <w:rsid w:val="003B3E29"/>
    <w:rsid w:val="003B4157"/>
    <w:rsid w:val="003B4473"/>
    <w:rsid w:val="003B4576"/>
    <w:rsid w:val="003B468E"/>
    <w:rsid w:val="003B473A"/>
    <w:rsid w:val="003B49C6"/>
    <w:rsid w:val="003B4CE5"/>
    <w:rsid w:val="003B4E45"/>
    <w:rsid w:val="003B4F31"/>
    <w:rsid w:val="003B4F49"/>
    <w:rsid w:val="003B540A"/>
    <w:rsid w:val="003B56D0"/>
    <w:rsid w:val="003B59E7"/>
    <w:rsid w:val="003B5F56"/>
    <w:rsid w:val="003B6000"/>
    <w:rsid w:val="003B6059"/>
    <w:rsid w:val="003B6678"/>
    <w:rsid w:val="003B6A0E"/>
    <w:rsid w:val="003B700D"/>
    <w:rsid w:val="003B704D"/>
    <w:rsid w:val="003B730E"/>
    <w:rsid w:val="003B7495"/>
    <w:rsid w:val="003B75B5"/>
    <w:rsid w:val="003B7DD5"/>
    <w:rsid w:val="003B7DDD"/>
    <w:rsid w:val="003B7E51"/>
    <w:rsid w:val="003B7F80"/>
    <w:rsid w:val="003C02B6"/>
    <w:rsid w:val="003C02F2"/>
    <w:rsid w:val="003C03A2"/>
    <w:rsid w:val="003C0431"/>
    <w:rsid w:val="003C0501"/>
    <w:rsid w:val="003C0824"/>
    <w:rsid w:val="003C097E"/>
    <w:rsid w:val="003C0995"/>
    <w:rsid w:val="003C0C8C"/>
    <w:rsid w:val="003C0F0E"/>
    <w:rsid w:val="003C105C"/>
    <w:rsid w:val="003C1095"/>
    <w:rsid w:val="003C10B4"/>
    <w:rsid w:val="003C10C2"/>
    <w:rsid w:val="003C1158"/>
    <w:rsid w:val="003C173C"/>
    <w:rsid w:val="003C1854"/>
    <w:rsid w:val="003C1997"/>
    <w:rsid w:val="003C1D1B"/>
    <w:rsid w:val="003C1FFD"/>
    <w:rsid w:val="003C2307"/>
    <w:rsid w:val="003C2420"/>
    <w:rsid w:val="003C271E"/>
    <w:rsid w:val="003C290E"/>
    <w:rsid w:val="003C2CB3"/>
    <w:rsid w:val="003C2FC7"/>
    <w:rsid w:val="003C3371"/>
    <w:rsid w:val="003C3ACA"/>
    <w:rsid w:val="003C3C9B"/>
    <w:rsid w:val="003C3D1D"/>
    <w:rsid w:val="003C3D4B"/>
    <w:rsid w:val="003C3F7E"/>
    <w:rsid w:val="003C40DF"/>
    <w:rsid w:val="003C4459"/>
    <w:rsid w:val="003C4647"/>
    <w:rsid w:val="003C4651"/>
    <w:rsid w:val="003C4836"/>
    <w:rsid w:val="003C4903"/>
    <w:rsid w:val="003C496E"/>
    <w:rsid w:val="003C4B5B"/>
    <w:rsid w:val="003C4C15"/>
    <w:rsid w:val="003C4CF8"/>
    <w:rsid w:val="003C4D56"/>
    <w:rsid w:val="003C4E71"/>
    <w:rsid w:val="003C4F9A"/>
    <w:rsid w:val="003C4FCE"/>
    <w:rsid w:val="003C538D"/>
    <w:rsid w:val="003C550F"/>
    <w:rsid w:val="003C5B66"/>
    <w:rsid w:val="003C5DD5"/>
    <w:rsid w:val="003C5E28"/>
    <w:rsid w:val="003C5E5F"/>
    <w:rsid w:val="003C5ECF"/>
    <w:rsid w:val="003C5F36"/>
    <w:rsid w:val="003C603B"/>
    <w:rsid w:val="003C611C"/>
    <w:rsid w:val="003C622E"/>
    <w:rsid w:val="003C6550"/>
    <w:rsid w:val="003C66A2"/>
    <w:rsid w:val="003C681C"/>
    <w:rsid w:val="003C68A1"/>
    <w:rsid w:val="003C69FC"/>
    <w:rsid w:val="003C6EAD"/>
    <w:rsid w:val="003C6F3F"/>
    <w:rsid w:val="003C6F60"/>
    <w:rsid w:val="003C6FE2"/>
    <w:rsid w:val="003C701D"/>
    <w:rsid w:val="003C795A"/>
    <w:rsid w:val="003C7984"/>
    <w:rsid w:val="003C7C79"/>
    <w:rsid w:val="003C7CDB"/>
    <w:rsid w:val="003C7EF7"/>
    <w:rsid w:val="003D04A3"/>
    <w:rsid w:val="003D076C"/>
    <w:rsid w:val="003D08A3"/>
    <w:rsid w:val="003D0976"/>
    <w:rsid w:val="003D0BE0"/>
    <w:rsid w:val="003D0D5A"/>
    <w:rsid w:val="003D0DC7"/>
    <w:rsid w:val="003D119B"/>
    <w:rsid w:val="003D1227"/>
    <w:rsid w:val="003D15AD"/>
    <w:rsid w:val="003D16D1"/>
    <w:rsid w:val="003D1A32"/>
    <w:rsid w:val="003D1A63"/>
    <w:rsid w:val="003D24C1"/>
    <w:rsid w:val="003D24E5"/>
    <w:rsid w:val="003D280F"/>
    <w:rsid w:val="003D2962"/>
    <w:rsid w:val="003D2AF2"/>
    <w:rsid w:val="003D2BA9"/>
    <w:rsid w:val="003D2F46"/>
    <w:rsid w:val="003D3143"/>
    <w:rsid w:val="003D362C"/>
    <w:rsid w:val="003D36EF"/>
    <w:rsid w:val="003D3713"/>
    <w:rsid w:val="003D38EA"/>
    <w:rsid w:val="003D3959"/>
    <w:rsid w:val="003D3982"/>
    <w:rsid w:val="003D39C0"/>
    <w:rsid w:val="003D3A49"/>
    <w:rsid w:val="003D3AF4"/>
    <w:rsid w:val="003D3B10"/>
    <w:rsid w:val="003D40F8"/>
    <w:rsid w:val="003D41D4"/>
    <w:rsid w:val="003D44F0"/>
    <w:rsid w:val="003D48AC"/>
    <w:rsid w:val="003D4A70"/>
    <w:rsid w:val="003D4DF1"/>
    <w:rsid w:val="003D4DFF"/>
    <w:rsid w:val="003D4F1F"/>
    <w:rsid w:val="003D50E0"/>
    <w:rsid w:val="003D517F"/>
    <w:rsid w:val="003D53F7"/>
    <w:rsid w:val="003D54DA"/>
    <w:rsid w:val="003D565A"/>
    <w:rsid w:val="003D58A4"/>
    <w:rsid w:val="003D58F9"/>
    <w:rsid w:val="003D5A0D"/>
    <w:rsid w:val="003D5CAE"/>
    <w:rsid w:val="003D5D92"/>
    <w:rsid w:val="003D5DB8"/>
    <w:rsid w:val="003D5EB2"/>
    <w:rsid w:val="003D639E"/>
    <w:rsid w:val="003D64B0"/>
    <w:rsid w:val="003D666B"/>
    <w:rsid w:val="003D6830"/>
    <w:rsid w:val="003D68D0"/>
    <w:rsid w:val="003D6A0F"/>
    <w:rsid w:val="003D6ACF"/>
    <w:rsid w:val="003D6D7F"/>
    <w:rsid w:val="003D6E2D"/>
    <w:rsid w:val="003D6E3C"/>
    <w:rsid w:val="003D7749"/>
    <w:rsid w:val="003D790F"/>
    <w:rsid w:val="003D792E"/>
    <w:rsid w:val="003D7976"/>
    <w:rsid w:val="003D7BE0"/>
    <w:rsid w:val="003D7CB0"/>
    <w:rsid w:val="003D7F3D"/>
    <w:rsid w:val="003E0195"/>
    <w:rsid w:val="003E0521"/>
    <w:rsid w:val="003E0616"/>
    <w:rsid w:val="003E0633"/>
    <w:rsid w:val="003E06D6"/>
    <w:rsid w:val="003E0AE2"/>
    <w:rsid w:val="003E0AF5"/>
    <w:rsid w:val="003E0BEE"/>
    <w:rsid w:val="003E0C6C"/>
    <w:rsid w:val="003E1549"/>
    <w:rsid w:val="003E17A7"/>
    <w:rsid w:val="003E189D"/>
    <w:rsid w:val="003E19AD"/>
    <w:rsid w:val="003E1A7A"/>
    <w:rsid w:val="003E1B29"/>
    <w:rsid w:val="003E1B39"/>
    <w:rsid w:val="003E1B3B"/>
    <w:rsid w:val="003E1B78"/>
    <w:rsid w:val="003E1F60"/>
    <w:rsid w:val="003E2069"/>
    <w:rsid w:val="003E22CA"/>
    <w:rsid w:val="003E24D1"/>
    <w:rsid w:val="003E2B8D"/>
    <w:rsid w:val="003E2CC6"/>
    <w:rsid w:val="003E2DA8"/>
    <w:rsid w:val="003E2F50"/>
    <w:rsid w:val="003E300A"/>
    <w:rsid w:val="003E304C"/>
    <w:rsid w:val="003E32C0"/>
    <w:rsid w:val="003E377B"/>
    <w:rsid w:val="003E396F"/>
    <w:rsid w:val="003E3B76"/>
    <w:rsid w:val="003E40EA"/>
    <w:rsid w:val="003E420B"/>
    <w:rsid w:val="003E4281"/>
    <w:rsid w:val="003E44CC"/>
    <w:rsid w:val="003E4555"/>
    <w:rsid w:val="003E4821"/>
    <w:rsid w:val="003E4823"/>
    <w:rsid w:val="003E49BA"/>
    <w:rsid w:val="003E4EAB"/>
    <w:rsid w:val="003E4F88"/>
    <w:rsid w:val="003E52E6"/>
    <w:rsid w:val="003E542F"/>
    <w:rsid w:val="003E598E"/>
    <w:rsid w:val="003E5BD6"/>
    <w:rsid w:val="003E5DFD"/>
    <w:rsid w:val="003E6673"/>
    <w:rsid w:val="003E6767"/>
    <w:rsid w:val="003E695D"/>
    <w:rsid w:val="003E6B20"/>
    <w:rsid w:val="003E6B2E"/>
    <w:rsid w:val="003E6BA4"/>
    <w:rsid w:val="003E6E94"/>
    <w:rsid w:val="003E729F"/>
    <w:rsid w:val="003E7395"/>
    <w:rsid w:val="003E781D"/>
    <w:rsid w:val="003E78C2"/>
    <w:rsid w:val="003E7972"/>
    <w:rsid w:val="003E7BB8"/>
    <w:rsid w:val="003E7D71"/>
    <w:rsid w:val="003E7E11"/>
    <w:rsid w:val="003E7EC7"/>
    <w:rsid w:val="003E7FCD"/>
    <w:rsid w:val="003F005D"/>
    <w:rsid w:val="003F02EB"/>
    <w:rsid w:val="003F083E"/>
    <w:rsid w:val="003F08BF"/>
    <w:rsid w:val="003F08E3"/>
    <w:rsid w:val="003F0FFC"/>
    <w:rsid w:val="003F1BC4"/>
    <w:rsid w:val="003F1F8A"/>
    <w:rsid w:val="003F2065"/>
    <w:rsid w:val="003F2B0A"/>
    <w:rsid w:val="003F2C2F"/>
    <w:rsid w:val="003F2D11"/>
    <w:rsid w:val="003F2E39"/>
    <w:rsid w:val="003F2F9E"/>
    <w:rsid w:val="003F339F"/>
    <w:rsid w:val="003F38DA"/>
    <w:rsid w:val="003F3A9B"/>
    <w:rsid w:val="003F3D1A"/>
    <w:rsid w:val="003F3DC0"/>
    <w:rsid w:val="003F3E9D"/>
    <w:rsid w:val="003F3F60"/>
    <w:rsid w:val="003F41ED"/>
    <w:rsid w:val="003F4796"/>
    <w:rsid w:val="003F488A"/>
    <w:rsid w:val="003F48BD"/>
    <w:rsid w:val="003F4CCA"/>
    <w:rsid w:val="003F5110"/>
    <w:rsid w:val="003F5357"/>
    <w:rsid w:val="003F55EF"/>
    <w:rsid w:val="003F56F3"/>
    <w:rsid w:val="003F5832"/>
    <w:rsid w:val="003F5AB2"/>
    <w:rsid w:val="003F5CB4"/>
    <w:rsid w:val="003F5E8C"/>
    <w:rsid w:val="003F62ED"/>
    <w:rsid w:val="003F6A41"/>
    <w:rsid w:val="003F6B97"/>
    <w:rsid w:val="003F6D69"/>
    <w:rsid w:val="003F6F35"/>
    <w:rsid w:val="003F70AE"/>
    <w:rsid w:val="003F7356"/>
    <w:rsid w:val="003F767C"/>
    <w:rsid w:val="003F7A84"/>
    <w:rsid w:val="003F7AA0"/>
    <w:rsid w:val="003F7B27"/>
    <w:rsid w:val="003F7E1D"/>
    <w:rsid w:val="0040036D"/>
    <w:rsid w:val="004003DA"/>
    <w:rsid w:val="004004AB"/>
    <w:rsid w:val="00400937"/>
    <w:rsid w:val="00400E99"/>
    <w:rsid w:val="0040108B"/>
    <w:rsid w:val="004011FC"/>
    <w:rsid w:val="0040163D"/>
    <w:rsid w:val="004019F4"/>
    <w:rsid w:val="00401B52"/>
    <w:rsid w:val="00401CF1"/>
    <w:rsid w:val="00401D74"/>
    <w:rsid w:val="00401D82"/>
    <w:rsid w:val="00401DF2"/>
    <w:rsid w:val="00401F68"/>
    <w:rsid w:val="00402579"/>
    <w:rsid w:val="004026CF"/>
    <w:rsid w:val="004027F5"/>
    <w:rsid w:val="00402AE6"/>
    <w:rsid w:val="00402C3D"/>
    <w:rsid w:val="00402C59"/>
    <w:rsid w:val="00402CCA"/>
    <w:rsid w:val="00402D65"/>
    <w:rsid w:val="00402FD8"/>
    <w:rsid w:val="004035A6"/>
    <w:rsid w:val="004037BD"/>
    <w:rsid w:val="00403921"/>
    <w:rsid w:val="00403CF1"/>
    <w:rsid w:val="00403EAD"/>
    <w:rsid w:val="00403EE2"/>
    <w:rsid w:val="0040460E"/>
    <w:rsid w:val="004046CB"/>
    <w:rsid w:val="004047BF"/>
    <w:rsid w:val="00404AC7"/>
    <w:rsid w:val="00404ADD"/>
    <w:rsid w:val="00404B90"/>
    <w:rsid w:val="00404C0B"/>
    <w:rsid w:val="00404C30"/>
    <w:rsid w:val="00404D37"/>
    <w:rsid w:val="00405079"/>
    <w:rsid w:val="00405276"/>
    <w:rsid w:val="00405385"/>
    <w:rsid w:val="00405565"/>
    <w:rsid w:val="004055BF"/>
    <w:rsid w:val="00405865"/>
    <w:rsid w:val="0040596F"/>
    <w:rsid w:val="0040599A"/>
    <w:rsid w:val="00405C54"/>
    <w:rsid w:val="00405D21"/>
    <w:rsid w:val="00405EA7"/>
    <w:rsid w:val="00406115"/>
    <w:rsid w:val="00406530"/>
    <w:rsid w:val="00406A6E"/>
    <w:rsid w:val="00406B16"/>
    <w:rsid w:val="00406C97"/>
    <w:rsid w:val="00406F1C"/>
    <w:rsid w:val="0040709C"/>
    <w:rsid w:val="00407252"/>
    <w:rsid w:val="00407423"/>
    <w:rsid w:val="004077A3"/>
    <w:rsid w:val="0040797A"/>
    <w:rsid w:val="00407B02"/>
    <w:rsid w:val="00407C56"/>
    <w:rsid w:val="004101D7"/>
    <w:rsid w:val="00410220"/>
    <w:rsid w:val="00410396"/>
    <w:rsid w:val="004103EC"/>
    <w:rsid w:val="00410751"/>
    <w:rsid w:val="00410A1E"/>
    <w:rsid w:val="00410C8C"/>
    <w:rsid w:val="00411029"/>
    <w:rsid w:val="004110BA"/>
    <w:rsid w:val="004111EF"/>
    <w:rsid w:val="0041142D"/>
    <w:rsid w:val="004116C0"/>
    <w:rsid w:val="00411A4A"/>
    <w:rsid w:val="00411A88"/>
    <w:rsid w:val="00411E7E"/>
    <w:rsid w:val="00412168"/>
    <w:rsid w:val="00412732"/>
    <w:rsid w:val="00412BA6"/>
    <w:rsid w:val="00412E11"/>
    <w:rsid w:val="00412E6E"/>
    <w:rsid w:val="00413299"/>
    <w:rsid w:val="004133A9"/>
    <w:rsid w:val="004138A3"/>
    <w:rsid w:val="00413E3E"/>
    <w:rsid w:val="004141FD"/>
    <w:rsid w:val="0041428F"/>
    <w:rsid w:val="00414295"/>
    <w:rsid w:val="00414522"/>
    <w:rsid w:val="00414549"/>
    <w:rsid w:val="00414625"/>
    <w:rsid w:val="0041476C"/>
    <w:rsid w:val="00414C24"/>
    <w:rsid w:val="00414EB6"/>
    <w:rsid w:val="004150F9"/>
    <w:rsid w:val="00415103"/>
    <w:rsid w:val="004152C9"/>
    <w:rsid w:val="0041569E"/>
    <w:rsid w:val="00415CCD"/>
    <w:rsid w:val="00415DE1"/>
    <w:rsid w:val="0041671D"/>
    <w:rsid w:val="00416BFF"/>
    <w:rsid w:val="00416C63"/>
    <w:rsid w:val="0041730A"/>
    <w:rsid w:val="0041769D"/>
    <w:rsid w:val="0041791E"/>
    <w:rsid w:val="004179BA"/>
    <w:rsid w:val="00417ABB"/>
    <w:rsid w:val="00417D2A"/>
    <w:rsid w:val="00417DE7"/>
    <w:rsid w:val="00420834"/>
    <w:rsid w:val="00421005"/>
    <w:rsid w:val="0042120B"/>
    <w:rsid w:val="004213BA"/>
    <w:rsid w:val="0042164B"/>
    <w:rsid w:val="0042167C"/>
    <w:rsid w:val="0042172D"/>
    <w:rsid w:val="004218FA"/>
    <w:rsid w:val="00422096"/>
    <w:rsid w:val="0042211F"/>
    <w:rsid w:val="004222D2"/>
    <w:rsid w:val="00422307"/>
    <w:rsid w:val="004226C0"/>
    <w:rsid w:val="0042270C"/>
    <w:rsid w:val="00422726"/>
    <w:rsid w:val="004228F3"/>
    <w:rsid w:val="00422C48"/>
    <w:rsid w:val="00423073"/>
    <w:rsid w:val="004231B0"/>
    <w:rsid w:val="0042342D"/>
    <w:rsid w:val="00423446"/>
    <w:rsid w:val="004236CF"/>
    <w:rsid w:val="004236FF"/>
    <w:rsid w:val="00423721"/>
    <w:rsid w:val="00423740"/>
    <w:rsid w:val="00423940"/>
    <w:rsid w:val="004239DB"/>
    <w:rsid w:val="00423CA5"/>
    <w:rsid w:val="00423CAE"/>
    <w:rsid w:val="00423E5C"/>
    <w:rsid w:val="00423EA7"/>
    <w:rsid w:val="00424634"/>
    <w:rsid w:val="00424692"/>
    <w:rsid w:val="00424786"/>
    <w:rsid w:val="004248C6"/>
    <w:rsid w:val="004248C8"/>
    <w:rsid w:val="00424C70"/>
    <w:rsid w:val="00424DDA"/>
    <w:rsid w:val="0042501A"/>
    <w:rsid w:val="0042508A"/>
    <w:rsid w:val="0042511B"/>
    <w:rsid w:val="004251A9"/>
    <w:rsid w:val="0042554E"/>
    <w:rsid w:val="004258AB"/>
    <w:rsid w:val="004259AA"/>
    <w:rsid w:val="004261DF"/>
    <w:rsid w:val="0042633F"/>
    <w:rsid w:val="00426372"/>
    <w:rsid w:val="004265FC"/>
    <w:rsid w:val="00426DC1"/>
    <w:rsid w:val="0042731F"/>
    <w:rsid w:val="00427983"/>
    <w:rsid w:val="00427ACD"/>
    <w:rsid w:val="00427B67"/>
    <w:rsid w:val="00427E03"/>
    <w:rsid w:val="004301AF"/>
    <w:rsid w:val="00430373"/>
    <w:rsid w:val="004303F8"/>
    <w:rsid w:val="004305A6"/>
    <w:rsid w:val="004305AE"/>
    <w:rsid w:val="004306E6"/>
    <w:rsid w:val="0043092F"/>
    <w:rsid w:val="00430984"/>
    <w:rsid w:val="00430AB8"/>
    <w:rsid w:val="00430FBC"/>
    <w:rsid w:val="00430FD0"/>
    <w:rsid w:val="00431080"/>
    <w:rsid w:val="004310C6"/>
    <w:rsid w:val="0043145D"/>
    <w:rsid w:val="00431FAF"/>
    <w:rsid w:val="00432002"/>
    <w:rsid w:val="004320DA"/>
    <w:rsid w:val="00432490"/>
    <w:rsid w:val="00432631"/>
    <w:rsid w:val="004326E1"/>
    <w:rsid w:val="00432A2D"/>
    <w:rsid w:val="00432D99"/>
    <w:rsid w:val="00432DB8"/>
    <w:rsid w:val="0043334D"/>
    <w:rsid w:val="004334C3"/>
    <w:rsid w:val="00433738"/>
    <w:rsid w:val="00433807"/>
    <w:rsid w:val="004338A1"/>
    <w:rsid w:val="00433A18"/>
    <w:rsid w:val="00433DA3"/>
    <w:rsid w:val="00433DCD"/>
    <w:rsid w:val="00433E8C"/>
    <w:rsid w:val="00433EEC"/>
    <w:rsid w:val="0043446E"/>
    <w:rsid w:val="00434930"/>
    <w:rsid w:val="00434B77"/>
    <w:rsid w:val="0043531A"/>
    <w:rsid w:val="00435522"/>
    <w:rsid w:val="0043578E"/>
    <w:rsid w:val="004357F3"/>
    <w:rsid w:val="004359B3"/>
    <w:rsid w:val="00435CE1"/>
    <w:rsid w:val="004362E6"/>
    <w:rsid w:val="004363A1"/>
    <w:rsid w:val="00436A5D"/>
    <w:rsid w:val="0043724A"/>
    <w:rsid w:val="0043743B"/>
    <w:rsid w:val="004374AF"/>
    <w:rsid w:val="004374F0"/>
    <w:rsid w:val="00437542"/>
    <w:rsid w:val="00437698"/>
    <w:rsid w:val="0043770A"/>
    <w:rsid w:val="0043779E"/>
    <w:rsid w:val="004377FB"/>
    <w:rsid w:val="00437812"/>
    <w:rsid w:val="00437906"/>
    <w:rsid w:val="00437A39"/>
    <w:rsid w:val="00437BCE"/>
    <w:rsid w:val="00437CE8"/>
    <w:rsid w:val="00440084"/>
    <w:rsid w:val="00440187"/>
    <w:rsid w:val="00440346"/>
    <w:rsid w:val="00440712"/>
    <w:rsid w:val="00440914"/>
    <w:rsid w:val="0044093C"/>
    <w:rsid w:val="00440C67"/>
    <w:rsid w:val="00440C8E"/>
    <w:rsid w:val="004412B3"/>
    <w:rsid w:val="0044139A"/>
    <w:rsid w:val="004414D3"/>
    <w:rsid w:val="004418E0"/>
    <w:rsid w:val="00441D5F"/>
    <w:rsid w:val="00441F80"/>
    <w:rsid w:val="00442039"/>
    <w:rsid w:val="0044221C"/>
    <w:rsid w:val="004424E7"/>
    <w:rsid w:val="0044260A"/>
    <w:rsid w:val="00442721"/>
    <w:rsid w:val="00442798"/>
    <w:rsid w:val="00442961"/>
    <w:rsid w:val="00442AED"/>
    <w:rsid w:val="00443619"/>
    <w:rsid w:val="00443A10"/>
    <w:rsid w:val="00443D1D"/>
    <w:rsid w:val="00443E13"/>
    <w:rsid w:val="00443F95"/>
    <w:rsid w:val="00443FB7"/>
    <w:rsid w:val="004447B4"/>
    <w:rsid w:val="004447FE"/>
    <w:rsid w:val="0044499B"/>
    <w:rsid w:val="00444B45"/>
    <w:rsid w:val="00444E8D"/>
    <w:rsid w:val="00444FB5"/>
    <w:rsid w:val="00445274"/>
    <w:rsid w:val="00445595"/>
    <w:rsid w:val="004455E6"/>
    <w:rsid w:val="004456CD"/>
    <w:rsid w:val="0044663B"/>
    <w:rsid w:val="00446905"/>
    <w:rsid w:val="00446A35"/>
    <w:rsid w:val="00446A6E"/>
    <w:rsid w:val="00446BA3"/>
    <w:rsid w:val="00446DCA"/>
    <w:rsid w:val="00446FCE"/>
    <w:rsid w:val="004471D1"/>
    <w:rsid w:val="0044761E"/>
    <w:rsid w:val="004477CF"/>
    <w:rsid w:val="004478E9"/>
    <w:rsid w:val="004479FC"/>
    <w:rsid w:val="00447C92"/>
    <w:rsid w:val="00447CA0"/>
    <w:rsid w:val="00448D9C"/>
    <w:rsid w:val="00450290"/>
    <w:rsid w:val="00450894"/>
    <w:rsid w:val="00450CB7"/>
    <w:rsid w:val="00450D06"/>
    <w:rsid w:val="00450F1C"/>
    <w:rsid w:val="00451079"/>
    <w:rsid w:val="004511A3"/>
    <w:rsid w:val="0045144A"/>
    <w:rsid w:val="00451BD8"/>
    <w:rsid w:val="00451D11"/>
    <w:rsid w:val="0045248B"/>
    <w:rsid w:val="004527C9"/>
    <w:rsid w:val="004528D2"/>
    <w:rsid w:val="0045295E"/>
    <w:rsid w:val="00452AA5"/>
    <w:rsid w:val="00452E04"/>
    <w:rsid w:val="0045317B"/>
    <w:rsid w:val="0045320E"/>
    <w:rsid w:val="00453276"/>
    <w:rsid w:val="00453476"/>
    <w:rsid w:val="00453613"/>
    <w:rsid w:val="004538EA"/>
    <w:rsid w:val="00453972"/>
    <w:rsid w:val="00453A86"/>
    <w:rsid w:val="00453AB0"/>
    <w:rsid w:val="00453F75"/>
    <w:rsid w:val="0045401B"/>
    <w:rsid w:val="00454398"/>
    <w:rsid w:val="00454432"/>
    <w:rsid w:val="00454775"/>
    <w:rsid w:val="0045478F"/>
    <w:rsid w:val="0045494D"/>
    <w:rsid w:val="00454A26"/>
    <w:rsid w:val="00454CE5"/>
    <w:rsid w:val="00454D91"/>
    <w:rsid w:val="00454F95"/>
    <w:rsid w:val="00455324"/>
    <w:rsid w:val="00455393"/>
    <w:rsid w:val="004553AA"/>
    <w:rsid w:val="0045547A"/>
    <w:rsid w:val="00455E04"/>
    <w:rsid w:val="0045641D"/>
    <w:rsid w:val="00456705"/>
    <w:rsid w:val="00456769"/>
    <w:rsid w:val="00456ACA"/>
    <w:rsid w:val="00456F6E"/>
    <w:rsid w:val="00456FC1"/>
    <w:rsid w:val="00457069"/>
    <w:rsid w:val="004572E2"/>
    <w:rsid w:val="0045743B"/>
    <w:rsid w:val="00457478"/>
    <w:rsid w:val="00457A3D"/>
    <w:rsid w:val="00457E22"/>
    <w:rsid w:val="0046000E"/>
    <w:rsid w:val="004600FF"/>
    <w:rsid w:val="00460594"/>
    <w:rsid w:val="004605FB"/>
    <w:rsid w:val="00460E27"/>
    <w:rsid w:val="00461473"/>
    <w:rsid w:val="00461951"/>
    <w:rsid w:val="00461F1A"/>
    <w:rsid w:val="00462362"/>
    <w:rsid w:val="0046275F"/>
    <w:rsid w:val="00462AF8"/>
    <w:rsid w:val="00462B62"/>
    <w:rsid w:val="004630C3"/>
    <w:rsid w:val="0046337D"/>
    <w:rsid w:val="004636F1"/>
    <w:rsid w:val="004638A3"/>
    <w:rsid w:val="00463BA1"/>
    <w:rsid w:val="00463CCE"/>
    <w:rsid w:val="0046423A"/>
    <w:rsid w:val="004642C1"/>
    <w:rsid w:val="004642CA"/>
    <w:rsid w:val="004642CC"/>
    <w:rsid w:val="0046451A"/>
    <w:rsid w:val="00464549"/>
    <w:rsid w:val="004645C0"/>
    <w:rsid w:val="004647BC"/>
    <w:rsid w:val="004647E3"/>
    <w:rsid w:val="004649B0"/>
    <w:rsid w:val="00464E40"/>
    <w:rsid w:val="0046548B"/>
    <w:rsid w:val="00465901"/>
    <w:rsid w:val="00465976"/>
    <w:rsid w:val="00465ABF"/>
    <w:rsid w:val="00465AF4"/>
    <w:rsid w:val="00466184"/>
    <w:rsid w:val="00466708"/>
    <w:rsid w:val="00466781"/>
    <w:rsid w:val="0046693F"/>
    <w:rsid w:val="00466B61"/>
    <w:rsid w:val="00466D5F"/>
    <w:rsid w:val="00466E34"/>
    <w:rsid w:val="00466E6D"/>
    <w:rsid w:val="004670C3"/>
    <w:rsid w:val="00467123"/>
    <w:rsid w:val="00467218"/>
    <w:rsid w:val="0046783A"/>
    <w:rsid w:val="00467899"/>
    <w:rsid w:val="00467F1A"/>
    <w:rsid w:val="00470200"/>
    <w:rsid w:val="00470274"/>
    <w:rsid w:val="00470335"/>
    <w:rsid w:val="00470806"/>
    <w:rsid w:val="0047083A"/>
    <w:rsid w:val="004708AE"/>
    <w:rsid w:val="00470986"/>
    <w:rsid w:val="00470B89"/>
    <w:rsid w:val="00470BF2"/>
    <w:rsid w:val="00470CF9"/>
    <w:rsid w:val="00470E56"/>
    <w:rsid w:val="00470E8A"/>
    <w:rsid w:val="00470FC8"/>
    <w:rsid w:val="00471558"/>
    <w:rsid w:val="00471AA4"/>
    <w:rsid w:val="00471B31"/>
    <w:rsid w:val="00471CDC"/>
    <w:rsid w:val="00471D44"/>
    <w:rsid w:val="00471F8B"/>
    <w:rsid w:val="004722A2"/>
    <w:rsid w:val="00472401"/>
    <w:rsid w:val="00472451"/>
    <w:rsid w:val="004724D5"/>
    <w:rsid w:val="004728BE"/>
    <w:rsid w:val="00473137"/>
    <w:rsid w:val="004734C7"/>
    <w:rsid w:val="00473551"/>
    <w:rsid w:val="00473602"/>
    <w:rsid w:val="00473890"/>
    <w:rsid w:val="004739D3"/>
    <w:rsid w:val="00473C72"/>
    <w:rsid w:val="0047432F"/>
    <w:rsid w:val="0047477E"/>
    <w:rsid w:val="00474EBB"/>
    <w:rsid w:val="00475115"/>
    <w:rsid w:val="004751EE"/>
    <w:rsid w:val="00475219"/>
    <w:rsid w:val="0047521F"/>
    <w:rsid w:val="00475700"/>
    <w:rsid w:val="004759FA"/>
    <w:rsid w:val="00475C4C"/>
    <w:rsid w:val="00476007"/>
    <w:rsid w:val="004765F8"/>
    <w:rsid w:val="00476811"/>
    <w:rsid w:val="0047691D"/>
    <w:rsid w:val="004769FF"/>
    <w:rsid w:val="00476CB3"/>
    <w:rsid w:val="00476DFA"/>
    <w:rsid w:val="0047705B"/>
    <w:rsid w:val="00477643"/>
    <w:rsid w:val="00477B8D"/>
    <w:rsid w:val="00477B9B"/>
    <w:rsid w:val="00477BCC"/>
    <w:rsid w:val="00477D3A"/>
    <w:rsid w:val="00477F76"/>
    <w:rsid w:val="004800E4"/>
    <w:rsid w:val="004802E6"/>
    <w:rsid w:val="00480473"/>
    <w:rsid w:val="00480D49"/>
    <w:rsid w:val="00481022"/>
    <w:rsid w:val="004811D3"/>
    <w:rsid w:val="00481347"/>
    <w:rsid w:val="004814C7"/>
    <w:rsid w:val="004817BE"/>
    <w:rsid w:val="00481831"/>
    <w:rsid w:val="00481A84"/>
    <w:rsid w:val="00481B09"/>
    <w:rsid w:val="00481E2E"/>
    <w:rsid w:val="00481F8E"/>
    <w:rsid w:val="004820D4"/>
    <w:rsid w:val="0048223C"/>
    <w:rsid w:val="004822BE"/>
    <w:rsid w:val="00482334"/>
    <w:rsid w:val="00482480"/>
    <w:rsid w:val="00482781"/>
    <w:rsid w:val="0048299C"/>
    <w:rsid w:val="00482B21"/>
    <w:rsid w:val="00482CBB"/>
    <w:rsid w:val="00482CCF"/>
    <w:rsid w:val="00482F34"/>
    <w:rsid w:val="00482F6D"/>
    <w:rsid w:val="004830B4"/>
    <w:rsid w:val="004832C4"/>
    <w:rsid w:val="004833C8"/>
    <w:rsid w:val="004833F0"/>
    <w:rsid w:val="00483425"/>
    <w:rsid w:val="004839AC"/>
    <w:rsid w:val="004839C8"/>
    <w:rsid w:val="004839FB"/>
    <w:rsid w:val="00483A67"/>
    <w:rsid w:val="00483AAB"/>
    <w:rsid w:val="00483C58"/>
    <w:rsid w:val="00483D0D"/>
    <w:rsid w:val="0048430E"/>
    <w:rsid w:val="00484AE9"/>
    <w:rsid w:val="00484B2A"/>
    <w:rsid w:val="00484F55"/>
    <w:rsid w:val="00485153"/>
    <w:rsid w:val="00485677"/>
    <w:rsid w:val="004856B8"/>
    <w:rsid w:val="00485744"/>
    <w:rsid w:val="00485745"/>
    <w:rsid w:val="00485B31"/>
    <w:rsid w:val="00485E2C"/>
    <w:rsid w:val="00485FFB"/>
    <w:rsid w:val="004862B7"/>
    <w:rsid w:val="004866A1"/>
    <w:rsid w:val="004868AC"/>
    <w:rsid w:val="00486AB3"/>
    <w:rsid w:val="00486EC1"/>
    <w:rsid w:val="00487107"/>
    <w:rsid w:val="00487363"/>
    <w:rsid w:val="00487509"/>
    <w:rsid w:val="00487694"/>
    <w:rsid w:val="0048779E"/>
    <w:rsid w:val="004877C3"/>
    <w:rsid w:val="0049009E"/>
    <w:rsid w:val="00490109"/>
    <w:rsid w:val="00490329"/>
    <w:rsid w:val="004904E7"/>
    <w:rsid w:val="004905CC"/>
    <w:rsid w:val="004907E5"/>
    <w:rsid w:val="00490889"/>
    <w:rsid w:val="00490909"/>
    <w:rsid w:val="004909F1"/>
    <w:rsid w:val="00490A02"/>
    <w:rsid w:val="00490BF8"/>
    <w:rsid w:val="0049163C"/>
    <w:rsid w:val="004918A4"/>
    <w:rsid w:val="004918C1"/>
    <w:rsid w:val="00491A49"/>
    <w:rsid w:val="00491EA2"/>
    <w:rsid w:val="00491F1A"/>
    <w:rsid w:val="004920A0"/>
    <w:rsid w:val="004921E1"/>
    <w:rsid w:val="004921E3"/>
    <w:rsid w:val="004927A4"/>
    <w:rsid w:val="00492A6B"/>
    <w:rsid w:val="00492B27"/>
    <w:rsid w:val="00492DF7"/>
    <w:rsid w:val="00493098"/>
    <w:rsid w:val="00493632"/>
    <w:rsid w:val="0049394C"/>
    <w:rsid w:val="00493B1E"/>
    <w:rsid w:val="00493F32"/>
    <w:rsid w:val="004943B5"/>
    <w:rsid w:val="00494855"/>
    <w:rsid w:val="0049486C"/>
    <w:rsid w:val="004952F4"/>
    <w:rsid w:val="00495520"/>
    <w:rsid w:val="004956A5"/>
    <w:rsid w:val="00495AB4"/>
    <w:rsid w:val="00495E38"/>
    <w:rsid w:val="00495EBB"/>
    <w:rsid w:val="00496147"/>
    <w:rsid w:val="00496238"/>
    <w:rsid w:val="0049657F"/>
    <w:rsid w:val="0049697C"/>
    <w:rsid w:val="004969D6"/>
    <w:rsid w:val="004969F0"/>
    <w:rsid w:val="00496CB5"/>
    <w:rsid w:val="00496F56"/>
    <w:rsid w:val="0049707E"/>
    <w:rsid w:val="00497274"/>
    <w:rsid w:val="00497301"/>
    <w:rsid w:val="00497349"/>
    <w:rsid w:val="00497532"/>
    <w:rsid w:val="00497A2C"/>
    <w:rsid w:val="00497CC0"/>
    <w:rsid w:val="00497D48"/>
    <w:rsid w:val="004A014C"/>
    <w:rsid w:val="004A023D"/>
    <w:rsid w:val="004A052C"/>
    <w:rsid w:val="004A065C"/>
    <w:rsid w:val="004A06A5"/>
    <w:rsid w:val="004A0AE6"/>
    <w:rsid w:val="004A0CA8"/>
    <w:rsid w:val="004A0DF1"/>
    <w:rsid w:val="004A1230"/>
    <w:rsid w:val="004A1332"/>
    <w:rsid w:val="004A1342"/>
    <w:rsid w:val="004A13E8"/>
    <w:rsid w:val="004A13ED"/>
    <w:rsid w:val="004A1403"/>
    <w:rsid w:val="004A15D6"/>
    <w:rsid w:val="004A1A7B"/>
    <w:rsid w:val="004A1CBA"/>
    <w:rsid w:val="004A1F9E"/>
    <w:rsid w:val="004A24EE"/>
    <w:rsid w:val="004A26F7"/>
    <w:rsid w:val="004A288C"/>
    <w:rsid w:val="004A2D08"/>
    <w:rsid w:val="004A2E7A"/>
    <w:rsid w:val="004A2F88"/>
    <w:rsid w:val="004A2FCC"/>
    <w:rsid w:val="004A3835"/>
    <w:rsid w:val="004A39A7"/>
    <w:rsid w:val="004A3A1E"/>
    <w:rsid w:val="004A3B74"/>
    <w:rsid w:val="004A3C4E"/>
    <w:rsid w:val="004A3CAC"/>
    <w:rsid w:val="004A3DCA"/>
    <w:rsid w:val="004A3EDF"/>
    <w:rsid w:val="004A3FEA"/>
    <w:rsid w:val="004A4266"/>
    <w:rsid w:val="004A4415"/>
    <w:rsid w:val="004A445A"/>
    <w:rsid w:val="004A4609"/>
    <w:rsid w:val="004A4757"/>
    <w:rsid w:val="004A492D"/>
    <w:rsid w:val="004A49FF"/>
    <w:rsid w:val="004A4B39"/>
    <w:rsid w:val="004A4C47"/>
    <w:rsid w:val="004A4C84"/>
    <w:rsid w:val="004A4E1B"/>
    <w:rsid w:val="004A4EC9"/>
    <w:rsid w:val="004A541C"/>
    <w:rsid w:val="004A5740"/>
    <w:rsid w:val="004A57CE"/>
    <w:rsid w:val="004A5907"/>
    <w:rsid w:val="004A5968"/>
    <w:rsid w:val="004A5C4C"/>
    <w:rsid w:val="004A5F18"/>
    <w:rsid w:val="004A61E6"/>
    <w:rsid w:val="004A6511"/>
    <w:rsid w:val="004A6829"/>
    <w:rsid w:val="004A6AA6"/>
    <w:rsid w:val="004A6BCD"/>
    <w:rsid w:val="004A7029"/>
    <w:rsid w:val="004A77A1"/>
    <w:rsid w:val="004A7B85"/>
    <w:rsid w:val="004A7C3D"/>
    <w:rsid w:val="004A7FE5"/>
    <w:rsid w:val="004B0009"/>
    <w:rsid w:val="004B0501"/>
    <w:rsid w:val="004B0526"/>
    <w:rsid w:val="004B0576"/>
    <w:rsid w:val="004B0588"/>
    <w:rsid w:val="004B06F8"/>
    <w:rsid w:val="004B07B0"/>
    <w:rsid w:val="004B07C5"/>
    <w:rsid w:val="004B097D"/>
    <w:rsid w:val="004B0A51"/>
    <w:rsid w:val="004B0E3E"/>
    <w:rsid w:val="004B1194"/>
    <w:rsid w:val="004B11AA"/>
    <w:rsid w:val="004B15A5"/>
    <w:rsid w:val="004B16EE"/>
    <w:rsid w:val="004B19BF"/>
    <w:rsid w:val="004B1C45"/>
    <w:rsid w:val="004B1DD7"/>
    <w:rsid w:val="004B1EB7"/>
    <w:rsid w:val="004B2063"/>
    <w:rsid w:val="004B25EE"/>
    <w:rsid w:val="004B26C1"/>
    <w:rsid w:val="004B2DAF"/>
    <w:rsid w:val="004B2E4C"/>
    <w:rsid w:val="004B2E93"/>
    <w:rsid w:val="004B2EF5"/>
    <w:rsid w:val="004B31EA"/>
    <w:rsid w:val="004B3371"/>
    <w:rsid w:val="004B362E"/>
    <w:rsid w:val="004B3770"/>
    <w:rsid w:val="004B37F6"/>
    <w:rsid w:val="004B380E"/>
    <w:rsid w:val="004B3A62"/>
    <w:rsid w:val="004B3B81"/>
    <w:rsid w:val="004B3C57"/>
    <w:rsid w:val="004B428C"/>
    <w:rsid w:val="004B4521"/>
    <w:rsid w:val="004B45D9"/>
    <w:rsid w:val="004B4964"/>
    <w:rsid w:val="004B4A2C"/>
    <w:rsid w:val="004B4B53"/>
    <w:rsid w:val="004B4B55"/>
    <w:rsid w:val="004B4F49"/>
    <w:rsid w:val="004B4F79"/>
    <w:rsid w:val="004B5629"/>
    <w:rsid w:val="004B58BC"/>
    <w:rsid w:val="004B58CB"/>
    <w:rsid w:val="004B5A86"/>
    <w:rsid w:val="004B5FEB"/>
    <w:rsid w:val="004B61DE"/>
    <w:rsid w:val="004B6373"/>
    <w:rsid w:val="004B657B"/>
    <w:rsid w:val="004B6662"/>
    <w:rsid w:val="004B6714"/>
    <w:rsid w:val="004B6B48"/>
    <w:rsid w:val="004B70D5"/>
    <w:rsid w:val="004B7602"/>
    <w:rsid w:val="004B77BC"/>
    <w:rsid w:val="004B799A"/>
    <w:rsid w:val="004B7DAC"/>
    <w:rsid w:val="004C021B"/>
    <w:rsid w:val="004C0469"/>
    <w:rsid w:val="004C076B"/>
    <w:rsid w:val="004C07F3"/>
    <w:rsid w:val="004C07F5"/>
    <w:rsid w:val="004C0868"/>
    <w:rsid w:val="004C0C3B"/>
    <w:rsid w:val="004C0E69"/>
    <w:rsid w:val="004C10E7"/>
    <w:rsid w:val="004C1315"/>
    <w:rsid w:val="004C137B"/>
    <w:rsid w:val="004C13C3"/>
    <w:rsid w:val="004C16A8"/>
    <w:rsid w:val="004C1999"/>
    <w:rsid w:val="004C1A93"/>
    <w:rsid w:val="004C1E52"/>
    <w:rsid w:val="004C1F30"/>
    <w:rsid w:val="004C2151"/>
    <w:rsid w:val="004C2369"/>
    <w:rsid w:val="004C2A5C"/>
    <w:rsid w:val="004C318B"/>
    <w:rsid w:val="004C3451"/>
    <w:rsid w:val="004C3647"/>
    <w:rsid w:val="004C385A"/>
    <w:rsid w:val="004C38DF"/>
    <w:rsid w:val="004C3EDD"/>
    <w:rsid w:val="004C4195"/>
    <w:rsid w:val="004C4827"/>
    <w:rsid w:val="004C4CC3"/>
    <w:rsid w:val="004C5136"/>
    <w:rsid w:val="004C51A6"/>
    <w:rsid w:val="004C5558"/>
    <w:rsid w:val="004C558E"/>
    <w:rsid w:val="004C5834"/>
    <w:rsid w:val="004C58F0"/>
    <w:rsid w:val="004C5980"/>
    <w:rsid w:val="004C5E3B"/>
    <w:rsid w:val="004C5F68"/>
    <w:rsid w:val="004C683B"/>
    <w:rsid w:val="004C68CC"/>
    <w:rsid w:val="004C6B77"/>
    <w:rsid w:val="004C6CA5"/>
    <w:rsid w:val="004C6FB2"/>
    <w:rsid w:val="004C72DA"/>
    <w:rsid w:val="004C7370"/>
    <w:rsid w:val="004C767E"/>
    <w:rsid w:val="004C7687"/>
    <w:rsid w:val="004C7726"/>
    <w:rsid w:val="004C7837"/>
    <w:rsid w:val="004C788A"/>
    <w:rsid w:val="004C7F06"/>
    <w:rsid w:val="004D01F3"/>
    <w:rsid w:val="004D0335"/>
    <w:rsid w:val="004D041B"/>
    <w:rsid w:val="004D052B"/>
    <w:rsid w:val="004D0606"/>
    <w:rsid w:val="004D102E"/>
    <w:rsid w:val="004D11B4"/>
    <w:rsid w:val="004D12D5"/>
    <w:rsid w:val="004D14BA"/>
    <w:rsid w:val="004D18B7"/>
    <w:rsid w:val="004D1CE7"/>
    <w:rsid w:val="004D1D10"/>
    <w:rsid w:val="004D1F78"/>
    <w:rsid w:val="004D2164"/>
    <w:rsid w:val="004D258F"/>
    <w:rsid w:val="004D2A60"/>
    <w:rsid w:val="004D2A65"/>
    <w:rsid w:val="004D2C14"/>
    <w:rsid w:val="004D2DD8"/>
    <w:rsid w:val="004D2FF9"/>
    <w:rsid w:val="004D33D0"/>
    <w:rsid w:val="004D361E"/>
    <w:rsid w:val="004D3DF0"/>
    <w:rsid w:val="004D409B"/>
    <w:rsid w:val="004D40DC"/>
    <w:rsid w:val="004D4672"/>
    <w:rsid w:val="004D4985"/>
    <w:rsid w:val="004D49EC"/>
    <w:rsid w:val="004D4DE5"/>
    <w:rsid w:val="004D5128"/>
    <w:rsid w:val="004D544C"/>
    <w:rsid w:val="004D5868"/>
    <w:rsid w:val="004D5A37"/>
    <w:rsid w:val="004D5E3B"/>
    <w:rsid w:val="004D60A6"/>
    <w:rsid w:val="004D620B"/>
    <w:rsid w:val="004D6350"/>
    <w:rsid w:val="004D6441"/>
    <w:rsid w:val="004D645A"/>
    <w:rsid w:val="004D6662"/>
    <w:rsid w:val="004D6965"/>
    <w:rsid w:val="004D6DF2"/>
    <w:rsid w:val="004D7166"/>
    <w:rsid w:val="004D7323"/>
    <w:rsid w:val="004D739F"/>
    <w:rsid w:val="004D767F"/>
    <w:rsid w:val="004D79B9"/>
    <w:rsid w:val="004D79F1"/>
    <w:rsid w:val="004D7A2C"/>
    <w:rsid w:val="004D7C75"/>
    <w:rsid w:val="004D7F1F"/>
    <w:rsid w:val="004E07FC"/>
    <w:rsid w:val="004E09B5"/>
    <w:rsid w:val="004E1277"/>
    <w:rsid w:val="004E1A17"/>
    <w:rsid w:val="004E22DD"/>
    <w:rsid w:val="004E2302"/>
    <w:rsid w:val="004E2629"/>
    <w:rsid w:val="004E26A9"/>
    <w:rsid w:val="004E26F6"/>
    <w:rsid w:val="004E2BC6"/>
    <w:rsid w:val="004E36DA"/>
    <w:rsid w:val="004E36F2"/>
    <w:rsid w:val="004E39CB"/>
    <w:rsid w:val="004E3B60"/>
    <w:rsid w:val="004E3E60"/>
    <w:rsid w:val="004E3FC4"/>
    <w:rsid w:val="004E4061"/>
    <w:rsid w:val="004E40C2"/>
    <w:rsid w:val="004E4432"/>
    <w:rsid w:val="004E4467"/>
    <w:rsid w:val="004E467B"/>
    <w:rsid w:val="004E473A"/>
    <w:rsid w:val="004E48CB"/>
    <w:rsid w:val="004E4E4A"/>
    <w:rsid w:val="004E4E70"/>
    <w:rsid w:val="004E515E"/>
    <w:rsid w:val="004E52AC"/>
    <w:rsid w:val="004E537C"/>
    <w:rsid w:val="004E5C40"/>
    <w:rsid w:val="004E60A3"/>
    <w:rsid w:val="004E6A97"/>
    <w:rsid w:val="004E6FBE"/>
    <w:rsid w:val="004E773F"/>
    <w:rsid w:val="004E77EF"/>
    <w:rsid w:val="004E77FD"/>
    <w:rsid w:val="004E7BA0"/>
    <w:rsid w:val="004E7CE9"/>
    <w:rsid w:val="004E7D0F"/>
    <w:rsid w:val="004E7E8D"/>
    <w:rsid w:val="004E7EE7"/>
    <w:rsid w:val="004E7F06"/>
    <w:rsid w:val="004F02AC"/>
    <w:rsid w:val="004F02CA"/>
    <w:rsid w:val="004F0308"/>
    <w:rsid w:val="004F0401"/>
    <w:rsid w:val="004F047F"/>
    <w:rsid w:val="004F07F5"/>
    <w:rsid w:val="004F0941"/>
    <w:rsid w:val="004F0967"/>
    <w:rsid w:val="004F0B38"/>
    <w:rsid w:val="004F0D84"/>
    <w:rsid w:val="004F0D95"/>
    <w:rsid w:val="004F0DE4"/>
    <w:rsid w:val="004F0E69"/>
    <w:rsid w:val="004F0E78"/>
    <w:rsid w:val="004F112C"/>
    <w:rsid w:val="004F11BA"/>
    <w:rsid w:val="004F127A"/>
    <w:rsid w:val="004F1455"/>
    <w:rsid w:val="004F14FC"/>
    <w:rsid w:val="004F1607"/>
    <w:rsid w:val="004F17B3"/>
    <w:rsid w:val="004F1976"/>
    <w:rsid w:val="004F1C37"/>
    <w:rsid w:val="004F1D06"/>
    <w:rsid w:val="004F1D70"/>
    <w:rsid w:val="004F2037"/>
    <w:rsid w:val="004F23C1"/>
    <w:rsid w:val="004F2416"/>
    <w:rsid w:val="004F24B4"/>
    <w:rsid w:val="004F2615"/>
    <w:rsid w:val="004F27CE"/>
    <w:rsid w:val="004F2BC7"/>
    <w:rsid w:val="004F2EAC"/>
    <w:rsid w:val="004F30CB"/>
    <w:rsid w:val="004F38AF"/>
    <w:rsid w:val="004F3BA0"/>
    <w:rsid w:val="004F3D2C"/>
    <w:rsid w:val="004F3F10"/>
    <w:rsid w:val="004F3F70"/>
    <w:rsid w:val="004F435B"/>
    <w:rsid w:val="004F4390"/>
    <w:rsid w:val="004F4D03"/>
    <w:rsid w:val="004F5046"/>
    <w:rsid w:val="004F537C"/>
    <w:rsid w:val="004F55B0"/>
    <w:rsid w:val="004F55F5"/>
    <w:rsid w:val="004F599A"/>
    <w:rsid w:val="004F5A56"/>
    <w:rsid w:val="004F5B2E"/>
    <w:rsid w:val="004F5DA7"/>
    <w:rsid w:val="004F5E53"/>
    <w:rsid w:val="004F5FCF"/>
    <w:rsid w:val="004F6369"/>
    <w:rsid w:val="004F6457"/>
    <w:rsid w:val="004F69E4"/>
    <w:rsid w:val="004F6EA7"/>
    <w:rsid w:val="004F70CE"/>
    <w:rsid w:val="004F724A"/>
    <w:rsid w:val="004F7A20"/>
    <w:rsid w:val="004F7FE7"/>
    <w:rsid w:val="00500336"/>
    <w:rsid w:val="0050049A"/>
    <w:rsid w:val="00500797"/>
    <w:rsid w:val="005007D0"/>
    <w:rsid w:val="00500D23"/>
    <w:rsid w:val="00500E98"/>
    <w:rsid w:val="0050125F"/>
    <w:rsid w:val="00501584"/>
    <w:rsid w:val="005019F4"/>
    <w:rsid w:val="00501C8E"/>
    <w:rsid w:val="00501D49"/>
    <w:rsid w:val="00501DEA"/>
    <w:rsid w:val="00501EFA"/>
    <w:rsid w:val="0050201F"/>
    <w:rsid w:val="0050219A"/>
    <w:rsid w:val="005022AA"/>
    <w:rsid w:val="005024D1"/>
    <w:rsid w:val="00502666"/>
    <w:rsid w:val="00502A03"/>
    <w:rsid w:val="00502D60"/>
    <w:rsid w:val="00502E79"/>
    <w:rsid w:val="00502E8A"/>
    <w:rsid w:val="00503113"/>
    <w:rsid w:val="0050345B"/>
    <w:rsid w:val="0050373F"/>
    <w:rsid w:val="00503896"/>
    <w:rsid w:val="0050397A"/>
    <w:rsid w:val="00503BE1"/>
    <w:rsid w:val="00503DCD"/>
    <w:rsid w:val="0050423A"/>
    <w:rsid w:val="005045ED"/>
    <w:rsid w:val="00504682"/>
    <w:rsid w:val="005046D7"/>
    <w:rsid w:val="005048E6"/>
    <w:rsid w:val="00504FD8"/>
    <w:rsid w:val="0050542E"/>
    <w:rsid w:val="00505781"/>
    <w:rsid w:val="00505A32"/>
    <w:rsid w:val="00505AD1"/>
    <w:rsid w:val="00505CB7"/>
    <w:rsid w:val="00505CE4"/>
    <w:rsid w:val="00505D00"/>
    <w:rsid w:val="00505D53"/>
    <w:rsid w:val="00505D60"/>
    <w:rsid w:val="00505D91"/>
    <w:rsid w:val="00505F43"/>
    <w:rsid w:val="00506167"/>
    <w:rsid w:val="00506197"/>
    <w:rsid w:val="005064CC"/>
    <w:rsid w:val="005064EA"/>
    <w:rsid w:val="005069FF"/>
    <w:rsid w:val="00506CA9"/>
    <w:rsid w:val="0050754E"/>
    <w:rsid w:val="0050757A"/>
    <w:rsid w:val="00507749"/>
    <w:rsid w:val="0050780A"/>
    <w:rsid w:val="00507EB9"/>
    <w:rsid w:val="0051008C"/>
    <w:rsid w:val="005107C2"/>
    <w:rsid w:val="00510DD6"/>
    <w:rsid w:val="00510DD7"/>
    <w:rsid w:val="00510E52"/>
    <w:rsid w:val="00511325"/>
    <w:rsid w:val="00511404"/>
    <w:rsid w:val="005115C1"/>
    <w:rsid w:val="00511677"/>
    <w:rsid w:val="005116BA"/>
    <w:rsid w:val="00511992"/>
    <w:rsid w:val="00511A11"/>
    <w:rsid w:val="00511B2E"/>
    <w:rsid w:val="00511B7D"/>
    <w:rsid w:val="00511D28"/>
    <w:rsid w:val="00512027"/>
    <w:rsid w:val="005120B2"/>
    <w:rsid w:val="005120C1"/>
    <w:rsid w:val="005123FB"/>
    <w:rsid w:val="00512B9E"/>
    <w:rsid w:val="00512D9A"/>
    <w:rsid w:val="00513009"/>
    <w:rsid w:val="00513239"/>
    <w:rsid w:val="005132EC"/>
    <w:rsid w:val="0051333B"/>
    <w:rsid w:val="0051365A"/>
    <w:rsid w:val="005136B7"/>
    <w:rsid w:val="0051379F"/>
    <w:rsid w:val="00513C4F"/>
    <w:rsid w:val="00513E21"/>
    <w:rsid w:val="00513F46"/>
    <w:rsid w:val="00514102"/>
    <w:rsid w:val="00514118"/>
    <w:rsid w:val="0051417D"/>
    <w:rsid w:val="005142D3"/>
    <w:rsid w:val="00514321"/>
    <w:rsid w:val="0051489F"/>
    <w:rsid w:val="00514C53"/>
    <w:rsid w:val="00514C76"/>
    <w:rsid w:val="00514F32"/>
    <w:rsid w:val="00515028"/>
    <w:rsid w:val="005150E8"/>
    <w:rsid w:val="00515140"/>
    <w:rsid w:val="0051533C"/>
    <w:rsid w:val="00515F15"/>
    <w:rsid w:val="00515F19"/>
    <w:rsid w:val="0051601B"/>
    <w:rsid w:val="0051681C"/>
    <w:rsid w:val="005169C5"/>
    <w:rsid w:val="00516AA7"/>
    <w:rsid w:val="00516B87"/>
    <w:rsid w:val="00516C4B"/>
    <w:rsid w:val="00516D1B"/>
    <w:rsid w:val="00516D37"/>
    <w:rsid w:val="0051730A"/>
    <w:rsid w:val="005173D5"/>
    <w:rsid w:val="00517866"/>
    <w:rsid w:val="005178A7"/>
    <w:rsid w:val="00517AA7"/>
    <w:rsid w:val="00520063"/>
    <w:rsid w:val="00520076"/>
    <w:rsid w:val="00520294"/>
    <w:rsid w:val="0052067C"/>
    <w:rsid w:val="00520A16"/>
    <w:rsid w:val="00520D28"/>
    <w:rsid w:val="0052158F"/>
    <w:rsid w:val="00521662"/>
    <w:rsid w:val="00521679"/>
    <w:rsid w:val="00521775"/>
    <w:rsid w:val="00521812"/>
    <w:rsid w:val="0052192B"/>
    <w:rsid w:val="00521CB1"/>
    <w:rsid w:val="00521ED6"/>
    <w:rsid w:val="00522076"/>
    <w:rsid w:val="00522350"/>
    <w:rsid w:val="005227BE"/>
    <w:rsid w:val="00522F5F"/>
    <w:rsid w:val="0052304E"/>
    <w:rsid w:val="00523707"/>
    <w:rsid w:val="0052370F"/>
    <w:rsid w:val="0052372F"/>
    <w:rsid w:val="005237EF"/>
    <w:rsid w:val="0052380C"/>
    <w:rsid w:val="00523DCD"/>
    <w:rsid w:val="00524B94"/>
    <w:rsid w:val="00524E25"/>
    <w:rsid w:val="00524EAB"/>
    <w:rsid w:val="00524FF0"/>
    <w:rsid w:val="0052517E"/>
    <w:rsid w:val="0052525C"/>
    <w:rsid w:val="005252A2"/>
    <w:rsid w:val="005252CB"/>
    <w:rsid w:val="00526120"/>
    <w:rsid w:val="00526143"/>
    <w:rsid w:val="00526264"/>
    <w:rsid w:val="0052633C"/>
    <w:rsid w:val="00526399"/>
    <w:rsid w:val="005272CF"/>
    <w:rsid w:val="005276BE"/>
    <w:rsid w:val="00527973"/>
    <w:rsid w:val="00527E80"/>
    <w:rsid w:val="00527FE6"/>
    <w:rsid w:val="0053022D"/>
    <w:rsid w:val="005302C4"/>
    <w:rsid w:val="005302E8"/>
    <w:rsid w:val="0053036E"/>
    <w:rsid w:val="005303B3"/>
    <w:rsid w:val="00530564"/>
    <w:rsid w:val="005307F6"/>
    <w:rsid w:val="00530B44"/>
    <w:rsid w:val="00530E23"/>
    <w:rsid w:val="00531603"/>
    <w:rsid w:val="005317A7"/>
    <w:rsid w:val="005317E7"/>
    <w:rsid w:val="0053186B"/>
    <w:rsid w:val="0053194E"/>
    <w:rsid w:val="005319C4"/>
    <w:rsid w:val="00531C39"/>
    <w:rsid w:val="00531F3A"/>
    <w:rsid w:val="005321A7"/>
    <w:rsid w:val="00532326"/>
    <w:rsid w:val="0053253A"/>
    <w:rsid w:val="00532BAD"/>
    <w:rsid w:val="00532DA5"/>
    <w:rsid w:val="00532E95"/>
    <w:rsid w:val="00532EB2"/>
    <w:rsid w:val="00533AB5"/>
    <w:rsid w:val="00533C81"/>
    <w:rsid w:val="00533E51"/>
    <w:rsid w:val="00533FC1"/>
    <w:rsid w:val="005340AE"/>
    <w:rsid w:val="00534231"/>
    <w:rsid w:val="00534289"/>
    <w:rsid w:val="00534945"/>
    <w:rsid w:val="00534B1D"/>
    <w:rsid w:val="00534B37"/>
    <w:rsid w:val="00534E1C"/>
    <w:rsid w:val="00534E33"/>
    <w:rsid w:val="00534F3F"/>
    <w:rsid w:val="005353E9"/>
    <w:rsid w:val="005353F5"/>
    <w:rsid w:val="005355FA"/>
    <w:rsid w:val="0053566C"/>
    <w:rsid w:val="0053572A"/>
    <w:rsid w:val="0053585E"/>
    <w:rsid w:val="00535A1E"/>
    <w:rsid w:val="00535BC8"/>
    <w:rsid w:val="00535C36"/>
    <w:rsid w:val="0053636A"/>
    <w:rsid w:val="005367A6"/>
    <w:rsid w:val="00536EC9"/>
    <w:rsid w:val="005370A3"/>
    <w:rsid w:val="00537814"/>
    <w:rsid w:val="00537910"/>
    <w:rsid w:val="00537CFB"/>
    <w:rsid w:val="0054013A"/>
    <w:rsid w:val="005401B0"/>
    <w:rsid w:val="005404C9"/>
    <w:rsid w:val="0054054D"/>
    <w:rsid w:val="00540634"/>
    <w:rsid w:val="005409D8"/>
    <w:rsid w:val="00540BD6"/>
    <w:rsid w:val="00540CD9"/>
    <w:rsid w:val="00540D06"/>
    <w:rsid w:val="00540F89"/>
    <w:rsid w:val="005416B6"/>
    <w:rsid w:val="00541CB2"/>
    <w:rsid w:val="00541CC2"/>
    <w:rsid w:val="00541F72"/>
    <w:rsid w:val="00542262"/>
    <w:rsid w:val="0054293C"/>
    <w:rsid w:val="0054297F"/>
    <w:rsid w:val="00542E00"/>
    <w:rsid w:val="00542F04"/>
    <w:rsid w:val="00543074"/>
    <w:rsid w:val="005430B8"/>
    <w:rsid w:val="005433A5"/>
    <w:rsid w:val="0054369F"/>
    <w:rsid w:val="005436CA"/>
    <w:rsid w:val="005437A1"/>
    <w:rsid w:val="00543A85"/>
    <w:rsid w:val="00543E4D"/>
    <w:rsid w:val="005442EF"/>
    <w:rsid w:val="005444DC"/>
    <w:rsid w:val="00544B76"/>
    <w:rsid w:val="00544CBC"/>
    <w:rsid w:val="0054516D"/>
    <w:rsid w:val="0054534C"/>
    <w:rsid w:val="005453A0"/>
    <w:rsid w:val="0054542D"/>
    <w:rsid w:val="00545BEB"/>
    <w:rsid w:val="00545CEB"/>
    <w:rsid w:val="00545D5E"/>
    <w:rsid w:val="005460F0"/>
    <w:rsid w:val="0054613A"/>
    <w:rsid w:val="0054642F"/>
    <w:rsid w:val="0054657A"/>
    <w:rsid w:val="005467C6"/>
    <w:rsid w:val="005469B2"/>
    <w:rsid w:val="00546B9F"/>
    <w:rsid w:val="00546DD3"/>
    <w:rsid w:val="00546E68"/>
    <w:rsid w:val="0054710A"/>
    <w:rsid w:val="00547245"/>
    <w:rsid w:val="00547651"/>
    <w:rsid w:val="00547696"/>
    <w:rsid w:val="005478BE"/>
    <w:rsid w:val="00547F63"/>
    <w:rsid w:val="0055053B"/>
    <w:rsid w:val="005505AC"/>
    <w:rsid w:val="005507F2"/>
    <w:rsid w:val="00550ADD"/>
    <w:rsid w:val="00550B3F"/>
    <w:rsid w:val="00550DE9"/>
    <w:rsid w:val="005510AD"/>
    <w:rsid w:val="005510B2"/>
    <w:rsid w:val="005516CC"/>
    <w:rsid w:val="00551785"/>
    <w:rsid w:val="00551D97"/>
    <w:rsid w:val="00551EB4"/>
    <w:rsid w:val="00552144"/>
    <w:rsid w:val="00552305"/>
    <w:rsid w:val="00552B03"/>
    <w:rsid w:val="00552CD5"/>
    <w:rsid w:val="00553308"/>
    <w:rsid w:val="00553428"/>
    <w:rsid w:val="00553597"/>
    <w:rsid w:val="00553660"/>
    <w:rsid w:val="00553860"/>
    <w:rsid w:val="00553884"/>
    <w:rsid w:val="00553B0D"/>
    <w:rsid w:val="00553F36"/>
    <w:rsid w:val="00554033"/>
    <w:rsid w:val="00554180"/>
    <w:rsid w:val="0055442E"/>
    <w:rsid w:val="00554687"/>
    <w:rsid w:val="005549A8"/>
    <w:rsid w:val="00554BF8"/>
    <w:rsid w:val="005553A6"/>
    <w:rsid w:val="0055556E"/>
    <w:rsid w:val="005559A4"/>
    <w:rsid w:val="00555E77"/>
    <w:rsid w:val="00555F22"/>
    <w:rsid w:val="00555F54"/>
    <w:rsid w:val="0055603A"/>
    <w:rsid w:val="00556255"/>
    <w:rsid w:val="005562AA"/>
    <w:rsid w:val="005568D0"/>
    <w:rsid w:val="00556C51"/>
    <w:rsid w:val="00557244"/>
    <w:rsid w:val="005573BD"/>
    <w:rsid w:val="005577A3"/>
    <w:rsid w:val="00557A2B"/>
    <w:rsid w:val="00557BDB"/>
    <w:rsid w:val="00560228"/>
    <w:rsid w:val="00560244"/>
    <w:rsid w:val="0056033C"/>
    <w:rsid w:val="005603F6"/>
    <w:rsid w:val="00560445"/>
    <w:rsid w:val="00560624"/>
    <w:rsid w:val="0056062C"/>
    <w:rsid w:val="005608DE"/>
    <w:rsid w:val="00560A4B"/>
    <w:rsid w:val="00560D8C"/>
    <w:rsid w:val="00560F73"/>
    <w:rsid w:val="00561197"/>
    <w:rsid w:val="00561305"/>
    <w:rsid w:val="00561371"/>
    <w:rsid w:val="0056173F"/>
    <w:rsid w:val="00561840"/>
    <w:rsid w:val="005619C6"/>
    <w:rsid w:val="00561D8C"/>
    <w:rsid w:val="00561E85"/>
    <w:rsid w:val="00561F28"/>
    <w:rsid w:val="00562456"/>
    <w:rsid w:val="0056256F"/>
    <w:rsid w:val="005627A3"/>
    <w:rsid w:val="0056296B"/>
    <w:rsid w:val="00562AC3"/>
    <w:rsid w:val="00562C6D"/>
    <w:rsid w:val="00562CAE"/>
    <w:rsid w:val="00562CF8"/>
    <w:rsid w:val="00562D79"/>
    <w:rsid w:val="00562D9B"/>
    <w:rsid w:val="00562F0E"/>
    <w:rsid w:val="00562F42"/>
    <w:rsid w:val="0056310A"/>
    <w:rsid w:val="00563357"/>
    <w:rsid w:val="0056398B"/>
    <w:rsid w:val="00563D88"/>
    <w:rsid w:val="00564241"/>
    <w:rsid w:val="00564266"/>
    <w:rsid w:val="00564333"/>
    <w:rsid w:val="005643ED"/>
    <w:rsid w:val="00564619"/>
    <w:rsid w:val="00564669"/>
    <w:rsid w:val="00564848"/>
    <w:rsid w:val="005648F2"/>
    <w:rsid w:val="00564CE5"/>
    <w:rsid w:val="00564D53"/>
    <w:rsid w:val="00564DA9"/>
    <w:rsid w:val="00564E5C"/>
    <w:rsid w:val="00564E8A"/>
    <w:rsid w:val="00564F86"/>
    <w:rsid w:val="005653D5"/>
    <w:rsid w:val="00565645"/>
    <w:rsid w:val="005656DD"/>
    <w:rsid w:val="00565744"/>
    <w:rsid w:val="00565C26"/>
    <w:rsid w:val="00565F49"/>
    <w:rsid w:val="00566120"/>
    <w:rsid w:val="00566131"/>
    <w:rsid w:val="00566387"/>
    <w:rsid w:val="00566396"/>
    <w:rsid w:val="00566A8A"/>
    <w:rsid w:val="00566BBA"/>
    <w:rsid w:val="005670E6"/>
    <w:rsid w:val="00567803"/>
    <w:rsid w:val="005678ED"/>
    <w:rsid w:val="00567C6E"/>
    <w:rsid w:val="00570045"/>
    <w:rsid w:val="005700A7"/>
    <w:rsid w:val="0057047D"/>
    <w:rsid w:val="0057049A"/>
    <w:rsid w:val="00570754"/>
    <w:rsid w:val="0057084B"/>
    <w:rsid w:val="0057093B"/>
    <w:rsid w:val="00570984"/>
    <w:rsid w:val="00570B04"/>
    <w:rsid w:val="00570BFE"/>
    <w:rsid w:val="0057132B"/>
    <w:rsid w:val="00571542"/>
    <w:rsid w:val="00571673"/>
    <w:rsid w:val="0057178E"/>
    <w:rsid w:val="005717ED"/>
    <w:rsid w:val="00571A4D"/>
    <w:rsid w:val="00571E77"/>
    <w:rsid w:val="00572337"/>
    <w:rsid w:val="00572B00"/>
    <w:rsid w:val="00572BDD"/>
    <w:rsid w:val="00572C25"/>
    <w:rsid w:val="00572D4C"/>
    <w:rsid w:val="00573093"/>
    <w:rsid w:val="00574039"/>
    <w:rsid w:val="00574363"/>
    <w:rsid w:val="0057436E"/>
    <w:rsid w:val="005745B1"/>
    <w:rsid w:val="00574742"/>
    <w:rsid w:val="00574880"/>
    <w:rsid w:val="005748C5"/>
    <w:rsid w:val="0057491E"/>
    <w:rsid w:val="0057492B"/>
    <w:rsid w:val="00574AAE"/>
    <w:rsid w:val="005752BF"/>
    <w:rsid w:val="00575316"/>
    <w:rsid w:val="00575635"/>
    <w:rsid w:val="005756BF"/>
    <w:rsid w:val="00575A0C"/>
    <w:rsid w:val="00575C6A"/>
    <w:rsid w:val="00575D4B"/>
    <w:rsid w:val="00575DD3"/>
    <w:rsid w:val="00576269"/>
    <w:rsid w:val="005765AE"/>
    <w:rsid w:val="00576702"/>
    <w:rsid w:val="0057697B"/>
    <w:rsid w:val="00576D0D"/>
    <w:rsid w:val="005771A3"/>
    <w:rsid w:val="0057746C"/>
    <w:rsid w:val="00577678"/>
    <w:rsid w:val="00577C79"/>
    <w:rsid w:val="00577E09"/>
    <w:rsid w:val="005800A7"/>
    <w:rsid w:val="00580331"/>
    <w:rsid w:val="005803F9"/>
    <w:rsid w:val="005804F1"/>
    <w:rsid w:val="0058054D"/>
    <w:rsid w:val="0058064D"/>
    <w:rsid w:val="00580C57"/>
    <w:rsid w:val="00580CE3"/>
    <w:rsid w:val="00580EF8"/>
    <w:rsid w:val="005813F1"/>
    <w:rsid w:val="0058147D"/>
    <w:rsid w:val="005816C1"/>
    <w:rsid w:val="00581745"/>
    <w:rsid w:val="0058184C"/>
    <w:rsid w:val="00581C80"/>
    <w:rsid w:val="00581D73"/>
    <w:rsid w:val="00581D9B"/>
    <w:rsid w:val="00581F1C"/>
    <w:rsid w:val="00581FB5"/>
    <w:rsid w:val="005821B0"/>
    <w:rsid w:val="00582373"/>
    <w:rsid w:val="005827A8"/>
    <w:rsid w:val="00582839"/>
    <w:rsid w:val="005828D0"/>
    <w:rsid w:val="00582A66"/>
    <w:rsid w:val="00583096"/>
    <w:rsid w:val="00583201"/>
    <w:rsid w:val="00583222"/>
    <w:rsid w:val="0058333C"/>
    <w:rsid w:val="0058380F"/>
    <w:rsid w:val="0058387E"/>
    <w:rsid w:val="00583CFE"/>
    <w:rsid w:val="00583D2F"/>
    <w:rsid w:val="00584144"/>
    <w:rsid w:val="0058446E"/>
    <w:rsid w:val="005845AC"/>
    <w:rsid w:val="005845CD"/>
    <w:rsid w:val="005847AF"/>
    <w:rsid w:val="00584B92"/>
    <w:rsid w:val="00584D40"/>
    <w:rsid w:val="00584DB6"/>
    <w:rsid w:val="005850C4"/>
    <w:rsid w:val="0058541D"/>
    <w:rsid w:val="00585762"/>
    <w:rsid w:val="005858C7"/>
    <w:rsid w:val="00585C6A"/>
    <w:rsid w:val="005861C4"/>
    <w:rsid w:val="00586AE8"/>
    <w:rsid w:val="00586C60"/>
    <w:rsid w:val="00586C7A"/>
    <w:rsid w:val="0058701D"/>
    <w:rsid w:val="00587A46"/>
    <w:rsid w:val="00587F3F"/>
    <w:rsid w:val="00590889"/>
    <w:rsid w:val="00590948"/>
    <w:rsid w:val="00590BD0"/>
    <w:rsid w:val="00591031"/>
    <w:rsid w:val="00591073"/>
    <w:rsid w:val="005910C4"/>
    <w:rsid w:val="005913B5"/>
    <w:rsid w:val="005916DA"/>
    <w:rsid w:val="0059175D"/>
    <w:rsid w:val="00591CA4"/>
    <w:rsid w:val="00591CD6"/>
    <w:rsid w:val="00592131"/>
    <w:rsid w:val="00592557"/>
    <w:rsid w:val="005925BF"/>
    <w:rsid w:val="00592815"/>
    <w:rsid w:val="00592844"/>
    <w:rsid w:val="005928B9"/>
    <w:rsid w:val="005929AF"/>
    <w:rsid w:val="00592B5A"/>
    <w:rsid w:val="00593108"/>
    <w:rsid w:val="00593179"/>
    <w:rsid w:val="005931D9"/>
    <w:rsid w:val="00593650"/>
    <w:rsid w:val="00593708"/>
    <w:rsid w:val="00593872"/>
    <w:rsid w:val="0059394D"/>
    <w:rsid w:val="00593CC3"/>
    <w:rsid w:val="00594119"/>
    <w:rsid w:val="00594467"/>
    <w:rsid w:val="0059481F"/>
    <w:rsid w:val="00594AAA"/>
    <w:rsid w:val="00594D56"/>
    <w:rsid w:val="00594D75"/>
    <w:rsid w:val="00594E19"/>
    <w:rsid w:val="00595255"/>
    <w:rsid w:val="0059529B"/>
    <w:rsid w:val="005952CC"/>
    <w:rsid w:val="00595390"/>
    <w:rsid w:val="005954B2"/>
    <w:rsid w:val="00595526"/>
    <w:rsid w:val="005955D8"/>
    <w:rsid w:val="00595624"/>
    <w:rsid w:val="00595634"/>
    <w:rsid w:val="00595661"/>
    <w:rsid w:val="00595B93"/>
    <w:rsid w:val="00595C8A"/>
    <w:rsid w:val="00595E08"/>
    <w:rsid w:val="00595EFB"/>
    <w:rsid w:val="00596087"/>
    <w:rsid w:val="005967E2"/>
    <w:rsid w:val="00596A8A"/>
    <w:rsid w:val="00596E1C"/>
    <w:rsid w:val="00596FA1"/>
    <w:rsid w:val="00597466"/>
    <w:rsid w:val="005974F8"/>
    <w:rsid w:val="00597B53"/>
    <w:rsid w:val="00597C97"/>
    <w:rsid w:val="00597EEC"/>
    <w:rsid w:val="00597FA6"/>
    <w:rsid w:val="0059DBD5"/>
    <w:rsid w:val="005A074E"/>
    <w:rsid w:val="005A0764"/>
    <w:rsid w:val="005A0859"/>
    <w:rsid w:val="005A0BEB"/>
    <w:rsid w:val="005A0D10"/>
    <w:rsid w:val="005A1421"/>
    <w:rsid w:val="005A1461"/>
    <w:rsid w:val="005A1514"/>
    <w:rsid w:val="005A16AB"/>
    <w:rsid w:val="005A235E"/>
    <w:rsid w:val="005A2379"/>
    <w:rsid w:val="005A2471"/>
    <w:rsid w:val="005A2608"/>
    <w:rsid w:val="005A280F"/>
    <w:rsid w:val="005A2829"/>
    <w:rsid w:val="005A2B59"/>
    <w:rsid w:val="005A2D3D"/>
    <w:rsid w:val="005A310A"/>
    <w:rsid w:val="005A34E1"/>
    <w:rsid w:val="005A37B6"/>
    <w:rsid w:val="005A37EC"/>
    <w:rsid w:val="005A3B14"/>
    <w:rsid w:val="005A3E28"/>
    <w:rsid w:val="005A3F8F"/>
    <w:rsid w:val="005A41E9"/>
    <w:rsid w:val="005A424B"/>
    <w:rsid w:val="005A4620"/>
    <w:rsid w:val="005A4756"/>
    <w:rsid w:val="005A4787"/>
    <w:rsid w:val="005A483F"/>
    <w:rsid w:val="005A49D4"/>
    <w:rsid w:val="005A4AC7"/>
    <w:rsid w:val="005A4BF1"/>
    <w:rsid w:val="005A53CE"/>
    <w:rsid w:val="005A56C0"/>
    <w:rsid w:val="005A56F7"/>
    <w:rsid w:val="005A5710"/>
    <w:rsid w:val="005A572D"/>
    <w:rsid w:val="005A5A1D"/>
    <w:rsid w:val="005A5B62"/>
    <w:rsid w:val="005A5B8E"/>
    <w:rsid w:val="005A5CC0"/>
    <w:rsid w:val="005A5CCC"/>
    <w:rsid w:val="005A5CF4"/>
    <w:rsid w:val="005A5D55"/>
    <w:rsid w:val="005A67B7"/>
    <w:rsid w:val="005A6A11"/>
    <w:rsid w:val="005A6A1A"/>
    <w:rsid w:val="005A6DAC"/>
    <w:rsid w:val="005A7026"/>
    <w:rsid w:val="005A7218"/>
    <w:rsid w:val="005A75B2"/>
    <w:rsid w:val="005A767E"/>
    <w:rsid w:val="005A77E6"/>
    <w:rsid w:val="005A78D1"/>
    <w:rsid w:val="005A7904"/>
    <w:rsid w:val="005A79E0"/>
    <w:rsid w:val="005A7DED"/>
    <w:rsid w:val="005B0363"/>
    <w:rsid w:val="005B0413"/>
    <w:rsid w:val="005B0493"/>
    <w:rsid w:val="005B052F"/>
    <w:rsid w:val="005B08BA"/>
    <w:rsid w:val="005B0C9F"/>
    <w:rsid w:val="005B0E00"/>
    <w:rsid w:val="005B0FD9"/>
    <w:rsid w:val="005B0FE2"/>
    <w:rsid w:val="005B1324"/>
    <w:rsid w:val="005B1940"/>
    <w:rsid w:val="005B1BC9"/>
    <w:rsid w:val="005B1DD6"/>
    <w:rsid w:val="005B22B7"/>
    <w:rsid w:val="005B2930"/>
    <w:rsid w:val="005B2AC1"/>
    <w:rsid w:val="005B2DBB"/>
    <w:rsid w:val="005B2E9F"/>
    <w:rsid w:val="005B3299"/>
    <w:rsid w:val="005B3618"/>
    <w:rsid w:val="005B3631"/>
    <w:rsid w:val="005B3747"/>
    <w:rsid w:val="005B3B8A"/>
    <w:rsid w:val="005B4309"/>
    <w:rsid w:val="005B4719"/>
    <w:rsid w:val="005B4879"/>
    <w:rsid w:val="005B53FE"/>
    <w:rsid w:val="005B5442"/>
    <w:rsid w:val="005B54F6"/>
    <w:rsid w:val="005B58CA"/>
    <w:rsid w:val="005B647A"/>
    <w:rsid w:val="005B6B51"/>
    <w:rsid w:val="005B6BA4"/>
    <w:rsid w:val="005B6C66"/>
    <w:rsid w:val="005B7008"/>
    <w:rsid w:val="005B7111"/>
    <w:rsid w:val="005B7160"/>
    <w:rsid w:val="005B7323"/>
    <w:rsid w:val="005B7633"/>
    <w:rsid w:val="005B763C"/>
    <w:rsid w:val="005B7D74"/>
    <w:rsid w:val="005C00D2"/>
    <w:rsid w:val="005C0980"/>
    <w:rsid w:val="005C1203"/>
    <w:rsid w:val="005C14BD"/>
    <w:rsid w:val="005C14ED"/>
    <w:rsid w:val="005C151F"/>
    <w:rsid w:val="005C18D6"/>
    <w:rsid w:val="005C1A07"/>
    <w:rsid w:val="005C1A1B"/>
    <w:rsid w:val="005C1A60"/>
    <w:rsid w:val="005C1AC3"/>
    <w:rsid w:val="005C1CAC"/>
    <w:rsid w:val="005C1E30"/>
    <w:rsid w:val="005C243C"/>
    <w:rsid w:val="005C2633"/>
    <w:rsid w:val="005C2715"/>
    <w:rsid w:val="005C2734"/>
    <w:rsid w:val="005C289C"/>
    <w:rsid w:val="005C2DA0"/>
    <w:rsid w:val="005C3130"/>
    <w:rsid w:val="005C31C3"/>
    <w:rsid w:val="005C3303"/>
    <w:rsid w:val="005C340F"/>
    <w:rsid w:val="005C349D"/>
    <w:rsid w:val="005C35DD"/>
    <w:rsid w:val="005C360B"/>
    <w:rsid w:val="005C367B"/>
    <w:rsid w:val="005C3817"/>
    <w:rsid w:val="005C3B69"/>
    <w:rsid w:val="005C3C52"/>
    <w:rsid w:val="005C3F54"/>
    <w:rsid w:val="005C412F"/>
    <w:rsid w:val="005C4C66"/>
    <w:rsid w:val="005C4CB8"/>
    <w:rsid w:val="005C4DC1"/>
    <w:rsid w:val="005C4DE0"/>
    <w:rsid w:val="005C4DF8"/>
    <w:rsid w:val="005C4E18"/>
    <w:rsid w:val="005C5170"/>
    <w:rsid w:val="005C51D8"/>
    <w:rsid w:val="005C52C6"/>
    <w:rsid w:val="005C5304"/>
    <w:rsid w:val="005C55D2"/>
    <w:rsid w:val="005C5652"/>
    <w:rsid w:val="005C59A1"/>
    <w:rsid w:val="005C5BDA"/>
    <w:rsid w:val="005C5C05"/>
    <w:rsid w:val="005C6275"/>
    <w:rsid w:val="005C6A39"/>
    <w:rsid w:val="005C6AF9"/>
    <w:rsid w:val="005C6EB1"/>
    <w:rsid w:val="005C725A"/>
    <w:rsid w:val="005C7306"/>
    <w:rsid w:val="005C74E2"/>
    <w:rsid w:val="005C78E4"/>
    <w:rsid w:val="005C7EF2"/>
    <w:rsid w:val="005D03DC"/>
    <w:rsid w:val="005D04D8"/>
    <w:rsid w:val="005D05B7"/>
    <w:rsid w:val="005D07ED"/>
    <w:rsid w:val="005D0828"/>
    <w:rsid w:val="005D0B02"/>
    <w:rsid w:val="005D0CF1"/>
    <w:rsid w:val="005D0DB0"/>
    <w:rsid w:val="005D0DD4"/>
    <w:rsid w:val="005D0E60"/>
    <w:rsid w:val="005D132F"/>
    <w:rsid w:val="005D1461"/>
    <w:rsid w:val="005D1656"/>
    <w:rsid w:val="005D1773"/>
    <w:rsid w:val="005D1B08"/>
    <w:rsid w:val="005D226F"/>
    <w:rsid w:val="005D27B8"/>
    <w:rsid w:val="005D2800"/>
    <w:rsid w:val="005D2FC0"/>
    <w:rsid w:val="005D3124"/>
    <w:rsid w:val="005D33AC"/>
    <w:rsid w:val="005D35BD"/>
    <w:rsid w:val="005D36BC"/>
    <w:rsid w:val="005D375B"/>
    <w:rsid w:val="005D39F9"/>
    <w:rsid w:val="005D3D44"/>
    <w:rsid w:val="005D3E1D"/>
    <w:rsid w:val="005D3F07"/>
    <w:rsid w:val="005D436E"/>
    <w:rsid w:val="005D442E"/>
    <w:rsid w:val="005D44A5"/>
    <w:rsid w:val="005D4637"/>
    <w:rsid w:val="005D46F2"/>
    <w:rsid w:val="005D4B56"/>
    <w:rsid w:val="005D4BE0"/>
    <w:rsid w:val="005D4CFA"/>
    <w:rsid w:val="005D4ECF"/>
    <w:rsid w:val="005D501C"/>
    <w:rsid w:val="005D5A34"/>
    <w:rsid w:val="005D5B1E"/>
    <w:rsid w:val="005D5CBC"/>
    <w:rsid w:val="005D5E8F"/>
    <w:rsid w:val="005D5EEC"/>
    <w:rsid w:val="005D5F75"/>
    <w:rsid w:val="005D67BF"/>
    <w:rsid w:val="005D6884"/>
    <w:rsid w:val="005D6E19"/>
    <w:rsid w:val="005D6E8E"/>
    <w:rsid w:val="005D6EAC"/>
    <w:rsid w:val="005D72E9"/>
    <w:rsid w:val="005D7348"/>
    <w:rsid w:val="005D749A"/>
    <w:rsid w:val="005D7739"/>
    <w:rsid w:val="005D77B9"/>
    <w:rsid w:val="005D7893"/>
    <w:rsid w:val="005D78DA"/>
    <w:rsid w:val="005D7EE4"/>
    <w:rsid w:val="005D7F69"/>
    <w:rsid w:val="005E0152"/>
    <w:rsid w:val="005E01C2"/>
    <w:rsid w:val="005E0449"/>
    <w:rsid w:val="005E048B"/>
    <w:rsid w:val="005E04AD"/>
    <w:rsid w:val="005E0566"/>
    <w:rsid w:val="005E06ED"/>
    <w:rsid w:val="005E07DF"/>
    <w:rsid w:val="005E0805"/>
    <w:rsid w:val="005E0A22"/>
    <w:rsid w:val="005E0DC5"/>
    <w:rsid w:val="005E1165"/>
    <w:rsid w:val="005E197F"/>
    <w:rsid w:val="005E19F2"/>
    <w:rsid w:val="005E1AC0"/>
    <w:rsid w:val="005E1BA6"/>
    <w:rsid w:val="005E1D40"/>
    <w:rsid w:val="005E201F"/>
    <w:rsid w:val="005E2243"/>
    <w:rsid w:val="005E2770"/>
    <w:rsid w:val="005E2990"/>
    <w:rsid w:val="005E2C67"/>
    <w:rsid w:val="005E2D65"/>
    <w:rsid w:val="005E3055"/>
    <w:rsid w:val="005E3336"/>
    <w:rsid w:val="005E3426"/>
    <w:rsid w:val="005E3539"/>
    <w:rsid w:val="005E35F0"/>
    <w:rsid w:val="005E3755"/>
    <w:rsid w:val="005E3986"/>
    <w:rsid w:val="005E399E"/>
    <w:rsid w:val="005E3AF4"/>
    <w:rsid w:val="005E3B1D"/>
    <w:rsid w:val="005E43B6"/>
    <w:rsid w:val="005E4B90"/>
    <w:rsid w:val="005E529D"/>
    <w:rsid w:val="005E5919"/>
    <w:rsid w:val="005E5AE8"/>
    <w:rsid w:val="005E5B38"/>
    <w:rsid w:val="005E5DF4"/>
    <w:rsid w:val="005E6077"/>
    <w:rsid w:val="005E627D"/>
    <w:rsid w:val="005E639E"/>
    <w:rsid w:val="005E6909"/>
    <w:rsid w:val="005E6D46"/>
    <w:rsid w:val="005E6F3B"/>
    <w:rsid w:val="005E704A"/>
    <w:rsid w:val="005E7431"/>
    <w:rsid w:val="005E76DA"/>
    <w:rsid w:val="005E7BE4"/>
    <w:rsid w:val="005E7DE0"/>
    <w:rsid w:val="005F0483"/>
    <w:rsid w:val="005F073C"/>
    <w:rsid w:val="005F0B33"/>
    <w:rsid w:val="005F0BFC"/>
    <w:rsid w:val="005F0D15"/>
    <w:rsid w:val="005F0DA6"/>
    <w:rsid w:val="005F0E38"/>
    <w:rsid w:val="005F100B"/>
    <w:rsid w:val="005F1230"/>
    <w:rsid w:val="005F1AA5"/>
    <w:rsid w:val="005F1E58"/>
    <w:rsid w:val="005F21D4"/>
    <w:rsid w:val="005F26CC"/>
    <w:rsid w:val="005F2889"/>
    <w:rsid w:val="005F28E7"/>
    <w:rsid w:val="005F2A5E"/>
    <w:rsid w:val="005F2D2B"/>
    <w:rsid w:val="005F31C1"/>
    <w:rsid w:val="005F3258"/>
    <w:rsid w:val="005F3288"/>
    <w:rsid w:val="005F3525"/>
    <w:rsid w:val="005F3914"/>
    <w:rsid w:val="005F3945"/>
    <w:rsid w:val="005F3D39"/>
    <w:rsid w:val="005F3E71"/>
    <w:rsid w:val="005F40A6"/>
    <w:rsid w:val="005F41A3"/>
    <w:rsid w:val="005F4293"/>
    <w:rsid w:val="005F43B2"/>
    <w:rsid w:val="005F44A0"/>
    <w:rsid w:val="005F4670"/>
    <w:rsid w:val="005F470E"/>
    <w:rsid w:val="005F49EA"/>
    <w:rsid w:val="005F4B97"/>
    <w:rsid w:val="005F4BFC"/>
    <w:rsid w:val="005F51D3"/>
    <w:rsid w:val="005F52BE"/>
    <w:rsid w:val="005F5424"/>
    <w:rsid w:val="005F55B9"/>
    <w:rsid w:val="005F5641"/>
    <w:rsid w:val="005F5CE9"/>
    <w:rsid w:val="005F5E5D"/>
    <w:rsid w:val="005F647A"/>
    <w:rsid w:val="005F6754"/>
    <w:rsid w:val="005F6983"/>
    <w:rsid w:val="005F6C7A"/>
    <w:rsid w:val="005F6F68"/>
    <w:rsid w:val="005F6FCD"/>
    <w:rsid w:val="005F7714"/>
    <w:rsid w:val="005F78A9"/>
    <w:rsid w:val="005F7A11"/>
    <w:rsid w:val="005F7A58"/>
    <w:rsid w:val="005F7E52"/>
    <w:rsid w:val="005F7F64"/>
    <w:rsid w:val="006000EE"/>
    <w:rsid w:val="006002C3"/>
    <w:rsid w:val="0060053A"/>
    <w:rsid w:val="00600609"/>
    <w:rsid w:val="006009C7"/>
    <w:rsid w:val="00600BDD"/>
    <w:rsid w:val="00600DD8"/>
    <w:rsid w:val="00600EC1"/>
    <w:rsid w:val="00600F28"/>
    <w:rsid w:val="006010AD"/>
    <w:rsid w:val="006010DF"/>
    <w:rsid w:val="006011F9"/>
    <w:rsid w:val="00601209"/>
    <w:rsid w:val="00601352"/>
    <w:rsid w:val="00601514"/>
    <w:rsid w:val="00601758"/>
    <w:rsid w:val="006017DF"/>
    <w:rsid w:val="00601AAD"/>
    <w:rsid w:val="00601C0F"/>
    <w:rsid w:val="00601D2D"/>
    <w:rsid w:val="0060204B"/>
    <w:rsid w:val="006020C2"/>
    <w:rsid w:val="006020E6"/>
    <w:rsid w:val="0060239E"/>
    <w:rsid w:val="006023A8"/>
    <w:rsid w:val="006026E9"/>
    <w:rsid w:val="0060285E"/>
    <w:rsid w:val="00602CFA"/>
    <w:rsid w:val="00602E13"/>
    <w:rsid w:val="00602E44"/>
    <w:rsid w:val="00603320"/>
    <w:rsid w:val="0060359A"/>
    <w:rsid w:val="0060371F"/>
    <w:rsid w:val="006037EF"/>
    <w:rsid w:val="006038C0"/>
    <w:rsid w:val="006039B0"/>
    <w:rsid w:val="00603BD5"/>
    <w:rsid w:val="00603F4B"/>
    <w:rsid w:val="00603FB6"/>
    <w:rsid w:val="00604040"/>
    <w:rsid w:val="00604352"/>
    <w:rsid w:val="0060451C"/>
    <w:rsid w:val="00604539"/>
    <w:rsid w:val="00604860"/>
    <w:rsid w:val="00604B47"/>
    <w:rsid w:val="00604CB9"/>
    <w:rsid w:val="00604D82"/>
    <w:rsid w:val="00605189"/>
    <w:rsid w:val="0060588B"/>
    <w:rsid w:val="006059EB"/>
    <w:rsid w:val="00605B96"/>
    <w:rsid w:val="00605E20"/>
    <w:rsid w:val="0060614C"/>
    <w:rsid w:val="0060642C"/>
    <w:rsid w:val="006066B2"/>
    <w:rsid w:val="00606882"/>
    <w:rsid w:val="00606924"/>
    <w:rsid w:val="00606A65"/>
    <w:rsid w:val="00606D0A"/>
    <w:rsid w:val="00606F2B"/>
    <w:rsid w:val="00607A1B"/>
    <w:rsid w:val="00607A20"/>
    <w:rsid w:val="00607BEB"/>
    <w:rsid w:val="00607CE6"/>
    <w:rsid w:val="00607E51"/>
    <w:rsid w:val="00610144"/>
    <w:rsid w:val="006101B6"/>
    <w:rsid w:val="006101F5"/>
    <w:rsid w:val="006104EE"/>
    <w:rsid w:val="00610577"/>
    <w:rsid w:val="00610976"/>
    <w:rsid w:val="006110D0"/>
    <w:rsid w:val="00611170"/>
    <w:rsid w:val="00611203"/>
    <w:rsid w:val="00611291"/>
    <w:rsid w:val="006112AF"/>
    <w:rsid w:val="006118BB"/>
    <w:rsid w:val="00611A6A"/>
    <w:rsid w:val="00611C1D"/>
    <w:rsid w:val="00612315"/>
    <w:rsid w:val="0061274A"/>
    <w:rsid w:val="006129B0"/>
    <w:rsid w:val="00612BB9"/>
    <w:rsid w:val="0061312A"/>
    <w:rsid w:val="00613196"/>
    <w:rsid w:val="00613A0C"/>
    <w:rsid w:val="00613A1F"/>
    <w:rsid w:val="00613BD7"/>
    <w:rsid w:val="006140D8"/>
    <w:rsid w:val="0061437D"/>
    <w:rsid w:val="0061445F"/>
    <w:rsid w:val="00614624"/>
    <w:rsid w:val="006149FF"/>
    <w:rsid w:val="00614AF9"/>
    <w:rsid w:val="00614C7D"/>
    <w:rsid w:val="00614DF2"/>
    <w:rsid w:val="00614EDD"/>
    <w:rsid w:val="00615014"/>
    <w:rsid w:val="00615032"/>
    <w:rsid w:val="006150BC"/>
    <w:rsid w:val="00615434"/>
    <w:rsid w:val="00615503"/>
    <w:rsid w:val="0061556E"/>
    <w:rsid w:val="0061559B"/>
    <w:rsid w:val="00615BBB"/>
    <w:rsid w:val="00615F5A"/>
    <w:rsid w:val="0061603F"/>
    <w:rsid w:val="006161D8"/>
    <w:rsid w:val="00616294"/>
    <w:rsid w:val="0061632C"/>
    <w:rsid w:val="0061642D"/>
    <w:rsid w:val="00616BAB"/>
    <w:rsid w:val="00616BBD"/>
    <w:rsid w:val="00616FEC"/>
    <w:rsid w:val="00617B04"/>
    <w:rsid w:val="00617D7F"/>
    <w:rsid w:val="00617E83"/>
    <w:rsid w:val="006200A8"/>
    <w:rsid w:val="006203CD"/>
    <w:rsid w:val="0062070E"/>
    <w:rsid w:val="00620741"/>
    <w:rsid w:val="006208AB"/>
    <w:rsid w:val="00620995"/>
    <w:rsid w:val="00620A94"/>
    <w:rsid w:val="00620BA2"/>
    <w:rsid w:val="00620C92"/>
    <w:rsid w:val="00620CB0"/>
    <w:rsid w:val="00620DD0"/>
    <w:rsid w:val="00621185"/>
    <w:rsid w:val="006212A6"/>
    <w:rsid w:val="006212DC"/>
    <w:rsid w:val="00621515"/>
    <w:rsid w:val="0062166A"/>
    <w:rsid w:val="00621684"/>
    <w:rsid w:val="00621992"/>
    <w:rsid w:val="00621C50"/>
    <w:rsid w:val="00621D16"/>
    <w:rsid w:val="006220F6"/>
    <w:rsid w:val="00622384"/>
    <w:rsid w:val="006229CF"/>
    <w:rsid w:val="00622C2C"/>
    <w:rsid w:val="00622EC3"/>
    <w:rsid w:val="00623B90"/>
    <w:rsid w:val="00623BD4"/>
    <w:rsid w:val="00623DFA"/>
    <w:rsid w:val="0062450E"/>
    <w:rsid w:val="00624521"/>
    <w:rsid w:val="006248AF"/>
    <w:rsid w:val="00624B3C"/>
    <w:rsid w:val="00624ECE"/>
    <w:rsid w:val="00624F36"/>
    <w:rsid w:val="0062502F"/>
    <w:rsid w:val="00625242"/>
    <w:rsid w:val="00625710"/>
    <w:rsid w:val="0062597D"/>
    <w:rsid w:val="00625B64"/>
    <w:rsid w:val="006265AE"/>
    <w:rsid w:val="00626999"/>
    <w:rsid w:val="00626C07"/>
    <w:rsid w:val="00626C9A"/>
    <w:rsid w:val="00626CD5"/>
    <w:rsid w:val="0062706B"/>
    <w:rsid w:val="00627100"/>
    <w:rsid w:val="006279B0"/>
    <w:rsid w:val="00627C6E"/>
    <w:rsid w:val="00627DF6"/>
    <w:rsid w:val="00627FA5"/>
    <w:rsid w:val="00627FC1"/>
    <w:rsid w:val="00627FFC"/>
    <w:rsid w:val="0063025F"/>
    <w:rsid w:val="0063090D"/>
    <w:rsid w:val="00630AC0"/>
    <w:rsid w:val="00630C86"/>
    <w:rsid w:val="00630F4C"/>
    <w:rsid w:val="00631112"/>
    <w:rsid w:val="006315A4"/>
    <w:rsid w:val="006316D3"/>
    <w:rsid w:val="006316DC"/>
    <w:rsid w:val="00631768"/>
    <w:rsid w:val="00631C29"/>
    <w:rsid w:val="006320A8"/>
    <w:rsid w:val="0063226D"/>
    <w:rsid w:val="0063227B"/>
    <w:rsid w:val="0063243E"/>
    <w:rsid w:val="006326A6"/>
    <w:rsid w:val="00632792"/>
    <w:rsid w:val="006329A4"/>
    <w:rsid w:val="00632C3B"/>
    <w:rsid w:val="00632D07"/>
    <w:rsid w:val="00632D49"/>
    <w:rsid w:val="00633595"/>
    <w:rsid w:val="00633AB3"/>
    <w:rsid w:val="00633BAE"/>
    <w:rsid w:val="00633E56"/>
    <w:rsid w:val="00633E64"/>
    <w:rsid w:val="006340E5"/>
    <w:rsid w:val="0063414A"/>
    <w:rsid w:val="0063425D"/>
    <w:rsid w:val="006347C0"/>
    <w:rsid w:val="0063487E"/>
    <w:rsid w:val="006349EC"/>
    <w:rsid w:val="00634AF4"/>
    <w:rsid w:val="00634B16"/>
    <w:rsid w:val="00634B60"/>
    <w:rsid w:val="00634B74"/>
    <w:rsid w:val="00634EA6"/>
    <w:rsid w:val="00634F5E"/>
    <w:rsid w:val="00634F7E"/>
    <w:rsid w:val="00635364"/>
    <w:rsid w:val="006359CE"/>
    <w:rsid w:val="00635B00"/>
    <w:rsid w:val="00635C2C"/>
    <w:rsid w:val="00635D76"/>
    <w:rsid w:val="00635F9A"/>
    <w:rsid w:val="0063623B"/>
    <w:rsid w:val="00636266"/>
    <w:rsid w:val="006362D0"/>
    <w:rsid w:val="006362F6"/>
    <w:rsid w:val="0063652B"/>
    <w:rsid w:val="00636560"/>
    <w:rsid w:val="006365A4"/>
    <w:rsid w:val="006368CB"/>
    <w:rsid w:val="0063693C"/>
    <w:rsid w:val="00636995"/>
    <w:rsid w:val="00636ED2"/>
    <w:rsid w:val="00636FDB"/>
    <w:rsid w:val="00637035"/>
    <w:rsid w:val="0063716F"/>
    <w:rsid w:val="00637173"/>
    <w:rsid w:val="00637542"/>
    <w:rsid w:val="00637AB5"/>
    <w:rsid w:val="00637B6D"/>
    <w:rsid w:val="00637FCF"/>
    <w:rsid w:val="00640181"/>
    <w:rsid w:val="00640502"/>
    <w:rsid w:val="00640531"/>
    <w:rsid w:val="006408B0"/>
    <w:rsid w:val="006411A4"/>
    <w:rsid w:val="006411BB"/>
    <w:rsid w:val="0064129F"/>
    <w:rsid w:val="00641671"/>
    <w:rsid w:val="00641687"/>
    <w:rsid w:val="0064192F"/>
    <w:rsid w:val="006419A8"/>
    <w:rsid w:val="00641BC8"/>
    <w:rsid w:val="00641C37"/>
    <w:rsid w:val="00641E83"/>
    <w:rsid w:val="00642414"/>
    <w:rsid w:val="00642610"/>
    <w:rsid w:val="00642982"/>
    <w:rsid w:val="00642A5B"/>
    <w:rsid w:val="00642B58"/>
    <w:rsid w:val="00642D99"/>
    <w:rsid w:val="00642FA8"/>
    <w:rsid w:val="006430CF"/>
    <w:rsid w:val="0064315F"/>
    <w:rsid w:val="0064339E"/>
    <w:rsid w:val="006433E6"/>
    <w:rsid w:val="00643403"/>
    <w:rsid w:val="00643865"/>
    <w:rsid w:val="00643938"/>
    <w:rsid w:val="00643C4A"/>
    <w:rsid w:val="006443BC"/>
    <w:rsid w:val="006444AE"/>
    <w:rsid w:val="006445C5"/>
    <w:rsid w:val="00644B30"/>
    <w:rsid w:val="00644DD2"/>
    <w:rsid w:val="00644E32"/>
    <w:rsid w:val="00645196"/>
    <w:rsid w:val="00645243"/>
    <w:rsid w:val="0064534F"/>
    <w:rsid w:val="00645746"/>
    <w:rsid w:val="00645948"/>
    <w:rsid w:val="00645A68"/>
    <w:rsid w:val="00645CA5"/>
    <w:rsid w:val="00645E03"/>
    <w:rsid w:val="00646313"/>
    <w:rsid w:val="00646539"/>
    <w:rsid w:val="0064678E"/>
    <w:rsid w:val="00646A0C"/>
    <w:rsid w:val="00646B4F"/>
    <w:rsid w:val="00646D12"/>
    <w:rsid w:val="00646DF4"/>
    <w:rsid w:val="00646E9D"/>
    <w:rsid w:val="00646F03"/>
    <w:rsid w:val="00647000"/>
    <w:rsid w:val="0064723F"/>
    <w:rsid w:val="00647551"/>
    <w:rsid w:val="006476AE"/>
    <w:rsid w:val="006478DB"/>
    <w:rsid w:val="00647A69"/>
    <w:rsid w:val="006500FB"/>
    <w:rsid w:val="00650170"/>
    <w:rsid w:val="0065032E"/>
    <w:rsid w:val="0065058A"/>
    <w:rsid w:val="006506BA"/>
    <w:rsid w:val="00650852"/>
    <w:rsid w:val="00650A0A"/>
    <w:rsid w:val="00650C80"/>
    <w:rsid w:val="0065119D"/>
    <w:rsid w:val="0065148B"/>
    <w:rsid w:val="00651532"/>
    <w:rsid w:val="00651EBB"/>
    <w:rsid w:val="006520F5"/>
    <w:rsid w:val="00652339"/>
    <w:rsid w:val="00652347"/>
    <w:rsid w:val="00652404"/>
    <w:rsid w:val="00652489"/>
    <w:rsid w:val="0065250B"/>
    <w:rsid w:val="00652B25"/>
    <w:rsid w:val="00652BC2"/>
    <w:rsid w:val="00652CD7"/>
    <w:rsid w:val="006530EE"/>
    <w:rsid w:val="006539AD"/>
    <w:rsid w:val="00653DC4"/>
    <w:rsid w:val="00653F0F"/>
    <w:rsid w:val="00654001"/>
    <w:rsid w:val="00654195"/>
    <w:rsid w:val="0065425F"/>
    <w:rsid w:val="006543E7"/>
    <w:rsid w:val="00654416"/>
    <w:rsid w:val="00654430"/>
    <w:rsid w:val="00654884"/>
    <w:rsid w:val="00655010"/>
    <w:rsid w:val="00655131"/>
    <w:rsid w:val="00655228"/>
    <w:rsid w:val="006557D2"/>
    <w:rsid w:val="0065599F"/>
    <w:rsid w:val="00655C60"/>
    <w:rsid w:val="00655C93"/>
    <w:rsid w:val="00655E09"/>
    <w:rsid w:val="006563EB"/>
    <w:rsid w:val="00656896"/>
    <w:rsid w:val="00656D3A"/>
    <w:rsid w:val="00656EA8"/>
    <w:rsid w:val="00656FA2"/>
    <w:rsid w:val="00657012"/>
    <w:rsid w:val="00657863"/>
    <w:rsid w:val="0065791C"/>
    <w:rsid w:val="0066021B"/>
    <w:rsid w:val="0066093D"/>
    <w:rsid w:val="00661089"/>
    <w:rsid w:val="00661745"/>
    <w:rsid w:val="006619F7"/>
    <w:rsid w:val="0066203F"/>
    <w:rsid w:val="00662137"/>
    <w:rsid w:val="00662349"/>
    <w:rsid w:val="00662480"/>
    <w:rsid w:val="0066264D"/>
    <w:rsid w:val="006627E1"/>
    <w:rsid w:val="006628AE"/>
    <w:rsid w:val="00662AB4"/>
    <w:rsid w:val="00662D06"/>
    <w:rsid w:val="00663209"/>
    <w:rsid w:val="006634B7"/>
    <w:rsid w:val="0066386E"/>
    <w:rsid w:val="006641CC"/>
    <w:rsid w:val="006645AA"/>
    <w:rsid w:val="00664EC4"/>
    <w:rsid w:val="00665193"/>
    <w:rsid w:val="00665348"/>
    <w:rsid w:val="00665776"/>
    <w:rsid w:val="00665BD4"/>
    <w:rsid w:val="00665E68"/>
    <w:rsid w:val="006661B1"/>
    <w:rsid w:val="006662CC"/>
    <w:rsid w:val="0066689F"/>
    <w:rsid w:val="00666D35"/>
    <w:rsid w:val="00667B74"/>
    <w:rsid w:val="00667BA8"/>
    <w:rsid w:val="00667C7D"/>
    <w:rsid w:val="00667CAB"/>
    <w:rsid w:val="00667DAA"/>
    <w:rsid w:val="00667E0B"/>
    <w:rsid w:val="00667E78"/>
    <w:rsid w:val="0067003F"/>
    <w:rsid w:val="00670127"/>
    <w:rsid w:val="00670313"/>
    <w:rsid w:val="00670369"/>
    <w:rsid w:val="00670931"/>
    <w:rsid w:val="00670A13"/>
    <w:rsid w:val="00670AE3"/>
    <w:rsid w:val="00670C4E"/>
    <w:rsid w:val="0067124B"/>
    <w:rsid w:val="0067128C"/>
    <w:rsid w:val="006713A5"/>
    <w:rsid w:val="00671787"/>
    <w:rsid w:val="00671BF2"/>
    <w:rsid w:val="00671E11"/>
    <w:rsid w:val="00672094"/>
    <w:rsid w:val="006723A5"/>
    <w:rsid w:val="00672822"/>
    <w:rsid w:val="00672875"/>
    <w:rsid w:val="00672A77"/>
    <w:rsid w:val="00672C44"/>
    <w:rsid w:val="00673097"/>
    <w:rsid w:val="006733D9"/>
    <w:rsid w:val="006736DB"/>
    <w:rsid w:val="00673C2D"/>
    <w:rsid w:val="00673E0D"/>
    <w:rsid w:val="00674166"/>
    <w:rsid w:val="00674481"/>
    <w:rsid w:val="006745CA"/>
    <w:rsid w:val="00674A91"/>
    <w:rsid w:val="00675062"/>
    <w:rsid w:val="006754BA"/>
    <w:rsid w:val="00675637"/>
    <w:rsid w:val="00675986"/>
    <w:rsid w:val="00675B23"/>
    <w:rsid w:val="00675B56"/>
    <w:rsid w:val="00675C2B"/>
    <w:rsid w:val="00675EDD"/>
    <w:rsid w:val="006760A3"/>
    <w:rsid w:val="0067616B"/>
    <w:rsid w:val="00676303"/>
    <w:rsid w:val="00676531"/>
    <w:rsid w:val="006765E2"/>
    <w:rsid w:val="006769E6"/>
    <w:rsid w:val="00676C2B"/>
    <w:rsid w:val="00676CDE"/>
    <w:rsid w:val="00676FF7"/>
    <w:rsid w:val="0067729F"/>
    <w:rsid w:val="00677519"/>
    <w:rsid w:val="006775A9"/>
    <w:rsid w:val="006776C4"/>
    <w:rsid w:val="006776D0"/>
    <w:rsid w:val="006776EE"/>
    <w:rsid w:val="00677776"/>
    <w:rsid w:val="00677B34"/>
    <w:rsid w:val="00677B85"/>
    <w:rsid w:val="00680DD0"/>
    <w:rsid w:val="00680E5C"/>
    <w:rsid w:val="00680F50"/>
    <w:rsid w:val="00681108"/>
    <w:rsid w:val="006811CE"/>
    <w:rsid w:val="00681497"/>
    <w:rsid w:val="0068182C"/>
    <w:rsid w:val="00681D11"/>
    <w:rsid w:val="00681D47"/>
    <w:rsid w:val="00681DB8"/>
    <w:rsid w:val="00681F95"/>
    <w:rsid w:val="0068214F"/>
    <w:rsid w:val="00682339"/>
    <w:rsid w:val="00682429"/>
    <w:rsid w:val="006827B8"/>
    <w:rsid w:val="00682A63"/>
    <w:rsid w:val="00682E8F"/>
    <w:rsid w:val="00683369"/>
    <w:rsid w:val="006833B1"/>
    <w:rsid w:val="00683B91"/>
    <w:rsid w:val="00683F30"/>
    <w:rsid w:val="00683FC4"/>
    <w:rsid w:val="00683FE2"/>
    <w:rsid w:val="006840B6"/>
    <w:rsid w:val="0068429A"/>
    <w:rsid w:val="0068431D"/>
    <w:rsid w:val="0068482D"/>
    <w:rsid w:val="00684855"/>
    <w:rsid w:val="00684A10"/>
    <w:rsid w:val="00684F1D"/>
    <w:rsid w:val="006851F8"/>
    <w:rsid w:val="006851FE"/>
    <w:rsid w:val="006853B7"/>
    <w:rsid w:val="006856AC"/>
    <w:rsid w:val="006856FD"/>
    <w:rsid w:val="00685907"/>
    <w:rsid w:val="00685A4B"/>
    <w:rsid w:val="00685A99"/>
    <w:rsid w:val="00685DA3"/>
    <w:rsid w:val="00685E4C"/>
    <w:rsid w:val="00686392"/>
    <w:rsid w:val="00686703"/>
    <w:rsid w:val="00686736"/>
    <w:rsid w:val="0068689E"/>
    <w:rsid w:val="0068697B"/>
    <w:rsid w:val="00686A1D"/>
    <w:rsid w:val="00686AFA"/>
    <w:rsid w:val="00686D6B"/>
    <w:rsid w:val="0068702A"/>
    <w:rsid w:val="006871A5"/>
    <w:rsid w:val="006871F1"/>
    <w:rsid w:val="00687579"/>
    <w:rsid w:val="006877B9"/>
    <w:rsid w:val="00687BFE"/>
    <w:rsid w:val="00687C15"/>
    <w:rsid w:val="00687DEF"/>
    <w:rsid w:val="006903ED"/>
    <w:rsid w:val="006903F6"/>
    <w:rsid w:val="00690509"/>
    <w:rsid w:val="00690546"/>
    <w:rsid w:val="00690A8A"/>
    <w:rsid w:val="00690F8E"/>
    <w:rsid w:val="00691127"/>
    <w:rsid w:val="006913C5"/>
    <w:rsid w:val="006915DD"/>
    <w:rsid w:val="006917FC"/>
    <w:rsid w:val="006918A2"/>
    <w:rsid w:val="00691A8F"/>
    <w:rsid w:val="00691F52"/>
    <w:rsid w:val="00691F59"/>
    <w:rsid w:val="00692602"/>
    <w:rsid w:val="006926FA"/>
    <w:rsid w:val="006928CB"/>
    <w:rsid w:val="00692AB6"/>
    <w:rsid w:val="00692BDC"/>
    <w:rsid w:val="00692CE2"/>
    <w:rsid w:val="00692D00"/>
    <w:rsid w:val="00693627"/>
    <w:rsid w:val="0069388C"/>
    <w:rsid w:val="00693C8C"/>
    <w:rsid w:val="00693DD9"/>
    <w:rsid w:val="00693E49"/>
    <w:rsid w:val="00693F5F"/>
    <w:rsid w:val="0069405F"/>
    <w:rsid w:val="00694480"/>
    <w:rsid w:val="00694482"/>
    <w:rsid w:val="006945E1"/>
    <w:rsid w:val="006946F6"/>
    <w:rsid w:val="00694DD6"/>
    <w:rsid w:val="00695288"/>
    <w:rsid w:val="0069548E"/>
    <w:rsid w:val="0069552B"/>
    <w:rsid w:val="00695858"/>
    <w:rsid w:val="00695A1E"/>
    <w:rsid w:val="00695D50"/>
    <w:rsid w:val="006962FA"/>
    <w:rsid w:val="006965C3"/>
    <w:rsid w:val="006965E4"/>
    <w:rsid w:val="0069675B"/>
    <w:rsid w:val="00696820"/>
    <w:rsid w:val="00696C98"/>
    <w:rsid w:val="00696E9B"/>
    <w:rsid w:val="0069712F"/>
    <w:rsid w:val="006974CD"/>
    <w:rsid w:val="00697664"/>
    <w:rsid w:val="0069771E"/>
    <w:rsid w:val="00697BA7"/>
    <w:rsid w:val="00697D7B"/>
    <w:rsid w:val="00697E37"/>
    <w:rsid w:val="00697E8B"/>
    <w:rsid w:val="00697F9A"/>
    <w:rsid w:val="00697FF3"/>
    <w:rsid w:val="006A013F"/>
    <w:rsid w:val="006A05BC"/>
    <w:rsid w:val="006A05C2"/>
    <w:rsid w:val="006A07E6"/>
    <w:rsid w:val="006A0BB8"/>
    <w:rsid w:val="006A0E09"/>
    <w:rsid w:val="006A11D0"/>
    <w:rsid w:val="006A1258"/>
    <w:rsid w:val="006A159E"/>
    <w:rsid w:val="006A16B5"/>
    <w:rsid w:val="006A2093"/>
    <w:rsid w:val="006A2230"/>
    <w:rsid w:val="006A2314"/>
    <w:rsid w:val="006A2405"/>
    <w:rsid w:val="006A2E7E"/>
    <w:rsid w:val="006A3039"/>
    <w:rsid w:val="006A3311"/>
    <w:rsid w:val="006A3389"/>
    <w:rsid w:val="006A3781"/>
    <w:rsid w:val="006A3985"/>
    <w:rsid w:val="006A3DD5"/>
    <w:rsid w:val="006A3F5A"/>
    <w:rsid w:val="006A4507"/>
    <w:rsid w:val="006A4894"/>
    <w:rsid w:val="006A49A4"/>
    <w:rsid w:val="006A4C69"/>
    <w:rsid w:val="006A4F9D"/>
    <w:rsid w:val="006A506D"/>
    <w:rsid w:val="006A50BD"/>
    <w:rsid w:val="006A5106"/>
    <w:rsid w:val="006A5768"/>
    <w:rsid w:val="006A5873"/>
    <w:rsid w:val="006A5A3A"/>
    <w:rsid w:val="006A5A9F"/>
    <w:rsid w:val="006A5BD9"/>
    <w:rsid w:val="006A5C5B"/>
    <w:rsid w:val="006A6018"/>
    <w:rsid w:val="006A623A"/>
    <w:rsid w:val="006A6438"/>
    <w:rsid w:val="006A66BC"/>
    <w:rsid w:val="006A686F"/>
    <w:rsid w:val="006A6BEF"/>
    <w:rsid w:val="006A6D67"/>
    <w:rsid w:val="006A6E14"/>
    <w:rsid w:val="006A6F17"/>
    <w:rsid w:val="006A7001"/>
    <w:rsid w:val="006A7486"/>
    <w:rsid w:val="006A74C1"/>
    <w:rsid w:val="006A774B"/>
    <w:rsid w:val="006A7C43"/>
    <w:rsid w:val="006A7CB0"/>
    <w:rsid w:val="006B006E"/>
    <w:rsid w:val="006B0108"/>
    <w:rsid w:val="006B01F7"/>
    <w:rsid w:val="006B1237"/>
    <w:rsid w:val="006B125E"/>
    <w:rsid w:val="006B156E"/>
    <w:rsid w:val="006B163D"/>
    <w:rsid w:val="006B16CF"/>
    <w:rsid w:val="006B1839"/>
    <w:rsid w:val="006B1A56"/>
    <w:rsid w:val="006B20CC"/>
    <w:rsid w:val="006B22B4"/>
    <w:rsid w:val="006B2484"/>
    <w:rsid w:val="006B2562"/>
    <w:rsid w:val="006B2612"/>
    <w:rsid w:val="006B2745"/>
    <w:rsid w:val="006B2AF3"/>
    <w:rsid w:val="006B340E"/>
    <w:rsid w:val="006B386D"/>
    <w:rsid w:val="006B3F2A"/>
    <w:rsid w:val="006B3F75"/>
    <w:rsid w:val="006B42EA"/>
    <w:rsid w:val="006B4365"/>
    <w:rsid w:val="006B4773"/>
    <w:rsid w:val="006B47A1"/>
    <w:rsid w:val="006B47F3"/>
    <w:rsid w:val="006B48BB"/>
    <w:rsid w:val="006B5369"/>
    <w:rsid w:val="006B5921"/>
    <w:rsid w:val="006B5A97"/>
    <w:rsid w:val="006B5C78"/>
    <w:rsid w:val="006B5CDE"/>
    <w:rsid w:val="006B5D66"/>
    <w:rsid w:val="006B5DBD"/>
    <w:rsid w:val="006B6475"/>
    <w:rsid w:val="006B6497"/>
    <w:rsid w:val="006B65E7"/>
    <w:rsid w:val="006B662A"/>
    <w:rsid w:val="006B67DC"/>
    <w:rsid w:val="006B68A0"/>
    <w:rsid w:val="006B69BA"/>
    <w:rsid w:val="006B6AF3"/>
    <w:rsid w:val="006B6EB7"/>
    <w:rsid w:val="006B6FA5"/>
    <w:rsid w:val="006B71F9"/>
    <w:rsid w:val="006B7597"/>
    <w:rsid w:val="006B7777"/>
    <w:rsid w:val="006B7B54"/>
    <w:rsid w:val="006B7B5C"/>
    <w:rsid w:val="006B7C05"/>
    <w:rsid w:val="006B7D25"/>
    <w:rsid w:val="006B7E54"/>
    <w:rsid w:val="006B7FF9"/>
    <w:rsid w:val="006C0181"/>
    <w:rsid w:val="006C038A"/>
    <w:rsid w:val="006C03F3"/>
    <w:rsid w:val="006C0406"/>
    <w:rsid w:val="006C0593"/>
    <w:rsid w:val="006C094B"/>
    <w:rsid w:val="006C0AC3"/>
    <w:rsid w:val="006C0B8E"/>
    <w:rsid w:val="006C0DED"/>
    <w:rsid w:val="006C0EAD"/>
    <w:rsid w:val="006C0F2C"/>
    <w:rsid w:val="006C1254"/>
    <w:rsid w:val="006C12BD"/>
    <w:rsid w:val="006C13D0"/>
    <w:rsid w:val="006C16D2"/>
    <w:rsid w:val="006C1819"/>
    <w:rsid w:val="006C19FA"/>
    <w:rsid w:val="006C1AEB"/>
    <w:rsid w:val="006C22D0"/>
    <w:rsid w:val="006C24E8"/>
    <w:rsid w:val="006C2592"/>
    <w:rsid w:val="006C28F8"/>
    <w:rsid w:val="006C2CB3"/>
    <w:rsid w:val="006C2F06"/>
    <w:rsid w:val="006C30C2"/>
    <w:rsid w:val="006C3D15"/>
    <w:rsid w:val="006C3FF8"/>
    <w:rsid w:val="006C48AC"/>
    <w:rsid w:val="006C4EA6"/>
    <w:rsid w:val="006C5120"/>
    <w:rsid w:val="006C545E"/>
    <w:rsid w:val="006C59F7"/>
    <w:rsid w:val="006C5C2A"/>
    <w:rsid w:val="006C5D98"/>
    <w:rsid w:val="006C5E19"/>
    <w:rsid w:val="006C640A"/>
    <w:rsid w:val="006C644C"/>
    <w:rsid w:val="006C68C8"/>
    <w:rsid w:val="006C7130"/>
    <w:rsid w:val="006C7154"/>
    <w:rsid w:val="006C728F"/>
    <w:rsid w:val="006C7829"/>
    <w:rsid w:val="006C78B4"/>
    <w:rsid w:val="006C7C58"/>
    <w:rsid w:val="006C7C7D"/>
    <w:rsid w:val="006C7D76"/>
    <w:rsid w:val="006C7EDE"/>
    <w:rsid w:val="006C7FDB"/>
    <w:rsid w:val="006D0095"/>
    <w:rsid w:val="006D013F"/>
    <w:rsid w:val="006D0237"/>
    <w:rsid w:val="006D0CA5"/>
    <w:rsid w:val="006D0F29"/>
    <w:rsid w:val="006D0FAF"/>
    <w:rsid w:val="006D1468"/>
    <w:rsid w:val="006D178D"/>
    <w:rsid w:val="006D17C7"/>
    <w:rsid w:val="006D18C8"/>
    <w:rsid w:val="006D18E5"/>
    <w:rsid w:val="006D1E63"/>
    <w:rsid w:val="006D24C1"/>
    <w:rsid w:val="006D2632"/>
    <w:rsid w:val="006D26D2"/>
    <w:rsid w:val="006D28D6"/>
    <w:rsid w:val="006D2E09"/>
    <w:rsid w:val="006D2E0B"/>
    <w:rsid w:val="006D2FAB"/>
    <w:rsid w:val="006D30B3"/>
    <w:rsid w:val="006D37F8"/>
    <w:rsid w:val="006D3D7A"/>
    <w:rsid w:val="006D4035"/>
    <w:rsid w:val="006D41F8"/>
    <w:rsid w:val="006D4449"/>
    <w:rsid w:val="006D450B"/>
    <w:rsid w:val="006D48B3"/>
    <w:rsid w:val="006D4916"/>
    <w:rsid w:val="006D4B13"/>
    <w:rsid w:val="006D58E4"/>
    <w:rsid w:val="006D5A7E"/>
    <w:rsid w:val="006D5B63"/>
    <w:rsid w:val="006D5C95"/>
    <w:rsid w:val="006D6188"/>
    <w:rsid w:val="006D618C"/>
    <w:rsid w:val="006D68CC"/>
    <w:rsid w:val="006D6DB6"/>
    <w:rsid w:val="006D705C"/>
    <w:rsid w:val="006D72FC"/>
    <w:rsid w:val="006D7375"/>
    <w:rsid w:val="006D73CD"/>
    <w:rsid w:val="006D741B"/>
    <w:rsid w:val="006D750B"/>
    <w:rsid w:val="006D7566"/>
    <w:rsid w:val="006D75CC"/>
    <w:rsid w:val="006D75DD"/>
    <w:rsid w:val="006D7DBE"/>
    <w:rsid w:val="006D7E88"/>
    <w:rsid w:val="006D7EF1"/>
    <w:rsid w:val="006D7FDA"/>
    <w:rsid w:val="006E03A2"/>
    <w:rsid w:val="006E068C"/>
    <w:rsid w:val="006E0693"/>
    <w:rsid w:val="006E080D"/>
    <w:rsid w:val="006E086E"/>
    <w:rsid w:val="006E0ACE"/>
    <w:rsid w:val="006E0B45"/>
    <w:rsid w:val="006E0BCA"/>
    <w:rsid w:val="006E1128"/>
    <w:rsid w:val="006E112A"/>
    <w:rsid w:val="006E1483"/>
    <w:rsid w:val="006E1486"/>
    <w:rsid w:val="006E1696"/>
    <w:rsid w:val="006E1A9C"/>
    <w:rsid w:val="006E1EAE"/>
    <w:rsid w:val="006E22E7"/>
    <w:rsid w:val="006E23E6"/>
    <w:rsid w:val="006E2447"/>
    <w:rsid w:val="006E2504"/>
    <w:rsid w:val="006E2852"/>
    <w:rsid w:val="006E29B1"/>
    <w:rsid w:val="006E29FF"/>
    <w:rsid w:val="006E2C1D"/>
    <w:rsid w:val="006E2CCE"/>
    <w:rsid w:val="006E2E6F"/>
    <w:rsid w:val="006E2FD3"/>
    <w:rsid w:val="006E34DF"/>
    <w:rsid w:val="006E3A5E"/>
    <w:rsid w:val="006E3BC6"/>
    <w:rsid w:val="006E3DC9"/>
    <w:rsid w:val="006E42E9"/>
    <w:rsid w:val="006E449C"/>
    <w:rsid w:val="006E45ED"/>
    <w:rsid w:val="006E46A7"/>
    <w:rsid w:val="006E47F1"/>
    <w:rsid w:val="006E4A22"/>
    <w:rsid w:val="006E4A2B"/>
    <w:rsid w:val="006E4DE6"/>
    <w:rsid w:val="006E555B"/>
    <w:rsid w:val="006E5563"/>
    <w:rsid w:val="006E5624"/>
    <w:rsid w:val="006E5791"/>
    <w:rsid w:val="006E5832"/>
    <w:rsid w:val="006E5903"/>
    <w:rsid w:val="006E5A53"/>
    <w:rsid w:val="006E5BF5"/>
    <w:rsid w:val="006E5E8D"/>
    <w:rsid w:val="006E5EE7"/>
    <w:rsid w:val="006E5EF3"/>
    <w:rsid w:val="006E6174"/>
    <w:rsid w:val="006E6194"/>
    <w:rsid w:val="006E6A69"/>
    <w:rsid w:val="006E6F7D"/>
    <w:rsid w:val="006E727D"/>
    <w:rsid w:val="006E76AE"/>
    <w:rsid w:val="006E796F"/>
    <w:rsid w:val="006E7AC8"/>
    <w:rsid w:val="006E7AD1"/>
    <w:rsid w:val="006E7D6C"/>
    <w:rsid w:val="006E7F10"/>
    <w:rsid w:val="006F02CC"/>
    <w:rsid w:val="006F0425"/>
    <w:rsid w:val="006F04CD"/>
    <w:rsid w:val="006F0794"/>
    <w:rsid w:val="006F0A6B"/>
    <w:rsid w:val="006F0AE6"/>
    <w:rsid w:val="006F0BD5"/>
    <w:rsid w:val="006F0EFE"/>
    <w:rsid w:val="006F10DB"/>
    <w:rsid w:val="006F1190"/>
    <w:rsid w:val="006F1938"/>
    <w:rsid w:val="006F1C2A"/>
    <w:rsid w:val="006F1D5C"/>
    <w:rsid w:val="006F209E"/>
    <w:rsid w:val="006F21ED"/>
    <w:rsid w:val="006F225B"/>
    <w:rsid w:val="006F2403"/>
    <w:rsid w:val="006F27A3"/>
    <w:rsid w:val="006F2B27"/>
    <w:rsid w:val="006F2BA3"/>
    <w:rsid w:val="006F2E88"/>
    <w:rsid w:val="006F2FF4"/>
    <w:rsid w:val="006F312F"/>
    <w:rsid w:val="006F321B"/>
    <w:rsid w:val="006F395E"/>
    <w:rsid w:val="006F3C9E"/>
    <w:rsid w:val="006F43C3"/>
    <w:rsid w:val="006F44CB"/>
    <w:rsid w:val="006F4AC7"/>
    <w:rsid w:val="006F4B90"/>
    <w:rsid w:val="006F4CDF"/>
    <w:rsid w:val="006F4D6D"/>
    <w:rsid w:val="006F518B"/>
    <w:rsid w:val="006F51C1"/>
    <w:rsid w:val="006F53BC"/>
    <w:rsid w:val="006F53E1"/>
    <w:rsid w:val="006F5730"/>
    <w:rsid w:val="006F577D"/>
    <w:rsid w:val="006F5AD0"/>
    <w:rsid w:val="006F602B"/>
    <w:rsid w:val="006F61F0"/>
    <w:rsid w:val="006F654B"/>
    <w:rsid w:val="006F66BC"/>
    <w:rsid w:val="006F6C60"/>
    <w:rsid w:val="006F6EB1"/>
    <w:rsid w:val="006F70A1"/>
    <w:rsid w:val="006F72BF"/>
    <w:rsid w:val="006F7348"/>
    <w:rsid w:val="006F76C1"/>
    <w:rsid w:val="006F79E4"/>
    <w:rsid w:val="006F7AD0"/>
    <w:rsid w:val="006F7C67"/>
    <w:rsid w:val="006F7DEA"/>
    <w:rsid w:val="006F7E6F"/>
    <w:rsid w:val="006F7FB4"/>
    <w:rsid w:val="0070007C"/>
    <w:rsid w:val="007000A2"/>
    <w:rsid w:val="00700A4F"/>
    <w:rsid w:val="00700FD1"/>
    <w:rsid w:val="0070100B"/>
    <w:rsid w:val="00701062"/>
    <w:rsid w:val="0070115B"/>
    <w:rsid w:val="0070139B"/>
    <w:rsid w:val="007014A2"/>
    <w:rsid w:val="00701C91"/>
    <w:rsid w:val="00701F00"/>
    <w:rsid w:val="00702761"/>
    <w:rsid w:val="00702991"/>
    <w:rsid w:val="00702A00"/>
    <w:rsid w:val="00702BDC"/>
    <w:rsid w:val="00702C08"/>
    <w:rsid w:val="00702DF8"/>
    <w:rsid w:val="00702EAB"/>
    <w:rsid w:val="00702F20"/>
    <w:rsid w:val="00703045"/>
    <w:rsid w:val="007030A3"/>
    <w:rsid w:val="007030D8"/>
    <w:rsid w:val="00703404"/>
    <w:rsid w:val="00703B02"/>
    <w:rsid w:val="00703B17"/>
    <w:rsid w:val="00703B28"/>
    <w:rsid w:val="00703F0D"/>
    <w:rsid w:val="007043DD"/>
    <w:rsid w:val="00704504"/>
    <w:rsid w:val="0070459D"/>
    <w:rsid w:val="007045C7"/>
    <w:rsid w:val="007046DD"/>
    <w:rsid w:val="007049B6"/>
    <w:rsid w:val="00704B74"/>
    <w:rsid w:val="00704CC8"/>
    <w:rsid w:val="00704D45"/>
    <w:rsid w:val="0070518B"/>
    <w:rsid w:val="007051E9"/>
    <w:rsid w:val="007055CC"/>
    <w:rsid w:val="0070580B"/>
    <w:rsid w:val="00705B6E"/>
    <w:rsid w:val="00705B87"/>
    <w:rsid w:val="00705C55"/>
    <w:rsid w:val="007060DB"/>
    <w:rsid w:val="007067A0"/>
    <w:rsid w:val="007068DD"/>
    <w:rsid w:val="00706F21"/>
    <w:rsid w:val="00706F22"/>
    <w:rsid w:val="00706F43"/>
    <w:rsid w:val="0070709C"/>
    <w:rsid w:val="007071A6"/>
    <w:rsid w:val="007072A6"/>
    <w:rsid w:val="007072EA"/>
    <w:rsid w:val="0070737B"/>
    <w:rsid w:val="0070753E"/>
    <w:rsid w:val="00707660"/>
    <w:rsid w:val="007078C0"/>
    <w:rsid w:val="007078D3"/>
    <w:rsid w:val="00707977"/>
    <w:rsid w:val="00707CC4"/>
    <w:rsid w:val="00707DF9"/>
    <w:rsid w:val="007100D8"/>
    <w:rsid w:val="007101B6"/>
    <w:rsid w:val="00710284"/>
    <w:rsid w:val="007103A4"/>
    <w:rsid w:val="00710409"/>
    <w:rsid w:val="00710C1B"/>
    <w:rsid w:val="00710F40"/>
    <w:rsid w:val="00710F58"/>
    <w:rsid w:val="007110B0"/>
    <w:rsid w:val="007111BF"/>
    <w:rsid w:val="007112B5"/>
    <w:rsid w:val="00711439"/>
    <w:rsid w:val="0071199B"/>
    <w:rsid w:val="00711A26"/>
    <w:rsid w:val="00711CB1"/>
    <w:rsid w:val="007121F5"/>
    <w:rsid w:val="0071260F"/>
    <w:rsid w:val="00712845"/>
    <w:rsid w:val="00712FC6"/>
    <w:rsid w:val="00713018"/>
    <w:rsid w:val="00713285"/>
    <w:rsid w:val="007132A7"/>
    <w:rsid w:val="007136BC"/>
    <w:rsid w:val="00713797"/>
    <w:rsid w:val="0071379B"/>
    <w:rsid w:val="00713880"/>
    <w:rsid w:val="007138A5"/>
    <w:rsid w:val="00713A30"/>
    <w:rsid w:val="00713B62"/>
    <w:rsid w:val="00713CBB"/>
    <w:rsid w:val="007141E9"/>
    <w:rsid w:val="0071421B"/>
    <w:rsid w:val="00714356"/>
    <w:rsid w:val="00714640"/>
    <w:rsid w:val="007146A9"/>
    <w:rsid w:val="007146F4"/>
    <w:rsid w:val="00714909"/>
    <w:rsid w:val="007149DB"/>
    <w:rsid w:val="007152B5"/>
    <w:rsid w:val="007155F9"/>
    <w:rsid w:val="0071563D"/>
    <w:rsid w:val="007156E6"/>
    <w:rsid w:val="007156FB"/>
    <w:rsid w:val="00715A40"/>
    <w:rsid w:val="00715CD9"/>
    <w:rsid w:val="0071615D"/>
    <w:rsid w:val="00716479"/>
    <w:rsid w:val="007164C2"/>
    <w:rsid w:val="00716516"/>
    <w:rsid w:val="007165AE"/>
    <w:rsid w:val="00716978"/>
    <w:rsid w:val="00716B94"/>
    <w:rsid w:val="00716CDF"/>
    <w:rsid w:val="00716F6C"/>
    <w:rsid w:val="0071728C"/>
    <w:rsid w:val="00717670"/>
    <w:rsid w:val="00717704"/>
    <w:rsid w:val="00717766"/>
    <w:rsid w:val="00717810"/>
    <w:rsid w:val="007179BF"/>
    <w:rsid w:val="00717E3D"/>
    <w:rsid w:val="00717F73"/>
    <w:rsid w:val="00720110"/>
    <w:rsid w:val="0072012B"/>
    <w:rsid w:val="007206DE"/>
    <w:rsid w:val="0072073E"/>
    <w:rsid w:val="00720AC5"/>
    <w:rsid w:val="00720D88"/>
    <w:rsid w:val="00720DBB"/>
    <w:rsid w:val="00720DC1"/>
    <w:rsid w:val="00720EC1"/>
    <w:rsid w:val="00720FF7"/>
    <w:rsid w:val="00721569"/>
    <w:rsid w:val="007216A7"/>
    <w:rsid w:val="007216FA"/>
    <w:rsid w:val="0072182F"/>
    <w:rsid w:val="007219F9"/>
    <w:rsid w:val="00721C72"/>
    <w:rsid w:val="00721CF2"/>
    <w:rsid w:val="00721DB0"/>
    <w:rsid w:val="00721E0C"/>
    <w:rsid w:val="00722288"/>
    <w:rsid w:val="007224B2"/>
    <w:rsid w:val="007225F9"/>
    <w:rsid w:val="007226F1"/>
    <w:rsid w:val="0072272B"/>
    <w:rsid w:val="0072293D"/>
    <w:rsid w:val="007229C3"/>
    <w:rsid w:val="0072305D"/>
    <w:rsid w:val="0072357B"/>
    <w:rsid w:val="00723858"/>
    <w:rsid w:val="007238B5"/>
    <w:rsid w:val="00723AB8"/>
    <w:rsid w:val="00723B2A"/>
    <w:rsid w:val="00723DD2"/>
    <w:rsid w:val="00723EB1"/>
    <w:rsid w:val="00723EE4"/>
    <w:rsid w:val="00723F89"/>
    <w:rsid w:val="0072402D"/>
    <w:rsid w:val="00724562"/>
    <w:rsid w:val="007245F0"/>
    <w:rsid w:val="0072467B"/>
    <w:rsid w:val="00724730"/>
    <w:rsid w:val="00724786"/>
    <w:rsid w:val="0072481F"/>
    <w:rsid w:val="007249D5"/>
    <w:rsid w:val="00724A35"/>
    <w:rsid w:val="00724A36"/>
    <w:rsid w:val="00724E19"/>
    <w:rsid w:val="00725220"/>
    <w:rsid w:val="0072561D"/>
    <w:rsid w:val="00725B89"/>
    <w:rsid w:val="00725D8E"/>
    <w:rsid w:val="00726202"/>
    <w:rsid w:val="00726447"/>
    <w:rsid w:val="00726A5E"/>
    <w:rsid w:val="00726ABF"/>
    <w:rsid w:val="00726ACE"/>
    <w:rsid w:val="0072715E"/>
    <w:rsid w:val="007272EB"/>
    <w:rsid w:val="00727362"/>
    <w:rsid w:val="0072756B"/>
    <w:rsid w:val="0072780F"/>
    <w:rsid w:val="00727868"/>
    <w:rsid w:val="00727910"/>
    <w:rsid w:val="007279EE"/>
    <w:rsid w:val="00727B1F"/>
    <w:rsid w:val="00727B83"/>
    <w:rsid w:val="00727BF2"/>
    <w:rsid w:val="00727CD7"/>
    <w:rsid w:val="00727E71"/>
    <w:rsid w:val="00730165"/>
    <w:rsid w:val="007304A1"/>
    <w:rsid w:val="00730B16"/>
    <w:rsid w:val="00730DD4"/>
    <w:rsid w:val="00730E3A"/>
    <w:rsid w:val="00730F3D"/>
    <w:rsid w:val="0073125D"/>
    <w:rsid w:val="0073134A"/>
    <w:rsid w:val="007315BD"/>
    <w:rsid w:val="0073179F"/>
    <w:rsid w:val="00731A1D"/>
    <w:rsid w:val="00731B1F"/>
    <w:rsid w:val="00731B96"/>
    <w:rsid w:val="00731D8C"/>
    <w:rsid w:val="0073211A"/>
    <w:rsid w:val="0073226D"/>
    <w:rsid w:val="0073236E"/>
    <w:rsid w:val="007324BE"/>
    <w:rsid w:val="007324E3"/>
    <w:rsid w:val="007327F2"/>
    <w:rsid w:val="0073291D"/>
    <w:rsid w:val="00732D1D"/>
    <w:rsid w:val="0073333F"/>
    <w:rsid w:val="0073356A"/>
    <w:rsid w:val="0073365A"/>
    <w:rsid w:val="007337E1"/>
    <w:rsid w:val="0073395E"/>
    <w:rsid w:val="00733975"/>
    <w:rsid w:val="00733FA4"/>
    <w:rsid w:val="00733FFB"/>
    <w:rsid w:val="007343D5"/>
    <w:rsid w:val="00734405"/>
    <w:rsid w:val="00734857"/>
    <w:rsid w:val="00734950"/>
    <w:rsid w:val="00734A30"/>
    <w:rsid w:val="00734CDE"/>
    <w:rsid w:val="00734DE7"/>
    <w:rsid w:val="00734F86"/>
    <w:rsid w:val="00735156"/>
    <w:rsid w:val="007352D0"/>
    <w:rsid w:val="00735665"/>
    <w:rsid w:val="00735D30"/>
    <w:rsid w:val="00735F19"/>
    <w:rsid w:val="00735F36"/>
    <w:rsid w:val="0073638A"/>
    <w:rsid w:val="0073642F"/>
    <w:rsid w:val="0073652F"/>
    <w:rsid w:val="007365A6"/>
    <w:rsid w:val="007366CB"/>
    <w:rsid w:val="0073672C"/>
    <w:rsid w:val="00736920"/>
    <w:rsid w:val="00736AF7"/>
    <w:rsid w:val="00736ED1"/>
    <w:rsid w:val="00737781"/>
    <w:rsid w:val="0073787C"/>
    <w:rsid w:val="007379A6"/>
    <w:rsid w:val="00737B77"/>
    <w:rsid w:val="007401CF"/>
    <w:rsid w:val="00740531"/>
    <w:rsid w:val="0074059A"/>
    <w:rsid w:val="00740969"/>
    <w:rsid w:val="00740AF5"/>
    <w:rsid w:val="00740C32"/>
    <w:rsid w:val="00740D41"/>
    <w:rsid w:val="00741086"/>
    <w:rsid w:val="0074133B"/>
    <w:rsid w:val="007413ED"/>
    <w:rsid w:val="007413FA"/>
    <w:rsid w:val="00741497"/>
    <w:rsid w:val="00741542"/>
    <w:rsid w:val="007415E7"/>
    <w:rsid w:val="00741600"/>
    <w:rsid w:val="007417FD"/>
    <w:rsid w:val="00741994"/>
    <w:rsid w:val="00741B4F"/>
    <w:rsid w:val="00741CC2"/>
    <w:rsid w:val="00741E9B"/>
    <w:rsid w:val="00741FB7"/>
    <w:rsid w:val="00741FFC"/>
    <w:rsid w:val="007424A3"/>
    <w:rsid w:val="00742564"/>
    <w:rsid w:val="00742B41"/>
    <w:rsid w:val="00742BA7"/>
    <w:rsid w:val="00742D52"/>
    <w:rsid w:val="0074335B"/>
    <w:rsid w:val="007434BB"/>
    <w:rsid w:val="007434F1"/>
    <w:rsid w:val="00743535"/>
    <w:rsid w:val="00743B2C"/>
    <w:rsid w:val="00743F8C"/>
    <w:rsid w:val="007442A3"/>
    <w:rsid w:val="007442A8"/>
    <w:rsid w:val="0074441B"/>
    <w:rsid w:val="00744502"/>
    <w:rsid w:val="007446B7"/>
    <w:rsid w:val="0074495B"/>
    <w:rsid w:val="0074497F"/>
    <w:rsid w:val="007449DC"/>
    <w:rsid w:val="00744A6A"/>
    <w:rsid w:val="00744EFE"/>
    <w:rsid w:val="00744F06"/>
    <w:rsid w:val="00744FDB"/>
    <w:rsid w:val="00745140"/>
    <w:rsid w:val="00745704"/>
    <w:rsid w:val="007457F6"/>
    <w:rsid w:val="0074582E"/>
    <w:rsid w:val="007458C8"/>
    <w:rsid w:val="0074599C"/>
    <w:rsid w:val="00745CF6"/>
    <w:rsid w:val="00746122"/>
    <w:rsid w:val="007463D2"/>
    <w:rsid w:val="00746629"/>
    <w:rsid w:val="00746839"/>
    <w:rsid w:val="007468F3"/>
    <w:rsid w:val="00746F2C"/>
    <w:rsid w:val="00746FC0"/>
    <w:rsid w:val="00747131"/>
    <w:rsid w:val="007471AC"/>
    <w:rsid w:val="0074731E"/>
    <w:rsid w:val="0074741B"/>
    <w:rsid w:val="00747A5E"/>
    <w:rsid w:val="00747A9B"/>
    <w:rsid w:val="00747D07"/>
    <w:rsid w:val="00747FA4"/>
    <w:rsid w:val="007501E7"/>
    <w:rsid w:val="007502FC"/>
    <w:rsid w:val="00750AAC"/>
    <w:rsid w:val="00750ABF"/>
    <w:rsid w:val="00750DD3"/>
    <w:rsid w:val="00750E7D"/>
    <w:rsid w:val="0075112D"/>
    <w:rsid w:val="00751206"/>
    <w:rsid w:val="00751631"/>
    <w:rsid w:val="007517CC"/>
    <w:rsid w:val="007517DF"/>
    <w:rsid w:val="00751958"/>
    <w:rsid w:val="00751960"/>
    <w:rsid w:val="00751A9D"/>
    <w:rsid w:val="00751DD8"/>
    <w:rsid w:val="007520D7"/>
    <w:rsid w:val="00752112"/>
    <w:rsid w:val="007524B6"/>
    <w:rsid w:val="007525B9"/>
    <w:rsid w:val="00752B14"/>
    <w:rsid w:val="00752B40"/>
    <w:rsid w:val="00752CA7"/>
    <w:rsid w:val="00753320"/>
    <w:rsid w:val="0075336C"/>
    <w:rsid w:val="00753386"/>
    <w:rsid w:val="007533AE"/>
    <w:rsid w:val="007539F8"/>
    <w:rsid w:val="00753AEB"/>
    <w:rsid w:val="00753B8C"/>
    <w:rsid w:val="00753E72"/>
    <w:rsid w:val="0075433C"/>
    <w:rsid w:val="00754C5B"/>
    <w:rsid w:val="00754FF2"/>
    <w:rsid w:val="00755100"/>
    <w:rsid w:val="0075528A"/>
    <w:rsid w:val="00755440"/>
    <w:rsid w:val="00755860"/>
    <w:rsid w:val="007558F8"/>
    <w:rsid w:val="0075594B"/>
    <w:rsid w:val="00755B0B"/>
    <w:rsid w:val="00755B51"/>
    <w:rsid w:val="00755E00"/>
    <w:rsid w:val="00755F4C"/>
    <w:rsid w:val="0075613A"/>
    <w:rsid w:val="0075668C"/>
    <w:rsid w:val="007568BA"/>
    <w:rsid w:val="00756982"/>
    <w:rsid w:val="0075699D"/>
    <w:rsid w:val="00756C7A"/>
    <w:rsid w:val="00756EC2"/>
    <w:rsid w:val="007573EC"/>
    <w:rsid w:val="00757602"/>
    <w:rsid w:val="00757756"/>
    <w:rsid w:val="007579DD"/>
    <w:rsid w:val="00760123"/>
    <w:rsid w:val="007601C2"/>
    <w:rsid w:val="00760217"/>
    <w:rsid w:val="007602F9"/>
    <w:rsid w:val="007603E8"/>
    <w:rsid w:val="0076055C"/>
    <w:rsid w:val="007606AC"/>
    <w:rsid w:val="007609CF"/>
    <w:rsid w:val="00760A99"/>
    <w:rsid w:val="00760ABC"/>
    <w:rsid w:val="00760BE4"/>
    <w:rsid w:val="00760CA6"/>
    <w:rsid w:val="007612FC"/>
    <w:rsid w:val="007613F4"/>
    <w:rsid w:val="00761413"/>
    <w:rsid w:val="00761748"/>
    <w:rsid w:val="0076175A"/>
    <w:rsid w:val="00761800"/>
    <w:rsid w:val="0076195D"/>
    <w:rsid w:val="00761A13"/>
    <w:rsid w:val="0076207F"/>
    <w:rsid w:val="00762D16"/>
    <w:rsid w:val="00762D1C"/>
    <w:rsid w:val="00763177"/>
    <w:rsid w:val="0076330F"/>
    <w:rsid w:val="007635EB"/>
    <w:rsid w:val="00763A31"/>
    <w:rsid w:val="00763B83"/>
    <w:rsid w:val="007641AD"/>
    <w:rsid w:val="00764221"/>
    <w:rsid w:val="00764275"/>
    <w:rsid w:val="007645BE"/>
    <w:rsid w:val="007647B8"/>
    <w:rsid w:val="007647E4"/>
    <w:rsid w:val="00764CD8"/>
    <w:rsid w:val="00764E5A"/>
    <w:rsid w:val="00765138"/>
    <w:rsid w:val="0076556C"/>
    <w:rsid w:val="00765903"/>
    <w:rsid w:val="00765CE1"/>
    <w:rsid w:val="00765FF0"/>
    <w:rsid w:val="007664E0"/>
    <w:rsid w:val="007666AF"/>
    <w:rsid w:val="00766A1D"/>
    <w:rsid w:val="00766A32"/>
    <w:rsid w:val="00766A9C"/>
    <w:rsid w:val="00766BB3"/>
    <w:rsid w:val="00767243"/>
    <w:rsid w:val="00767402"/>
    <w:rsid w:val="0076753A"/>
    <w:rsid w:val="0076767E"/>
    <w:rsid w:val="0076768B"/>
    <w:rsid w:val="00767CF0"/>
    <w:rsid w:val="0077017C"/>
    <w:rsid w:val="00770721"/>
    <w:rsid w:val="00770887"/>
    <w:rsid w:val="00770D5C"/>
    <w:rsid w:val="00770E24"/>
    <w:rsid w:val="00771177"/>
    <w:rsid w:val="00771853"/>
    <w:rsid w:val="00771A03"/>
    <w:rsid w:val="00771CD0"/>
    <w:rsid w:val="00771E2F"/>
    <w:rsid w:val="00771FD0"/>
    <w:rsid w:val="00772055"/>
    <w:rsid w:val="00772102"/>
    <w:rsid w:val="0077216F"/>
    <w:rsid w:val="00772347"/>
    <w:rsid w:val="0077234F"/>
    <w:rsid w:val="007727E0"/>
    <w:rsid w:val="007727EF"/>
    <w:rsid w:val="007729BA"/>
    <w:rsid w:val="00772B93"/>
    <w:rsid w:val="00772E1A"/>
    <w:rsid w:val="00773617"/>
    <w:rsid w:val="00773BAD"/>
    <w:rsid w:val="007742FE"/>
    <w:rsid w:val="00774575"/>
    <w:rsid w:val="00774A38"/>
    <w:rsid w:val="00774D67"/>
    <w:rsid w:val="00775007"/>
    <w:rsid w:val="007753AC"/>
    <w:rsid w:val="007758BB"/>
    <w:rsid w:val="0077599C"/>
    <w:rsid w:val="007759A0"/>
    <w:rsid w:val="00775F7A"/>
    <w:rsid w:val="007760B4"/>
    <w:rsid w:val="0077612B"/>
    <w:rsid w:val="0077634C"/>
    <w:rsid w:val="0077657E"/>
    <w:rsid w:val="00776629"/>
    <w:rsid w:val="007768BB"/>
    <w:rsid w:val="007768F4"/>
    <w:rsid w:val="00776C56"/>
    <w:rsid w:val="00776D46"/>
    <w:rsid w:val="00777539"/>
    <w:rsid w:val="0077779E"/>
    <w:rsid w:val="00777874"/>
    <w:rsid w:val="0077792B"/>
    <w:rsid w:val="0077794A"/>
    <w:rsid w:val="00777A09"/>
    <w:rsid w:val="00777AA2"/>
    <w:rsid w:val="00780361"/>
    <w:rsid w:val="00780578"/>
    <w:rsid w:val="00780975"/>
    <w:rsid w:val="007809AD"/>
    <w:rsid w:val="00780AC1"/>
    <w:rsid w:val="00780C6C"/>
    <w:rsid w:val="00780CC7"/>
    <w:rsid w:val="00781323"/>
    <w:rsid w:val="007818F5"/>
    <w:rsid w:val="007818FD"/>
    <w:rsid w:val="0078193F"/>
    <w:rsid w:val="00781A46"/>
    <w:rsid w:val="00781C34"/>
    <w:rsid w:val="00781CA1"/>
    <w:rsid w:val="00781E19"/>
    <w:rsid w:val="007820FF"/>
    <w:rsid w:val="0078240C"/>
    <w:rsid w:val="007824E5"/>
    <w:rsid w:val="00782721"/>
    <w:rsid w:val="00782767"/>
    <w:rsid w:val="0078290B"/>
    <w:rsid w:val="00782958"/>
    <w:rsid w:val="00782C11"/>
    <w:rsid w:val="00782EAF"/>
    <w:rsid w:val="00783082"/>
    <w:rsid w:val="007835B7"/>
    <w:rsid w:val="00783951"/>
    <w:rsid w:val="0078397C"/>
    <w:rsid w:val="00783B2B"/>
    <w:rsid w:val="00783E88"/>
    <w:rsid w:val="0078401A"/>
    <w:rsid w:val="00784075"/>
    <w:rsid w:val="007845EC"/>
    <w:rsid w:val="00784727"/>
    <w:rsid w:val="007847B3"/>
    <w:rsid w:val="00784823"/>
    <w:rsid w:val="00784832"/>
    <w:rsid w:val="007848E3"/>
    <w:rsid w:val="00784A0A"/>
    <w:rsid w:val="00784A2A"/>
    <w:rsid w:val="00784AE2"/>
    <w:rsid w:val="00784C26"/>
    <w:rsid w:val="00784D8C"/>
    <w:rsid w:val="00784F9C"/>
    <w:rsid w:val="007850E7"/>
    <w:rsid w:val="00785326"/>
    <w:rsid w:val="0078556B"/>
    <w:rsid w:val="007858DF"/>
    <w:rsid w:val="00785C4E"/>
    <w:rsid w:val="00785D5B"/>
    <w:rsid w:val="00786076"/>
    <w:rsid w:val="00786093"/>
    <w:rsid w:val="00786222"/>
    <w:rsid w:val="0078650A"/>
    <w:rsid w:val="007865AE"/>
    <w:rsid w:val="00786617"/>
    <w:rsid w:val="00786891"/>
    <w:rsid w:val="00786A70"/>
    <w:rsid w:val="00786AEB"/>
    <w:rsid w:val="00786BC8"/>
    <w:rsid w:val="00786CDF"/>
    <w:rsid w:val="00787015"/>
    <w:rsid w:val="00787033"/>
    <w:rsid w:val="007873DB"/>
    <w:rsid w:val="00787417"/>
    <w:rsid w:val="00787489"/>
    <w:rsid w:val="00787748"/>
    <w:rsid w:val="00787B69"/>
    <w:rsid w:val="00787E10"/>
    <w:rsid w:val="00790A20"/>
    <w:rsid w:val="00791729"/>
    <w:rsid w:val="00791813"/>
    <w:rsid w:val="00791CC7"/>
    <w:rsid w:val="00791F33"/>
    <w:rsid w:val="00791FEC"/>
    <w:rsid w:val="007923C0"/>
    <w:rsid w:val="0079277B"/>
    <w:rsid w:val="00792991"/>
    <w:rsid w:val="00792A23"/>
    <w:rsid w:val="00792F6A"/>
    <w:rsid w:val="00792FE8"/>
    <w:rsid w:val="00793156"/>
    <w:rsid w:val="007932A8"/>
    <w:rsid w:val="007936F2"/>
    <w:rsid w:val="0079375A"/>
    <w:rsid w:val="00793885"/>
    <w:rsid w:val="00793999"/>
    <w:rsid w:val="00793A05"/>
    <w:rsid w:val="00793C0F"/>
    <w:rsid w:val="00793CF2"/>
    <w:rsid w:val="00793E8D"/>
    <w:rsid w:val="00793FDE"/>
    <w:rsid w:val="0079408E"/>
    <w:rsid w:val="007944AD"/>
    <w:rsid w:val="00794762"/>
    <w:rsid w:val="00794891"/>
    <w:rsid w:val="00794AE5"/>
    <w:rsid w:val="00795049"/>
    <w:rsid w:val="007953A1"/>
    <w:rsid w:val="00795490"/>
    <w:rsid w:val="00795504"/>
    <w:rsid w:val="007956A1"/>
    <w:rsid w:val="007957E7"/>
    <w:rsid w:val="007958E9"/>
    <w:rsid w:val="00795A41"/>
    <w:rsid w:val="00795E32"/>
    <w:rsid w:val="00795F3D"/>
    <w:rsid w:val="00796173"/>
    <w:rsid w:val="00796ADD"/>
    <w:rsid w:val="00796F8F"/>
    <w:rsid w:val="00796FC2"/>
    <w:rsid w:val="007972C7"/>
    <w:rsid w:val="0079741F"/>
    <w:rsid w:val="00797577"/>
    <w:rsid w:val="00797F84"/>
    <w:rsid w:val="007A00DA"/>
    <w:rsid w:val="007A048D"/>
    <w:rsid w:val="007A0564"/>
    <w:rsid w:val="007A09FC"/>
    <w:rsid w:val="007A0A55"/>
    <w:rsid w:val="007A0FFF"/>
    <w:rsid w:val="007A1059"/>
    <w:rsid w:val="007A11C1"/>
    <w:rsid w:val="007A11C5"/>
    <w:rsid w:val="007A1478"/>
    <w:rsid w:val="007A17CA"/>
    <w:rsid w:val="007A1AB3"/>
    <w:rsid w:val="007A1C82"/>
    <w:rsid w:val="007A1D8D"/>
    <w:rsid w:val="007A1DA9"/>
    <w:rsid w:val="007A1E31"/>
    <w:rsid w:val="007A1FFA"/>
    <w:rsid w:val="007A257E"/>
    <w:rsid w:val="007A258C"/>
    <w:rsid w:val="007A25B5"/>
    <w:rsid w:val="007A2A66"/>
    <w:rsid w:val="007A2AAE"/>
    <w:rsid w:val="007A2C96"/>
    <w:rsid w:val="007A2E93"/>
    <w:rsid w:val="007A2F02"/>
    <w:rsid w:val="007A3072"/>
    <w:rsid w:val="007A36AD"/>
    <w:rsid w:val="007A390D"/>
    <w:rsid w:val="007A3BAA"/>
    <w:rsid w:val="007A40A3"/>
    <w:rsid w:val="007A41D3"/>
    <w:rsid w:val="007A429F"/>
    <w:rsid w:val="007A4556"/>
    <w:rsid w:val="007A4996"/>
    <w:rsid w:val="007A4C6A"/>
    <w:rsid w:val="007A4D62"/>
    <w:rsid w:val="007A522C"/>
    <w:rsid w:val="007A52AC"/>
    <w:rsid w:val="007A550A"/>
    <w:rsid w:val="007A551C"/>
    <w:rsid w:val="007A564C"/>
    <w:rsid w:val="007A56C6"/>
    <w:rsid w:val="007A5761"/>
    <w:rsid w:val="007A5DF7"/>
    <w:rsid w:val="007A5EF6"/>
    <w:rsid w:val="007A6105"/>
    <w:rsid w:val="007A61BB"/>
    <w:rsid w:val="007A6549"/>
    <w:rsid w:val="007A673C"/>
    <w:rsid w:val="007A6921"/>
    <w:rsid w:val="007A6AB6"/>
    <w:rsid w:val="007A6AD2"/>
    <w:rsid w:val="007A6ADB"/>
    <w:rsid w:val="007A6B38"/>
    <w:rsid w:val="007A700E"/>
    <w:rsid w:val="007A714A"/>
    <w:rsid w:val="007A722B"/>
    <w:rsid w:val="007A722C"/>
    <w:rsid w:val="007A72B9"/>
    <w:rsid w:val="007A77A7"/>
    <w:rsid w:val="007A77B1"/>
    <w:rsid w:val="007A7993"/>
    <w:rsid w:val="007A7BD5"/>
    <w:rsid w:val="007A7C0F"/>
    <w:rsid w:val="007A7EA6"/>
    <w:rsid w:val="007A7F84"/>
    <w:rsid w:val="007B033D"/>
    <w:rsid w:val="007B07DD"/>
    <w:rsid w:val="007B086F"/>
    <w:rsid w:val="007B096D"/>
    <w:rsid w:val="007B0C3A"/>
    <w:rsid w:val="007B0D20"/>
    <w:rsid w:val="007B1045"/>
    <w:rsid w:val="007B11C2"/>
    <w:rsid w:val="007B14E9"/>
    <w:rsid w:val="007B1510"/>
    <w:rsid w:val="007B1610"/>
    <w:rsid w:val="007B179D"/>
    <w:rsid w:val="007B1A1D"/>
    <w:rsid w:val="007B1AD7"/>
    <w:rsid w:val="007B1ADE"/>
    <w:rsid w:val="007B1DCA"/>
    <w:rsid w:val="007B2593"/>
    <w:rsid w:val="007B2692"/>
    <w:rsid w:val="007B2AB9"/>
    <w:rsid w:val="007B2AD0"/>
    <w:rsid w:val="007B2EF3"/>
    <w:rsid w:val="007B2FF0"/>
    <w:rsid w:val="007B35BF"/>
    <w:rsid w:val="007B35EC"/>
    <w:rsid w:val="007B36D4"/>
    <w:rsid w:val="007B3958"/>
    <w:rsid w:val="007B3C28"/>
    <w:rsid w:val="007B3D1A"/>
    <w:rsid w:val="007B3E39"/>
    <w:rsid w:val="007B3E96"/>
    <w:rsid w:val="007B40E9"/>
    <w:rsid w:val="007B4294"/>
    <w:rsid w:val="007B4396"/>
    <w:rsid w:val="007B45FA"/>
    <w:rsid w:val="007B46E5"/>
    <w:rsid w:val="007B4AA5"/>
    <w:rsid w:val="007B4D24"/>
    <w:rsid w:val="007B4D83"/>
    <w:rsid w:val="007B4E41"/>
    <w:rsid w:val="007B51EB"/>
    <w:rsid w:val="007B5369"/>
    <w:rsid w:val="007B53DB"/>
    <w:rsid w:val="007B552D"/>
    <w:rsid w:val="007B567D"/>
    <w:rsid w:val="007B5688"/>
    <w:rsid w:val="007B58E1"/>
    <w:rsid w:val="007B5B6D"/>
    <w:rsid w:val="007B6699"/>
    <w:rsid w:val="007B6750"/>
    <w:rsid w:val="007B68E3"/>
    <w:rsid w:val="007B69E1"/>
    <w:rsid w:val="007B6A3A"/>
    <w:rsid w:val="007B6A94"/>
    <w:rsid w:val="007B6CA8"/>
    <w:rsid w:val="007B6E79"/>
    <w:rsid w:val="007B7536"/>
    <w:rsid w:val="007B76A1"/>
    <w:rsid w:val="007B7C10"/>
    <w:rsid w:val="007B7EFA"/>
    <w:rsid w:val="007C0032"/>
    <w:rsid w:val="007C0129"/>
    <w:rsid w:val="007C036D"/>
    <w:rsid w:val="007C04EA"/>
    <w:rsid w:val="007C05CC"/>
    <w:rsid w:val="007C0773"/>
    <w:rsid w:val="007C07FC"/>
    <w:rsid w:val="007C09F9"/>
    <w:rsid w:val="007C0A81"/>
    <w:rsid w:val="007C0B9D"/>
    <w:rsid w:val="007C0DFE"/>
    <w:rsid w:val="007C13BB"/>
    <w:rsid w:val="007C15E2"/>
    <w:rsid w:val="007C1655"/>
    <w:rsid w:val="007C168B"/>
    <w:rsid w:val="007C18AA"/>
    <w:rsid w:val="007C1AB3"/>
    <w:rsid w:val="007C1B86"/>
    <w:rsid w:val="007C1B97"/>
    <w:rsid w:val="007C1C14"/>
    <w:rsid w:val="007C1C2C"/>
    <w:rsid w:val="007C1C60"/>
    <w:rsid w:val="007C1D38"/>
    <w:rsid w:val="007C20B4"/>
    <w:rsid w:val="007C2284"/>
    <w:rsid w:val="007C2323"/>
    <w:rsid w:val="007C26F7"/>
    <w:rsid w:val="007C2735"/>
    <w:rsid w:val="007C29C4"/>
    <w:rsid w:val="007C2A7B"/>
    <w:rsid w:val="007C2AA8"/>
    <w:rsid w:val="007C2B26"/>
    <w:rsid w:val="007C2C21"/>
    <w:rsid w:val="007C375E"/>
    <w:rsid w:val="007C37C8"/>
    <w:rsid w:val="007C3A5B"/>
    <w:rsid w:val="007C3A98"/>
    <w:rsid w:val="007C3D4C"/>
    <w:rsid w:val="007C4100"/>
    <w:rsid w:val="007C42BB"/>
    <w:rsid w:val="007C4928"/>
    <w:rsid w:val="007C4C31"/>
    <w:rsid w:val="007C542A"/>
    <w:rsid w:val="007C5F02"/>
    <w:rsid w:val="007C60A7"/>
    <w:rsid w:val="007C60AA"/>
    <w:rsid w:val="007C60F3"/>
    <w:rsid w:val="007C613A"/>
    <w:rsid w:val="007C6EE4"/>
    <w:rsid w:val="007C729C"/>
    <w:rsid w:val="007C74FC"/>
    <w:rsid w:val="007C751F"/>
    <w:rsid w:val="007C7595"/>
    <w:rsid w:val="007C792B"/>
    <w:rsid w:val="007C7B43"/>
    <w:rsid w:val="007C7B63"/>
    <w:rsid w:val="007C7EE1"/>
    <w:rsid w:val="007D0274"/>
    <w:rsid w:val="007D028C"/>
    <w:rsid w:val="007D035A"/>
    <w:rsid w:val="007D054E"/>
    <w:rsid w:val="007D059C"/>
    <w:rsid w:val="007D0B88"/>
    <w:rsid w:val="007D0C16"/>
    <w:rsid w:val="007D0C87"/>
    <w:rsid w:val="007D0FE7"/>
    <w:rsid w:val="007D1261"/>
    <w:rsid w:val="007D1416"/>
    <w:rsid w:val="007D1436"/>
    <w:rsid w:val="007D17AF"/>
    <w:rsid w:val="007D1908"/>
    <w:rsid w:val="007D1BF9"/>
    <w:rsid w:val="007D208C"/>
    <w:rsid w:val="007D2990"/>
    <w:rsid w:val="007D299A"/>
    <w:rsid w:val="007D29E1"/>
    <w:rsid w:val="007D2E91"/>
    <w:rsid w:val="007D2EF7"/>
    <w:rsid w:val="007D30D3"/>
    <w:rsid w:val="007D33F7"/>
    <w:rsid w:val="007D3545"/>
    <w:rsid w:val="007D3AB8"/>
    <w:rsid w:val="007D3BD4"/>
    <w:rsid w:val="007D3CFF"/>
    <w:rsid w:val="007D41D7"/>
    <w:rsid w:val="007D4269"/>
    <w:rsid w:val="007D5316"/>
    <w:rsid w:val="007D53F6"/>
    <w:rsid w:val="007D55CE"/>
    <w:rsid w:val="007D571A"/>
    <w:rsid w:val="007D59CA"/>
    <w:rsid w:val="007D5A2C"/>
    <w:rsid w:val="007D5BAC"/>
    <w:rsid w:val="007D60EF"/>
    <w:rsid w:val="007D61AD"/>
    <w:rsid w:val="007D661E"/>
    <w:rsid w:val="007D6650"/>
    <w:rsid w:val="007D676F"/>
    <w:rsid w:val="007D67F3"/>
    <w:rsid w:val="007D680E"/>
    <w:rsid w:val="007D690F"/>
    <w:rsid w:val="007D69A7"/>
    <w:rsid w:val="007D69D0"/>
    <w:rsid w:val="007D6C41"/>
    <w:rsid w:val="007D7233"/>
    <w:rsid w:val="007D72DC"/>
    <w:rsid w:val="007D732C"/>
    <w:rsid w:val="007D7C31"/>
    <w:rsid w:val="007E0051"/>
    <w:rsid w:val="007E0623"/>
    <w:rsid w:val="007E0C4C"/>
    <w:rsid w:val="007E0E34"/>
    <w:rsid w:val="007E128D"/>
    <w:rsid w:val="007E14A2"/>
    <w:rsid w:val="007E1656"/>
    <w:rsid w:val="007E1809"/>
    <w:rsid w:val="007E1957"/>
    <w:rsid w:val="007E1B24"/>
    <w:rsid w:val="007E1B3F"/>
    <w:rsid w:val="007E1CCF"/>
    <w:rsid w:val="007E1D7B"/>
    <w:rsid w:val="007E1F5E"/>
    <w:rsid w:val="007E2042"/>
    <w:rsid w:val="007E22C7"/>
    <w:rsid w:val="007E297A"/>
    <w:rsid w:val="007E2CAE"/>
    <w:rsid w:val="007E2CC0"/>
    <w:rsid w:val="007E2D1A"/>
    <w:rsid w:val="007E2DAF"/>
    <w:rsid w:val="007E2E7C"/>
    <w:rsid w:val="007E2F8C"/>
    <w:rsid w:val="007E34D1"/>
    <w:rsid w:val="007E3605"/>
    <w:rsid w:val="007E3719"/>
    <w:rsid w:val="007E3970"/>
    <w:rsid w:val="007E3981"/>
    <w:rsid w:val="007E3A53"/>
    <w:rsid w:val="007E3A99"/>
    <w:rsid w:val="007E3B7C"/>
    <w:rsid w:val="007E3CD7"/>
    <w:rsid w:val="007E3D00"/>
    <w:rsid w:val="007E4261"/>
    <w:rsid w:val="007E4459"/>
    <w:rsid w:val="007E48C3"/>
    <w:rsid w:val="007E4924"/>
    <w:rsid w:val="007E4A9D"/>
    <w:rsid w:val="007E4B87"/>
    <w:rsid w:val="007E4C26"/>
    <w:rsid w:val="007E4C9E"/>
    <w:rsid w:val="007E4DD2"/>
    <w:rsid w:val="007E4E4A"/>
    <w:rsid w:val="007E5437"/>
    <w:rsid w:val="007E595C"/>
    <w:rsid w:val="007E5BAB"/>
    <w:rsid w:val="007E5E67"/>
    <w:rsid w:val="007E6A79"/>
    <w:rsid w:val="007E6F7C"/>
    <w:rsid w:val="007E74FA"/>
    <w:rsid w:val="007E790B"/>
    <w:rsid w:val="007E79CD"/>
    <w:rsid w:val="007E7CE6"/>
    <w:rsid w:val="007F08A2"/>
    <w:rsid w:val="007F0A83"/>
    <w:rsid w:val="007F0B4A"/>
    <w:rsid w:val="007F0E7A"/>
    <w:rsid w:val="007F115A"/>
    <w:rsid w:val="007F1222"/>
    <w:rsid w:val="007F137A"/>
    <w:rsid w:val="007F143D"/>
    <w:rsid w:val="007F1537"/>
    <w:rsid w:val="007F1676"/>
    <w:rsid w:val="007F1C4A"/>
    <w:rsid w:val="007F1F1A"/>
    <w:rsid w:val="007F1FEE"/>
    <w:rsid w:val="007F21E3"/>
    <w:rsid w:val="007F2264"/>
    <w:rsid w:val="007F249D"/>
    <w:rsid w:val="007F25E1"/>
    <w:rsid w:val="007F2C02"/>
    <w:rsid w:val="007F2CDC"/>
    <w:rsid w:val="007F2E72"/>
    <w:rsid w:val="007F3480"/>
    <w:rsid w:val="007F3B4F"/>
    <w:rsid w:val="007F3C79"/>
    <w:rsid w:val="007F3CDB"/>
    <w:rsid w:val="007F3D60"/>
    <w:rsid w:val="007F3E0A"/>
    <w:rsid w:val="007F4064"/>
    <w:rsid w:val="007F467E"/>
    <w:rsid w:val="007F4894"/>
    <w:rsid w:val="007F5675"/>
    <w:rsid w:val="007F5708"/>
    <w:rsid w:val="007F5914"/>
    <w:rsid w:val="007F59E5"/>
    <w:rsid w:val="007F5C51"/>
    <w:rsid w:val="007F5E0F"/>
    <w:rsid w:val="007F5EA9"/>
    <w:rsid w:val="007F60C0"/>
    <w:rsid w:val="007F6455"/>
    <w:rsid w:val="007F68BE"/>
    <w:rsid w:val="007F6D83"/>
    <w:rsid w:val="007F6EEC"/>
    <w:rsid w:val="007F7540"/>
    <w:rsid w:val="007F7941"/>
    <w:rsid w:val="007F7A7E"/>
    <w:rsid w:val="007F7BE0"/>
    <w:rsid w:val="007F7BF4"/>
    <w:rsid w:val="007F7DC1"/>
    <w:rsid w:val="007F7FAE"/>
    <w:rsid w:val="00800039"/>
    <w:rsid w:val="008001B5"/>
    <w:rsid w:val="008002E9"/>
    <w:rsid w:val="008008BE"/>
    <w:rsid w:val="008009BC"/>
    <w:rsid w:val="00800EBD"/>
    <w:rsid w:val="00800FF3"/>
    <w:rsid w:val="00801095"/>
    <w:rsid w:val="00801510"/>
    <w:rsid w:val="00801692"/>
    <w:rsid w:val="0080176D"/>
    <w:rsid w:val="00801A4A"/>
    <w:rsid w:val="00801B44"/>
    <w:rsid w:val="00801BF7"/>
    <w:rsid w:val="00801E9D"/>
    <w:rsid w:val="008021C3"/>
    <w:rsid w:val="00802720"/>
    <w:rsid w:val="0080283F"/>
    <w:rsid w:val="008028EC"/>
    <w:rsid w:val="00802B3C"/>
    <w:rsid w:val="00802CF7"/>
    <w:rsid w:val="00803313"/>
    <w:rsid w:val="0080354F"/>
    <w:rsid w:val="0080372A"/>
    <w:rsid w:val="008037EE"/>
    <w:rsid w:val="00803836"/>
    <w:rsid w:val="0080394E"/>
    <w:rsid w:val="00803D0D"/>
    <w:rsid w:val="00803D2A"/>
    <w:rsid w:val="00803E2D"/>
    <w:rsid w:val="00803E9E"/>
    <w:rsid w:val="00803F01"/>
    <w:rsid w:val="008042B2"/>
    <w:rsid w:val="008042C6"/>
    <w:rsid w:val="008043B0"/>
    <w:rsid w:val="00804737"/>
    <w:rsid w:val="00804C84"/>
    <w:rsid w:val="00805152"/>
    <w:rsid w:val="00805264"/>
    <w:rsid w:val="008054DB"/>
    <w:rsid w:val="00805543"/>
    <w:rsid w:val="00805ACC"/>
    <w:rsid w:val="00805AED"/>
    <w:rsid w:val="00805EDE"/>
    <w:rsid w:val="00805FB9"/>
    <w:rsid w:val="008060DB"/>
    <w:rsid w:val="00806115"/>
    <w:rsid w:val="0080626D"/>
    <w:rsid w:val="0080632E"/>
    <w:rsid w:val="00806520"/>
    <w:rsid w:val="008066E7"/>
    <w:rsid w:val="00806AD8"/>
    <w:rsid w:val="00806CBE"/>
    <w:rsid w:val="008076DE"/>
    <w:rsid w:val="00807A20"/>
    <w:rsid w:val="00807E35"/>
    <w:rsid w:val="008100CE"/>
    <w:rsid w:val="00810121"/>
    <w:rsid w:val="00810184"/>
    <w:rsid w:val="00810278"/>
    <w:rsid w:val="00810570"/>
    <w:rsid w:val="008106E7"/>
    <w:rsid w:val="00810A4F"/>
    <w:rsid w:val="00810E94"/>
    <w:rsid w:val="00811196"/>
    <w:rsid w:val="008112D1"/>
    <w:rsid w:val="008115AE"/>
    <w:rsid w:val="008115EC"/>
    <w:rsid w:val="008118DD"/>
    <w:rsid w:val="00811B39"/>
    <w:rsid w:val="00811B4C"/>
    <w:rsid w:val="00811B54"/>
    <w:rsid w:val="00811C24"/>
    <w:rsid w:val="00811EC0"/>
    <w:rsid w:val="008120A4"/>
    <w:rsid w:val="008122C5"/>
    <w:rsid w:val="00812432"/>
    <w:rsid w:val="00812642"/>
    <w:rsid w:val="0081286E"/>
    <w:rsid w:val="00812971"/>
    <w:rsid w:val="00812BBF"/>
    <w:rsid w:val="00812CFF"/>
    <w:rsid w:val="00812FFF"/>
    <w:rsid w:val="00813640"/>
    <w:rsid w:val="008137BD"/>
    <w:rsid w:val="008141F4"/>
    <w:rsid w:val="008142E9"/>
    <w:rsid w:val="0081439F"/>
    <w:rsid w:val="008149C0"/>
    <w:rsid w:val="00814EFB"/>
    <w:rsid w:val="008151F2"/>
    <w:rsid w:val="00815292"/>
    <w:rsid w:val="0081597C"/>
    <w:rsid w:val="00815D95"/>
    <w:rsid w:val="00815EAC"/>
    <w:rsid w:val="00815FA6"/>
    <w:rsid w:val="008164C9"/>
    <w:rsid w:val="008165C4"/>
    <w:rsid w:val="0081692D"/>
    <w:rsid w:val="00816A02"/>
    <w:rsid w:val="00816B80"/>
    <w:rsid w:val="00816E2C"/>
    <w:rsid w:val="0081748A"/>
    <w:rsid w:val="008174EF"/>
    <w:rsid w:val="008176C7"/>
    <w:rsid w:val="008177B8"/>
    <w:rsid w:val="00817F5A"/>
    <w:rsid w:val="00817F9C"/>
    <w:rsid w:val="00820176"/>
    <w:rsid w:val="008202F1"/>
    <w:rsid w:val="008203D5"/>
    <w:rsid w:val="00820506"/>
    <w:rsid w:val="008207B4"/>
    <w:rsid w:val="00820873"/>
    <w:rsid w:val="00820AEA"/>
    <w:rsid w:val="00820C1C"/>
    <w:rsid w:val="00820E2C"/>
    <w:rsid w:val="00820F5C"/>
    <w:rsid w:val="00821248"/>
    <w:rsid w:val="0082132A"/>
    <w:rsid w:val="00821907"/>
    <w:rsid w:val="00821E8A"/>
    <w:rsid w:val="00821F55"/>
    <w:rsid w:val="008222BD"/>
    <w:rsid w:val="0082248C"/>
    <w:rsid w:val="00822892"/>
    <w:rsid w:val="008230E8"/>
    <w:rsid w:val="00823177"/>
    <w:rsid w:val="008232FE"/>
    <w:rsid w:val="00823490"/>
    <w:rsid w:val="008234D0"/>
    <w:rsid w:val="008239F6"/>
    <w:rsid w:val="008239FA"/>
    <w:rsid w:val="00823BD9"/>
    <w:rsid w:val="00823C26"/>
    <w:rsid w:val="00823E18"/>
    <w:rsid w:val="00824145"/>
    <w:rsid w:val="0082416B"/>
    <w:rsid w:val="008241BD"/>
    <w:rsid w:val="008243CC"/>
    <w:rsid w:val="008246F2"/>
    <w:rsid w:val="008247F0"/>
    <w:rsid w:val="008248F6"/>
    <w:rsid w:val="00824E6F"/>
    <w:rsid w:val="0082567D"/>
    <w:rsid w:val="00825B6D"/>
    <w:rsid w:val="00825BA0"/>
    <w:rsid w:val="00825C17"/>
    <w:rsid w:val="00825E05"/>
    <w:rsid w:val="00825E93"/>
    <w:rsid w:val="00825ED4"/>
    <w:rsid w:val="00825F1A"/>
    <w:rsid w:val="00826345"/>
    <w:rsid w:val="008263BE"/>
    <w:rsid w:val="008265B7"/>
    <w:rsid w:val="0082666D"/>
    <w:rsid w:val="00826DFF"/>
    <w:rsid w:val="00826F36"/>
    <w:rsid w:val="00826F62"/>
    <w:rsid w:val="008275B3"/>
    <w:rsid w:val="008275EC"/>
    <w:rsid w:val="0082766D"/>
    <w:rsid w:val="0082773D"/>
    <w:rsid w:val="008277B3"/>
    <w:rsid w:val="00827B8A"/>
    <w:rsid w:val="0083013C"/>
    <w:rsid w:val="00830321"/>
    <w:rsid w:val="0083068A"/>
    <w:rsid w:val="0083069A"/>
    <w:rsid w:val="00830A63"/>
    <w:rsid w:val="00830AE9"/>
    <w:rsid w:val="00830C0D"/>
    <w:rsid w:val="00830E8E"/>
    <w:rsid w:val="00831053"/>
    <w:rsid w:val="00831198"/>
    <w:rsid w:val="00831508"/>
    <w:rsid w:val="008318FF"/>
    <w:rsid w:val="008319B0"/>
    <w:rsid w:val="008319BD"/>
    <w:rsid w:val="00831C72"/>
    <w:rsid w:val="00831E48"/>
    <w:rsid w:val="008320FE"/>
    <w:rsid w:val="0083217A"/>
    <w:rsid w:val="008321A8"/>
    <w:rsid w:val="008321F5"/>
    <w:rsid w:val="00832832"/>
    <w:rsid w:val="00832F66"/>
    <w:rsid w:val="008331E3"/>
    <w:rsid w:val="0083356A"/>
    <w:rsid w:val="008338FD"/>
    <w:rsid w:val="00833D84"/>
    <w:rsid w:val="00833F80"/>
    <w:rsid w:val="00833F88"/>
    <w:rsid w:val="00833FC5"/>
    <w:rsid w:val="0083406B"/>
    <w:rsid w:val="008349D3"/>
    <w:rsid w:val="008349DA"/>
    <w:rsid w:val="00834AC3"/>
    <w:rsid w:val="00834E02"/>
    <w:rsid w:val="00835214"/>
    <w:rsid w:val="008354FC"/>
    <w:rsid w:val="00835747"/>
    <w:rsid w:val="008357D8"/>
    <w:rsid w:val="00835E93"/>
    <w:rsid w:val="00835EF3"/>
    <w:rsid w:val="008364E3"/>
    <w:rsid w:val="00836560"/>
    <w:rsid w:val="00836596"/>
    <w:rsid w:val="00836E26"/>
    <w:rsid w:val="008370BB"/>
    <w:rsid w:val="0083718A"/>
    <w:rsid w:val="0083721D"/>
    <w:rsid w:val="0083732B"/>
    <w:rsid w:val="00837E03"/>
    <w:rsid w:val="00840350"/>
    <w:rsid w:val="00840449"/>
    <w:rsid w:val="008409E0"/>
    <w:rsid w:val="00840CCD"/>
    <w:rsid w:val="00840E48"/>
    <w:rsid w:val="008410E8"/>
    <w:rsid w:val="00841652"/>
    <w:rsid w:val="00841766"/>
    <w:rsid w:val="00841E2D"/>
    <w:rsid w:val="0084201F"/>
    <w:rsid w:val="0084244B"/>
    <w:rsid w:val="00842569"/>
    <w:rsid w:val="00842582"/>
    <w:rsid w:val="008429EB"/>
    <w:rsid w:val="008429EF"/>
    <w:rsid w:val="00842CDF"/>
    <w:rsid w:val="00843358"/>
    <w:rsid w:val="008434F6"/>
    <w:rsid w:val="00843514"/>
    <w:rsid w:val="00843850"/>
    <w:rsid w:val="00843C6B"/>
    <w:rsid w:val="00843C6C"/>
    <w:rsid w:val="00843D33"/>
    <w:rsid w:val="00843EF7"/>
    <w:rsid w:val="00844329"/>
    <w:rsid w:val="008445A4"/>
    <w:rsid w:val="00844641"/>
    <w:rsid w:val="00844A63"/>
    <w:rsid w:val="00844E24"/>
    <w:rsid w:val="00844EB4"/>
    <w:rsid w:val="00844F90"/>
    <w:rsid w:val="00844FD3"/>
    <w:rsid w:val="008450CA"/>
    <w:rsid w:val="0084523A"/>
    <w:rsid w:val="00845427"/>
    <w:rsid w:val="008458B0"/>
    <w:rsid w:val="00845907"/>
    <w:rsid w:val="00845A96"/>
    <w:rsid w:val="00845F6D"/>
    <w:rsid w:val="0084630E"/>
    <w:rsid w:val="0084635E"/>
    <w:rsid w:val="00846462"/>
    <w:rsid w:val="00846545"/>
    <w:rsid w:val="00846621"/>
    <w:rsid w:val="00846BFA"/>
    <w:rsid w:val="008470FD"/>
    <w:rsid w:val="00847117"/>
    <w:rsid w:val="00847222"/>
    <w:rsid w:val="008473D3"/>
    <w:rsid w:val="00847AA7"/>
    <w:rsid w:val="00847AC2"/>
    <w:rsid w:val="00847AF6"/>
    <w:rsid w:val="00847ED2"/>
    <w:rsid w:val="008503DB"/>
    <w:rsid w:val="008504A0"/>
    <w:rsid w:val="008505EE"/>
    <w:rsid w:val="00850AEF"/>
    <w:rsid w:val="00850C79"/>
    <w:rsid w:val="00850D45"/>
    <w:rsid w:val="00851038"/>
    <w:rsid w:val="0085147E"/>
    <w:rsid w:val="008514FF"/>
    <w:rsid w:val="00851744"/>
    <w:rsid w:val="00851812"/>
    <w:rsid w:val="00851899"/>
    <w:rsid w:val="00851D78"/>
    <w:rsid w:val="00851FBA"/>
    <w:rsid w:val="00852070"/>
    <w:rsid w:val="00852372"/>
    <w:rsid w:val="00852B26"/>
    <w:rsid w:val="00852D5B"/>
    <w:rsid w:val="008535D7"/>
    <w:rsid w:val="00853979"/>
    <w:rsid w:val="00853A20"/>
    <w:rsid w:val="00853D8E"/>
    <w:rsid w:val="00853E38"/>
    <w:rsid w:val="00853EA6"/>
    <w:rsid w:val="0085402E"/>
    <w:rsid w:val="00854132"/>
    <w:rsid w:val="00854435"/>
    <w:rsid w:val="0085457B"/>
    <w:rsid w:val="00854684"/>
    <w:rsid w:val="00854765"/>
    <w:rsid w:val="00854872"/>
    <w:rsid w:val="00854911"/>
    <w:rsid w:val="00854B11"/>
    <w:rsid w:val="00854BBE"/>
    <w:rsid w:val="00854CEE"/>
    <w:rsid w:val="00854D4F"/>
    <w:rsid w:val="008551C6"/>
    <w:rsid w:val="008553E6"/>
    <w:rsid w:val="008554E8"/>
    <w:rsid w:val="008555CA"/>
    <w:rsid w:val="00855934"/>
    <w:rsid w:val="00855D33"/>
    <w:rsid w:val="00855E71"/>
    <w:rsid w:val="00855FD5"/>
    <w:rsid w:val="00855FDE"/>
    <w:rsid w:val="008562EC"/>
    <w:rsid w:val="00856846"/>
    <w:rsid w:val="008568CF"/>
    <w:rsid w:val="008568ED"/>
    <w:rsid w:val="008571DA"/>
    <w:rsid w:val="00857512"/>
    <w:rsid w:val="008577DA"/>
    <w:rsid w:val="00857918"/>
    <w:rsid w:val="00857B39"/>
    <w:rsid w:val="00857B59"/>
    <w:rsid w:val="00857C57"/>
    <w:rsid w:val="00857CFE"/>
    <w:rsid w:val="0086012C"/>
    <w:rsid w:val="00860436"/>
    <w:rsid w:val="0086043A"/>
    <w:rsid w:val="00860444"/>
    <w:rsid w:val="00860829"/>
    <w:rsid w:val="00860C27"/>
    <w:rsid w:val="00860EC5"/>
    <w:rsid w:val="00860FC9"/>
    <w:rsid w:val="00861130"/>
    <w:rsid w:val="00861545"/>
    <w:rsid w:val="00861BAA"/>
    <w:rsid w:val="00861BDA"/>
    <w:rsid w:val="008624AA"/>
    <w:rsid w:val="00862A7D"/>
    <w:rsid w:val="00862B07"/>
    <w:rsid w:val="00862CFE"/>
    <w:rsid w:val="00862DF3"/>
    <w:rsid w:val="00863337"/>
    <w:rsid w:val="008633C4"/>
    <w:rsid w:val="00863442"/>
    <w:rsid w:val="00863678"/>
    <w:rsid w:val="0086374C"/>
    <w:rsid w:val="00863782"/>
    <w:rsid w:val="008637D0"/>
    <w:rsid w:val="008638B8"/>
    <w:rsid w:val="00863B60"/>
    <w:rsid w:val="00863CA1"/>
    <w:rsid w:val="00864266"/>
    <w:rsid w:val="00864560"/>
    <w:rsid w:val="0086473A"/>
    <w:rsid w:val="008647B8"/>
    <w:rsid w:val="00864A17"/>
    <w:rsid w:val="00864BF7"/>
    <w:rsid w:val="00864CAD"/>
    <w:rsid w:val="00864E90"/>
    <w:rsid w:val="00864ECD"/>
    <w:rsid w:val="00865124"/>
    <w:rsid w:val="008658CE"/>
    <w:rsid w:val="00865E73"/>
    <w:rsid w:val="00866593"/>
    <w:rsid w:val="00866B11"/>
    <w:rsid w:val="00866B18"/>
    <w:rsid w:val="00866B95"/>
    <w:rsid w:val="00866C57"/>
    <w:rsid w:val="00866D85"/>
    <w:rsid w:val="00867345"/>
    <w:rsid w:val="008674A9"/>
    <w:rsid w:val="008675D7"/>
    <w:rsid w:val="008678FE"/>
    <w:rsid w:val="008679A3"/>
    <w:rsid w:val="00867AAF"/>
    <w:rsid w:val="00867D7D"/>
    <w:rsid w:val="00867E38"/>
    <w:rsid w:val="008700FA"/>
    <w:rsid w:val="008704EB"/>
    <w:rsid w:val="00870624"/>
    <w:rsid w:val="008707F0"/>
    <w:rsid w:val="00870E3C"/>
    <w:rsid w:val="008710B9"/>
    <w:rsid w:val="008711A8"/>
    <w:rsid w:val="00871242"/>
    <w:rsid w:val="0087160F"/>
    <w:rsid w:val="008717E5"/>
    <w:rsid w:val="00871938"/>
    <w:rsid w:val="00871B3C"/>
    <w:rsid w:val="008721D1"/>
    <w:rsid w:val="008721E4"/>
    <w:rsid w:val="00872A20"/>
    <w:rsid w:val="00872CAD"/>
    <w:rsid w:val="00872CE1"/>
    <w:rsid w:val="008731FF"/>
    <w:rsid w:val="00873422"/>
    <w:rsid w:val="00873B36"/>
    <w:rsid w:val="00873CB1"/>
    <w:rsid w:val="0087412F"/>
    <w:rsid w:val="00874276"/>
    <w:rsid w:val="00874481"/>
    <w:rsid w:val="0087478A"/>
    <w:rsid w:val="0087482E"/>
    <w:rsid w:val="00874B95"/>
    <w:rsid w:val="00874C81"/>
    <w:rsid w:val="00874DED"/>
    <w:rsid w:val="00874FF1"/>
    <w:rsid w:val="00875178"/>
    <w:rsid w:val="0087525B"/>
    <w:rsid w:val="00875423"/>
    <w:rsid w:val="00875443"/>
    <w:rsid w:val="0087545D"/>
    <w:rsid w:val="00875772"/>
    <w:rsid w:val="008759B3"/>
    <w:rsid w:val="00875A5D"/>
    <w:rsid w:val="00875E7A"/>
    <w:rsid w:val="00875E7E"/>
    <w:rsid w:val="00875FBB"/>
    <w:rsid w:val="0087619A"/>
    <w:rsid w:val="008762C6"/>
    <w:rsid w:val="0087647E"/>
    <w:rsid w:val="00876712"/>
    <w:rsid w:val="00876D77"/>
    <w:rsid w:val="00876D7B"/>
    <w:rsid w:val="00876DE3"/>
    <w:rsid w:val="00876EEB"/>
    <w:rsid w:val="0087705B"/>
    <w:rsid w:val="00877097"/>
    <w:rsid w:val="00877747"/>
    <w:rsid w:val="008777A9"/>
    <w:rsid w:val="00877FCE"/>
    <w:rsid w:val="008800D2"/>
    <w:rsid w:val="00880193"/>
    <w:rsid w:val="008802FF"/>
    <w:rsid w:val="0088036E"/>
    <w:rsid w:val="00880510"/>
    <w:rsid w:val="0088085C"/>
    <w:rsid w:val="0088086B"/>
    <w:rsid w:val="00880A4F"/>
    <w:rsid w:val="00880A87"/>
    <w:rsid w:val="00880CA2"/>
    <w:rsid w:val="00880F7D"/>
    <w:rsid w:val="0088125A"/>
    <w:rsid w:val="00881939"/>
    <w:rsid w:val="008819C3"/>
    <w:rsid w:val="00881BAE"/>
    <w:rsid w:val="00881DE1"/>
    <w:rsid w:val="008823BF"/>
    <w:rsid w:val="0088241A"/>
    <w:rsid w:val="00882913"/>
    <w:rsid w:val="00882984"/>
    <w:rsid w:val="00882A0F"/>
    <w:rsid w:val="00882C87"/>
    <w:rsid w:val="00882EFF"/>
    <w:rsid w:val="0088313A"/>
    <w:rsid w:val="00883148"/>
    <w:rsid w:val="008833D0"/>
    <w:rsid w:val="0088354E"/>
    <w:rsid w:val="00883971"/>
    <w:rsid w:val="0088398E"/>
    <w:rsid w:val="00883A39"/>
    <w:rsid w:val="00883B23"/>
    <w:rsid w:val="00883F13"/>
    <w:rsid w:val="008841AE"/>
    <w:rsid w:val="00884279"/>
    <w:rsid w:val="008842DF"/>
    <w:rsid w:val="008849EA"/>
    <w:rsid w:val="00884AFE"/>
    <w:rsid w:val="0088514F"/>
    <w:rsid w:val="008852F1"/>
    <w:rsid w:val="008860D7"/>
    <w:rsid w:val="008862FD"/>
    <w:rsid w:val="0088631C"/>
    <w:rsid w:val="00886409"/>
    <w:rsid w:val="00886A3D"/>
    <w:rsid w:val="008870CD"/>
    <w:rsid w:val="00887117"/>
    <w:rsid w:val="0088740A"/>
    <w:rsid w:val="00887BBC"/>
    <w:rsid w:val="00887E76"/>
    <w:rsid w:val="008901FB"/>
    <w:rsid w:val="0089066F"/>
    <w:rsid w:val="008906FD"/>
    <w:rsid w:val="00890F63"/>
    <w:rsid w:val="0089118D"/>
    <w:rsid w:val="00891406"/>
    <w:rsid w:val="0089150A"/>
    <w:rsid w:val="0089164C"/>
    <w:rsid w:val="00891A7A"/>
    <w:rsid w:val="00891C98"/>
    <w:rsid w:val="00891E59"/>
    <w:rsid w:val="0089247C"/>
    <w:rsid w:val="008924DD"/>
    <w:rsid w:val="0089259A"/>
    <w:rsid w:val="00892861"/>
    <w:rsid w:val="00892B8B"/>
    <w:rsid w:val="00892C26"/>
    <w:rsid w:val="00892D08"/>
    <w:rsid w:val="00892D82"/>
    <w:rsid w:val="00892E40"/>
    <w:rsid w:val="00892EC7"/>
    <w:rsid w:val="008935A3"/>
    <w:rsid w:val="00893ADE"/>
    <w:rsid w:val="0089425B"/>
    <w:rsid w:val="00894488"/>
    <w:rsid w:val="008945C0"/>
    <w:rsid w:val="0089464F"/>
    <w:rsid w:val="00894C46"/>
    <w:rsid w:val="00894F48"/>
    <w:rsid w:val="0089519F"/>
    <w:rsid w:val="00895A9B"/>
    <w:rsid w:val="00895D93"/>
    <w:rsid w:val="00895FAF"/>
    <w:rsid w:val="00896739"/>
    <w:rsid w:val="00896829"/>
    <w:rsid w:val="00896849"/>
    <w:rsid w:val="00896931"/>
    <w:rsid w:val="008969D1"/>
    <w:rsid w:val="00896AF7"/>
    <w:rsid w:val="0089705F"/>
    <w:rsid w:val="008973BB"/>
    <w:rsid w:val="00897495"/>
    <w:rsid w:val="008A0159"/>
    <w:rsid w:val="008A016F"/>
    <w:rsid w:val="008A09BE"/>
    <w:rsid w:val="008A0B48"/>
    <w:rsid w:val="008A0B6E"/>
    <w:rsid w:val="008A0FFE"/>
    <w:rsid w:val="008A1041"/>
    <w:rsid w:val="008A1052"/>
    <w:rsid w:val="008A1097"/>
    <w:rsid w:val="008A13EE"/>
    <w:rsid w:val="008A1600"/>
    <w:rsid w:val="008A16C7"/>
    <w:rsid w:val="008A170C"/>
    <w:rsid w:val="008A183F"/>
    <w:rsid w:val="008A18E2"/>
    <w:rsid w:val="008A1ED1"/>
    <w:rsid w:val="008A2579"/>
    <w:rsid w:val="008A2904"/>
    <w:rsid w:val="008A2CE3"/>
    <w:rsid w:val="008A2D2F"/>
    <w:rsid w:val="008A2E17"/>
    <w:rsid w:val="008A2F22"/>
    <w:rsid w:val="008A3212"/>
    <w:rsid w:val="008A338C"/>
    <w:rsid w:val="008A339D"/>
    <w:rsid w:val="008A350B"/>
    <w:rsid w:val="008A36EB"/>
    <w:rsid w:val="008A3763"/>
    <w:rsid w:val="008A3B32"/>
    <w:rsid w:val="008A3BD8"/>
    <w:rsid w:val="008A3CD3"/>
    <w:rsid w:val="008A3EC0"/>
    <w:rsid w:val="008A40AC"/>
    <w:rsid w:val="008A40C4"/>
    <w:rsid w:val="008A42EA"/>
    <w:rsid w:val="008A4394"/>
    <w:rsid w:val="008A4611"/>
    <w:rsid w:val="008A4A33"/>
    <w:rsid w:val="008A4B18"/>
    <w:rsid w:val="008A4D04"/>
    <w:rsid w:val="008A4D36"/>
    <w:rsid w:val="008A4D60"/>
    <w:rsid w:val="008A4DB6"/>
    <w:rsid w:val="008A4DDF"/>
    <w:rsid w:val="008A4E21"/>
    <w:rsid w:val="008A4E32"/>
    <w:rsid w:val="008A5040"/>
    <w:rsid w:val="008A5488"/>
    <w:rsid w:val="008A58D9"/>
    <w:rsid w:val="008A5B75"/>
    <w:rsid w:val="008A5C6D"/>
    <w:rsid w:val="008A5E2C"/>
    <w:rsid w:val="008A5E35"/>
    <w:rsid w:val="008A61E4"/>
    <w:rsid w:val="008A623A"/>
    <w:rsid w:val="008A6337"/>
    <w:rsid w:val="008A63D3"/>
    <w:rsid w:val="008A68D8"/>
    <w:rsid w:val="008A6DE2"/>
    <w:rsid w:val="008A6ED2"/>
    <w:rsid w:val="008A704C"/>
    <w:rsid w:val="008A7408"/>
    <w:rsid w:val="008A75D4"/>
    <w:rsid w:val="008A7622"/>
    <w:rsid w:val="008A783B"/>
    <w:rsid w:val="008A7D38"/>
    <w:rsid w:val="008A7E2B"/>
    <w:rsid w:val="008B0444"/>
    <w:rsid w:val="008B0582"/>
    <w:rsid w:val="008B0593"/>
    <w:rsid w:val="008B08EA"/>
    <w:rsid w:val="008B0A24"/>
    <w:rsid w:val="008B0DC5"/>
    <w:rsid w:val="008B0E1A"/>
    <w:rsid w:val="008B0FE6"/>
    <w:rsid w:val="008B13E0"/>
    <w:rsid w:val="008B17EF"/>
    <w:rsid w:val="008B18F1"/>
    <w:rsid w:val="008B1B4B"/>
    <w:rsid w:val="008B1B5F"/>
    <w:rsid w:val="008B1E7E"/>
    <w:rsid w:val="008B1F95"/>
    <w:rsid w:val="008B21AC"/>
    <w:rsid w:val="008B249C"/>
    <w:rsid w:val="008B2662"/>
    <w:rsid w:val="008B2AF1"/>
    <w:rsid w:val="008B2CA9"/>
    <w:rsid w:val="008B329B"/>
    <w:rsid w:val="008B3384"/>
    <w:rsid w:val="008B347A"/>
    <w:rsid w:val="008B3571"/>
    <w:rsid w:val="008B37AC"/>
    <w:rsid w:val="008B3E5E"/>
    <w:rsid w:val="008B3F80"/>
    <w:rsid w:val="008B45FC"/>
    <w:rsid w:val="008B47F8"/>
    <w:rsid w:val="008B494B"/>
    <w:rsid w:val="008B4AE7"/>
    <w:rsid w:val="008B4C94"/>
    <w:rsid w:val="008B53DB"/>
    <w:rsid w:val="008B55CA"/>
    <w:rsid w:val="008B563F"/>
    <w:rsid w:val="008B5643"/>
    <w:rsid w:val="008B568E"/>
    <w:rsid w:val="008B56A5"/>
    <w:rsid w:val="008B5A8B"/>
    <w:rsid w:val="008B5CAB"/>
    <w:rsid w:val="008B5D8C"/>
    <w:rsid w:val="008B5F90"/>
    <w:rsid w:val="008B632E"/>
    <w:rsid w:val="008B6471"/>
    <w:rsid w:val="008B6576"/>
    <w:rsid w:val="008B680D"/>
    <w:rsid w:val="008B687F"/>
    <w:rsid w:val="008B691A"/>
    <w:rsid w:val="008B6D13"/>
    <w:rsid w:val="008B71AF"/>
    <w:rsid w:val="008B7212"/>
    <w:rsid w:val="008B72A9"/>
    <w:rsid w:val="008B7400"/>
    <w:rsid w:val="008B7665"/>
    <w:rsid w:val="008B76D7"/>
    <w:rsid w:val="008B7B39"/>
    <w:rsid w:val="008C0267"/>
    <w:rsid w:val="008C0429"/>
    <w:rsid w:val="008C05B3"/>
    <w:rsid w:val="008C05C6"/>
    <w:rsid w:val="008C05F0"/>
    <w:rsid w:val="008C0693"/>
    <w:rsid w:val="008C094C"/>
    <w:rsid w:val="008C0CAC"/>
    <w:rsid w:val="008C0D3C"/>
    <w:rsid w:val="008C0DCC"/>
    <w:rsid w:val="008C0F6C"/>
    <w:rsid w:val="008C108C"/>
    <w:rsid w:val="008C1468"/>
    <w:rsid w:val="008C17FC"/>
    <w:rsid w:val="008C1B0A"/>
    <w:rsid w:val="008C1D1E"/>
    <w:rsid w:val="008C28AB"/>
    <w:rsid w:val="008C2A3C"/>
    <w:rsid w:val="008C2C29"/>
    <w:rsid w:val="008C2CAE"/>
    <w:rsid w:val="008C2E3B"/>
    <w:rsid w:val="008C2F17"/>
    <w:rsid w:val="008C2F75"/>
    <w:rsid w:val="008C35E8"/>
    <w:rsid w:val="008C3618"/>
    <w:rsid w:val="008C3B5C"/>
    <w:rsid w:val="008C3B70"/>
    <w:rsid w:val="008C3BE0"/>
    <w:rsid w:val="008C3F4B"/>
    <w:rsid w:val="008C4659"/>
    <w:rsid w:val="008C46AF"/>
    <w:rsid w:val="008C4855"/>
    <w:rsid w:val="008C4986"/>
    <w:rsid w:val="008C4F2C"/>
    <w:rsid w:val="008C4FB2"/>
    <w:rsid w:val="008C501E"/>
    <w:rsid w:val="008C56C4"/>
    <w:rsid w:val="008C5758"/>
    <w:rsid w:val="008C5805"/>
    <w:rsid w:val="008C5846"/>
    <w:rsid w:val="008C5A24"/>
    <w:rsid w:val="008C5ED9"/>
    <w:rsid w:val="008C60A1"/>
    <w:rsid w:val="008C6362"/>
    <w:rsid w:val="008C652B"/>
    <w:rsid w:val="008C67D7"/>
    <w:rsid w:val="008C693D"/>
    <w:rsid w:val="008C6AF5"/>
    <w:rsid w:val="008C6F46"/>
    <w:rsid w:val="008C7264"/>
    <w:rsid w:val="008C7598"/>
    <w:rsid w:val="008C7717"/>
    <w:rsid w:val="008C7816"/>
    <w:rsid w:val="008C79C8"/>
    <w:rsid w:val="008C7A68"/>
    <w:rsid w:val="008C7AED"/>
    <w:rsid w:val="008C7B79"/>
    <w:rsid w:val="008C7D36"/>
    <w:rsid w:val="008C7F2A"/>
    <w:rsid w:val="008D007E"/>
    <w:rsid w:val="008D00CA"/>
    <w:rsid w:val="008D046F"/>
    <w:rsid w:val="008D0A85"/>
    <w:rsid w:val="008D0E1C"/>
    <w:rsid w:val="008D135B"/>
    <w:rsid w:val="008D153D"/>
    <w:rsid w:val="008D1671"/>
    <w:rsid w:val="008D168A"/>
    <w:rsid w:val="008D17A4"/>
    <w:rsid w:val="008D1864"/>
    <w:rsid w:val="008D187C"/>
    <w:rsid w:val="008D1AC9"/>
    <w:rsid w:val="008D1BAF"/>
    <w:rsid w:val="008D1C9F"/>
    <w:rsid w:val="008D2004"/>
    <w:rsid w:val="008D20C6"/>
    <w:rsid w:val="008D22C0"/>
    <w:rsid w:val="008D2CED"/>
    <w:rsid w:val="008D30F6"/>
    <w:rsid w:val="008D3403"/>
    <w:rsid w:val="008D388E"/>
    <w:rsid w:val="008D3C2E"/>
    <w:rsid w:val="008D3C97"/>
    <w:rsid w:val="008D3D76"/>
    <w:rsid w:val="008D3E1D"/>
    <w:rsid w:val="008D3F61"/>
    <w:rsid w:val="008D40BC"/>
    <w:rsid w:val="008D4347"/>
    <w:rsid w:val="008D4486"/>
    <w:rsid w:val="008D46AA"/>
    <w:rsid w:val="008D4755"/>
    <w:rsid w:val="008D484F"/>
    <w:rsid w:val="008D49D0"/>
    <w:rsid w:val="008D5205"/>
    <w:rsid w:val="008D5530"/>
    <w:rsid w:val="008D5CA8"/>
    <w:rsid w:val="008D6252"/>
    <w:rsid w:val="008D65F2"/>
    <w:rsid w:val="008D6833"/>
    <w:rsid w:val="008D6CEF"/>
    <w:rsid w:val="008D7155"/>
    <w:rsid w:val="008D717A"/>
    <w:rsid w:val="008D71D9"/>
    <w:rsid w:val="008D77F3"/>
    <w:rsid w:val="008D79D1"/>
    <w:rsid w:val="008D7E63"/>
    <w:rsid w:val="008D7EF0"/>
    <w:rsid w:val="008E0116"/>
    <w:rsid w:val="008E05CF"/>
    <w:rsid w:val="008E1335"/>
    <w:rsid w:val="008E1359"/>
    <w:rsid w:val="008E149C"/>
    <w:rsid w:val="008E14AD"/>
    <w:rsid w:val="008E15B1"/>
    <w:rsid w:val="008E1970"/>
    <w:rsid w:val="008E1C2D"/>
    <w:rsid w:val="008E1CE1"/>
    <w:rsid w:val="008E2451"/>
    <w:rsid w:val="008E255D"/>
    <w:rsid w:val="008E25BB"/>
    <w:rsid w:val="008E2682"/>
    <w:rsid w:val="008E2C0B"/>
    <w:rsid w:val="008E2EA2"/>
    <w:rsid w:val="008E2EB5"/>
    <w:rsid w:val="008E3021"/>
    <w:rsid w:val="008E31F5"/>
    <w:rsid w:val="008E3253"/>
    <w:rsid w:val="008E3281"/>
    <w:rsid w:val="008E35BF"/>
    <w:rsid w:val="008E3E29"/>
    <w:rsid w:val="008E4062"/>
    <w:rsid w:val="008E4076"/>
    <w:rsid w:val="008E4253"/>
    <w:rsid w:val="008E43A8"/>
    <w:rsid w:val="008E45B7"/>
    <w:rsid w:val="008E46C5"/>
    <w:rsid w:val="008E47B9"/>
    <w:rsid w:val="008E47D2"/>
    <w:rsid w:val="008E4F37"/>
    <w:rsid w:val="008E508D"/>
    <w:rsid w:val="008E518C"/>
    <w:rsid w:val="008E5D9F"/>
    <w:rsid w:val="008E607B"/>
    <w:rsid w:val="008E6254"/>
    <w:rsid w:val="008E639E"/>
    <w:rsid w:val="008E6A31"/>
    <w:rsid w:val="008E6A5A"/>
    <w:rsid w:val="008E6DB2"/>
    <w:rsid w:val="008E7025"/>
    <w:rsid w:val="008E7045"/>
    <w:rsid w:val="008E70F0"/>
    <w:rsid w:val="008E7363"/>
    <w:rsid w:val="008E7403"/>
    <w:rsid w:val="008E7553"/>
    <w:rsid w:val="008E75F9"/>
    <w:rsid w:val="008E7990"/>
    <w:rsid w:val="008E7AEE"/>
    <w:rsid w:val="008E7BCA"/>
    <w:rsid w:val="008E7CE3"/>
    <w:rsid w:val="008E7FA8"/>
    <w:rsid w:val="008F0457"/>
    <w:rsid w:val="008F0736"/>
    <w:rsid w:val="008F15B4"/>
    <w:rsid w:val="008F1793"/>
    <w:rsid w:val="008F19C0"/>
    <w:rsid w:val="008F1B4B"/>
    <w:rsid w:val="008F216F"/>
    <w:rsid w:val="008F22B0"/>
    <w:rsid w:val="008F2442"/>
    <w:rsid w:val="008F27EC"/>
    <w:rsid w:val="008F2C33"/>
    <w:rsid w:val="008F2D6E"/>
    <w:rsid w:val="008F3143"/>
    <w:rsid w:val="008F349C"/>
    <w:rsid w:val="008F35B1"/>
    <w:rsid w:val="008F3AF6"/>
    <w:rsid w:val="008F3D45"/>
    <w:rsid w:val="008F405C"/>
    <w:rsid w:val="008F4BE0"/>
    <w:rsid w:val="008F4D76"/>
    <w:rsid w:val="008F4DEB"/>
    <w:rsid w:val="008F4F47"/>
    <w:rsid w:val="008F502F"/>
    <w:rsid w:val="008F5152"/>
    <w:rsid w:val="008F54C5"/>
    <w:rsid w:val="008F5524"/>
    <w:rsid w:val="008F5754"/>
    <w:rsid w:val="008F57BA"/>
    <w:rsid w:val="008F5D9F"/>
    <w:rsid w:val="008F6091"/>
    <w:rsid w:val="008F60A7"/>
    <w:rsid w:val="008F632C"/>
    <w:rsid w:val="008F65D6"/>
    <w:rsid w:val="008F6608"/>
    <w:rsid w:val="008F6629"/>
    <w:rsid w:val="008F6755"/>
    <w:rsid w:val="008F6774"/>
    <w:rsid w:val="008F6915"/>
    <w:rsid w:val="008F6D74"/>
    <w:rsid w:val="008F6D98"/>
    <w:rsid w:val="008F6F62"/>
    <w:rsid w:val="008F72BD"/>
    <w:rsid w:val="008F79F9"/>
    <w:rsid w:val="008F7CDE"/>
    <w:rsid w:val="008F7E8B"/>
    <w:rsid w:val="008F7ED7"/>
    <w:rsid w:val="008F7F22"/>
    <w:rsid w:val="00900006"/>
    <w:rsid w:val="00900147"/>
    <w:rsid w:val="009001A6"/>
    <w:rsid w:val="00900919"/>
    <w:rsid w:val="00900929"/>
    <w:rsid w:val="00900C87"/>
    <w:rsid w:val="0090109F"/>
    <w:rsid w:val="0090118D"/>
    <w:rsid w:val="0090161D"/>
    <w:rsid w:val="00901677"/>
    <w:rsid w:val="009017D6"/>
    <w:rsid w:val="00901DF6"/>
    <w:rsid w:val="00901E1F"/>
    <w:rsid w:val="00901F0B"/>
    <w:rsid w:val="009026D3"/>
    <w:rsid w:val="00902C53"/>
    <w:rsid w:val="00902E37"/>
    <w:rsid w:val="009032CE"/>
    <w:rsid w:val="009033C4"/>
    <w:rsid w:val="0090354A"/>
    <w:rsid w:val="00903F85"/>
    <w:rsid w:val="00904080"/>
    <w:rsid w:val="009040AC"/>
    <w:rsid w:val="00904444"/>
    <w:rsid w:val="0090470E"/>
    <w:rsid w:val="00904A57"/>
    <w:rsid w:val="00904B0B"/>
    <w:rsid w:val="00904C4D"/>
    <w:rsid w:val="00904C66"/>
    <w:rsid w:val="00904F43"/>
    <w:rsid w:val="00905085"/>
    <w:rsid w:val="00905177"/>
    <w:rsid w:val="0090535D"/>
    <w:rsid w:val="00905521"/>
    <w:rsid w:val="009059AD"/>
    <w:rsid w:val="00906366"/>
    <w:rsid w:val="00906992"/>
    <w:rsid w:val="00906B2D"/>
    <w:rsid w:val="00907223"/>
    <w:rsid w:val="00907278"/>
    <w:rsid w:val="00907557"/>
    <w:rsid w:val="009075B4"/>
    <w:rsid w:val="00907D8F"/>
    <w:rsid w:val="00907FE1"/>
    <w:rsid w:val="00910601"/>
    <w:rsid w:val="00910DFE"/>
    <w:rsid w:val="009113AE"/>
    <w:rsid w:val="009113FC"/>
    <w:rsid w:val="0091161A"/>
    <w:rsid w:val="009116F6"/>
    <w:rsid w:val="00911C82"/>
    <w:rsid w:val="00912148"/>
    <w:rsid w:val="00912343"/>
    <w:rsid w:val="009123D4"/>
    <w:rsid w:val="00912541"/>
    <w:rsid w:val="0091263C"/>
    <w:rsid w:val="00912AAF"/>
    <w:rsid w:val="00912EF2"/>
    <w:rsid w:val="0091342C"/>
    <w:rsid w:val="0091376C"/>
    <w:rsid w:val="009138E3"/>
    <w:rsid w:val="009140D8"/>
    <w:rsid w:val="0091414A"/>
    <w:rsid w:val="00914285"/>
    <w:rsid w:val="0091485C"/>
    <w:rsid w:val="00914888"/>
    <w:rsid w:val="00914936"/>
    <w:rsid w:val="0091494C"/>
    <w:rsid w:val="00914AA7"/>
    <w:rsid w:val="00914D80"/>
    <w:rsid w:val="00914D8F"/>
    <w:rsid w:val="009151B5"/>
    <w:rsid w:val="009151FC"/>
    <w:rsid w:val="00915ABD"/>
    <w:rsid w:val="00915BE4"/>
    <w:rsid w:val="00915BFC"/>
    <w:rsid w:val="00915D88"/>
    <w:rsid w:val="00915D97"/>
    <w:rsid w:val="00915F0A"/>
    <w:rsid w:val="00915F34"/>
    <w:rsid w:val="00916009"/>
    <w:rsid w:val="0091629D"/>
    <w:rsid w:val="00916404"/>
    <w:rsid w:val="00916755"/>
    <w:rsid w:val="0091695D"/>
    <w:rsid w:val="00916A8F"/>
    <w:rsid w:val="00916B8A"/>
    <w:rsid w:val="00916C0F"/>
    <w:rsid w:val="00916C4E"/>
    <w:rsid w:val="00916FDF"/>
    <w:rsid w:val="0091785B"/>
    <w:rsid w:val="009178B8"/>
    <w:rsid w:val="009178BB"/>
    <w:rsid w:val="00917B4F"/>
    <w:rsid w:val="00917D91"/>
    <w:rsid w:val="00920226"/>
    <w:rsid w:val="009203FE"/>
    <w:rsid w:val="009204BF"/>
    <w:rsid w:val="00920506"/>
    <w:rsid w:val="00920611"/>
    <w:rsid w:val="009209A4"/>
    <w:rsid w:val="00920BC9"/>
    <w:rsid w:val="00920CAD"/>
    <w:rsid w:val="00920CF5"/>
    <w:rsid w:val="00921050"/>
    <w:rsid w:val="00921093"/>
    <w:rsid w:val="0092140C"/>
    <w:rsid w:val="009214B9"/>
    <w:rsid w:val="009215E2"/>
    <w:rsid w:val="009218E9"/>
    <w:rsid w:val="00921B32"/>
    <w:rsid w:val="00921B45"/>
    <w:rsid w:val="00921B71"/>
    <w:rsid w:val="009220FB"/>
    <w:rsid w:val="0092216A"/>
    <w:rsid w:val="009222DB"/>
    <w:rsid w:val="009222E0"/>
    <w:rsid w:val="0092232F"/>
    <w:rsid w:val="0092277E"/>
    <w:rsid w:val="00922A2B"/>
    <w:rsid w:val="00922DC3"/>
    <w:rsid w:val="0092303F"/>
    <w:rsid w:val="0092324B"/>
    <w:rsid w:val="0092337D"/>
    <w:rsid w:val="00923721"/>
    <w:rsid w:val="0092388D"/>
    <w:rsid w:val="00923A25"/>
    <w:rsid w:val="00924121"/>
    <w:rsid w:val="0092439D"/>
    <w:rsid w:val="00924795"/>
    <w:rsid w:val="0092498D"/>
    <w:rsid w:val="00924AD2"/>
    <w:rsid w:val="00924B8D"/>
    <w:rsid w:val="00924BBB"/>
    <w:rsid w:val="00924E5F"/>
    <w:rsid w:val="0092522B"/>
    <w:rsid w:val="00925241"/>
    <w:rsid w:val="00925619"/>
    <w:rsid w:val="00925622"/>
    <w:rsid w:val="0092582C"/>
    <w:rsid w:val="0092587E"/>
    <w:rsid w:val="009258E6"/>
    <w:rsid w:val="00925A27"/>
    <w:rsid w:val="00925A62"/>
    <w:rsid w:val="00925C24"/>
    <w:rsid w:val="00925C35"/>
    <w:rsid w:val="00925C77"/>
    <w:rsid w:val="00925CC6"/>
    <w:rsid w:val="00925F30"/>
    <w:rsid w:val="00926129"/>
    <w:rsid w:val="009261CF"/>
    <w:rsid w:val="009261DA"/>
    <w:rsid w:val="00926454"/>
    <w:rsid w:val="00926654"/>
    <w:rsid w:val="009267A9"/>
    <w:rsid w:val="00926810"/>
    <w:rsid w:val="00926B6A"/>
    <w:rsid w:val="00926C39"/>
    <w:rsid w:val="0092704D"/>
    <w:rsid w:val="0092715A"/>
    <w:rsid w:val="00927480"/>
    <w:rsid w:val="0092763D"/>
    <w:rsid w:val="009279ED"/>
    <w:rsid w:val="00927B4E"/>
    <w:rsid w:val="00927F1C"/>
    <w:rsid w:val="009302B0"/>
    <w:rsid w:val="009303BA"/>
    <w:rsid w:val="009304E3"/>
    <w:rsid w:val="00930514"/>
    <w:rsid w:val="00930886"/>
    <w:rsid w:val="00930895"/>
    <w:rsid w:val="009309A1"/>
    <w:rsid w:val="00931668"/>
    <w:rsid w:val="00931B58"/>
    <w:rsid w:val="00931CF9"/>
    <w:rsid w:val="00931F80"/>
    <w:rsid w:val="0093208E"/>
    <w:rsid w:val="0093251A"/>
    <w:rsid w:val="00932564"/>
    <w:rsid w:val="00932697"/>
    <w:rsid w:val="009329A4"/>
    <w:rsid w:val="00932B32"/>
    <w:rsid w:val="00933253"/>
    <w:rsid w:val="0093367C"/>
    <w:rsid w:val="009340EB"/>
    <w:rsid w:val="0093418E"/>
    <w:rsid w:val="00934577"/>
    <w:rsid w:val="009346B0"/>
    <w:rsid w:val="00934B59"/>
    <w:rsid w:val="0093512A"/>
    <w:rsid w:val="00935285"/>
    <w:rsid w:val="00935566"/>
    <w:rsid w:val="00935DC1"/>
    <w:rsid w:val="00935E94"/>
    <w:rsid w:val="00935F95"/>
    <w:rsid w:val="00936087"/>
    <w:rsid w:val="009360AA"/>
    <w:rsid w:val="009362DE"/>
    <w:rsid w:val="009364CB"/>
    <w:rsid w:val="00936658"/>
    <w:rsid w:val="00936C60"/>
    <w:rsid w:val="009371E4"/>
    <w:rsid w:val="009373D1"/>
    <w:rsid w:val="00937569"/>
    <w:rsid w:val="00937741"/>
    <w:rsid w:val="009378BA"/>
    <w:rsid w:val="00937AE6"/>
    <w:rsid w:val="00937DDE"/>
    <w:rsid w:val="00937F5B"/>
    <w:rsid w:val="00940095"/>
    <w:rsid w:val="009400B0"/>
    <w:rsid w:val="009401C8"/>
    <w:rsid w:val="009405AB"/>
    <w:rsid w:val="0094063D"/>
    <w:rsid w:val="0094090E"/>
    <w:rsid w:val="00940E3A"/>
    <w:rsid w:val="00940E5E"/>
    <w:rsid w:val="009410DC"/>
    <w:rsid w:val="00941398"/>
    <w:rsid w:val="0094149F"/>
    <w:rsid w:val="0094179F"/>
    <w:rsid w:val="00941A40"/>
    <w:rsid w:val="00941A88"/>
    <w:rsid w:val="00941F2D"/>
    <w:rsid w:val="00942185"/>
    <w:rsid w:val="009421E2"/>
    <w:rsid w:val="00942467"/>
    <w:rsid w:val="00942554"/>
    <w:rsid w:val="009426D3"/>
    <w:rsid w:val="0094287B"/>
    <w:rsid w:val="00942903"/>
    <w:rsid w:val="0094293F"/>
    <w:rsid w:val="00942A0A"/>
    <w:rsid w:val="00942A81"/>
    <w:rsid w:val="0094304F"/>
    <w:rsid w:val="00943514"/>
    <w:rsid w:val="0094372F"/>
    <w:rsid w:val="0094373A"/>
    <w:rsid w:val="0094380A"/>
    <w:rsid w:val="00944274"/>
    <w:rsid w:val="00944642"/>
    <w:rsid w:val="00944C82"/>
    <w:rsid w:val="00944DF0"/>
    <w:rsid w:val="00944E08"/>
    <w:rsid w:val="00944E2E"/>
    <w:rsid w:val="00944EB2"/>
    <w:rsid w:val="0094517E"/>
    <w:rsid w:val="00945229"/>
    <w:rsid w:val="0094532F"/>
    <w:rsid w:val="0094546B"/>
    <w:rsid w:val="00945558"/>
    <w:rsid w:val="00945902"/>
    <w:rsid w:val="00945FC0"/>
    <w:rsid w:val="00946320"/>
    <w:rsid w:val="00946F3D"/>
    <w:rsid w:val="00947383"/>
    <w:rsid w:val="009473CD"/>
    <w:rsid w:val="00947429"/>
    <w:rsid w:val="00947864"/>
    <w:rsid w:val="00947D09"/>
    <w:rsid w:val="00947EF3"/>
    <w:rsid w:val="00947F9D"/>
    <w:rsid w:val="00947FA6"/>
    <w:rsid w:val="0095031A"/>
    <w:rsid w:val="00950495"/>
    <w:rsid w:val="00950BAB"/>
    <w:rsid w:val="00950BD0"/>
    <w:rsid w:val="00950BEE"/>
    <w:rsid w:val="00950D00"/>
    <w:rsid w:val="00950D74"/>
    <w:rsid w:val="00950FA5"/>
    <w:rsid w:val="009512DF"/>
    <w:rsid w:val="00951A4C"/>
    <w:rsid w:val="00951A6F"/>
    <w:rsid w:val="00951D97"/>
    <w:rsid w:val="00951F48"/>
    <w:rsid w:val="00951FFF"/>
    <w:rsid w:val="00952357"/>
    <w:rsid w:val="009524BE"/>
    <w:rsid w:val="0095279E"/>
    <w:rsid w:val="00952A1D"/>
    <w:rsid w:val="00952E7C"/>
    <w:rsid w:val="00952F04"/>
    <w:rsid w:val="00952FD4"/>
    <w:rsid w:val="0095302B"/>
    <w:rsid w:val="00953716"/>
    <w:rsid w:val="0095386F"/>
    <w:rsid w:val="00953C0E"/>
    <w:rsid w:val="00953DC9"/>
    <w:rsid w:val="00953EAA"/>
    <w:rsid w:val="00953ECD"/>
    <w:rsid w:val="009541F8"/>
    <w:rsid w:val="00954E79"/>
    <w:rsid w:val="00955018"/>
    <w:rsid w:val="009551FA"/>
    <w:rsid w:val="0095525D"/>
    <w:rsid w:val="009552BF"/>
    <w:rsid w:val="0095561F"/>
    <w:rsid w:val="00955CCF"/>
    <w:rsid w:val="00956151"/>
    <w:rsid w:val="00956300"/>
    <w:rsid w:val="009563BF"/>
    <w:rsid w:val="00956482"/>
    <w:rsid w:val="0095666A"/>
    <w:rsid w:val="009569EF"/>
    <w:rsid w:val="00956A6F"/>
    <w:rsid w:val="00956A85"/>
    <w:rsid w:val="00956B89"/>
    <w:rsid w:val="00956C71"/>
    <w:rsid w:val="00956D65"/>
    <w:rsid w:val="00956E48"/>
    <w:rsid w:val="009571D0"/>
    <w:rsid w:val="009571FE"/>
    <w:rsid w:val="0095725A"/>
    <w:rsid w:val="009575BD"/>
    <w:rsid w:val="009604B4"/>
    <w:rsid w:val="009608E4"/>
    <w:rsid w:val="00960986"/>
    <w:rsid w:val="00960A95"/>
    <w:rsid w:val="00960C03"/>
    <w:rsid w:val="00960D26"/>
    <w:rsid w:val="00961315"/>
    <w:rsid w:val="0096133A"/>
    <w:rsid w:val="009614D0"/>
    <w:rsid w:val="0096155B"/>
    <w:rsid w:val="0096194D"/>
    <w:rsid w:val="00961C61"/>
    <w:rsid w:val="00961CDD"/>
    <w:rsid w:val="00961E85"/>
    <w:rsid w:val="00961FD6"/>
    <w:rsid w:val="00962604"/>
    <w:rsid w:val="00962862"/>
    <w:rsid w:val="0096286F"/>
    <w:rsid w:val="00962DE0"/>
    <w:rsid w:val="00963266"/>
    <w:rsid w:val="00963565"/>
    <w:rsid w:val="0096359F"/>
    <w:rsid w:val="009635FD"/>
    <w:rsid w:val="0096385F"/>
    <w:rsid w:val="009641B7"/>
    <w:rsid w:val="00964307"/>
    <w:rsid w:val="00964433"/>
    <w:rsid w:val="009646C1"/>
    <w:rsid w:val="009648DA"/>
    <w:rsid w:val="00964AE8"/>
    <w:rsid w:val="00964B2C"/>
    <w:rsid w:val="00964C15"/>
    <w:rsid w:val="00964D54"/>
    <w:rsid w:val="00964D74"/>
    <w:rsid w:val="0096534D"/>
    <w:rsid w:val="0096571B"/>
    <w:rsid w:val="0096588D"/>
    <w:rsid w:val="00965A7C"/>
    <w:rsid w:val="00965CCB"/>
    <w:rsid w:val="00965E3A"/>
    <w:rsid w:val="00965EA3"/>
    <w:rsid w:val="00966601"/>
    <w:rsid w:val="00966694"/>
    <w:rsid w:val="00966874"/>
    <w:rsid w:val="00966A43"/>
    <w:rsid w:val="00966F4E"/>
    <w:rsid w:val="009670EE"/>
    <w:rsid w:val="00967257"/>
    <w:rsid w:val="00967321"/>
    <w:rsid w:val="009673E3"/>
    <w:rsid w:val="0096745B"/>
    <w:rsid w:val="009676CE"/>
    <w:rsid w:val="00967CA3"/>
    <w:rsid w:val="00967EA6"/>
    <w:rsid w:val="0097014C"/>
    <w:rsid w:val="0097036D"/>
    <w:rsid w:val="009703F1"/>
    <w:rsid w:val="00970497"/>
    <w:rsid w:val="009705AF"/>
    <w:rsid w:val="00970B5F"/>
    <w:rsid w:val="00970C44"/>
    <w:rsid w:val="00970F89"/>
    <w:rsid w:val="00970FD4"/>
    <w:rsid w:val="00971545"/>
    <w:rsid w:val="00971697"/>
    <w:rsid w:val="009716BE"/>
    <w:rsid w:val="009717FC"/>
    <w:rsid w:val="0097182A"/>
    <w:rsid w:val="00971D43"/>
    <w:rsid w:val="00971FF8"/>
    <w:rsid w:val="00972151"/>
    <w:rsid w:val="00972537"/>
    <w:rsid w:val="00972541"/>
    <w:rsid w:val="009725AF"/>
    <w:rsid w:val="00972D7D"/>
    <w:rsid w:val="00973449"/>
    <w:rsid w:val="00973556"/>
    <w:rsid w:val="009736F6"/>
    <w:rsid w:val="00973CE3"/>
    <w:rsid w:val="00973DE0"/>
    <w:rsid w:val="00973E70"/>
    <w:rsid w:val="00974486"/>
    <w:rsid w:val="00974619"/>
    <w:rsid w:val="00974748"/>
    <w:rsid w:val="00974ADB"/>
    <w:rsid w:val="00974DEE"/>
    <w:rsid w:val="00974E21"/>
    <w:rsid w:val="00974F17"/>
    <w:rsid w:val="00975047"/>
    <w:rsid w:val="009750CA"/>
    <w:rsid w:val="00975139"/>
    <w:rsid w:val="009751A6"/>
    <w:rsid w:val="009753CF"/>
    <w:rsid w:val="00975494"/>
    <w:rsid w:val="0097555A"/>
    <w:rsid w:val="009756B1"/>
    <w:rsid w:val="009758CA"/>
    <w:rsid w:val="00975904"/>
    <w:rsid w:val="00975BB2"/>
    <w:rsid w:val="00975CD5"/>
    <w:rsid w:val="00976277"/>
    <w:rsid w:val="00976E3C"/>
    <w:rsid w:val="00976EBA"/>
    <w:rsid w:val="0097715A"/>
    <w:rsid w:val="009771B3"/>
    <w:rsid w:val="0097760A"/>
    <w:rsid w:val="0097762A"/>
    <w:rsid w:val="00977712"/>
    <w:rsid w:val="009777E9"/>
    <w:rsid w:val="0097790C"/>
    <w:rsid w:val="00977AEE"/>
    <w:rsid w:val="00977D79"/>
    <w:rsid w:val="00977EC9"/>
    <w:rsid w:val="009801F8"/>
    <w:rsid w:val="009803BE"/>
    <w:rsid w:val="0098074D"/>
    <w:rsid w:val="00980983"/>
    <w:rsid w:val="00980AE8"/>
    <w:rsid w:val="00980DB2"/>
    <w:rsid w:val="00980F40"/>
    <w:rsid w:val="00980F99"/>
    <w:rsid w:val="009813A5"/>
    <w:rsid w:val="009814AB"/>
    <w:rsid w:val="009814B6"/>
    <w:rsid w:val="00981A29"/>
    <w:rsid w:val="00981B93"/>
    <w:rsid w:val="00981EA8"/>
    <w:rsid w:val="00982070"/>
    <w:rsid w:val="0098220F"/>
    <w:rsid w:val="00982313"/>
    <w:rsid w:val="00982538"/>
    <w:rsid w:val="009826FE"/>
    <w:rsid w:val="00982AA6"/>
    <w:rsid w:val="00983182"/>
    <w:rsid w:val="009831C6"/>
    <w:rsid w:val="009833C8"/>
    <w:rsid w:val="009835CD"/>
    <w:rsid w:val="009835F9"/>
    <w:rsid w:val="00983C22"/>
    <w:rsid w:val="00983CFD"/>
    <w:rsid w:val="009840FB"/>
    <w:rsid w:val="009843A2"/>
    <w:rsid w:val="009843DC"/>
    <w:rsid w:val="009843E4"/>
    <w:rsid w:val="00984518"/>
    <w:rsid w:val="009847FB"/>
    <w:rsid w:val="00984E7D"/>
    <w:rsid w:val="00984FC4"/>
    <w:rsid w:val="00985025"/>
    <w:rsid w:val="00985041"/>
    <w:rsid w:val="0098515C"/>
    <w:rsid w:val="0098528C"/>
    <w:rsid w:val="009852EE"/>
    <w:rsid w:val="009858EB"/>
    <w:rsid w:val="00985A34"/>
    <w:rsid w:val="00985F06"/>
    <w:rsid w:val="00986347"/>
    <w:rsid w:val="009864F6"/>
    <w:rsid w:val="00986753"/>
    <w:rsid w:val="00986798"/>
    <w:rsid w:val="009867B6"/>
    <w:rsid w:val="00986872"/>
    <w:rsid w:val="0098695D"/>
    <w:rsid w:val="00986B6F"/>
    <w:rsid w:val="00986DE5"/>
    <w:rsid w:val="00986EBB"/>
    <w:rsid w:val="00986ED5"/>
    <w:rsid w:val="0098749C"/>
    <w:rsid w:val="00987814"/>
    <w:rsid w:val="00987958"/>
    <w:rsid w:val="00987B27"/>
    <w:rsid w:val="00987C58"/>
    <w:rsid w:val="00987D42"/>
    <w:rsid w:val="00987DDE"/>
    <w:rsid w:val="00987F52"/>
    <w:rsid w:val="00990094"/>
    <w:rsid w:val="009901F3"/>
    <w:rsid w:val="00990249"/>
    <w:rsid w:val="009905F6"/>
    <w:rsid w:val="00990805"/>
    <w:rsid w:val="00990883"/>
    <w:rsid w:val="00990911"/>
    <w:rsid w:val="00990CD8"/>
    <w:rsid w:val="00990D0C"/>
    <w:rsid w:val="00990D18"/>
    <w:rsid w:val="00990E06"/>
    <w:rsid w:val="0099129C"/>
    <w:rsid w:val="009912FA"/>
    <w:rsid w:val="0099141E"/>
    <w:rsid w:val="0099155F"/>
    <w:rsid w:val="009915B6"/>
    <w:rsid w:val="00991791"/>
    <w:rsid w:val="00991912"/>
    <w:rsid w:val="00991B7E"/>
    <w:rsid w:val="00991C10"/>
    <w:rsid w:val="00991EE9"/>
    <w:rsid w:val="00992005"/>
    <w:rsid w:val="00992027"/>
    <w:rsid w:val="00992297"/>
    <w:rsid w:val="0099258F"/>
    <w:rsid w:val="009926A0"/>
    <w:rsid w:val="00992D55"/>
    <w:rsid w:val="00992F80"/>
    <w:rsid w:val="00993433"/>
    <w:rsid w:val="00993515"/>
    <w:rsid w:val="0099372A"/>
    <w:rsid w:val="0099375C"/>
    <w:rsid w:val="00993BCB"/>
    <w:rsid w:val="00993E61"/>
    <w:rsid w:val="00993F8C"/>
    <w:rsid w:val="00994062"/>
    <w:rsid w:val="009944E1"/>
    <w:rsid w:val="00994DAF"/>
    <w:rsid w:val="00995293"/>
    <w:rsid w:val="0099544D"/>
    <w:rsid w:val="009955F8"/>
    <w:rsid w:val="00995625"/>
    <w:rsid w:val="0099565E"/>
    <w:rsid w:val="00995DF8"/>
    <w:rsid w:val="00995E0A"/>
    <w:rsid w:val="00995E1A"/>
    <w:rsid w:val="00996786"/>
    <w:rsid w:val="00996868"/>
    <w:rsid w:val="00996902"/>
    <w:rsid w:val="00996C7D"/>
    <w:rsid w:val="00996DF9"/>
    <w:rsid w:val="00996FB1"/>
    <w:rsid w:val="009970ED"/>
    <w:rsid w:val="00997564"/>
    <w:rsid w:val="009976BC"/>
    <w:rsid w:val="00997835"/>
    <w:rsid w:val="00997C41"/>
    <w:rsid w:val="00997C8E"/>
    <w:rsid w:val="00997E2D"/>
    <w:rsid w:val="009A0050"/>
    <w:rsid w:val="009A058A"/>
    <w:rsid w:val="009A0794"/>
    <w:rsid w:val="009A08E4"/>
    <w:rsid w:val="009A09D2"/>
    <w:rsid w:val="009A0A7A"/>
    <w:rsid w:val="009A0E93"/>
    <w:rsid w:val="009A0FEF"/>
    <w:rsid w:val="009A185D"/>
    <w:rsid w:val="009A1919"/>
    <w:rsid w:val="009A1967"/>
    <w:rsid w:val="009A19EC"/>
    <w:rsid w:val="009A1C92"/>
    <w:rsid w:val="009A1DAE"/>
    <w:rsid w:val="009A1EE5"/>
    <w:rsid w:val="009A2081"/>
    <w:rsid w:val="009A215B"/>
    <w:rsid w:val="009A2186"/>
    <w:rsid w:val="009A25E1"/>
    <w:rsid w:val="009A267D"/>
    <w:rsid w:val="009A2834"/>
    <w:rsid w:val="009A2A25"/>
    <w:rsid w:val="009A2A31"/>
    <w:rsid w:val="009A2F0D"/>
    <w:rsid w:val="009A2F52"/>
    <w:rsid w:val="009A329B"/>
    <w:rsid w:val="009A3556"/>
    <w:rsid w:val="009A3561"/>
    <w:rsid w:val="009A369A"/>
    <w:rsid w:val="009A378A"/>
    <w:rsid w:val="009A37E1"/>
    <w:rsid w:val="009A3C0A"/>
    <w:rsid w:val="009A3D9C"/>
    <w:rsid w:val="009A403E"/>
    <w:rsid w:val="009A40DC"/>
    <w:rsid w:val="009A4165"/>
    <w:rsid w:val="009A42EE"/>
    <w:rsid w:val="009A46DF"/>
    <w:rsid w:val="009A4A05"/>
    <w:rsid w:val="009A4A6F"/>
    <w:rsid w:val="009A4FF6"/>
    <w:rsid w:val="009A53EB"/>
    <w:rsid w:val="009A5549"/>
    <w:rsid w:val="009A569B"/>
    <w:rsid w:val="009A5D6E"/>
    <w:rsid w:val="009A5FF3"/>
    <w:rsid w:val="009A60CE"/>
    <w:rsid w:val="009A6655"/>
    <w:rsid w:val="009A6687"/>
    <w:rsid w:val="009A66DE"/>
    <w:rsid w:val="009A6AA7"/>
    <w:rsid w:val="009A6C36"/>
    <w:rsid w:val="009A71FC"/>
    <w:rsid w:val="009A7CAB"/>
    <w:rsid w:val="009B0158"/>
    <w:rsid w:val="009B02B8"/>
    <w:rsid w:val="009B03AE"/>
    <w:rsid w:val="009B0568"/>
    <w:rsid w:val="009B074E"/>
    <w:rsid w:val="009B0865"/>
    <w:rsid w:val="009B0867"/>
    <w:rsid w:val="009B092E"/>
    <w:rsid w:val="009B0CF8"/>
    <w:rsid w:val="009B0CFB"/>
    <w:rsid w:val="009B10D4"/>
    <w:rsid w:val="009B11EF"/>
    <w:rsid w:val="009B13E0"/>
    <w:rsid w:val="009B18FB"/>
    <w:rsid w:val="009B1A0D"/>
    <w:rsid w:val="009B1E0F"/>
    <w:rsid w:val="009B22D1"/>
    <w:rsid w:val="009B24AF"/>
    <w:rsid w:val="009B2926"/>
    <w:rsid w:val="009B2D50"/>
    <w:rsid w:val="009B311E"/>
    <w:rsid w:val="009B3135"/>
    <w:rsid w:val="009B33F7"/>
    <w:rsid w:val="009B3943"/>
    <w:rsid w:val="009B3986"/>
    <w:rsid w:val="009B3C4D"/>
    <w:rsid w:val="009B3DB2"/>
    <w:rsid w:val="009B3FD3"/>
    <w:rsid w:val="009B41F9"/>
    <w:rsid w:val="009B4859"/>
    <w:rsid w:val="009B4FA0"/>
    <w:rsid w:val="009B50EE"/>
    <w:rsid w:val="009B53FC"/>
    <w:rsid w:val="009B56D8"/>
    <w:rsid w:val="009B5717"/>
    <w:rsid w:val="009B58E3"/>
    <w:rsid w:val="009B5DA9"/>
    <w:rsid w:val="009B62BF"/>
    <w:rsid w:val="009B6315"/>
    <w:rsid w:val="009B64E2"/>
    <w:rsid w:val="009B6500"/>
    <w:rsid w:val="009B669B"/>
    <w:rsid w:val="009B67CD"/>
    <w:rsid w:val="009B68AE"/>
    <w:rsid w:val="009B6E13"/>
    <w:rsid w:val="009B6EBB"/>
    <w:rsid w:val="009B7232"/>
    <w:rsid w:val="009B72B1"/>
    <w:rsid w:val="009B76F8"/>
    <w:rsid w:val="009B7F8F"/>
    <w:rsid w:val="009C0228"/>
    <w:rsid w:val="009C04E5"/>
    <w:rsid w:val="009C0511"/>
    <w:rsid w:val="009C08C2"/>
    <w:rsid w:val="009C0937"/>
    <w:rsid w:val="009C099D"/>
    <w:rsid w:val="009C0F08"/>
    <w:rsid w:val="009C115A"/>
    <w:rsid w:val="009C119B"/>
    <w:rsid w:val="009C1552"/>
    <w:rsid w:val="009C15DC"/>
    <w:rsid w:val="009C17A1"/>
    <w:rsid w:val="009C19FF"/>
    <w:rsid w:val="009C1B00"/>
    <w:rsid w:val="009C1D61"/>
    <w:rsid w:val="009C2093"/>
    <w:rsid w:val="009C22DB"/>
    <w:rsid w:val="009C2462"/>
    <w:rsid w:val="009C24EF"/>
    <w:rsid w:val="009C257A"/>
    <w:rsid w:val="009C2670"/>
    <w:rsid w:val="009C29F5"/>
    <w:rsid w:val="009C2B44"/>
    <w:rsid w:val="009C2D26"/>
    <w:rsid w:val="009C2D43"/>
    <w:rsid w:val="009C31E3"/>
    <w:rsid w:val="009C33D2"/>
    <w:rsid w:val="009C3A28"/>
    <w:rsid w:val="009C44AD"/>
    <w:rsid w:val="009C44D7"/>
    <w:rsid w:val="009C49EF"/>
    <w:rsid w:val="009C4BE7"/>
    <w:rsid w:val="009C4D16"/>
    <w:rsid w:val="009C4D25"/>
    <w:rsid w:val="009C4FA0"/>
    <w:rsid w:val="009C5288"/>
    <w:rsid w:val="009C5458"/>
    <w:rsid w:val="009C557C"/>
    <w:rsid w:val="009C5743"/>
    <w:rsid w:val="009C576E"/>
    <w:rsid w:val="009C5C01"/>
    <w:rsid w:val="009C5DA9"/>
    <w:rsid w:val="009C5F6A"/>
    <w:rsid w:val="009C6092"/>
    <w:rsid w:val="009C6325"/>
    <w:rsid w:val="009C64CF"/>
    <w:rsid w:val="009C6759"/>
    <w:rsid w:val="009C6AC9"/>
    <w:rsid w:val="009C6BC3"/>
    <w:rsid w:val="009C6E8B"/>
    <w:rsid w:val="009C7B76"/>
    <w:rsid w:val="009C7E05"/>
    <w:rsid w:val="009C7E2B"/>
    <w:rsid w:val="009C7F4D"/>
    <w:rsid w:val="009D02F0"/>
    <w:rsid w:val="009D064C"/>
    <w:rsid w:val="009D0936"/>
    <w:rsid w:val="009D0D4F"/>
    <w:rsid w:val="009D0F57"/>
    <w:rsid w:val="009D0FF9"/>
    <w:rsid w:val="009D11EA"/>
    <w:rsid w:val="009D1237"/>
    <w:rsid w:val="009D144E"/>
    <w:rsid w:val="009D1573"/>
    <w:rsid w:val="009D16EA"/>
    <w:rsid w:val="009D1749"/>
    <w:rsid w:val="009D1835"/>
    <w:rsid w:val="009D212F"/>
    <w:rsid w:val="009D270D"/>
    <w:rsid w:val="009D29C2"/>
    <w:rsid w:val="009D2A54"/>
    <w:rsid w:val="009D2A61"/>
    <w:rsid w:val="009D2B99"/>
    <w:rsid w:val="009D317A"/>
    <w:rsid w:val="009D34FC"/>
    <w:rsid w:val="009D3857"/>
    <w:rsid w:val="009D3FFA"/>
    <w:rsid w:val="009D41F7"/>
    <w:rsid w:val="009D4477"/>
    <w:rsid w:val="009D4691"/>
    <w:rsid w:val="009D46E9"/>
    <w:rsid w:val="009D4747"/>
    <w:rsid w:val="009D4752"/>
    <w:rsid w:val="009D49D9"/>
    <w:rsid w:val="009D4AAE"/>
    <w:rsid w:val="009D4B3E"/>
    <w:rsid w:val="009D4B4D"/>
    <w:rsid w:val="009D518F"/>
    <w:rsid w:val="009D5844"/>
    <w:rsid w:val="009D5AB7"/>
    <w:rsid w:val="009D5BDE"/>
    <w:rsid w:val="009D5D17"/>
    <w:rsid w:val="009D6001"/>
    <w:rsid w:val="009D62CE"/>
    <w:rsid w:val="009D6682"/>
    <w:rsid w:val="009D68FE"/>
    <w:rsid w:val="009D6BDA"/>
    <w:rsid w:val="009D6F3F"/>
    <w:rsid w:val="009D71DD"/>
    <w:rsid w:val="009D722C"/>
    <w:rsid w:val="009D73F5"/>
    <w:rsid w:val="009D74D5"/>
    <w:rsid w:val="009D784E"/>
    <w:rsid w:val="009D78D0"/>
    <w:rsid w:val="009D798C"/>
    <w:rsid w:val="009D7A27"/>
    <w:rsid w:val="009D7DD4"/>
    <w:rsid w:val="009D7E69"/>
    <w:rsid w:val="009E0058"/>
    <w:rsid w:val="009E031B"/>
    <w:rsid w:val="009E0976"/>
    <w:rsid w:val="009E097D"/>
    <w:rsid w:val="009E0CF3"/>
    <w:rsid w:val="009E105C"/>
    <w:rsid w:val="009E1151"/>
    <w:rsid w:val="009E1199"/>
    <w:rsid w:val="009E125B"/>
    <w:rsid w:val="009E12DF"/>
    <w:rsid w:val="009E156B"/>
    <w:rsid w:val="009E191E"/>
    <w:rsid w:val="009E1AAD"/>
    <w:rsid w:val="009E1C80"/>
    <w:rsid w:val="009E1E70"/>
    <w:rsid w:val="009E22CD"/>
    <w:rsid w:val="009E22FE"/>
    <w:rsid w:val="009E25D9"/>
    <w:rsid w:val="009E27C2"/>
    <w:rsid w:val="009E2841"/>
    <w:rsid w:val="009E28EB"/>
    <w:rsid w:val="009E2963"/>
    <w:rsid w:val="009E2AE6"/>
    <w:rsid w:val="009E2B8F"/>
    <w:rsid w:val="009E2D08"/>
    <w:rsid w:val="009E2D1B"/>
    <w:rsid w:val="009E2ED0"/>
    <w:rsid w:val="009E3092"/>
    <w:rsid w:val="009E3140"/>
    <w:rsid w:val="009E3212"/>
    <w:rsid w:val="009E33BF"/>
    <w:rsid w:val="009E3518"/>
    <w:rsid w:val="009E37A0"/>
    <w:rsid w:val="009E3837"/>
    <w:rsid w:val="009E3BA7"/>
    <w:rsid w:val="009E3E8B"/>
    <w:rsid w:val="009E473F"/>
    <w:rsid w:val="009E4774"/>
    <w:rsid w:val="009E4807"/>
    <w:rsid w:val="009E492C"/>
    <w:rsid w:val="009E4B11"/>
    <w:rsid w:val="009E4BEB"/>
    <w:rsid w:val="009E4C00"/>
    <w:rsid w:val="009E5060"/>
    <w:rsid w:val="009E5256"/>
    <w:rsid w:val="009E55D1"/>
    <w:rsid w:val="009E572E"/>
    <w:rsid w:val="009E5EAB"/>
    <w:rsid w:val="009E6086"/>
    <w:rsid w:val="009E667D"/>
    <w:rsid w:val="009E6E36"/>
    <w:rsid w:val="009E6EF8"/>
    <w:rsid w:val="009E7481"/>
    <w:rsid w:val="009E77C7"/>
    <w:rsid w:val="009E78FD"/>
    <w:rsid w:val="009E7C03"/>
    <w:rsid w:val="009E7C0E"/>
    <w:rsid w:val="009F0165"/>
    <w:rsid w:val="009F0482"/>
    <w:rsid w:val="009F0D1F"/>
    <w:rsid w:val="009F0E55"/>
    <w:rsid w:val="009F0E86"/>
    <w:rsid w:val="009F17F4"/>
    <w:rsid w:val="009F1868"/>
    <w:rsid w:val="009F1CC7"/>
    <w:rsid w:val="009F24D3"/>
    <w:rsid w:val="009F2BC1"/>
    <w:rsid w:val="009F33B1"/>
    <w:rsid w:val="009F3D34"/>
    <w:rsid w:val="009F3E7D"/>
    <w:rsid w:val="009F41B9"/>
    <w:rsid w:val="009F4248"/>
    <w:rsid w:val="009F43F2"/>
    <w:rsid w:val="009F4557"/>
    <w:rsid w:val="009F473D"/>
    <w:rsid w:val="009F47FB"/>
    <w:rsid w:val="009F4A58"/>
    <w:rsid w:val="009F4B4A"/>
    <w:rsid w:val="009F4D7D"/>
    <w:rsid w:val="009F4F58"/>
    <w:rsid w:val="009F518E"/>
    <w:rsid w:val="009F5295"/>
    <w:rsid w:val="009F58C4"/>
    <w:rsid w:val="009F5AB7"/>
    <w:rsid w:val="009F5AF2"/>
    <w:rsid w:val="009F5E70"/>
    <w:rsid w:val="009F5F8B"/>
    <w:rsid w:val="009F6106"/>
    <w:rsid w:val="009F6346"/>
    <w:rsid w:val="009F63CC"/>
    <w:rsid w:val="009F66DA"/>
    <w:rsid w:val="009F68C1"/>
    <w:rsid w:val="009F6E41"/>
    <w:rsid w:val="009F7007"/>
    <w:rsid w:val="009F718C"/>
    <w:rsid w:val="009F729B"/>
    <w:rsid w:val="009F76CC"/>
    <w:rsid w:val="009F7704"/>
    <w:rsid w:val="009F7849"/>
    <w:rsid w:val="009F7CD0"/>
    <w:rsid w:val="009F7D21"/>
    <w:rsid w:val="00A00045"/>
    <w:rsid w:val="00A002FA"/>
    <w:rsid w:val="00A00509"/>
    <w:rsid w:val="00A00595"/>
    <w:rsid w:val="00A005C5"/>
    <w:rsid w:val="00A00677"/>
    <w:rsid w:val="00A006ED"/>
    <w:rsid w:val="00A00888"/>
    <w:rsid w:val="00A00895"/>
    <w:rsid w:val="00A0097A"/>
    <w:rsid w:val="00A00E08"/>
    <w:rsid w:val="00A01101"/>
    <w:rsid w:val="00A01168"/>
    <w:rsid w:val="00A01434"/>
    <w:rsid w:val="00A016C9"/>
    <w:rsid w:val="00A0189E"/>
    <w:rsid w:val="00A01AAD"/>
    <w:rsid w:val="00A01D2A"/>
    <w:rsid w:val="00A01DEC"/>
    <w:rsid w:val="00A01E66"/>
    <w:rsid w:val="00A021C8"/>
    <w:rsid w:val="00A02C08"/>
    <w:rsid w:val="00A02E2B"/>
    <w:rsid w:val="00A02ECB"/>
    <w:rsid w:val="00A02F7B"/>
    <w:rsid w:val="00A034D8"/>
    <w:rsid w:val="00A03A5C"/>
    <w:rsid w:val="00A03AC8"/>
    <w:rsid w:val="00A03C6A"/>
    <w:rsid w:val="00A04311"/>
    <w:rsid w:val="00A04511"/>
    <w:rsid w:val="00A0471A"/>
    <w:rsid w:val="00A04770"/>
    <w:rsid w:val="00A0482B"/>
    <w:rsid w:val="00A04930"/>
    <w:rsid w:val="00A049C1"/>
    <w:rsid w:val="00A04A12"/>
    <w:rsid w:val="00A04B69"/>
    <w:rsid w:val="00A04C94"/>
    <w:rsid w:val="00A04D7E"/>
    <w:rsid w:val="00A05412"/>
    <w:rsid w:val="00A05482"/>
    <w:rsid w:val="00A057B7"/>
    <w:rsid w:val="00A059F8"/>
    <w:rsid w:val="00A05C06"/>
    <w:rsid w:val="00A060A1"/>
    <w:rsid w:val="00A06260"/>
    <w:rsid w:val="00A063D9"/>
    <w:rsid w:val="00A06526"/>
    <w:rsid w:val="00A065BA"/>
    <w:rsid w:val="00A06657"/>
    <w:rsid w:val="00A06948"/>
    <w:rsid w:val="00A06A28"/>
    <w:rsid w:val="00A06DCB"/>
    <w:rsid w:val="00A07264"/>
    <w:rsid w:val="00A07465"/>
    <w:rsid w:val="00A075E8"/>
    <w:rsid w:val="00A07649"/>
    <w:rsid w:val="00A076E9"/>
    <w:rsid w:val="00A0774F"/>
    <w:rsid w:val="00A1002A"/>
    <w:rsid w:val="00A1032E"/>
    <w:rsid w:val="00A103DA"/>
    <w:rsid w:val="00A106A1"/>
    <w:rsid w:val="00A107C6"/>
    <w:rsid w:val="00A1082B"/>
    <w:rsid w:val="00A10AB0"/>
    <w:rsid w:val="00A10E60"/>
    <w:rsid w:val="00A11120"/>
    <w:rsid w:val="00A11278"/>
    <w:rsid w:val="00A1138D"/>
    <w:rsid w:val="00A11672"/>
    <w:rsid w:val="00A1183A"/>
    <w:rsid w:val="00A119C4"/>
    <w:rsid w:val="00A11D4A"/>
    <w:rsid w:val="00A11F21"/>
    <w:rsid w:val="00A12521"/>
    <w:rsid w:val="00A1316E"/>
    <w:rsid w:val="00A1329D"/>
    <w:rsid w:val="00A134BF"/>
    <w:rsid w:val="00A13704"/>
    <w:rsid w:val="00A138DD"/>
    <w:rsid w:val="00A13E4A"/>
    <w:rsid w:val="00A14151"/>
    <w:rsid w:val="00A146DF"/>
    <w:rsid w:val="00A148C4"/>
    <w:rsid w:val="00A14DF6"/>
    <w:rsid w:val="00A14EA5"/>
    <w:rsid w:val="00A14FDA"/>
    <w:rsid w:val="00A1503C"/>
    <w:rsid w:val="00A1514A"/>
    <w:rsid w:val="00A15202"/>
    <w:rsid w:val="00A1528F"/>
    <w:rsid w:val="00A1539C"/>
    <w:rsid w:val="00A15555"/>
    <w:rsid w:val="00A1614A"/>
    <w:rsid w:val="00A16285"/>
    <w:rsid w:val="00A16341"/>
    <w:rsid w:val="00A16610"/>
    <w:rsid w:val="00A16656"/>
    <w:rsid w:val="00A166C9"/>
    <w:rsid w:val="00A166F4"/>
    <w:rsid w:val="00A16821"/>
    <w:rsid w:val="00A16CE3"/>
    <w:rsid w:val="00A17057"/>
    <w:rsid w:val="00A17136"/>
    <w:rsid w:val="00A17AC1"/>
    <w:rsid w:val="00A17C5A"/>
    <w:rsid w:val="00A17E15"/>
    <w:rsid w:val="00A20556"/>
    <w:rsid w:val="00A207D4"/>
    <w:rsid w:val="00A209BB"/>
    <w:rsid w:val="00A20A84"/>
    <w:rsid w:val="00A20B09"/>
    <w:rsid w:val="00A20B43"/>
    <w:rsid w:val="00A20B97"/>
    <w:rsid w:val="00A20FAC"/>
    <w:rsid w:val="00A212AD"/>
    <w:rsid w:val="00A219FB"/>
    <w:rsid w:val="00A21A2C"/>
    <w:rsid w:val="00A21A4A"/>
    <w:rsid w:val="00A21E87"/>
    <w:rsid w:val="00A223F2"/>
    <w:rsid w:val="00A22490"/>
    <w:rsid w:val="00A226E7"/>
    <w:rsid w:val="00A228B9"/>
    <w:rsid w:val="00A22946"/>
    <w:rsid w:val="00A22A99"/>
    <w:rsid w:val="00A22C88"/>
    <w:rsid w:val="00A22C8B"/>
    <w:rsid w:val="00A233DC"/>
    <w:rsid w:val="00A23484"/>
    <w:rsid w:val="00A23813"/>
    <w:rsid w:val="00A2382B"/>
    <w:rsid w:val="00A23CD1"/>
    <w:rsid w:val="00A23E7E"/>
    <w:rsid w:val="00A240FA"/>
    <w:rsid w:val="00A24340"/>
    <w:rsid w:val="00A243CE"/>
    <w:rsid w:val="00A245C6"/>
    <w:rsid w:val="00A24C1B"/>
    <w:rsid w:val="00A24C77"/>
    <w:rsid w:val="00A251FD"/>
    <w:rsid w:val="00A252C4"/>
    <w:rsid w:val="00A252E4"/>
    <w:rsid w:val="00A2535B"/>
    <w:rsid w:val="00A256FE"/>
    <w:rsid w:val="00A2577A"/>
    <w:rsid w:val="00A259BD"/>
    <w:rsid w:val="00A25BD1"/>
    <w:rsid w:val="00A25EDF"/>
    <w:rsid w:val="00A25FAB"/>
    <w:rsid w:val="00A2615B"/>
    <w:rsid w:val="00A26517"/>
    <w:rsid w:val="00A26599"/>
    <w:rsid w:val="00A265C2"/>
    <w:rsid w:val="00A2668B"/>
    <w:rsid w:val="00A2678E"/>
    <w:rsid w:val="00A268DD"/>
    <w:rsid w:val="00A269F5"/>
    <w:rsid w:val="00A26AC2"/>
    <w:rsid w:val="00A26D59"/>
    <w:rsid w:val="00A2703A"/>
    <w:rsid w:val="00A270A3"/>
    <w:rsid w:val="00A27793"/>
    <w:rsid w:val="00A27959"/>
    <w:rsid w:val="00A27B14"/>
    <w:rsid w:val="00A27EBF"/>
    <w:rsid w:val="00A301CB"/>
    <w:rsid w:val="00A3023A"/>
    <w:rsid w:val="00A30386"/>
    <w:rsid w:val="00A30456"/>
    <w:rsid w:val="00A3048E"/>
    <w:rsid w:val="00A304B1"/>
    <w:rsid w:val="00A307A4"/>
    <w:rsid w:val="00A30826"/>
    <w:rsid w:val="00A30A45"/>
    <w:rsid w:val="00A30BBD"/>
    <w:rsid w:val="00A30DC2"/>
    <w:rsid w:val="00A31114"/>
    <w:rsid w:val="00A31134"/>
    <w:rsid w:val="00A3132C"/>
    <w:rsid w:val="00A31433"/>
    <w:rsid w:val="00A31552"/>
    <w:rsid w:val="00A3173C"/>
    <w:rsid w:val="00A3196E"/>
    <w:rsid w:val="00A31B4B"/>
    <w:rsid w:val="00A31D8B"/>
    <w:rsid w:val="00A3219F"/>
    <w:rsid w:val="00A32364"/>
    <w:rsid w:val="00A324D9"/>
    <w:rsid w:val="00A32AA1"/>
    <w:rsid w:val="00A32BAC"/>
    <w:rsid w:val="00A32C3E"/>
    <w:rsid w:val="00A32EC2"/>
    <w:rsid w:val="00A32F68"/>
    <w:rsid w:val="00A33049"/>
    <w:rsid w:val="00A3361C"/>
    <w:rsid w:val="00A336B0"/>
    <w:rsid w:val="00A33AC9"/>
    <w:rsid w:val="00A33F7A"/>
    <w:rsid w:val="00A34415"/>
    <w:rsid w:val="00A34522"/>
    <w:rsid w:val="00A346F2"/>
    <w:rsid w:val="00A34831"/>
    <w:rsid w:val="00A34888"/>
    <w:rsid w:val="00A34B21"/>
    <w:rsid w:val="00A34B9A"/>
    <w:rsid w:val="00A34BDF"/>
    <w:rsid w:val="00A34F6D"/>
    <w:rsid w:val="00A350DF"/>
    <w:rsid w:val="00A3519B"/>
    <w:rsid w:val="00A35284"/>
    <w:rsid w:val="00A353EC"/>
    <w:rsid w:val="00A35CBD"/>
    <w:rsid w:val="00A35D72"/>
    <w:rsid w:val="00A35DAE"/>
    <w:rsid w:val="00A36313"/>
    <w:rsid w:val="00A3652D"/>
    <w:rsid w:val="00A366B6"/>
    <w:rsid w:val="00A369F5"/>
    <w:rsid w:val="00A36CDF"/>
    <w:rsid w:val="00A36D94"/>
    <w:rsid w:val="00A36DF0"/>
    <w:rsid w:val="00A36F73"/>
    <w:rsid w:val="00A37F89"/>
    <w:rsid w:val="00A4008C"/>
    <w:rsid w:val="00A400F6"/>
    <w:rsid w:val="00A40210"/>
    <w:rsid w:val="00A402FA"/>
    <w:rsid w:val="00A4055C"/>
    <w:rsid w:val="00A40826"/>
    <w:rsid w:val="00A40883"/>
    <w:rsid w:val="00A4097B"/>
    <w:rsid w:val="00A40B8B"/>
    <w:rsid w:val="00A4122B"/>
    <w:rsid w:val="00A41559"/>
    <w:rsid w:val="00A41B01"/>
    <w:rsid w:val="00A41F26"/>
    <w:rsid w:val="00A41F81"/>
    <w:rsid w:val="00A4212E"/>
    <w:rsid w:val="00A42245"/>
    <w:rsid w:val="00A423A9"/>
    <w:rsid w:val="00A423F9"/>
    <w:rsid w:val="00A4243A"/>
    <w:rsid w:val="00A4254A"/>
    <w:rsid w:val="00A428D2"/>
    <w:rsid w:val="00A4293E"/>
    <w:rsid w:val="00A42C53"/>
    <w:rsid w:val="00A42F0B"/>
    <w:rsid w:val="00A43331"/>
    <w:rsid w:val="00A43339"/>
    <w:rsid w:val="00A4396C"/>
    <w:rsid w:val="00A43C53"/>
    <w:rsid w:val="00A43D0E"/>
    <w:rsid w:val="00A43E2A"/>
    <w:rsid w:val="00A440A4"/>
    <w:rsid w:val="00A44208"/>
    <w:rsid w:val="00A44282"/>
    <w:rsid w:val="00A44717"/>
    <w:rsid w:val="00A447A4"/>
    <w:rsid w:val="00A447DD"/>
    <w:rsid w:val="00A44FBC"/>
    <w:rsid w:val="00A450AE"/>
    <w:rsid w:val="00A451AC"/>
    <w:rsid w:val="00A45F5F"/>
    <w:rsid w:val="00A46220"/>
    <w:rsid w:val="00A46224"/>
    <w:rsid w:val="00A4626E"/>
    <w:rsid w:val="00A4637A"/>
    <w:rsid w:val="00A467BC"/>
    <w:rsid w:val="00A46933"/>
    <w:rsid w:val="00A469CD"/>
    <w:rsid w:val="00A46B31"/>
    <w:rsid w:val="00A46BCB"/>
    <w:rsid w:val="00A46C58"/>
    <w:rsid w:val="00A46CC0"/>
    <w:rsid w:val="00A46DE5"/>
    <w:rsid w:val="00A46F0E"/>
    <w:rsid w:val="00A47358"/>
    <w:rsid w:val="00A47556"/>
    <w:rsid w:val="00A47AE1"/>
    <w:rsid w:val="00A47C83"/>
    <w:rsid w:val="00A47D5C"/>
    <w:rsid w:val="00A47D62"/>
    <w:rsid w:val="00A47E93"/>
    <w:rsid w:val="00A47EF6"/>
    <w:rsid w:val="00A50012"/>
    <w:rsid w:val="00A50437"/>
    <w:rsid w:val="00A50585"/>
    <w:rsid w:val="00A506F5"/>
    <w:rsid w:val="00A5079C"/>
    <w:rsid w:val="00A50BBE"/>
    <w:rsid w:val="00A50C3B"/>
    <w:rsid w:val="00A50D45"/>
    <w:rsid w:val="00A50F33"/>
    <w:rsid w:val="00A50F82"/>
    <w:rsid w:val="00A51039"/>
    <w:rsid w:val="00A51547"/>
    <w:rsid w:val="00A5181B"/>
    <w:rsid w:val="00A51B46"/>
    <w:rsid w:val="00A51BA1"/>
    <w:rsid w:val="00A51CA0"/>
    <w:rsid w:val="00A51D4F"/>
    <w:rsid w:val="00A524F9"/>
    <w:rsid w:val="00A52A62"/>
    <w:rsid w:val="00A52C48"/>
    <w:rsid w:val="00A52D92"/>
    <w:rsid w:val="00A52DA3"/>
    <w:rsid w:val="00A5328A"/>
    <w:rsid w:val="00A53BDE"/>
    <w:rsid w:val="00A54188"/>
    <w:rsid w:val="00A54515"/>
    <w:rsid w:val="00A545AB"/>
    <w:rsid w:val="00A547FE"/>
    <w:rsid w:val="00A54D85"/>
    <w:rsid w:val="00A54E99"/>
    <w:rsid w:val="00A55449"/>
    <w:rsid w:val="00A55627"/>
    <w:rsid w:val="00A558A4"/>
    <w:rsid w:val="00A5592B"/>
    <w:rsid w:val="00A55C22"/>
    <w:rsid w:val="00A55C79"/>
    <w:rsid w:val="00A55E60"/>
    <w:rsid w:val="00A56BC9"/>
    <w:rsid w:val="00A56C25"/>
    <w:rsid w:val="00A56C51"/>
    <w:rsid w:val="00A56C65"/>
    <w:rsid w:val="00A56CF0"/>
    <w:rsid w:val="00A56CF8"/>
    <w:rsid w:val="00A56D13"/>
    <w:rsid w:val="00A56D73"/>
    <w:rsid w:val="00A56FB5"/>
    <w:rsid w:val="00A57275"/>
    <w:rsid w:val="00A57633"/>
    <w:rsid w:val="00A57899"/>
    <w:rsid w:val="00A579EB"/>
    <w:rsid w:val="00A57BC5"/>
    <w:rsid w:val="00A6057B"/>
    <w:rsid w:val="00A60D71"/>
    <w:rsid w:val="00A60D7A"/>
    <w:rsid w:val="00A60F20"/>
    <w:rsid w:val="00A617E7"/>
    <w:rsid w:val="00A6196C"/>
    <w:rsid w:val="00A61ABF"/>
    <w:rsid w:val="00A61C6D"/>
    <w:rsid w:val="00A61D17"/>
    <w:rsid w:val="00A62022"/>
    <w:rsid w:val="00A6283F"/>
    <w:rsid w:val="00A629BD"/>
    <w:rsid w:val="00A62CCD"/>
    <w:rsid w:val="00A62FF0"/>
    <w:rsid w:val="00A63B93"/>
    <w:rsid w:val="00A63E83"/>
    <w:rsid w:val="00A640CC"/>
    <w:rsid w:val="00A644CE"/>
    <w:rsid w:val="00A6457B"/>
    <w:rsid w:val="00A6484E"/>
    <w:rsid w:val="00A65028"/>
    <w:rsid w:val="00A65195"/>
    <w:rsid w:val="00A651F3"/>
    <w:rsid w:val="00A653A8"/>
    <w:rsid w:val="00A6545C"/>
    <w:rsid w:val="00A65514"/>
    <w:rsid w:val="00A65893"/>
    <w:rsid w:val="00A66256"/>
    <w:rsid w:val="00A665D0"/>
    <w:rsid w:val="00A66716"/>
    <w:rsid w:val="00A66878"/>
    <w:rsid w:val="00A669D1"/>
    <w:rsid w:val="00A66AD3"/>
    <w:rsid w:val="00A66C12"/>
    <w:rsid w:val="00A66F24"/>
    <w:rsid w:val="00A67278"/>
    <w:rsid w:val="00A67742"/>
    <w:rsid w:val="00A67D1F"/>
    <w:rsid w:val="00A700E9"/>
    <w:rsid w:val="00A70843"/>
    <w:rsid w:val="00A70B04"/>
    <w:rsid w:val="00A70CBB"/>
    <w:rsid w:val="00A70D2C"/>
    <w:rsid w:val="00A70F53"/>
    <w:rsid w:val="00A7116D"/>
    <w:rsid w:val="00A711E3"/>
    <w:rsid w:val="00A71228"/>
    <w:rsid w:val="00A71259"/>
    <w:rsid w:val="00A71508"/>
    <w:rsid w:val="00A717D7"/>
    <w:rsid w:val="00A71BE0"/>
    <w:rsid w:val="00A71E2C"/>
    <w:rsid w:val="00A7200C"/>
    <w:rsid w:val="00A720B6"/>
    <w:rsid w:val="00A721CF"/>
    <w:rsid w:val="00A7226C"/>
    <w:rsid w:val="00A7248A"/>
    <w:rsid w:val="00A7272A"/>
    <w:rsid w:val="00A72835"/>
    <w:rsid w:val="00A72BDD"/>
    <w:rsid w:val="00A72C0F"/>
    <w:rsid w:val="00A72C3D"/>
    <w:rsid w:val="00A73117"/>
    <w:rsid w:val="00A733FB"/>
    <w:rsid w:val="00A734FF"/>
    <w:rsid w:val="00A735EA"/>
    <w:rsid w:val="00A73664"/>
    <w:rsid w:val="00A73743"/>
    <w:rsid w:val="00A73F3A"/>
    <w:rsid w:val="00A74530"/>
    <w:rsid w:val="00A745AC"/>
    <w:rsid w:val="00A74968"/>
    <w:rsid w:val="00A74B2F"/>
    <w:rsid w:val="00A74BC9"/>
    <w:rsid w:val="00A74C8C"/>
    <w:rsid w:val="00A74F79"/>
    <w:rsid w:val="00A7522B"/>
    <w:rsid w:val="00A75371"/>
    <w:rsid w:val="00A75B8A"/>
    <w:rsid w:val="00A75B9D"/>
    <w:rsid w:val="00A75C10"/>
    <w:rsid w:val="00A760FF"/>
    <w:rsid w:val="00A76182"/>
    <w:rsid w:val="00A762BE"/>
    <w:rsid w:val="00A76579"/>
    <w:rsid w:val="00A765D7"/>
    <w:rsid w:val="00A76670"/>
    <w:rsid w:val="00A76C18"/>
    <w:rsid w:val="00A76CDA"/>
    <w:rsid w:val="00A770C6"/>
    <w:rsid w:val="00A77332"/>
    <w:rsid w:val="00A77633"/>
    <w:rsid w:val="00A7772E"/>
    <w:rsid w:val="00A7783E"/>
    <w:rsid w:val="00A7786E"/>
    <w:rsid w:val="00A77994"/>
    <w:rsid w:val="00A77BE0"/>
    <w:rsid w:val="00A77DBC"/>
    <w:rsid w:val="00A77FB6"/>
    <w:rsid w:val="00A805C7"/>
    <w:rsid w:val="00A80927"/>
    <w:rsid w:val="00A80A6E"/>
    <w:rsid w:val="00A80AB7"/>
    <w:rsid w:val="00A80AC0"/>
    <w:rsid w:val="00A80D53"/>
    <w:rsid w:val="00A80D7E"/>
    <w:rsid w:val="00A80EB3"/>
    <w:rsid w:val="00A81164"/>
    <w:rsid w:val="00A812F1"/>
    <w:rsid w:val="00A813FA"/>
    <w:rsid w:val="00A815E6"/>
    <w:rsid w:val="00A8174A"/>
    <w:rsid w:val="00A817FD"/>
    <w:rsid w:val="00A81B06"/>
    <w:rsid w:val="00A81D48"/>
    <w:rsid w:val="00A81E8C"/>
    <w:rsid w:val="00A81E9D"/>
    <w:rsid w:val="00A81FF0"/>
    <w:rsid w:val="00A827A2"/>
    <w:rsid w:val="00A8287E"/>
    <w:rsid w:val="00A828C5"/>
    <w:rsid w:val="00A82980"/>
    <w:rsid w:val="00A83750"/>
    <w:rsid w:val="00A83FF5"/>
    <w:rsid w:val="00A842D4"/>
    <w:rsid w:val="00A84316"/>
    <w:rsid w:val="00A843E9"/>
    <w:rsid w:val="00A844EE"/>
    <w:rsid w:val="00A84596"/>
    <w:rsid w:val="00A84B08"/>
    <w:rsid w:val="00A84F45"/>
    <w:rsid w:val="00A84F76"/>
    <w:rsid w:val="00A85051"/>
    <w:rsid w:val="00A8514B"/>
    <w:rsid w:val="00A8522F"/>
    <w:rsid w:val="00A855E0"/>
    <w:rsid w:val="00A858DE"/>
    <w:rsid w:val="00A85BC3"/>
    <w:rsid w:val="00A86520"/>
    <w:rsid w:val="00A86576"/>
    <w:rsid w:val="00A86627"/>
    <w:rsid w:val="00A86A12"/>
    <w:rsid w:val="00A86A19"/>
    <w:rsid w:val="00A86A60"/>
    <w:rsid w:val="00A86AAD"/>
    <w:rsid w:val="00A86DDB"/>
    <w:rsid w:val="00A86DF4"/>
    <w:rsid w:val="00A86E09"/>
    <w:rsid w:val="00A87042"/>
    <w:rsid w:val="00A870A5"/>
    <w:rsid w:val="00A8743D"/>
    <w:rsid w:val="00A901B1"/>
    <w:rsid w:val="00A906E4"/>
    <w:rsid w:val="00A909F2"/>
    <w:rsid w:val="00A90A3D"/>
    <w:rsid w:val="00A90A48"/>
    <w:rsid w:val="00A91225"/>
    <w:rsid w:val="00A91995"/>
    <w:rsid w:val="00A919FE"/>
    <w:rsid w:val="00A91F90"/>
    <w:rsid w:val="00A921EB"/>
    <w:rsid w:val="00A92417"/>
    <w:rsid w:val="00A92575"/>
    <w:rsid w:val="00A927DB"/>
    <w:rsid w:val="00A929B9"/>
    <w:rsid w:val="00A92DA9"/>
    <w:rsid w:val="00A92EB4"/>
    <w:rsid w:val="00A92FBA"/>
    <w:rsid w:val="00A93107"/>
    <w:rsid w:val="00A9347C"/>
    <w:rsid w:val="00A934E8"/>
    <w:rsid w:val="00A93584"/>
    <w:rsid w:val="00A93766"/>
    <w:rsid w:val="00A9399B"/>
    <w:rsid w:val="00A93A15"/>
    <w:rsid w:val="00A93A7C"/>
    <w:rsid w:val="00A93F90"/>
    <w:rsid w:val="00A94104"/>
    <w:rsid w:val="00A943E2"/>
    <w:rsid w:val="00A9470C"/>
    <w:rsid w:val="00A94E2E"/>
    <w:rsid w:val="00A959B5"/>
    <w:rsid w:val="00A95AC5"/>
    <w:rsid w:val="00A95B7C"/>
    <w:rsid w:val="00A95CC1"/>
    <w:rsid w:val="00A95F85"/>
    <w:rsid w:val="00A960B2"/>
    <w:rsid w:val="00A96125"/>
    <w:rsid w:val="00A962AE"/>
    <w:rsid w:val="00A9632F"/>
    <w:rsid w:val="00A96741"/>
    <w:rsid w:val="00A9678F"/>
    <w:rsid w:val="00A967DC"/>
    <w:rsid w:val="00A96CCC"/>
    <w:rsid w:val="00A96DF1"/>
    <w:rsid w:val="00A96FCB"/>
    <w:rsid w:val="00A96FE3"/>
    <w:rsid w:val="00A9702A"/>
    <w:rsid w:val="00A97065"/>
    <w:rsid w:val="00A97421"/>
    <w:rsid w:val="00A97926"/>
    <w:rsid w:val="00A979F4"/>
    <w:rsid w:val="00A97F2F"/>
    <w:rsid w:val="00A97F47"/>
    <w:rsid w:val="00AA00E4"/>
    <w:rsid w:val="00AA01CA"/>
    <w:rsid w:val="00AA02A7"/>
    <w:rsid w:val="00AA0360"/>
    <w:rsid w:val="00AA06CA"/>
    <w:rsid w:val="00AA071E"/>
    <w:rsid w:val="00AA0D6A"/>
    <w:rsid w:val="00AA0E4B"/>
    <w:rsid w:val="00AA0F04"/>
    <w:rsid w:val="00AA0F17"/>
    <w:rsid w:val="00AA1611"/>
    <w:rsid w:val="00AA19C6"/>
    <w:rsid w:val="00AA27F1"/>
    <w:rsid w:val="00AA2965"/>
    <w:rsid w:val="00AA2ADF"/>
    <w:rsid w:val="00AA2B83"/>
    <w:rsid w:val="00AA3166"/>
    <w:rsid w:val="00AA3530"/>
    <w:rsid w:val="00AA3B33"/>
    <w:rsid w:val="00AA3D78"/>
    <w:rsid w:val="00AA3EBB"/>
    <w:rsid w:val="00AA4104"/>
    <w:rsid w:val="00AA43AE"/>
    <w:rsid w:val="00AA4558"/>
    <w:rsid w:val="00AA49E2"/>
    <w:rsid w:val="00AA4A5D"/>
    <w:rsid w:val="00AA4A69"/>
    <w:rsid w:val="00AA4F8F"/>
    <w:rsid w:val="00AA5107"/>
    <w:rsid w:val="00AA522F"/>
    <w:rsid w:val="00AA5429"/>
    <w:rsid w:val="00AA56ED"/>
    <w:rsid w:val="00AA588A"/>
    <w:rsid w:val="00AA5BFA"/>
    <w:rsid w:val="00AA5D83"/>
    <w:rsid w:val="00AA62A7"/>
    <w:rsid w:val="00AA63B1"/>
    <w:rsid w:val="00AA6788"/>
    <w:rsid w:val="00AA739D"/>
    <w:rsid w:val="00AA772D"/>
    <w:rsid w:val="00AA778B"/>
    <w:rsid w:val="00AA7BE0"/>
    <w:rsid w:val="00AA7EC0"/>
    <w:rsid w:val="00AB03B0"/>
    <w:rsid w:val="00AB08E3"/>
    <w:rsid w:val="00AB0D48"/>
    <w:rsid w:val="00AB102E"/>
    <w:rsid w:val="00AB1083"/>
    <w:rsid w:val="00AB110D"/>
    <w:rsid w:val="00AB11F7"/>
    <w:rsid w:val="00AB17A6"/>
    <w:rsid w:val="00AB187D"/>
    <w:rsid w:val="00AB1D91"/>
    <w:rsid w:val="00AB1F08"/>
    <w:rsid w:val="00AB2C4E"/>
    <w:rsid w:val="00AB2C5F"/>
    <w:rsid w:val="00AB2D1A"/>
    <w:rsid w:val="00AB2DB4"/>
    <w:rsid w:val="00AB2F3F"/>
    <w:rsid w:val="00AB3095"/>
    <w:rsid w:val="00AB3A1D"/>
    <w:rsid w:val="00AB3A42"/>
    <w:rsid w:val="00AB4164"/>
    <w:rsid w:val="00AB4184"/>
    <w:rsid w:val="00AB418F"/>
    <w:rsid w:val="00AB41E4"/>
    <w:rsid w:val="00AB440F"/>
    <w:rsid w:val="00AB446D"/>
    <w:rsid w:val="00AB47C6"/>
    <w:rsid w:val="00AB5334"/>
    <w:rsid w:val="00AB5447"/>
    <w:rsid w:val="00AB5535"/>
    <w:rsid w:val="00AB5972"/>
    <w:rsid w:val="00AB5F3A"/>
    <w:rsid w:val="00AB608B"/>
    <w:rsid w:val="00AB6116"/>
    <w:rsid w:val="00AB62F4"/>
    <w:rsid w:val="00AB6359"/>
    <w:rsid w:val="00AB6994"/>
    <w:rsid w:val="00AB6A55"/>
    <w:rsid w:val="00AB70E6"/>
    <w:rsid w:val="00AB7101"/>
    <w:rsid w:val="00AB713B"/>
    <w:rsid w:val="00AB740C"/>
    <w:rsid w:val="00AB7613"/>
    <w:rsid w:val="00AB7A3B"/>
    <w:rsid w:val="00AB7A80"/>
    <w:rsid w:val="00AB7C59"/>
    <w:rsid w:val="00AB7CDA"/>
    <w:rsid w:val="00AB7E16"/>
    <w:rsid w:val="00AB7FC3"/>
    <w:rsid w:val="00AC0440"/>
    <w:rsid w:val="00AC075D"/>
    <w:rsid w:val="00AC078E"/>
    <w:rsid w:val="00AC0991"/>
    <w:rsid w:val="00AC0B31"/>
    <w:rsid w:val="00AC0D48"/>
    <w:rsid w:val="00AC18B3"/>
    <w:rsid w:val="00AC1A82"/>
    <w:rsid w:val="00AC1EDA"/>
    <w:rsid w:val="00AC215B"/>
    <w:rsid w:val="00AC24B1"/>
    <w:rsid w:val="00AC2603"/>
    <w:rsid w:val="00AC2832"/>
    <w:rsid w:val="00AC2C97"/>
    <w:rsid w:val="00AC30E1"/>
    <w:rsid w:val="00AC3317"/>
    <w:rsid w:val="00AC336B"/>
    <w:rsid w:val="00AC345B"/>
    <w:rsid w:val="00AC37CA"/>
    <w:rsid w:val="00AC3C9F"/>
    <w:rsid w:val="00AC4461"/>
    <w:rsid w:val="00AC4477"/>
    <w:rsid w:val="00AC4693"/>
    <w:rsid w:val="00AC49FE"/>
    <w:rsid w:val="00AC4AD7"/>
    <w:rsid w:val="00AC4AE6"/>
    <w:rsid w:val="00AC4CB0"/>
    <w:rsid w:val="00AC4F88"/>
    <w:rsid w:val="00AC5368"/>
    <w:rsid w:val="00AC56D6"/>
    <w:rsid w:val="00AC5BAB"/>
    <w:rsid w:val="00AC5FE9"/>
    <w:rsid w:val="00AC6208"/>
    <w:rsid w:val="00AC64FE"/>
    <w:rsid w:val="00AC6BF5"/>
    <w:rsid w:val="00AC6CB2"/>
    <w:rsid w:val="00AC6F18"/>
    <w:rsid w:val="00AC7DE2"/>
    <w:rsid w:val="00AC7F4B"/>
    <w:rsid w:val="00AD0047"/>
    <w:rsid w:val="00AD0FB0"/>
    <w:rsid w:val="00AD0FDA"/>
    <w:rsid w:val="00AD16A0"/>
    <w:rsid w:val="00AD1B14"/>
    <w:rsid w:val="00AD1B9A"/>
    <w:rsid w:val="00AD1C75"/>
    <w:rsid w:val="00AD1C8E"/>
    <w:rsid w:val="00AD2078"/>
    <w:rsid w:val="00AD20F1"/>
    <w:rsid w:val="00AD2151"/>
    <w:rsid w:val="00AD2332"/>
    <w:rsid w:val="00AD24B2"/>
    <w:rsid w:val="00AD266C"/>
    <w:rsid w:val="00AD27A6"/>
    <w:rsid w:val="00AD2915"/>
    <w:rsid w:val="00AD2988"/>
    <w:rsid w:val="00AD2A78"/>
    <w:rsid w:val="00AD2FBF"/>
    <w:rsid w:val="00AD2FEC"/>
    <w:rsid w:val="00AD3329"/>
    <w:rsid w:val="00AD37E6"/>
    <w:rsid w:val="00AD391A"/>
    <w:rsid w:val="00AD39D0"/>
    <w:rsid w:val="00AD3B9D"/>
    <w:rsid w:val="00AD3EFA"/>
    <w:rsid w:val="00AD436D"/>
    <w:rsid w:val="00AD44E5"/>
    <w:rsid w:val="00AD46B1"/>
    <w:rsid w:val="00AD48D1"/>
    <w:rsid w:val="00AD49DE"/>
    <w:rsid w:val="00AD4A25"/>
    <w:rsid w:val="00AD4C6A"/>
    <w:rsid w:val="00AD4CC7"/>
    <w:rsid w:val="00AD4D07"/>
    <w:rsid w:val="00AD58C3"/>
    <w:rsid w:val="00AD5F37"/>
    <w:rsid w:val="00AD6030"/>
    <w:rsid w:val="00AD6043"/>
    <w:rsid w:val="00AD671F"/>
    <w:rsid w:val="00AD686F"/>
    <w:rsid w:val="00AD6A15"/>
    <w:rsid w:val="00AD6A9F"/>
    <w:rsid w:val="00AD6DEB"/>
    <w:rsid w:val="00AD7212"/>
    <w:rsid w:val="00AD7282"/>
    <w:rsid w:val="00AD77A5"/>
    <w:rsid w:val="00AD7920"/>
    <w:rsid w:val="00AD7C4B"/>
    <w:rsid w:val="00AE0074"/>
    <w:rsid w:val="00AE0392"/>
    <w:rsid w:val="00AE0988"/>
    <w:rsid w:val="00AE0A01"/>
    <w:rsid w:val="00AE0BA5"/>
    <w:rsid w:val="00AE0BB5"/>
    <w:rsid w:val="00AE0F81"/>
    <w:rsid w:val="00AE1A9A"/>
    <w:rsid w:val="00AE1B3A"/>
    <w:rsid w:val="00AE1B95"/>
    <w:rsid w:val="00AE2124"/>
    <w:rsid w:val="00AE2219"/>
    <w:rsid w:val="00AE22D0"/>
    <w:rsid w:val="00AE2528"/>
    <w:rsid w:val="00AE26BE"/>
    <w:rsid w:val="00AE299E"/>
    <w:rsid w:val="00AE2C05"/>
    <w:rsid w:val="00AE2C17"/>
    <w:rsid w:val="00AE2E2C"/>
    <w:rsid w:val="00AE2F8A"/>
    <w:rsid w:val="00AE33C5"/>
    <w:rsid w:val="00AE343E"/>
    <w:rsid w:val="00AE354C"/>
    <w:rsid w:val="00AE35F8"/>
    <w:rsid w:val="00AE39BA"/>
    <w:rsid w:val="00AE3FE9"/>
    <w:rsid w:val="00AE41A7"/>
    <w:rsid w:val="00AE44BC"/>
    <w:rsid w:val="00AE4815"/>
    <w:rsid w:val="00AE4CBE"/>
    <w:rsid w:val="00AE4CE2"/>
    <w:rsid w:val="00AE51C4"/>
    <w:rsid w:val="00AE53AD"/>
    <w:rsid w:val="00AE5642"/>
    <w:rsid w:val="00AE5A2E"/>
    <w:rsid w:val="00AE5B37"/>
    <w:rsid w:val="00AE5C95"/>
    <w:rsid w:val="00AE5D5A"/>
    <w:rsid w:val="00AE5F5D"/>
    <w:rsid w:val="00AE5FCC"/>
    <w:rsid w:val="00AE6134"/>
    <w:rsid w:val="00AE619F"/>
    <w:rsid w:val="00AE620B"/>
    <w:rsid w:val="00AE63A4"/>
    <w:rsid w:val="00AE6570"/>
    <w:rsid w:val="00AE67F0"/>
    <w:rsid w:val="00AE6808"/>
    <w:rsid w:val="00AE6B38"/>
    <w:rsid w:val="00AE6C34"/>
    <w:rsid w:val="00AE7040"/>
    <w:rsid w:val="00AE7416"/>
    <w:rsid w:val="00AE7B4C"/>
    <w:rsid w:val="00AE7B77"/>
    <w:rsid w:val="00AE7D44"/>
    <w:rsid w:val="00AF04DF"/>
    <w:rsid w:val="00AF053C"/>
    <w:rsid w:val="00AF057D"/>
    <w:rsid w:val="00AF0680"/>
    <w:rsid w:val="00AF085D"/>
    <w:rsid w:val="00AF09DC"/>
    <w:rsid w:val="00AF09EF"/>
    <w:rsid w:val="00AF0A4B"/>
    <w:rsid w:val="00AF0B5D"/>
    <w:rsid w:val="00AF0D23"/>
    <w:rsid w:val="00AF0EEF"/>
    <w:rsid w:val="00AF136A"/>
    <w:rsid w:val="00AF1CE7"/>
    <w:rsid w:val="00AF1EB1"/>
    <w:rsid w:val="00AF1F18"/>
    <w:rsid w:val="00AF1F5E"/>
    <w:rsid w:val="00AF2435"/>
    <w:rsid w:val="00AF2814"/>
    <w:rsid w:val="00AF29F6"/>
    <w:rsid w:val="00AF30D8"/>
    <w:rsid w:val="00AF33AA"/>
    <w:rsid w:val="00AF34D5"/>
    <w:rsid w:val="00AF3774"/>
    <w:rsid w:val="00AF3ED3"/>
    <w:rsid w:val="00AF3F8B"/>
    <w:rsid w:val="00AF415D"/>
    <w:rsid w:val="00AF41DE"/>
    <w:rsid w:val="00AF4207"/>
    <w:rsid w:val="00AF43D3"/>
    <w:rsid w:val="00AF4650"/>
    <w:rsid w:val="00AF4879"/>
    <w:rsid w:val="00AF4CB0"/>
    <w:rsid w:val="00AF4D73"/>
    <w:rsid w:val="00AF5203"/>
    <w:rsid w:val="00AF521F"/>
    <w:rsid w:val="00AF56AD"/>
    <w:rsid w:val="00AF5724"/>
    <w:rsid w:val="00AF57A4"/>
    <w:rsid w:val="00AF583E"/>
    <w:rsid w:val="00AF5F50"/>
    <w:rsid w:val="00AF61E5"/>
    <w:rsid w:val="00AF626F"/>
    <w:rsid w:val="00AF6671"/>
    <w:rsid w:val="00AF66A2"/>
    <w:rsid w:val="00AF67A2"/>
    <w:rsid w:val="00AF695F"/>
    <w:rsid w:val="00AF6B57"/>
    <w:rsid w:val="00AF6BEA"/>
    <w:rsid w:val="00AF6C49"/>
    <w:rsid w:val="00AF707F"/>
    <w:rsid w:val="00AF740E"/>
    <w:rsid w:val="00AF77FA"/>
    <w:rsid w:val="00AF7987"/>
    <w:rsid w:val="00AF7A8B"/>
    <w:rsid w:val="00AF7CFB"/>
    <w:rsid w:val="00AF7D43"/>
    <w:rsid w:val="00B0025C"/>
    <w:rsid w:val="00B00502"/>
    <w:rsid w:val="00B007D7"/>
    <w:rsid w:val="00B01127"/>
    <w:rsid w:val="00B0144E"/>
    <w:rsid w:val="00B018B1"/>
    <w:rsid w:val="00B01EEF"/>
    <w:rsid w:val="00B0222D"/>
    <w:rsid w:val="00B02277"/>
    <w:rsid w:val="00B0267E"/>
    <w:rsid w:val="00B02AE0"/>
    <w:rsid w:val="00B02D48"/>
    <w:rsid w:val="00B02EF4"/>
    <w:rsid w:val="00B031D7"/>
    <w:rsid w:val="00B03208"/>
    <w:rsid w:val="00B0363F"/>
    <w:rsid w:val="00B03898"/>
    <w:rsid w:val="00B038BD"/>
    <w:rsid w:val="00B044AE"/>
    <w:rsid w:val="00B048E5"/>
    <w:rsid w:val="00B04C41"/>
    <w:rsid w:val="00B053DE"/>
    <w:rsid w:val="00B05476"/>
    <w:rsid w:val="00B0571E"/>
    <w:rsid w:val="00B0573D"/>
    <w:rsid w:val="00B05AE9"/>
    <w:rsid w:val="00B05AFC"/>
    <w:rsid w:val="00B05C28"/>
    <w:rsid w:val="00B05E19"/>
    <w:rsid w:val="00B05F6E"/>
    <w:rsid w:val="00B06091"/>
    <w:rsid w:val="00B067B8"/>
    <w:rsid w:val="00B06A91"/>
    <w:rsid w:val="00B06B2E"/>
    <w:rsid w:val="00B06B39"/>
    <w:rsid w:val="00B06C88"/>
    <w:rsid w:val="00B0711A"/>
    <w:rsid w:val="00B07268"/>
    <w:rsid w:val="00B07556"/>
    <w:rsid w:val="00B078F9"/>
    <w:rsid w:val="00B07A27"/>
    <w:rsid w:val="00B07A2A"/>
    <w:rsid w:val="00B07C88"/>
    <w:rsid w:val="00B07E09"/>
    <w:rsid w:val="00B07FAC"/>
    <w:rsid w:val="00B1017F"/>
    <w:rsid w:val="00B10671"/>
    <w:rsid w:val="00B106F0"/>
    <w:rsid w:val="00B10CCB"/>
    <w:rsid w:val="00B10ED3"/>
    <w:rsid w:val="00B10FCB"/>
    <w:rsid w:val="00B111D1"/>
    <w:rsid w:val="00B116F0"/>
    <w:rsid w:val="00B117B3"/>
    <w:rsid w:val="00B119B0"/>
    <w:rsid w:val="00B119B3"/>
    <w:rsid w:val="00B11AA3"/>
    <w:rsid w:val="00B11C96"/>
    <w:rsid w:val="00B11CD1"/>
    <w:rsid w:val="00B11F73"/>
    <w:rsid w:val="00B125E1"/>
    <w:rsid w:val="00B1263D"/>
    <w:rsid w:val="00B128BC"/>
    <w:rsid w:val="00B12C62"/>
    <w:rsid w:val="00B12F57"/>
    <w:rsid w:val="00B12F8E"/>
    <w:rsid w:val="00B131C5"/>
    <w:rsid w:val="00B1342F"/>
    <w:rsid w:val="00B13430"/>
    <w:rsid w:val="00B136CB"/>
    <w:rsid w:val="00B13BF5"/>
    <w:rsid w:val="00B13FCE"/>
    <w:rsid w:val="00B1427C"/>
    <w:rsid w:val="00B144DB"/>
    <w:rsid w:val="00B14A2B"/>
    <w:rsid w:val="00B14A33"/>
    <w:rsid w:val="00B15583"/>
    <w:rsid w:val="00B158B2"/>
    <w:rsid w:val="00B15915"/>
    <w:rsid w:val="00B16264"/>
    <w:rsid w:val="00B16329"/>
    <w:rsid w:val="00B163C9"/>
    <w:rsid w:val="00B164CF"/>
    <w:rsid w:val="00B164F8"/>
    <w:rsid w:val="00B16BA7"/>
    <w:rsid w:val="00B16C14"/>
    <w:rsid w:val="00B16F1A"/>
    <w:rsid w:val="00B17405"/>
    <w:rsid w:val="00B17904"/>
    <w:rsid w:val="00B17A5F"/>
    <w:rsid w:val="00B17A98"/>
    <w:rsid w:val="00B17B65"/>
    <w:rsid w:val="00B17BDE"/>
    <w:rsid w:val="00B17D41"/>
    <w:rsid w:val="00B20037"/>
    <w:rsid w:val="00B200A1"/>
    <w:rsid w:val="00B200CB"/>
    <w:rsid w:val="00B2017E"/>
    <w:rsid w:val="00B203A1"/>
    <w:rsid w:val="00B205DC"/>
    <w:rsid w:val="00B20911"/>
    <w:rsid w:val="00B20B4F"/>
    <w:rsid w:val="00B20D60"/>
    <w:rsid w:val="00B20FD6"/>
    <w:rsid w:val="00B215C5"/>
    <w:rsid w:val="00B2167E"/>
    <w:rsid w:val="00B217DE"/>
    <w:rsid w:val="00B218EF"/>
    <w:rsid w:val="00B21AE3"/>
    <w:rsid w:val="00B222AE"/>
    <w:rsid w:val="00B22F9B"/>
    <w:rsid w:val="00B231E0"/>
    <w:rsid w:val="00B2325D"/>
    <w:rsid w:val="00B233F4"/>
    <w:rsid w:val="00B2340F"/>
    <w:rsid w:val="00B23425"/>
    <w:rsid w:val="00B23496"/>
    <w:rsid w:val="00B235BA"/>
    <w:rsid w:val="00B23E5D"/>
    <w:rsid w:val="00B23E77"/>
    <w:rsid w:val="00B2409C"/>
    <w:rsid w:val="00B24BC2"/>
    <w:rsid w:val="00B2503E"/>
    <w:rsid w:val="00B25180"/>
    <w:rsid w:val="00B25411"/>
    <w:rsid w:val="00B25775"/>
    <w:rsid w:val="00B25882"/>
    <w:rsid w:val="00B258CF"/>
    <w:rsid w:val="00B25BB0"/>
    <w:rsid w:val="00B25C5D"/>
    <w:rsid w:val="00B261CC"/>
    <w:rsid w:val="00B26475"/>
    <w:rsid w:val="00B26579"/>
    <w:rsid w:val="00B26631"/>
    <w:rsid w:val="00B26AF4"/>
    <w:rsid w:val="00B2730E"/>
    <w:rsid w:val="00B2739C"/>
    <w:rsid w:val="00B274AF"/>
    <w:rsid w:val="00B275A2"/>
    <w:rsid w:val="00B277E3"/>
    <w:rsid w:val="00B27D74"/>
    <w:rsid w:val="00B27E6C"/>
    <w:rsid w:val="00B27F19"/>
    <w:rsid w:val="00B3051B"/>
    <w:rsid w:val="00B306EF"/>
    <w:rsid w:val="00B3070A"/>
    <w:rsid w:val="00B30722"/>
    <w:rsid w:val="00B3074F"/>
    <w:rsid w:val="00B3076E"/>
    <w:rsid w:val="00B308D3"/>
    <w:rsid w:val="00B30B50"/>
    <w:rsid w:val="00B310CD"/>
    <w:rsid w:val="00B3154D"/>
    <w:rsid w:val="00B315B3"/>
    <w:rsid w:val="00B3251D"/>
    <w:rsid w:val="00B326ED"/>
    <w:rsid w:val="00B327B6"/>
    <w:rsid w:val="00B32D77"/>
    <w:rsid w:val="00B32F00"/>
    <w:rsid w:val="00B32F16"/>
    <w:rsid w:val="00B331C0"/>
    <w:rsid w:val="00B33404"/>
    <w:rsid w:val="00B33568"/>
    <w:rsid w:val="00B3380F"/>
    <w:rsid w:val="00B33810"/>
    <w:rsid w:val="00B33902"/>
    <w:rsid w:val="00B339BD"/>
    <w:rsid w:val="00B33B33"/>
    <w:rsid w:val="00B341A3"/>
    <w:rsid w:val="00B344FE"/>
    <w:rsid w:val="00B349DF"/>
    <w:rsid w:val="00B34CD6"/>
    <w:rsid w:val="00B34E17"/>
    <w:rsid w:val="00B352BC"/>
    <w:rsid w:val="00B353FD"/>
    <w:rsid w:val="00B35601"/>
    <w:rsid w:val="00B356D0"/>
    <w:rsid w:val="00B3589E"/>
    <w:rsid w:val="00B35CB0"/>
    <w:rsid w:val="00B362F2"/>
    <w:rsid w:val="00B36695"/>
    <w:rsid w:val="00B37041"/>
    <w:rsid w:val="00B370C7"/>
    <w:rsid w:val="00B370E7"/>
    <w:rsid w:val="00B37416"/>
    <w:rsid w:val="00B37B2F"/>
    <w:rsid w:val="00B37C5C"/>
    <w:rsid w:val="00B401B7"/>
    <w:rsid w:val="00B409D8"/>
    <w:rsid w:val="00B40D30"/>
    <w:rsid w:val="00B40EB9"/>
    <w:rsid w:val="00B40F6E"/>
    <w:rsid w:val="00B41000"/>
    <w:rsid w:val="00B411CD"/>
    <w:rsid w:val="00B41292"/>
    <w:rsid w:val="00B413E4"/>
    <w:rsid w:val="00B4141B"/>
    <w:rsid w:val="00B4154B"/>
    <w:rsid w:val="00B41FC8"/>
    <w:rsid w:val="00B42065"/>
    <w:rsid w:val="00B4253C"/>
    <w:rsid w:val="00B425DA"/>
    <w:rsid w:val="00B42667"/>
    <w:rsid w:val="00B42A87"/>
    <w:rsid w:val="00B42D51"/>
    <w:rsid w:val="00B42D56"/>
    <w:rsid w:val="00B4366E"/>
    <w:rsid w:val="00B436D2"/>
    <w:rsid w:val="00B43BE3"/>
    <w:rsid w:val="00B43D85"/>
    <w:rsid w:val="00B447DC"/>
    <w:rsid w:val="00B44BB6"/>
    <w:rsid w:val="00B4500F"/>
    <w:rsid w:val="00B45595"/>
    <w:rsid w:val="00B45750"/>
    <w:rsid w:val="00B45E76"/>
    <w:rsid w:val="00B46005"/>
    <w:rsid w:val="00B4602B"/>
    <w:rsid w:val="00B46084"/>
    <w:rsid w:val="00B460BB"/>
    <w:rsid w:val="00B462CB"/>
    <w:rsid w:val="00B4636D"/>
    <w:rsid w:val="00B4645B"/>
    <w:rsid w:val="00B4651A"/>
    <w:rsid w:val="00B465BE"/>
    <w:rsid w:val="00B46CAE"/>
    <w:rsid w:val="00B46CF3"/>
    <w:rsid w:val="00B46DF3"/>
    <w:rsid w:val="00B46FF1"/>
    <w:rsid w:val="00B47215"/>
    <w:rsid w:val="00B47224"/>
    <w:rsid w:val="00B473D6"/>
    <w:rsid w:val="00B479D0"/>
    <w:rsid w:val="00B47AA8"/>
    <w:rsid w:val="00B47AEA"/>
    <w:rsid w:val="00B47D6B"/>
    <w:rsid w:val="00B5002B"/>
    <w:rsid w:val="00B5018E"/>
    <w:rsid w:val="00B5037F"/>
    <w:rsid w:val="00B50D10"/>
    <w:rsid w:val="00B50F3A"/>
    <w:rsid w:val="00B512C6"/>
    <w:rsid w:val="00B512E7"/>
    <w:rsid w:val="00B515FC"/>
    <w:rsid w:val="00B51A4F"/>
    <w:rsid w:val="00B51C69"/>
    <w:rsid w:val="00B51DFA"/>
    <w:rsid w:val="00B522CA"/>
    <w:rsid w:val="00B522F1"/>
    <w:rsid w:val="00B52442"/>
    <w:rsid w:val="00B525E7"/>
    <w:rsid w:val="00B52681"/>
    <w:rsid w:val="00B52825"/>
    <w:rsid w:val="00B52E1D"/>
    <w:rsid w:val="00B52ECC"/>
    <w:rsid w:val="00B52F41"/>
    <w:rsid w:val="00B53213"/>
    <w:rsid w:val="00B534F9"/>
    <w:rsid w:val="00B53518"/>
    <w:rsid w:val="00B53720"/>
    <w:rsid w:val="00B5383B"/>
    <w:rsid w:val="00B5389F"/>
    <w:rsid w:val="00B53A0C"/>
    <w:rsid w:val="00B53B0E"/>
    <w:rsid w:val="00B53CDE"/>
    <w:rsid w:val="00B53D29"/>
    <w:rsid w:val="00B54280"/>
    <w:rsid w:val="00B545EC"/>
    <w:rsid w:val="00B546EC"/>
    <w:rsid w:val="00B54A4F"/>
    <w:rsid w:val="00B54E40"/>
    <w:rsid w:val="00B55530"/>
    <w:rsid w:val="00B55949"/>
    <w:rsid w:val="00B55AE9"/>
    <w:rsid w:val="00B55CB8"/>
    <w:rsid w:val="00B560F5"/>
    <w:rsid w:val="00B561AA"/>
    <w:rsid w:val="00B561C3"/>
    <w:rsid w:val="00B56288"/>
    <w:rsid w:val="00B564B1"/>
    <w:rsid w:val="00B56802"/>
    <w:rsid w:val="00B5693E"/>
    <w:rsid w:val="00B56948"/>
    <w:rsid w:val="00B56B8D"/>
    <w:rsid w:val="00B56E64"/>
    <w:rsid w:val="00B57833"/>
    <w:rsid w:val="00B578F5"/>
    <w:rsid w:val="00B579A1"/>
    <w:rsid w:val="00B57A43"/>
    <w:rsid w:val="00B57B35"/>
    <w:rsid w:val="00B57BDF"/>
    <w:rsid w:val="00B57ED7"/>
    <w:rsid w:val="00B57F05"/>
    <w:rsid w:val="00B600C9"/>
    <w:rsid w:val="00B601F1"/>
    <w:rsid w:val="00B6020E"/>
    <w:rsid w:val="00B60443"/>
    <w:rsid w:val="00B60594"/>
    <w:rsid w:val="00B605F4"/>
    <w:rsid w:val="00B60A74"/>
    <w:rsid w:val="00B60DE1"/>
    <w:rsid w:val="00B60E40"/>
    <w:rsid w:val="00B60F6C"/>
    <w:rsid w:val="00B6110D"/>
    <w:rsid w:val="00B61144"/>
    <w:rsid w:val="00B617B3"/>
    <w:rsid w:val="00B6187A"/>
    <w:rsid w:val="00B61B4A"/>
    <w:rsid w:val="00B61EA6"/>
    <w:rsid w:val="00B61F6A"/>
    <w:rsid w:val="00B6229D"/>
    <w:rsid w:val="00B624BC"/>
    <w:rsid w:val="00B6256A"/>
    <w:rsid w:val="00B625ED"/>
    <w:rsid w:val="00B62962"/>
    <w:rsid w:val="00B62EE6"/>
    <w:rsid w:val="00B62FA1"/>
    <w:rsid w:val="00B63640"/>
    <w:rsid w:val="00B63923"/>
    <w:rsid w:val="00B63A26"/>
    <w:rsid w:val="00B63BAA"/>
    <w:rsid w:val="00B63BEA"/>
    <w:rsid w:val="00B63CA2"/>
    <w:rsid w:val="00B63E38"/>
    <w:rsid w:val="00B63E8F"/>
    <w:rsid w:val="00B64046"/>
    <w:rsid w:val="00B641E2"/>
    <w:rsid w:val="00B6427F"/>
    <w:rsid w:val="00B64898"/>
    <w:rsid w:val="00B64BCC"/>
    <w:rsid w:val="00B65055"/>
    <w:rsid w:val="00B6522E"/>
    <w:rsid w:val="00B6562D"/>
    <w:rsid w:val="00B65D09"/>
    <w:rsid w:val="00B65D51"/>
    <w:rsid w:val="00B6623F"/>
    <w:rsid w:val="00B662F9"/>
    <w:rsid w:val="00B66389"/>
    <w:rsid w:val="00B66476"/>
    <w:rsid w:val="00B66832"/>
    <w:rsid w:val="00B66D3F"/>
    <w:rsid w:val="00B67510"/>
    <w:rsid w:val="00B675F3"/>
    <w:rsid w:val="00B67C55"/>
    <w:rsid w:val="00B67FE3"/>
    <w:rsid w:val="00B70064"/>
    <w:rsid w:val="00B70448"/>
    <w:rsid w:val="00B705CD"/>
    <w:rsid w:val="00B70AF8"/>
    <w:rsid w:val="00B70D3F"/>
    <w:rsid w:val="00B71364"/>
    <w:rsid w:val="00B71646"/>
    <w:rsid w:val="00B7167F"/>
    <w:rsid w:val="00B716B4"/>
    <w:rsid w:val="00B7188E"/>
    <w:rsid w:val="00B719BE"/>
    <w:rsid w:val="00B71CA7"/>
    <w:rsid w:val="00B71D7C"/>
    <w:rsid w:val="00B71D9C"/>
    <w:rsid w:val="00B71EB1"/>
    <w:rsid w:val="00B71FF2"/>
    <w:rsid w:val="00B722B0"/>
    <w:rsid w:val="00B72734"/>
    <w:rsid w:val="00B72804"/>
    <w:rsid w:val="00B72A14"/>
    <w:rsid w:val="00B72D88"/>
    <w:rsid w:val="00B731ED"/>
    <w:rsid w:val="00B73287"/>
    <w:rsid w:val="00B735D5"/>
    <w:rsid w:val="00B73920"/>
    <w:rsid w:val="00B73B76"/>
    <w:rsid w:val="00B74155"/>
    <w:rsid w:val="00B74558"/>
    <w:rsid w:val="00B74A4E"/>
    <w:rsid w:val="00B74CF2"/>
    <w:rsid w:val="00B74D87"/>
    <w:rsid w:val="00B7566A"/>
    <w:rsid w:val="00B757B2"/>
    <w:rsid w:val="00B7588B"/>
    <w:rsid w:val="00B758C7"/>
    <w:rsid w:val="00B759F7"/>
    <w:rsid w:val="00B75F5C"/>
    <w:rsid w:val="00B76129"/>
    <w:rsid w:val="00B763F9"/>
    <w:rsid w:val="00B76522"/>
    <w:rsid w:val="00B767B1"/>
    <w:rsid w:val="00B76803"/>
    <w:rsid w:val="00B76828"/>
    <w:rsid w:val="00B76E3D"/>
    <w:rsid w:val="00B771DC"/>
    <w:rsid w:val="00B7726B"/>
    <w:rsid w:val="00B777E8"/>
    <w:rsid w:val="00B7780A"/>
    <w:rsid w:val="00B77C62"/>
    <w:rsid w:val="00B80043"/>
    <w:rsid w:val="00B80045"/>
    <w:rsid w:val="00B800C1"/>
    <w:rsid w:val="00B80290"/>
    <w:rsid w:val="00B805C1"/>
    <w:rsid w:val="00B80656"/>
    <w:rsid w:val="00B80800"/>
    <w:rsid w:val="00B80849"/>
    <w:rsid w:val="00B8089A"/>
    <w:rsid w:val="00B80A1E"/>
    <w:rsid w:val="00B80BEA"/>
    <w:rsid w:val="00B80C5B"/>
    <w:rsid w:val="00B8140C"/>
    <w:rsid w:val="00B81618"/>
    <w:rsid w:val="00B8176B"/>
    <w:rsid w:val="00B818FE"/>
    <w:rsid w:val="00B81968"/>
    <w:rsid w:val="00B81ABE"/>
    <w:rsid w:val="00B81E14"/>
    <w:rsid w:val="00B81EBC"/>
    <w:rsid w:val="00B82200"/>
    <w:rsid w:val="00B824DF"/>
    <w:rsid w:val="00B8297F"/>
    <w:rsid w:val="00B82A6B"/>
    <w:rsid w:val="00B82C79"/>
    <w:rsid w:val="00B82D49"/>
    <w:rsid w:val="00B82FE8"/>
    <w:rsid w:val="00B83031"/>
    <w:rsid w:val="00B83214"/>
    <w:rsid w:val="00B83437"/>
    <w:rsid w:val="00B83488"/>
    <w:rsid w:val="00B83642"/>
    <w:rsid w:val="00B838C8"/>
    <w:rsid w:val="00B83AFC"/>
    <w:rsid w:val="00B83F2E"/>
    <w:rsid w:val="00B83FB5"/>
    <w:rsid w:val="00B84057"/>
    <w:rsid w:val="00B842E6"/>
    <w:rsid w:val="00B8441A"/>
    <w:rsid w:val="00B84C1C"/>
    <w:rsid w:val="00B84E26"/>
    <w:rsid w:val="00B8522F"/>
    <w:rsid w:val="00B854F3"/>
    <w:rsid w:val="00B856CB"/>
    <w:rsid w:val="00B857DA"/>
    <w:rsid w:val="00B85FEC"/>
    <w:rsid w:val="00B86208"/>
    <w:rsid w:val="00B86488"/>
    <w:rsid w:val="00B86AE2"/>
    <w:rsid w:val="00B87081"/>
    <w:rsid w:val="00B8714C"/>
    <w:rsid w:val="00B87574"/>
    <w:rsid w:val="00B87823"/>
    <w:rsid w:val="00B87884"/>
    <w:rsid w:val="00B87F50"/>
    <w:rsid w:val="00B903D3"/>
    <w:rsid w:val="00B90A7D"/>
    <w:rsid w:val="00B90B2A"/>
    <w:rsid w:val="00B91E14"/>
    <w:rsid w:val="00B91E7B"/>
    <w:rsid w:val="00B92168"/>
    <w:rsid w:val="00B92215"/>
    <w:rsid w:val="00B92339"/>
    <w:rsid w:val="00B923F3"/>
    <w:rsid w:val="00B929F6"/>
    <w:rsid w:val="00B92F4A"/>
    <w:rsid w:val="00B930FC"/>
    <w:rsid w:val="00B9328F"/>
    <w:rsid w:val="00B932AC"/>
    <w:rsid w:val="00B932D1"/>
    <w:rsid w:val="00B93472"/>
    <w:rsid w:val="00B938D5"/>
    <w:rsid w:val="00B9400E"/>
    <w:rsid w:val="00B94285"/>
    <w:rsid w:val="00B944C0"/>
    <w:rsid w:val="00B945C1"/>
    <w:rsid w:val="00B947EE"/>
    <w:rsid w:val="00B94886"/>
    <w:rsid w:val="00B94967"/>
    <w:rsid w:val="00B94D23"/>
    <w:rsid w:val="00B94E98"/>
    <w:rsid w:val="00B950C0"/>
    <w:rsid w:val="00B951F3"/>
    <w:rsid w:val="00B952B0"/>
    <w:rsid w:val="00B9593D"/>
    <w:rsid w:val="00B95A25"/>
    <w:rsid w:val="00B95B7B"/>
    <w:rsid w:val="00B96111"/>
    <w:rsid w:val="00B96131"/>
    <w:rsid w:val="00B96503"/>
    <w:rsid w:val="00B9665D"/>
    <w:rsid w:val="00B966CE"/>
    <w:rsid w:val="00B96AC9"/>
    <w:rsid w:val="00B96D61"/>
    <w:rsid w:val="00B96DAE"/>
    <w:rsid w:val="00B975C6"/>
    <w:rsid w:val="00B97E25"/>
    <w:rsid w:val="00B97E9B"/>
    <w:rsid w:val="00B97F4E"/>
    <w:rsid w:val="00BA02C3"/>
    <w:rsid w:val="00BA062B"/>
    <w:rsid w:val="00BA0778"/>
    <w:rsid w:val="00BA07B1"/>
    <w:rsid w:val="00BA0A13"/>
    <w:rsid w:val="00BA1D50"/>
    <w:rsid w:val="00BA218F"/>
    <w:rsid w:val="00BA21FF"/>
    <w:rsid w:val="00BA26B6"/>
    <w:rsid w:val="00BA28EB"/>
    <w:rsid w:val="00BA2A77"/>
    <w:rsid w:val="00BA2CD0"/>
    <w:rsid w:val="00BA2FAE"/>
    <w:rsid w:val="00BA34BA"/>
    <w:rsid w:val="00BA392F"/>
    <w:rsid w:val="00BA3D2D"/>
    <w:rsid w:val="00BA3D89"/>
    <w:rsid w:val="00BA3EC5"/>
    <w:rsid w:val="00BA419E"/>
    <w:rsid w:val="00BA4463"/>
    <w:rsid w:val="00BA4858"/>
    <w:rsid w:val="00BA49D7"/>
    <w:rsid w:val="00BA56C6"/>
    <w:rsid w:val="00BA57E2"/>
    <w:rsid w:val="00BA5864"/>
    <w:rsid w:val="00BA58E2"/>
    <w:rsid w:val="00BA5B59"/>
    <w:rsid w:val="00BA5D25"/>
    <w:rsid w:val="00BA60B8"/>
    <w:rsid w:val="00BA62C9"/>
    <w:rsid w:val="00BA6444"/>
    <w:rsid w:val="00BA6482"/>
    <w:rsid w:val="00BA64D0"/>
    <w:rsid w:val="00BA65A4"/>
    <w:rsid w:val="00BA65E9"/>
    <w:rsid w:val="00BA6A55"/>
    <w:rsid w:val="00BA6E7B"/>
    <w:rsid w:val="00BA6F19"/>
    <w:rsid w:val="00BA7300"/>
    <w:rsid w:val="00BA753F"/>
    <w:rsid w:val="00BA7659"/>
    <w:rsid w:val="00BA76D9"/>
    <w:rsid w:val="00BA76DB"/>
    <w:rsid w:val="00BA7750"/>
    <w:rsid w:val="00BA775F"/>
    <w:rsid w:val="00BA77C1"/>
    <w:rsid w:val="00BA79F3"/>
    <w:rsid w:val="00BA7B38"/>
    <w:rsid w:val="00BA7BC5"/>
    <w:rsid w:val="00BB0118"/>
    <w:rsid w:val="00BB030E"/>
    <w:rsid w:val="00BB07E8"/>
    <w:rsid w:val="00BB097C"/>
    <w:rsid w:val="00BB0C16"/>
    <w:rsid w:val="00BB0C60"/>
    <w:rsid w:val="00BB0D4C"/>
    <w:rsid w:val="00BB0ECD"/>
    <w:rsid w:val="00BB10D6"/>
    <w:rsid w:val="00BB12B2"/>
    <w:rsid w:val="00BB12EB"/>
    <w:rsid w:val="00BB1695"/>
    <w:rsid w:val="00BB182F"/>
    <w:rsid w:val="00BB19D6"/>
    <w:rsid w:val="00BB1A04"/>
    <w:rsid w:val="00BB1DF4"/>
    <w:rsid w:val="00BB229C"/>
    <w:rsid w:val="00BB27D6"/>
    <w:rsid w:val="00BB280F"/>
    <w:rsid w:val="00BB2AC8"/>
    <w:rsid w:val="00BB30E2"/>
    <w:rsid w:val="00BB3351"/>
    <w:rsid w:val="00BB37DC"/>
    <w:rsid w:val="00BB3A2F"/>
    <w:rsid w:val="00BB3A56"/>
    <w:rsid w:val="00BB3A7F"/>
    <w:rsid w:val="00BB4478"/>
    <w:rsid w:val="00BB4518"/>
    <w:rsid w:val="00BB4550"/>
    <w:rsid w:val="00BB45F8"/>
    <w:rsid w:val="00BB4783"/>
    <w:rsid w:val="00BB4843"/>
    <w:rsid w:val="00BB4986"/>
    <w:rsid w:val="00BB49C6"/>
    <w:rsid w:val="00BB4CBF"/>
    <w:rsid w:val="00BB4D41"/>
    <w:rsid w:val="00BB512A"/>
    <w:rsid w:val="00BB5171"/>
    <w:rsid w:val="00BB524E"/>
    <w:rsid w:val="00BB56F9"/>
    <w:rsid w:val="00BB588B"/>
    <w:rsid w:val="00BB58B8"/>
    <w:rsid w:val="00BB5DE3"/>
    <w:rsid w:val="00BB5E6F"/>
    <w:rsid w:val="00BB63AA"/>
    <w:rsid w:val="00BB640F"/>
    <w:rsid w:val="00BB6941"/>
    <w:rsid w:val="00BB69E5"/>
    <w:rsid w:val="00BB71E1"/>
    <w:rsid w:val="00BB74E1"/>
    <w:rsid w:val="00BB7E65"/>
    <w:rsid w:val="00BB7F2C"/>
    <w:rsid w:val="00BC08E1"/>
    <w:rsid w:val="00BC0997"/>
    <w:rsid w:val="00BC0A79"/>
    <w:rsid w:val="00BC0BCF"/>
    <w:rsid w:val="00BC0C91"/>
    <w:rsid w:val="00BC0D92"/>
    <w:rsid w:val="00BC0F79"/>
    <w:rsid w:val="00BC100F"/>
    <w:rsid w:val="00BC1074"/>
    <w:rsid w:val="00BC1603"/>
    <w:rsid w:val="00BC1631"/>
    <w:rsid w:val="00BC182A"/>
    <w:rsid w:val="00BC1A4C"/>
    <w:rsid w:val="00BC1A5D"/>
    <w:rsid w:val="00BC1BE3"/>
    <w:rsid w:val="00BC1D3A"/>
    <w:rsid w:val="00BC1EEE"/>
    <w:rsid w:val="00BC1F41"/>
    <w:rsid w:val="00BC1F4D"/>
    <w:rsid w:val="00BC229D"/>
    <w:rsid w:val="00BC23EA"/>
    <w:rsid w:val="00BC24AC"/>
    <w:rsid w:val="00BC29AE"/>
    <w:rsid w:val="00BC2FAD"/>
    <w:rsid w:val="00BC3419"/>
    <w:rsid w:val="00BC350E"/>
    <w:rsid w:val="00BC354A"/>
    <w:rsid w:val="00BC3681"/>
    <w:rsid w:val="00BC3BB4"/>
    <w:rsid w:val="00BC3BD7"/>
    <w:rsid w:val="00BC3F4A"/>
    <w:rsid w:val="00BC426C"/>
    <w:rsid w:val="00BC42FC"/>
    <w:rsid w:val="00BC4328"/>
    <w:rsid w:val="00BC4EE0"/>
    <w:rsid w:val="00BC50D7"/>
    <w:rsid w:val="00BC5136"/>
    <w:rsid w:val="00BC5164"/>
    <w:rsid w:val="00BC52C0"/>
    <w:rsid w:val="00BC537F"/>
    <w:rsid w:val="00BC569F"/>
    <w:rsid w:val="00BC56EA"/>
    <w:rsid w:val="00BC590D"/>
    <w:rsid w:val="00BC5BDB"/>
    <w:rsid w:val="00BC5C50"/>
    <w:rsid w:val="00BC60CB"/>
    <w:rsid w:val="00BC63FC"/>
    <w:rsid w:val="00BC66CF"/>
    <w:rsid w:val="00BC66FE"/>
    <w:rsid w:val="00BC6B06"/>
    <w:rsid w:val="00BC6B0E"/>
    <w:rsid w:val="00BC6BF5"/>
    <w:rsid w:val="00BC7020"/>
    <w:rsid w:val="00BC73C0"/>
    <w:rsid w:val="00BC73EE"/>
    <w:rsid w:val="00BC755C"/>
    <w:rsid w:val="00BC76E0"/>
    <w:rsid w:val="00BD076C"/>
    <w:rsid w:val="00BD0991"/>
    <w:rsid w:val="00BD0DE4"/>
    <w:rsid w:val="00BD0E72"/>
    <w:rsid w:val="00BD14F2"/>
    <w:rsid w:val="00BD162C"/>
    <w:rsid w:val="00BD18F7"/>
    <w:rsid w:val="00BD1C0C"/>
    <w:rsid w:val="00BD1DD6"/>
    <w:rsid w:val="00BD1E47"/>
    <w:rsid w:val="00BD1FA5"/>
    <w:rsid w:val="00BD2558"/>
    <w:rsid w:val="00BD25C8"/>
    <w:rsid w:val="00BD269E"/>
    <w:rsid w:val="00BD279C"/>
    <w:rsid w:val="00BD2BC3"/>
    <w:rsid w:val="00BD2D14"/>
    <w:rsid w:val="00BD2D70"/>
    <w:rsid w:val="00BD30B9"/>
    <w:rsid w:val="00BD349A"/>
    <w:rsid w:val="00BD3745"/>
    <w:rsid w:val="00BD3851"/>
    <w:rsid w:val="00BD3BB4"/>
    <w:rsid w:val="00BD3D01"/>
    <w:rsid w:val="00BD3DC1"/>
    <w:rsid w:val="00BD40F9"/>
    <w:rsid w:val="00BD428B"/>
    <w:rsid w:val="00BD44EB"/>
    <w:rsid w:val="00BD49AA"/>
    <w:rsid w:val="00BD4B69"/>
    <w:rsid w:val="00BD4EDC"/>
    <w:rsid w:val="00BD5085"/>
    <w:rsid w:val="00BD5153"/>
    <w:rsid w:val="00BD5211"/>
    <w:rsid w:val="00BD527C"/>
    <w:rsid w:val="00BD5942"/>
    <w:rsid w:val="00BD5A9B"/>
    <w:rsid w:val="00BD5DFF"/>
    <w:rsid w:val="00BD5F5D"/>
    <w:rsid w:val="00BD6057"/>
    <w:rsid w:val="00BD62C7"/>
    <w:rsid w:val="00BD6519"/>
    <w:rsid w:val="00BD66AF"/>
    <w:rsid w:val="00BD68C4"/>
    <w:rsid w:val="00BD69B6"/>
    <w:rsid w:val="00BD70F6"/>
    <w:rsid w:val="00BD713E"/>
    <w:rsid w:val="00BD750B"/>
    <w:rsid w:val="00BD7553"/>
    <w:rsid w:val="00BD7767"/>
    <w:rsid w:val="00BD7BBB"/>
    <w:rsid w:val="00BE08D7"/>
    <w:rsid w:val="00BE09A4"/>
    <w:rsid w:val="00BE0AB7"/>
    <w:rsid w:val="00BE0F23"/>
    <w:rsid w:val="00BE1034"/>
    <w:rsid w:val="00BE10F7"/>
    <w:rsid w:val="00BE13C3"/>
    <w:rsid w:val="00BE14C3"/>
    <w:rsid w:val="00BE14D1"/>
    <w:rsid w:val="00BE14DF"/>
    <w:rsid w:val="00BE1565"/>
    <w:rsid w:val="00BE175C"/>
    <w:rsid w:val="00BE18C3"/>
    <w:rsid w:val="00BE18F9"/>
    <w:rsid w:val="00BE1EBE"/>
    <w:rsid w:val="00BE1EFA"/>
    <w:rsid w:val="00BE1F90"/>
    <w:rsid w:val="00BE1FED"/>
    <w:rsid w:val="00BE2097"/>
    <w:rsid w:val="00BE20D9"/>
    <w:rsid w:val="00BE2191"/>
    <w:rsid w:val="00BE2414"/>
    <w:rsid w:val="00BE2445"/>
    <w:rsid w:val="00BE2495"/>
    <w:rsid w:val="00BE250C"/>
    <w:rsid w:val="00BE2664"/>
    <w:rsid w:val="00BE2781"/>
    <w:rsid w:val="00BE2A01"/>
    <w:rsid w:val="00BE2A34"/>
    <w:rsid w:val="00BE2A71"/>
    <w:rsid w:val="00BE2BA0"/>
    <w:rsid w:val="00BE2BE0"/>
    <w:rsid w:val="00BE2C82"/>
    <w:rsid w:val="00BE3069"/>
    <w:rsid w:val="00BE30E0"/>
    <w:rsid w:val="00BE3B40"/>
    <w:rsid w:val="00BE3C7C"/>
    <w:rsid w:val="00BE4ABD"/>
    <w:rsid w:val="00BE4BCC"/>
    <w:rsid w:val="00BE4C57"/>
    <w:rsid w:val="00BE50D5"/>
    <w:rsid w:val="00BE53AA"/>
    <w:rsid w:val="00BE54EA"/>
    <w:rsid w:val="00BE553A"/>
    <w:rsid w:val="00BE555A"/>
    <w:rsid w:val="00BE56BB"/>
    <w:rsid w:val="00BE58B7"/>
    <w:rsid w:val="00BE5A03"/>
    <w:rsid w:val="00BE5B62"/>
    <w:rsid w:val="00BE5CD8"/>
    <w:rsid w:val="00BE5D79"/>
    <w:rsid w:val="00BE5E10"/>
    <w:rsid w:val="00BE625A"/>
    <w:rsid w:val="00BE63F0"/>
    <w:rsid w:val="00BE69FD"/>
    <w:rsid w:val="00BE6AB8"/>
    <w:rsid w:val="00BE7007"/>
    <w:rsid w:val="00BE739E"/>
    <w:rsid w:val="00BE784F"/>
    <w:rsid w:val="00BE7873"/>
    <w:rsid w:val="00BE7940"/>
    <w:rsid w:val="00BE7DF8"/>
    <w:rsid w:val="00BE7E39"/>
    <w:rsid w:val="00BF0001"/>
    <w:rsid w:val="00BF01DF"/>
    <w:rsid w:val="00BF0500"/>
    <w:rsid w:val="00BF071E"/>
    <w:rsid w:val="00BF0AF7"/>
    <w:rsid w:val="00BF0B24"/>
    <w:rsid w:val="00BF0CC7"/>
    <w:rsid w:val="00BF0D2C"/>
    <w:rsid w:val="00BF0D45"/>
    <w:rsid w:val="00BF0DF3"/>
    <w:rsid w:val="00BF0DFE"/>
    <w:rsid w:val="00BF0FA3"/>
    <w:rsid w:val="00BF1269"/>
    <w:rsid w:val="00BF128B"/>
    <w:rsid w:val="00BF12D6"/>
    <w:rsid w:val="00BF12FB"/>
    <w:rsid w:val="00BF1356"/>
    <w:rsid w:val="00BF1DE2"/>
    <w:rsid w:val="00BF1E52"/>
    <w:rsid w:val="00BF1F93"/>
    <w:rsid w:val="00BF2012"/>
    <w:rsid w:val="00BF2086"/>
    <w:rsid w:val="00BF2219"/>
    <w:rsid w:val="00BF22CB"/>
    <w:rsid w:val="00BF25AD"/>
    <w:rsid w:val="00BF292B"/>
    <w:rsid w:val="00BF2C42"/>
    <w:rsid w:val="00BF319B"/>
    <w:rsid w:val="00BF3386"/>
    <w:rsid w:val="00BF33D4"/>
    <w:rsid w:val="00BF35C7"/>
    <w:rsid w:val="00BF37D5"/>
    <w:rsid w:val="00BF3A34"/>
    <w:rsid w:val="00BF3A85"/>
    <w:rsid w:val="00BF3FFE"/>
    <w:rsid w:val="00BF426D"/>
    <w:rsid w:val="00BF4582"/>
    <w:rsid w:val="00BF45F3"/>
    <w:rsid w:val="00BF48E5"/>
    <w:rsid w:val="00BF4954"/>
    <w:rsid w:val="00BF4BC1"/>
    <w:rsid w:val="00BF4DF7"/>
    <w:rsid w:val="00BF5D3E"/>
    <w:rsid w:val="00BF5E76"/>
    <w:rsid w:val="00BF608A"/>
    <w:rsid w:val="00BF6952"/>
    <w:rsid w:val="00BF6B90"/>
    <w:rsid w:val="00BF6CD5"/>
    <w:rsid w:val="00BF7056"/>
    <w:rsid w:val="00BF76FE"/>
    <w:rsid w:val="00BF7895"/>
    <w:rsid w:val="00BF7BE5"/>
    <w:rsid w:val="00BF7EEC"/>
    <w:rsid w:val="00BF7EF7"/>
    <w:rsid w:val="00C001AE"/>
    <w:rsid w:val="00C0091C"/>
    <w:rsid w:val="00C00A7B"/>
    <w:rsid w:val="00C00A7D"/>
    <w:rsid w:val="00C00E4C"/>
    <w:rsid w:val="00C01553"/>
    <w:rsid w:val="00C0199A"/>
    <w:rsid w:val="00C01C79"/>
    <w:rsid w:val="00C022EB"/>
    <w:rsid w:val="00C022EC"/>
    <w:rsid w:val="00C024EA"/>
    <w:rsid w:val="00C026F7"/>
    <w:rsid w:val="00C027CC"/>
    <w:rsid w:val="00C02802"/>
    <w:rsid w:val="00C0282F"/>
    <w:rsid w:val="00C029F3"/>
    <w:rsid w:val="00C02AA4"/>
    <w:rsid w:val="00C02F01"/>
    <w:rsid w:val="00C03159"/>
    <w:rsid w:val="00C0345C"/>
    <w:rsid w:val="00C03584"/>
    <w:rsid w:val="00C035F2"/>
    <w:rsid w:val="00C0377A"/>
    <w:rsid w:val="00C038FE"/>
    <w:rsid w:val="00C03BC1"/>
    <w:rsid w:val="00C03CBA"/>
    <w:rsid w:val="00C03D6D"/>
    <w:rsid w:val="00C03FE5"/>
    <w:rsid w:val="00C03FF7"/>
    <w:rsid w:val="00C04058"/>
    <w:rsid w:val="00C04125"/>
    <w:rsid w:val="00C046D6"/>
    <w:rsid w:val="00C049D5"/>
    <w:rsid w:val="00C04A0D"/>
    <w:rsid w:val="00C04C76"/>
    <w:rsid w:val="00C04EFB"/>
    <w:rsid w:val="00C05297"/>
    <w:rsid w:val="00C0540A"/>
    <w:rsid w:val="00C05A72"/>
    <w:rsid w:val="00C05CAE"/>
    <w:rsid w:val="00C05D31"/>
    <w:rsid w:val="00C060A0"/>
    <w:rsid w:val="00C060F3"/>
    <w:rsid w:val="00C06170"/>
    <w:rsid w:val="00C061C4"/>
    <w:rsid w:val="00C06897"/>
    <w:rsid w:val="00C06934"/>
    <w:rsid w:val="00C0742E"/>
    <w:rsid w:val="00C0763B"/>
    <w:rsid w:val="00C076F6"/>
    <w:rsid w:val="00C07879"/>
    <w:rsid w:val="00C07B72"/>
    <w:rsid w:val="00C07F1F"/>
    <w:rsid w:val="00C1032E"/>
    <w:rsid w:val="00C10501"/>
    <w:rsid w:val="00C107E2"/>
    <w:rsid w:val="00C108FF"/>
    <w:rsid w:val="00C109B2"/>
    <w:rsid w:val="00C10CC3"/>
    <w:rsid w:val="00C11636"/>
    <w:rsid w:val="00C1177D"/>
    <w:rsid w:val="00C11CA4"/>
    <w:rsid w:val="00C11D13"/>
    <w:rsid w:val="00C11E7B"/>
    <w:rsid w:val="00C11FBF"/>
    <w:rsid w:val="00C12180"/>
    <w:rsid w:val="00C12621"/>
    <w:rsid w:val="00C127BE"/>
    <w:rsid w:val="00C129CC"/>
    <w:rsid w:val="00C12A30"/>
    <w:rsid w:val="00C12C9C"/>
    <w:rsid w:val="00C12DA4"/>
    <w:rsid w:val="00C12EE0"/>
    <w:rsid w:val="00C12FB5"/>
    <w:rsid w:val="00C13421"/>
    <w:rsid w:val="00C134F0"/>
    <w:rsid w:val="00C136F5"/>
    <w:rsid w:val="00C13811"/>
    <w:rsid w:val="00C13888"/>
    <w:rsid w:val="00C13CF2"/>
    <w:rsid w:val="00C13FB5"/>
    <w:rsid w:val="00C1415D"/>
    <w:rsid w:val="00C141BC"/>
    <w:rsid w:val="00C145D5"/>
    <w:rsid w:val="00C146E1"/>
    <w:rsid w:val="00C147A5"/>
    <w:rsid w:val="00C14889"/>
    <w:rsid w:val="00C149BF"/>
    <w:rsid w:val="00C14CA0"/>
    <w:rsid w:val="00C14E1D"/>
    <w:rsid w:val="00C14E69"/>
    <w:rsid w:val="00C14FC6"/>
    <w:rsid w:val="00C15488"/>
    <w:rsid w:val="00C15753"/>
    <w:rsid w:val="00C1581E"/>
    <w:rsid w:val="00C15B30"/>
    <w:rsid w:val="00C15D76"/>
    <w:rsid w:val="00C15E96"/>
    <w:rsid w:val="00C15F92"/>
    <w:rsid w:val="00C16123"/>
    <w:rsid w:val="00C16124"/>
    <w:rsid w:val="00C16133"/>
    <w:rsid w:val="00C16415"/>
    <w:rsid w:val="00C1660C"/>
    <w:rsid w:val="00C166FA"/>
    <w:rsid w:val="00C167CA"/>
    <w:rsid w:val="00C1680A"/>
    <w:rsid w:val="00C16867"/>
    <w:rsid w:val="00C1699E"/>
    <w:rsid w:val="00C16B58"/>
    <w:rsid w:val="00C16D3A"/>
    <w:rsid w:val="00C16E27"/>
    <w:rsid w:val="00C170A7"/>
    <w:rsid w:val="00C170AB"/>
    <w:rsid w:val="00C1743A"/>
    <w:rsid w:val="00C17967"/>
    <w:rsid w:val="00C17B3D"/>
    <w:rsid w:val="00C17D36"/>
    <w:rsid w:val="00C17E88"/>
    <w:rsid w:val="00C17F70"/>
    <w:rsid w:val="00C20160"/>
    <w:rsid w:val="00C2032A"/>
    <w:rsid w:val="00C207F2"/>
    <w:rsid w:val="00C20B9F"/>
    <w:rsid w:val="00C20DAF"/>
    <w:rsid w:val="00C20DB1"/>
    <w:rsid w:val="00C21196"/>
    <w:rsid w:val="00C21341"/>
    <w:rsid w:val="00C2174B"/>
    <w:rsid w:val="00C217E2"/>
    <w:rsid w:val="00C2191A"/>
    <w:rsid w:val="00C21BC6"/>
    <w:rsid w:val="00C21EF1"/>
    <w:rsid w:val="00C21F55"/>
    <w:rsid w:val="00C222DB"/>
    <w:rsid w:val="00C2233C"/>
    <w:rsid w:val="00C2262F"/>
    <w:rsid w:val="00C22A2B"/>
    <w:rsid w:val="00C22C49"/>
    <w:rsid w:val="00C23130"/>
    <w:rsid w:val="00C2330E"/>
    <w:rsid w:val="00C23345"/>
    <w:rsid w:val="00C23699"/>
    <w:rsid w:val="00C239A3"/>
    <w:rsid w:val="00C23C29"/>
    <w:rsid w:val="00C23EA5"/>
    <w:rsid w:val="00C23F79"/>
    <w:rsid w:val="00C244B9"/>
    <w:rsid w:val="00C2475D"/>
    <w:rsid w:val="00C24835"/>
    <w:rsid w:val="00C24D29"/>
    <w:rsid w:val="00C2533A"/>
    <w:rsid w:val="00C2535A"/>
    <w:rsid w:val="00C2553F"/>
    <w:rsid w:val="00C258FC"/>
    <w:rsid w:val="00C25A67"/>
    <w:rsid w:val="00C25C2E"/>
    <w:rsid w:val="00C26985"/>
    <w:rsid w:val="00C26C31"/>
    <w:rsid w:val="00C26F20"/>
    <w:rsid w:val="00C27378"/>
    <w:rsid w:val="00C27A20"/>
    <w:rsid w:val="00C27ABF"/>
    <w:rsid w:val="00C305BC"/>
    <w:rsid w:val="00C30860"/>
    <w:rsid w:val="00C30B5A"/>
    <w:rsid w:val="00C30BD1"/>
    <w:rsid w:val="00C31446"/>
    <w:rsid w:val="00C31526"/>
    <w:rsid w:val="00C31790"/>
    <w:rsid w:val="00C31796"/>
    <w:rsid w:val="00C31A55"/>
    <w:rsid w:val="00C31BC0"/>
    <w:rsid w:val="00C31C1D"/>
    <w:rsid w:val="00C31E62"/>
    <w:rsid w:val="00C31E91"/>
    <w:rsid w:val="00C3213D"/>
    <w:rsid w:val="00C321AA"/>
    <w:rsid w:val="00C323D5"/>
    <w:rsid w:val="00C32B65"/>
    <w:rsid w:val="00C32ECD"/>
    <w:rsid w:val="00C32F67"/>
    <w:rsid w:val="00C331B0"/>
    <w:rsid w:val="00C334A0"/>
    <w:rsid w:val="00C335D1"/>
    <w:rsid w:val="00C3360A"/>
    <w:rsid w:val="00C3389D"/>
    <w:rsid w:val="00C339C1"/>
    <w:rsid w:val="00C33B87"/>
    <w:rsid w:val="00C33DDA"/>
    <w:rsid w:val="00C33EBC"/>
    <w:rsid w:val="00C34006"/>
    <w:rsid w:val="00C34015"/>
    <w:rsid w:val="00C34209"/>
    <w:rsid w:val="00C34244"/>
    <w:rsid w:val="00C34294"/>
    <w:rsid w:val="00C34602"/>
    <w:rsid w:val="00C34CE9"/>
    <w:rsid w:val="00C34F8D"/>
    <w:rsid w:val="00C34FDF"/>
    <w:rsid w:val="00C354E6"/>
    <w:rsid w:val="00C35522"/>
    <w:rsid w:val="00C3579D"/>
    <w:rsid w:val="00C35902"/>
    <w:rsid w:val="00C35AB0"/>
    <w:rsid w:val="00C35BEB"/>
    <w:rsid w:val="00C35D20"/>
    <w:rsid w:val="00C35D71"/>
    <w:rsid w:val="00C35E2B"/>
    <w:rsid w:val="00C3601A"/>
    <w:rsid w:val="00C360E1"/>
    <w:rsid w:val="00C36866"/>
    <w:rsid w:val="00C369F4"/>
    <w:rsid w:val="00C36B53"/>
    <w:rsid w:val="00C36C8B"/>
    <w:rsid w:val="00C36E52"/>
    <w:rsid w:val="00C36F4B"/>
    <w:rsid w:val="00C3700C"/>
    <w:rsid w:val="00C3709D"/>
    <w:rsid w:val="00C37555"/>
    <w:rsid w:val="00C37605"/>
    <w:rsid w:val="00C377C3"/>
    <w:rsid w:val="00C3782B"/>
    <w:rsid w:val="00C37E73"/>
    <w:rsid w:val="00C400C1"/>
    <w:rsid w:val="00C4039E"/>
    <w:rsid w:val="00C4044E"/>
    <w:rsid w:val="00C405B3"/>
    <w:rsid w:val="00C406D2"/>
    <w:rsid w:val="00C41117"/>
    <w:rsid w:val="00C411BA"/>
    <w:rsid w:val="00C41241"/>
    <w:rsid w:val="00C41260"/>
    <w:rsid w:val="00C4132E"/>
    <w:rsid w:val="00C41440"/>
    <w:rsid w:val="00C41527"/>
    <w:rsid w:val="00C416C9"/>
    <w:rsid w:val="00C4176A"/>
    <w:rsid w:val="00C41889"/>
    <w:rsid w:val="00C41CAB"/>
    <w:rsid w:val="00C41F91"/>
    <w:rsid w:val="00C423B2"/>
    <w:rsid w:val="00C42564"/>
    <w:rsid w:val="00C42600"/>
    <w:rsid w:val="00C42869"/>
    <w:rsid w:val="00C4299E"/>
    <w:rsid w:val="00C42BAE"/>
    <w:rsid w:val="00C43172"/>
    <w:rsid w:val="00C4345B"/>
    <w:rsid w:val="00C4370E"/>
    <w:rsid w:val="00C4380D"/>
    <w:rsid w:val="00C43901"/>
    <w:rsid w:val="00C43929"/>
    <w:rsid w:val="00C44301"/>
    <w:rsid w:val="00C4442B"/>
    <w:rsid w:val="00C4459B"/>
    <w:rsid w:val="00C445C8"/>
    <w:rsid w:val="00C448CA"/>
    <w:rsid w:val="00C44967"/>
    <w:rsid w:val="00C44B86"/>
    <w:rsid w:val="00C44C56"/>
    <w:rsid w:val="00C44DA5"/>
    <w:rsid w:val="00C44E59"/>
    <w:rsid w:val="00C44FB1"/>
    <w:rsid w:val="00C4504B"/>
    <w:rsid w:val="00C452EC"/>
    <w:rsid w:val="00C453CB"/>
    <w:rsid w:val="00C45581"/>
    <w:rsid w:val="00C45869"/>
    <w:rsid w:val="00C45DE3"/>
    <w:rsid w:val="00C46C9E"/>
    <w:rsid w:val="00C46CA2"/>
    <w:rsid w:val="00C46CB4"/>
    <w:rsid w:val="00C47480"/>
    <w:rsid w:val="00C5065E"/>
    <w:rsid w:val="00C507EB"/>
    <w:rsid w:val="00C50C26"/>
    <w:rsid w:val="00C50F79"/>
    <w:rsid w:val="00C51332"/>
    <w:rsid w:val="00C51334"/>
    <w:rsid w:val="00C51944"/>
    <w:rsid w:val="00C51AA7"/>
    <w:rsid w:val="00C520E4"/>
    <w:rsid w:val="00C522B9"/>
    <w:rsid w:val="00C524B4"/>
    <w:rsid w:val="00C526E2"/>
    <w:rsid w:val="00C5282F"/>
    <w:rsid w:val="00C529D0"/>
    <w:rsid w:val="00C529DC"/>
    <w:rsid w:val="00C52A2B"/>
    <w:rsid w:val="00C53037"/>
    <w:rsid w:val="00C531B5"/>
    <w:rsid w:val="00C533AD"/>
    <w:rsid w:val="00C5345A"/>
    <w:rsid w:val="00C53621"/>
    <w:rsid w:val="00C53985"/>
    <w:rsid w:val="00C53A02"/>
    <w:rsid w:val="00C53B3B"/>
    <w:rsid w:val="00C53CB6"/>
    <w:rsid w:val="00C54214"/>
    <w:rsid w:val="00C544A9"/>
    <w:rsid w:val="00C5480C"/>
    <w:rsid w:val="00C54863"/>
    <w:rsid w:val="00C549AD"/>
    <w:rsid w:val="00C550F9"/>
    <w:rsid w:val="00C552F2"/>
    <w:rsid w:val="00C5550D"/>
    <w:rsid w:val="00C5581E"/>
    <w:rsid w:val="00C55A9B"/>
    <w:rsid w:val="00C55BF8"/>
    <w:rsid w:val="00C56024"/>
    <w:rsid w:val="00C563BC"/>
    <w:rsid w:val="00C56492"/>
    <w:rsid w:val="00C56B99"/>
    <w:rsid w:val="00C56F33"/>
    <w:rsid w:val="00C570C6"/>
    <w:rsid w:val="00C576C4"/>
    <w:rsid w:val="00C57A92"/>
    <w:rsid w:val="00C57AE8"/>
    <w:rsid w:val="00C57C5C"/>
    <w:rsid w:val="00C57CA8"/>
    <w:rsid w:val="00C606B2"/>
    <w:rsid w:val="00C60774"/>
    <w:rsid w:val="00C60804"/>
    <w:rsid w:val="00C61063"/>
    <w:rsid w:val="00C6116A"/>
    <w:rsid w:val="00C613D9"/>
    <w:rsid w:val="00C61438"/>
    <w:rsid w:val="00C616F8"/>
    <w:rsid w:val="00C617CF"/>
    <w:rsid w:val="00C61B6B"/>
    <w:rsid w:val="00C61F8A"/>
    <w:rsid w:val="00C621DC"/>
    <w:rsid w:val="00C62314"/>
    <w:rsid w:val="00C62360"/>
    <w:rsid w:val="00C624AB"/>
    <w:rsid w:val="00C626BD"/>
    <w:rsid w:val="00C63036"/>
    <w:rsid w:val="00C6307C"/>
    <w:rsid w:val="00C6346F"/>
    <w:rsid w:val="00C6352A"/>
    <w:rsid w:val="00C6357F"/>
    <w:rsid w:val="00C63639"/>
    <w:rsid w:val="00C63717"/>
    <w:rsid w:val="00C637A1"/>
    <w:rsid w:val="00C638A0"/>
    <w:rsid w:val="00C638E1"/>
    <w:rsid w:val="00C63AE2"/>
    <w:rsid w:val="00C63F36"/>
    <w:rsid w:val="00C6415C"/>
    <w:rsid w:val="00C64247"/>
    <w:rsid w:val="00C643D4"/>
    <w:rsid w:val="00C64747"/>
    <w:rsid w:val="00C64862"/>
    <w:rsid w:val="00C64883"/>
    <w:rsid w:val="00C648C8"/>
    <w:rsid w:val="00C64AD6"/>
    <w:rsid w:val="00C64D8D"/>
    <w:rsid w:val="00C64EA6"/>
    <w:rsid w:val="00C64F4C"/>
    <w:rsid w:val="00C651DB"/>
    <w:rsid w:val="00C65365"/>
    <w:rsid w:val="00C65418"/>
    <w:rsid w:val="00C65640"/>
    <w:rsid w:val="00C656AC"/>
    <w:rsid w:val="00C656C3"/>
    <w:rsid w:val="00C65859"/>
    <w:rsid w:val="00C65F03"/>
    <w:rsid w:val="00C661E8"/>
    <w:rsid w:val="00C664B4"/>
    <w:rsid w:val="00C66645"/>
    <w:rsid w:val="00C66848"/>
    <w:rsid w:val="00C66CCE"/>
    <w:rsid w:val="00C66D64"/>
    <w:rsid w:val="00C671DF"/>
    <w:rsid w:val="00C6751A"/>
    <w:rsid w:val="00C67884"/>
    <w:rsid w:val="00C67C8A"/>
    <w:rsid w:val="00C67F47"/>
    <w:rsid w:val="00C70079"/>
    <w:rsid w:val="00C7069D"/>
    <w:rsid w:val="00C7082C"/>
    <w:rsid w:val="00C709AF"/>
    <w:rsid w:val="00C70D82"/>
    <w:rsid w:val="00C71271"/>
    <w:rsid w:val="00C71852"/>
    <w:rsid w:val="00C71B90"/>
    <w:rsid w:val="00C71BAB"/>
    <w:rsid w:val="00C72439"/>
    <w:rsid w:val="00C72A7B"/>
    <w:rsid w:val="00C72DBB"/>
    <w:rsid w:val="00C731F3"/>
    <w:rsid w:val="00C7345A"/>
    <w:rsid w:val="00C7356C"/>
    <w:rsid w:val="00C736F7"/>
    <w:rsid w:val="00C7394F"/>
    <w:rsid w:val="00C73EA3"/>
    <w:rsid w:val="00C742B0"/>
    <w:rsid w:val="00C744D2"/>
    <w:rsid w:val="00C7451A"/>
    <w:rsid w:val="00C74A73"/>
    <w:rsid w:val="00C74A9C"/>
    <w:rsid w:val="00C74F63"/>
    <w:rsid w:val="00C75031"/>
    <w:rsid w:val="00C750CB"/>
    <w:rsid w:val="00C75484"/>
    <w:rsid w:val="00C7570B"/>
    <w:rsid w:val="00C75B90"/>
    <w:rsid w:val="00C7600A"/>
    <w:rsid w:val="00C7609A"/>
    <w:rsid w:val="00C76369"/>
    <w:rsid w:val="00C765C7"/>
    <w:rsid w:val="00C767AA"/>
    <w:rsid w:val="00C76B5A"/>
    <w:rsid w:val="00C76BBF"/>
    <w:rsid w:val="00C76C67"/>
    <w:rsid w:val="00C76D49"/>
    <w:rsid w:val="00C76D5A"/>
    <w:rsid w:val="00C76ECA"/>
    <w:rsid w:val="00C77022"/>
    <w:rsid w:val="00C77227"/>
    <w:rsid w:val="00C7748D"/>
    <w:rsid w:val="00C778CB"/>
    <w:rsid w:val="00C7795F"/>
    <w:rsid w:val="00C77D04"/>
    <w:rsid w:val="00C8002A"/>
    <w:rsid w:val="00C8003A"/>
    <w:rsid w:val="00C8013D"/>
    <w:rsid w:val="00C801A5"/>
    <w:rsid w:val="00C801C3"/>
    <w:rsid w:val="00C8047C"/>
    <w:rsid w:val="00C805AB"/>
    <w:rsid w:val="00C8062E"/>
    <w:rsid w:val="00C80701"/>
    <w:rsid w:val="00C80BCC"/>
    <w:rsid w:val="00C80CC8"/>
    <w:rsid w:val="00C80F9F"/>
    <w:rsid w:val="00C80FED"/>
    <w:rsid w:val="00C814AC"/>
    <w:rsid w:val="00C815F3"/>
    <w:rsid w:val="00C81643"/>
    <w:rsid w:val="00C81647"/>
    <w:rsid w:val="00C81936"/>
    <w:rsid w:val="00C819A1"/>
    <w:rsid w:val="00C81C72"/>
    <w:rsid w:val="00C81D5D"/>
    <w:rsid w:val="00C81E7A"/>
    <w:rsid w:val="00C81F04"/>
    <w:rsid w:val="00C81F1A"/>
    <w:rsid w:val="00C82051"/>
    <w:rsid w:val="00C8213B"/>
    <w:rsid w:val="00C8238D"/>
    <w:rsid w:val="00C823C8"/>
    <w:rsid w:val="00C823ED"/>
    <w:rsid w:val="00C8246A"/>
    <w:rsid w:val="00C827F8"/>
    <w:rsid w:val="00C82870"/>
    <w:rsid w:val="00C82B56"/>
    <w:rsid w:val="00C82C71"/>
    <w:rsid w:val="00C83128"/>
    <w:rsid w:val="00C831B7"/>
    <w:rsid w:val="00C83203"/>
    <w:rsid w:val="00C83279"/>
    <w:rsid w:val="00C8330F"/>
    <w:rsid w:val="00C83314"/>
    <w:rsid w:val="00C83340"/>
    <w:rsid w:val="00C833B6"/>
    <w:rsid w:val="00C8370A"/>
    <w:rsid w:val="00C83727"/>
    <w:rsid w:val="00C84427"/>
    <w:rsid w:val="00C847C9"/>
    <w:rsid w:val="00C84BBE"/>
    <w:rsid w:val="00C84C69"/>
    <w:rsid w:val="00C84DDA"/>
    <w:rsid w:val="00C84DEC"/>
    <w:rsid w:val="00C84E25"/>
    <w:rsid w:val="00C850DD"/>
    <w:rsid w:val="00C853A3"/>
    <w:rsid w:val="00C85413"/>
    <w:rsid w:val="00C85C6E"/>
    <w:rsid w:val="00C85EE3"/>
    <w:rsid w:val="00C85F9E"/>
    <w:rsid w:val="00C86194"/>
    <w:rsid w:val="00C8649C"/>
    <w:rsid w:val="00C86522"/>
    <w:rsid w:val="00C86658"/>
    <w:rsid w:val="00C8671C"/>
    <w:rsid w:val="00C86AB9"/>
    <w:rsid w:val="00C86AE7"/>
    <w:rsid w:val="00C86D8F"/>
    <w:rsid w:val="00C86E62"/>
    <w:rsid w:val="00C86F32"/>
    <w:rsid w:val="00C8754D"/>
    <w:rsid w:val="00C875C3"/>
    <w:rsid w:val="00C8767D"/>
    <w:rsid w:val="00C8786E"/>
    <w:rsid w:val="00C87A3A"/>
    <w:rsid w:val="00C87EDF"/>
    <w:rsid w:val="00C9027C"/>
    <w:rsid w:val="00C90BBA"/>
    <w:rsid w:val="00C90CF9"/>
    <w:rsid w:val="00C90E46"/>
    <w:rsid w:val="00C912C7"/>
    <w:rsid w:val="00C91436"/>
    <w:rsid w:val="00C91ADD"/>
    <w:rsid w:val="00C91B5D"/>
    <w:rsid w:val="00C91C0A"/>
    <w:rsid w:val="00C91EF8"/>
    <w:rsid w:val="00C92166"/>
    <w:rsid w:val="00C926FE"/>
    <w:rsid w:val="00C9275A"/>
    <w:rsid w:val="00C92802"/>
    <w:rsid w:val="00C92A2F"/>
    <w:rsid w:val="00C92B3D"/>
    <w:rsid w:val="00C92BA3"/>
    <w:rsid w:val="00C92D3D"/>
    <w:rsid w:val="00C9318F"/>
    <w:rsid w:val="00C933E5"/>
    <w:rsid w:val="00C93CEE"/>
    <w:rsid w:val="00C9402C"/>
    <w:rsid w:val="00C94119"/>
    <w:rsid w:val="00C9441C"/>
    <w:rsid w:val="00C9450F"/>
    <w:rsid w:val="00C94598"/>
    <w:rsid w:val="00C945EF"/>
    <w:rsid w:val="00C946DF"/>
    <w:rsid w:val="00C948F5"/>
    <w:rsid w:val="00C9499C"/>
    <w:rsid w:val="00C949FA"/>
    <w:rsid w:val="00C94CD1"/>
    <w:rsid w:val="00C95108"/>
    <w:rsid w:val="00C95114"/>
    <w:rsid w:val="00C951D2"/>
    <w:rsid w:val="00C95441"/>
    <w:rsid w:val="00C957ED"/>
    <w:rsid w:val="00C95A22"/>
    <w:rsid w:val="00C96088"/>
    <w:rsid w:val="00C962E3"/>
    <w:rsid w:val="00C9633C"/>
    <w:rsid w:val="00C96702"/>
    <w:rsid w:val="00C9680A"/>
    <w:rsid w:val="00C9683E"/>
    <w:rsid w:val="00C9684E"/>
    <w:rsid w:val="00C968F4"/>
    <w:rsid w:val="00C96909"/>
    <w:rsid w:val="00C969D1"/>
    <w:rsid w:val="00C969D3"/>
    <w:rsid w:val="00C96D8D"/>
    <w:rsid w:val="00C97593"/>
    <w:rsid w:val="00C975CC"/>
    <w:rsid w:val="00C9760A"/>
    <w:rsid w:val="00C97820"/>
    <w:rsid w:val="00C97A56"/>
    <w:rsid w:val="00C97AEF"/>
    <w:rsid w:val="00C97C7D"/>
    <w:rsid w:val="00C97EA4"/>
    <w:rsid w:val="00CA098E"/>
    <w:rsid w:val="00CA09EA"/>
    <w:rsid w:val="00CA0A51"/>
    <w:rsid w:val="00CA110D"/>
    <w:rsid w:val="00CA17EF"/>
    <w:rsid w:val="00CA1826"/>
    <w:rsid w:val="00CA1A9C"/>
    <w:rsid w:val="00CA1DA4"/>
    <w:rsid w:val="00CA2342"/>
    <w:rsid w:val="00CA269C"/>
    <w:rsid w:val="00CA27CC"/>
    <w:rsid w:val="00CA2A7E"/>
    <w:rsid w:val="00CA2B9E"/>
    <w:rsid w:val="00CA2BFC"/>
    <w:rsid w:val="00CA2C7C"/>
    <w:rsid w:val="00CA3301"/>
    <w:rsid w:val="00CA3B76"/>
    <w:rsid w:val="00CA3D5D"/>
    <w:rsid w:val="00CA3DE4"/>
    <w:rsid w:val="00CA40CA"/>
    <w:rsid w:val="00CA47FE"/>
    <w:rsid w:val="00CA48A5"/>
    <w:rsid w:val="00CA4C59"/>
    <w:rsid w:val="00CA4ED1"/>
    <w:rsid w:val="00CA5238"/>
    <w:rsid w:val="00CA59B4"/>
    <w:rsid w:val="00CA5A2B"/>
    <w:rsid w:val="00CA5C43"/>
    <w:rsid w:val="00CA5FC4"/>
    <w:rsid w:val="00CA634C"/>
    <w:rsid w:val="00CA6460"/>
    <w:rsid w:val="00CA66DB"/>
    <w:rsid w:val="00CA6822"/>
    <w:rsid w:val="00CA6D81"/>
    <w:rsid w:val="00CA6DB0"/>
    <w:rsid w:val="00CA6F3C"/>
    <w:rsid w:val="00CA6FB5"/>
    <w:rsid w:val="00CA70B4"/>
    <w:rsid w:val="00CA70F7"/>
    <w:rsid w:val="00CA7360"/>
    <w:rsid w:val="00CA7836"/>
    <w:rsid w:val="00CA7B08"/>
    <w:rsid w:val="00CA7D5E"/>
    <w:rsid w:val="00CA7DA4"/>
    <w:rsid w:val="00CB013D"/>
    <w:rsid w:val="00CB04C2"/>
    <w:rsid w:val="00CB04DF"/>
    <w:rsid w:val="00CB06FA"/>
    <w:rsid w:val="00CB0760"/>
    <w:rsid w:val="00CB0974"/>
    <w:rsid w:val="00CB0A32"/>
    <w:rsid w:val="00CB0A7D"/>
    <w:rsid w:val="00CB0B35"/>
    <w:rsid w:val="00CB0B3A"/>
    <w:rsid w:val="00CB0DF5"/>
    <w:rsid w:val="00CB13F0"/>
    <w:rsid w:val="00CB14F0"/>
    <w:rsid w:val="00CB1743"/>
    <w:rsid w:val="00CB1822"/>
    <w:rsid w:val="00CB1870"/>
    <w:rsid w:val="00CB18F1"/>
    <w:rsid w:val="00CB1A45"/>
    <w:rsid w:val="00CB1D57"/>
    <w:rsid w:val="00CB232C"/>
    <w:rsid w:val="00CB2514"/>
    <w:rsid w:val="00CB28E5"/>
    <w:rsid w:val="00CB2C55"/>
    <w:rsid w:val="00CB2C6C"/>
    <w:rsid w:val="00CB2FDA"/>
    <w:rsid w:val="00CB341C"/>
    <w:rsid w:val="00CB3BFF"/>
    <w:rsid w:val="00CB3DDD"/>
    <w:rsid w:val="00CB3E08"/>
    <w:rsid w:val="00CB43A0"/>
    <w:rsid w:val="00CB48A0"/>
    <w:rsid w:val="00CB494E"/>
    <w:rsid w:val="00CB49E5"/>
    <w:rsid w:val="00CB4D7E"/>
    <w:rsid w:val="00CB5129"/>
    <w:rsid w:val="00CB5185"/>
    <w:rsid w:val="00CB56FF"/>
    <w:rsid w:val="00CB57CA"/>
    <w:rsid w:val="00CB583E"/>
    <w:rsid w:val="00CB5B4A"/>
    <w:rsid w:val="00CB5C9C"/>
    <w:rsid w:val="00CB5EF1"/>
    <w:rsid w:val="00CB61DD"/>
    <w:rsid w:val="00CB61E0"/>
    <w:rsid w:val="00CB65DD"/>
    <w:rsid w:val="00CB69A6"/>
    <w:rsid w:val="00CB7079"/>
    <w:rsid w:val="00CB70D3"/>
    <w:rsid w:val="00CB71C7"/>
    <w:rsid w:val="00CB765B"/>
    <w:rsid w:val="00CB7C7B"/>
    <w:rsid w:val="00CB7EEC"/>
    <w:rsid w:val="00CC02EB"/>
    <w:rsid w:val="00CC033D"/>
    <w:rsid w:val="00CC038B"/>
    <w:rsid w:val="00CC042E"/>
    <w:rsid w:val="00CC08DD"/>
    <w:rsid w:val="00CC0C6A"/>
    <w:rsid w:val="00CC0CDD"/>
    <w:rsid w:val="00CC1163"/>
    <w:rsid w:val="00CC11B5"/>
    <w:rsid w:val="00CC1259"/>
    <w:rsid w:val="00CC138D"/>
    <w:rsid w:val="00CC1AD8"/>
    <w:rsid w:val="00CC1AE3"/>
    <w:rsid w:val="00CC1BF0"/>
    <w:rsid w:val="00CC1D64"/>
    <w:rsid w:val="00CC1F53"/>
    <w:rsid w:val="00CC1FCA"/>
    <w:rsid w:val="00CC20A6"/>
    <w:rsid w:val="00CC2523"/>
    <w:rsid w:val="00CC256E"/>
    <w:rsid w:val="00CC27F9"/>
    <w:rsid w:val="00CC3772"/>
    <w:rsid w:val="00CC3849"/>
    <w:rsid w:val="00CC441F"/>
    <w:rsid w:val="00CC48CA"/>
    <w:rsid w:val="00CC49B8"/>
    <w:rsid w:val="00CC4BC2"/>
    <w:rsid w:val="00CC4C5D"/>
    <w:rsid w:val="00CC576E"/>
    <w:rsid w:val="00CC5809"/>
    <w:rsid w:val="00CC5BB9"/>
    <w:rsid w:val="00CC5EE8"/>
    <w:rsid w:val="00CC5F32"/>
    <w:rsid w:val="00CC6240"/>
    <w:rsid w:val="00CC6269"/>
    <w:rsid w:val="00CC637D"/>
    <w:rsid w:val="00CC6912"/>
    <w:rsid w:val="00CC692C"/>
    <w:rsid w:val="00CC6DC1"/>
    <w:rsid w:val="00CC7644"/>
    <w:rsid w:val="00CC7789"/>
    <w:rsid w:val="00CC7CE1"/>
    <w:rsid w:val="00CC7EFA"/>
    <w:rsid w:val="00CC7F56"/>
    <w:rsid w:val="00CD0095"/>
    <w:rsid w:val="00CD00F1"/>
    <w:rsid w:val="00CD0275"/>
    <w:rsid w:val="00CD0278"/>
    <w:rsid w:val="00CD053C"/>
    <w:rsid w:val="00CD0B5E"/>
    <w:rsid w:val="00CD0BF5"/>
    <w:rsid w:val="00CD0E38"/>
    <w:rsid w:val="00CD10CB"/>
    <w:rsid w:val="00CD11A0"/>
    <w:rsid w:val="00CD13EF"/>
    <w:rsid w:val="00CD17B8"/>
    <w:rsid w:val="00CD186C"/>
    <w:rsid w:val="00CD1CC6"/>
    <w:rsid w:val="00CD1F19"/>
    <w:rsid w:val="00CD1FC6"/>
    <w:rsid w:val="00CD2366"/>
    <w:rsid w:val="00CD2945"/>
    <w:rsid w:val="00CD2A88"/>
    <w:rsid w:val="00CD2ABE"/>
    <w:rsid w:val="00CD315E"/>
    <w:rsid w:val="00CD32CA"/>
    <w:rsid w:val="00CD34A8"/>
    <w:rsid w:val="00CD36DB"/>
    <w:rsid w:val="00CD3959"/>
    <w:rsid w:val="00CD3B46"/>
    <w:rsid w:val="00CD3B50"/>
    <w:rsid w:val="00CD4117"/>
    <w:rsid w:val="00CD42EF"/>
    <w:rsid w:val="00CD44D6"/>
    <w:rsid w:val="00CD491C"/>
    <w:rsid w:val="00CD4A14"/>
    <w:rsid w:val="00CD4D45"/>
    <w:rsid w:val="00CD4EDD"/>
    <w:rsid w:val="00CD4F60"/>
    <w:rsid w:val="00CD50B5"/>
    <w:rsid w:val="00CD518D"/>
    <w:rsid w:val="00CD523B"/>
    <w:rsid w:val="00CD5834"/>
    <w:rsid w:val="00CD58A3"/>
    <w:rsid w:val="00CD58AB"/>
    <w:rsid w:val="00CD59AF"/>
    <w:rsid w:val="00CD5B55"/>
    <w:rsid w:val="00CD5DDC"/>
    <w:rsid w:val="00CD5F8F"/>
    <w:rsid w:val="00CD6092"/>
    <w:rsid w:val="00CD61B9"/>
    <w:rsid w:val="00CD61DD"/>
    <w:rsid w:val="00CD62F4"/>
    <w:rsid w:val="00CD6595"/>
    <w:rsid w:val="00CD6740"/>
    <w:rsid w:val="00CD6A14"/>
    <w:rsid w:val="00CD6CF4"/>
    <w:rsid w:val="00CD6D8A"/>
    <w:rsid w:val="00CD70B6"/>
    <w:rsid w:val="00CD7327"/>
    <w:rsid w:val="00CD783F"/>
    <w:rsid w:val="00CD797B"/>
    <w:rsid w:val="00CD7B8D"/>
    <w:rsid w:val="00CD7C42"/>
    <w:rsid w:val="00CD7EE4"/>
    <w:rsid w:val="00CD7FCB"/>
    <w:rsid w:val="00CE05A3"/>
    <w:rsid w:val="00CE05F8"/>
    <w:rsid w:val="00CE0950"/>
    <w:rsid w:val="00CE0CB4"/>
    <w:rsid w:val="00CE0CF7"/>
    <w:rsid w:val="00CE0FA3"/>
    <w:rsid w:val="00CE142B"/>
    <w:rsid w:val="00CE1443"/>
    <w:rsid w:val="00CE1610"/>
    <w:rsid w:val="00CE16AC"/>
    <w:rsid w:val="00CE1890"/>
    <w:rsid w:val="00CE192D"/>
    <w:rsid w:val="00CE2559"/>
    <w:rsid w:val="00CE26CC"/>
    <w:rsid w:val="00CE27BF"/>
    <w:rsid w:val="00CE2AB3"/>
    <w:rsid w:val="00CE2B35"/>
    <w:rsid w:val="00CE313F"/>
    <w:rsid w:val="00CE31DA"/>
    <w:rsid w:val="00CE3570"/>
    <w:rsid w:val="00CE371A"/>
    <w:rsid w:val="00CE39CF"/>
    <w:rsid w:val="00CE3EAB"/>
    <w:rsid w:val="00CE3F7E"/>
    <w:rsid w:val="00CE40F3"/>
    <w:rsid w:val="00CE418D"/>
    <w:rsid w:val="00CE43DD"/>
    <w:rsid w:val="00CE442E"/>
    <w:rsid w:val="00CE4494"/>
    <w:rsid w:val="00CE466E"/>
    <w:rsid w:val="00CE4700"/>
    <w:rsid w:val="00CE482F"/>
    <w:rsid w:val="00CE4BA0"/>
    <w:rsid w:val="00CE59F5"/>
    <w:rsid w:val="00CE5EE4"/>
    <w:rsid w:val="00CE6028"/>
    <w:rsid w:val="00CE6042"/>
    <w:rsid w:val="00CE6108"/>
    <w:rsid w:val="00CE61FB"/>
    <w:rsid w:val="00CE634C"/>
    <w:rsid w:val="00CE64B3"/>
    <w:rsid w:val="00CE6571"/>
    <w:rsid w:val="00CE6DFC"/>
    <w:rsid w:val="00CE705A"/>
    <w:rsid w:val="00CE708F"/>
    <w:rsid w:val="00CE7158"/>
    <w:rsid w:val="00CE71DF"/>
    <w:rsid w:val="00CE7389"/>
    <w:rsid w:val="00CE74A4"/>
    <w:rsid w:val="00CE7631"/>
    <w:rsid w:val="00CE7970"/>
    <w:rsid w:val="00CE7B1E"/>
    <w:rsid w:val="00CE7FE3"/>
    <w:rsid w:val="00CF00B8"/>
    <w:rsid w:val="00CF01A0"/>
    <w:rsid w:val="00CF02A2"/>
    <w:rsid w:val="00CF0549"/>
    <w:rsid w:val="00CF055A"/>
    <w:rsid w:val="00CF0818"/>
    <w:rsid w:val="00CF09F7"/>
    <w:rsid w:val="00CF0B0F"/>
    <w:rsid w:val="00CF1261"/>
    <w:rsid w:val="00CF14ED"/>
    <w:rsid w:val="00CF18B2"/>
    <w:rsid w:val="00CF19DD"/>
    <w:rsid w:val="00CF1ADD"/>
    <w:rsid w:val="00CF21DB"/>
    <w:rsid w:val="00CF2364"/>
    <w:rsid w:val="00CF26C1"/>
    <w:rsid w:val="00CF2AAA"/>
    <w:rsid w:val="00CF2D6E"/>
    <w:rsid w:val="00CF2E17"/>
    <w:rsid w:val="00CF2EBA"/>
    <w:rsid w:val="00CF323B"/>
    <w:rsid w:val="00CF3564"/>
    <w:rsid w:val="00CF3C7A"/>
    <w:rsid w:val="00CF3CFB"/>
    <w:rsid w:val="00CF42D8"/>
    <w:rsid w:val="00CF45A2"/>
    <w:rsid w:val="00CF4689"/>
    <w:rsid w:val="00CF48AA"/>
    <w:rsid w:val="00CF4A39"/>
    <w:rsid w:val="00CF4E3E"/>
    <w:rsid w:val="00CF4F9F"/>
    <w:rsid w:val="00CF5434"/>
    <w:rsid w:val="00CF56E6"/>
    <w:rsid w:val="00CF574A"/>
    <w:rsid w:val="00CF57BD"/>
    <w:rsid w:val="00CF5878"/>
    <w:rsid w:val="00CF5F2E"/>
    <w:rsid w:val="00CF5FA6"/>
    <w:rsid w:val="00CF62EE"/>
    <w:rsid w:val="00CF6376"/>
    <w:rsid w:val="00CF6645"/>
    <w:rsid w:val="00CF6EF7"/>
    <w:rsid w:val="00CF76F9"/>
    <w:rsid w:val="00CF7762"/>
    <w:rsid w:val="00CF7845"/>
    <w:rsid w:val="00CF7A93"/>
    <w:rsid w:val="00CF7AA6"/>
    <w:rsid w:val="00CF7ED0"/>
    <w:rsid w:val="00D0031B"/>
    <w:rsid w:val="00D0064E"/>
    <w:rsid w:val="00D00864"/>
    <w:rsid w:val="00D009BB"/>
    <w:rsid w:val="00D00AC9"/>
    <w:rsid w:val="00D0131B"/>
    <w:rsid w:val="00D013F9"/>
    <w:rsid w:val="00D01657"/>
    <w:rsid w:val="00D01A32"/>
    <w:rsid w:val="00D01EAF"/>
    <w:rsid w:val="00D0203F"/>
    <w:rsid w:val="00D0205D"/>
    <w:rsid w:val="00D02069"/>
    <w:rsid w:val="00D0210B"/>
    <w:rsid w:val="00D02744"/>
    <w:rsid w:val="00D0280E"/>
    <w:rsid w:val="00D02B63"/>
    <w:rsid w:val="00D02C0D"/>
    <w:rsid w:val="00D02E43"/>
    <w:rsid w:val="00D02F89"/>
    <w:rsid w:val="00D032CB"/>
    <w:rsid w:val="00D035FB"/>
    <w:rsid w:val="00D037CA"/>
    <w:rsid w:val="00D039BE"/>
    <w:rsid w:val="00D04083"/>
    <w:rsid w:val="00D040CF"/>
    <w:rsid w:val="00D044AA"/>
    <w:rsid w:val="00D04563"/>
    <w:rsid w:val="00D04602"/>
    <w:rsid w:val="00D047E5"/>
    <w:rsid w:val="00D04CD3"/>
    <w:rsid w:val="00D052F5"/>
    <w:rsid w:val="00D053EC"/>
    <w:rsid w:val="00D05833"/>
    <w:rsid w:val="00D05F8C"/>
    <w:rsid w:val="00D0629E"/>
    <w:rsid w:val="00D06399"/>
    <w:rsid w:val="00D06473"/>
    <w:rsid w:val="00D067B2"/>
    <w:rsid w:val="00D0685E"/>
    <w:rsid w:val="00D068B3"/>
    <w:rsid w:val="00D06923"/>
    <w:rsid w:val="00D06A78"/>
    <w:rsid w:val="00D06B08"/>
    <w:rsid w:val="00D06BB0"/>
    <w:rsid w:val="00D06DDE"/>
    <w:rsid w:val="00D06FCA"/>
    <w:rsid w:val="00D070CF"/>
    <w:rsid w:val="00D07546"/>
    <w:rsid w:val="00D07633"/>
    <w:rsid w:val="00D079AB"/>
    <w:rsid w:val="00D07A35"/>
    <w:rsid w:val="00D07A9B"/>
    <w:rsid w:val="00D07E4E"/>
    <w:rsid w:val="00D1017F"/>
    <w:rsid w:val="00D102E3"/>
    <w:rsid w:val="00D105C9"/>
    <w:rsid w:val="00D105FB"/>
    <w:rsid w:val="00D10861"/>
    <w:rsid w:val="00D1091A"/>
    <w:rsid w:val="00D10A7C"/>
    <w:rsid w:val="00D10A92"/>
    <w:rsid w:val="00D10B2B"/>
    <w:rsid w:val="00D10B92"/>
    <w:rsid w:val="00D10D33"/>
    <w:rsid w:val="00D10D59"/>
    <w:rsid w:val="00D10EE1"/>
    <w:rsid w:val="00D10EFC"/>
    <w:rsid w:val="00D10F8C"/>
    <w:rsid w:val="00D1104C"/>
    <w:rsid w:val="00D11051"/>
    <w:rsid w:val="00D11137"/>
    <w:rsid w:val="00D112A5"/>
    <w:rsid w:val="00D115D8"/>
    <w:rsid w:val="00D1161C"/>
    <w:rsid w:val="00D1164B"/>
    <w:rsid w:val="00D116B5"/>
    <w:rsid w:val="00D1184F"/>
    <w:rsid w:val="00D11BE0"/>
    <w:rsid w:val="00D11CC8"/>
    <w:rsid w:val="00D11E08"/>
    <w:rsid w:val="00D11FB9"/>
    <w:rsid w:val="00D121A5"/>
    <w:rsid w:val="00D121F6"/>
    <w:rsid w:val="00D124C6"/>
    <w:rsid w:val="00D12678"/>
    <w:rsid w:val="00D12AAF"/>
    <w:rsid w:val="00D12CF9"/>
    <w:rsid w:val="00D12DFB"/>
    <w:rsid w:val="00D12E41"/>
    <w:rsid w:val="00D12F2D"/>
    <w:rsid w:val="00D1323A"/>
    <w:rsid w:val="00D135E3"/>
    <w:rsid w:val="00D137C5"/>
    <w:rsid w:val="00D13C10"/>
    <w:rsid w:val="00D13F75"/>
    <w:rsid w:val="00D14651"/>
    <w:rsid w:val="00D14669"/>
    <w:rsid w:val="00D14778"/>
    <w:rsid w:val="00D147D5"/>
    <w:rsid w:val="00D14DBD"/>
    <w:rsid w:val="00D14E51"/>
    <w:rsid w:val="00D14F5B"/>
    <w:rsid w:val="00D15115"/>
    <w:rsid w:val="00D154ED"/>
    <w:rsid w:val="00D157D5"/>
    <w:rsid w:val="00D15A0E"/>
    <w:rsid w:val="00D15AE3"/>
    <w:rsid w:val="00D15DC5"/>
    <w:rsid w:val="00D15E29"/>
    <w:rsid w:val="00D15E7E"/>
    <w:rsid w:val="00D164F6"/>
    <w:rsid w:val="00D16523"/>
    <w:rsid w:val="00D16CCF"/>
    <w:rsid w:val="00D174E2"/>
    <w:rsid w:val="00D17557"/>
    <w:rsid w:val="00D175C1"/>
    <w:rsid w:val="00D175F0"/>
    <w:rsid w:val="00D1770E"/>
    <w:rsid w:val="00D17ABF"/>
    <w:rsid w:val="00D17D2B"/>
    <w:rsid w:val="00D2004E"/>
    <w:rsid w:val="00D20876"/>
    <w:rsid w:val="00D208F1"/>
    <w:rsid w:val="00D20A3D"/>
    <w:rsid w:val="00D20A97"/>
    <w:rsid w:val="00D20BF2"/>
    <w:rsid w:val="00D211E8"/>
    <w:rsid w:val="00D21721"/>
    <w:rsid w:val="00D218C3"/>
    <w:rsid w:val="00D21989"/>
    <w:rsid w:val="00D21B2A"/>
    <w:rsid w:val="00D2213F"/>
    <w:rsid w:val="00D22319"/>
    <w:rsid w:val="00D22430"/>
    <w:rsid w:val="00D224DE"/>
    <w:rsid w:val="00D2272B"/>
    <w:rsid w:val="00D22808"/>
    <w:rsid w:val="00D22BD3"/>
    <w:rsid w:val="00D22EEC"/>
    <w:rsid w:val="00D23019"/>
    <w:rsid w:val="00D233FC"/>
    <w:rsid w:val="00D234FA"/>
    <w:rsid w:val="00D23852"/>
    <w:rsid w:val="00D238B7"/>
    <w:rsid w:val="00D23911"/>
    <w:rsid w:val="00D23AA7"/>
    <w:rsid w:val="00D24176"/>
    <w:rsid w:val="00D242DA"/>
    <w:rsid w:val="00D2434D"/>
    <w:rsid w:val="00D245EA"/>
    <w:rsid w:val="00D24D41"/>
    <w:rsid w:val="00D25084"/>
    <w:rsid w:val="00D2517C"/>
    <w:rsid w:val="00D2531F"/>
    <w:rsid w:val="00D25361"/>
    <w:rsid w:val="00D25642"/>
    <w:rsid w:val="00D2579B"/>
    <w:rsid w:val="00D25A12"/>
    <w:rsid w:val="00D25F32"/>
    <w:rsid w:val="00D26287"/>
    <w:rsid w:val="00D2628E"/>
    <w:rsid w:val="00D262BE"/>
    <w:rsid w:val="00D26AFD"/>
    <w:rsid w:val="00D26B95"/>
    <w:rsid w:val="00D27116"/>
    <w:rsid w:val="00D27630"/>
    <w:rsid w:val="00D276CC"/>
    <w:rsid w:val="00D27B69"/>
    <w:rsid w:val="00D27D8B"/>
    <w:rsid w:val="00D27EF9"/>
    <w:rsid w:val="00D3000C"/>
    <w:rsid w:val="00D30534"/>
    <w:rsid w:val="00D307AD"/>
    <w:rsid w:val="00D3092D"/>
    <w:rsid w:val="00D30943"/>
    <w:rsid w:val="00D30997"/>
    <w:rsid w:val="00D310D6"/>
    <w:rsid w:val="00D31525"/>
    <w:rsid w:val="00D31AD9"/>
    <w:rsid w:val="00D31B7C"/>
    <w:rsid w:val="00D31FFD"/>
    <w:rsid w:val="00D3205C"/>
    <w:rsid w:val="00D321D0"/>
    <w:rsid w:val="00D32320"/>
    <w:rsid w:val="00D3237A"/>
    <w:rsid w:val="00D32480"/>
    <w:rsid w:val="00D3252B"/>
    <w:rsid w:val="00D325A3"/>
    <w:rsid w:val="00D32894"/>
    <w:rsid w:val="00D32D1E"/>
    <w:rsid w:val="00D32ECD"/>
    <w:rsid w:val="00D32FFC"/>
    <w:rsid w:val="00D33047"/>
    <w:rsid w:val="00D337CB"/>
    <w:rsid w:val="00D3385A"/>
    <w:rsid w:val="00D33BA8"/>
    <w:rsid w:val="00D33EEE"/>
    <w:rsid w:val="00D33FD4"/>
    <w:rsid w:val="00D33FF8"/>
    <w:rsid w:val="00D34783"/>
    <w:rsid w:val="00D34A13"/>
    <w:rsid w:val="00D34B37"/>
    <w:rsid w:val="00D34D9D"/>
    <w:rsid w:val="00D3508F"/>
    <w:rsid w:val="00D3522B"/>
    <w:rsid w:val="00D353C7"/>
    <w:rsid w:val="00D35620"/>
    <w:rsid w:val="00D3562F"/>
    <w:rsid w:val="00D357CA"/>
    <w:rsid w:val="00D35802"/>
    <w:rsid w:val="00D359D5"/>
    <w:rsid w:val="00D35BD5"/>
    <w:rsid w:val="00D35C65"/>
    <w:rsid w:val="00D35CC3"/>
    <w:rsid w:val="00D35D53"/>
    <w:rsid w:val="00D35D7D"/>
    <w:rsid w:val="00D3647C"/>
    <w:rsid w:val="00D36792"/>
    <w:rsid w:val="00D36800"/>
    <w:rsid w:val="00D36913"/>
    <w:rsid w:val="00D36BFB"/>
    <w:rsid w:val="00D36E6C"/>
    <w:rsid w:val="00D3743C"/>
    <w:rsid w:val="00D374A4"/>
    <w:rsid w:val="00D375D8"/>
    <w:rsid w:val="00D37C95"/>
    <w:rsid w:val="00D37EDB"/>
    <w:rsid w:val="00D40384"/>
    <w:rsid w:val="00D403B3"/>
    <w:rsid w:val="00D40672"/>
    <w:rsid w:val="00D40731"/>
    <w:rsid w:val="00D40785"/>
    <w:rsid w:val="00D40A8D"/>
    <w:rsid w:val="00D411BA"/>
    <w:rsid w:val="00D41E65"/>
    <w:rsid w:val="00D42027"/>
    <w:rsid w:val="00D42218"/>
    <w:rsid w:val="00D424FC"/>
    <w:rsid w:val="00D42785"/>
    <w:rsid w:val="00D428B8"/>
    <w:rsid w:val="00D42DCE"/>
    <w:rsid w:val="00D43271"/>
    <w:rsid w:val="00D43280"/>
    <w:rsid w:val="00D4340D"/>
    <w:rsid w:val="00D435A6"/>
    <w:rsid w:val="00D43821"/>
    <w:rsid w:val="00D439D8"/>
    <w:rsid w:val="00D43AAC"/>
    <w:rsid w:val="00D43DC1"/>
    <w:rsid w:val="00D43DC4"/>
    <w:rsid w:val="00D43DCE"/>
    <w:rsid w:val="00D43FC8"/>
    <w:rsid w:val="00D440E1"/>
    <w:rsid w:val="00D44266"/>
    <w:rsid w:val="00D443DB"/>
    <w:rsid w:val="00D445AF"/>
    <w:rsid w:val="00D445DD"/>
    <w:rsid w:val="00D44831"/>
    <w:rsid w:val="00D44A0F"/>
    <w:rsid w:val="00D44A6B"/>
    <w:rsid w:val="00D44CE4"/>
    <w:rsid w:val="00D44D32"/>
    <w:rsid w:val="00D44E0A"/>
    <w:rsid w:val="00D452C5"/>
    <w:rsid w:val="00D453CA"/>
    <w:rsid w:val="00D454DA"/>
    <w:rsid w:val="00D45596"/>
    <w:rsid w:val="00D458C0"/>
    <w:rsid w:val="00D45A21"/>
    <w:rsid w:val="00D462C0"/>
    <w:rsid w:val="00D462C7"/>
    <w:rsid w:val="00D4633E"/>
    <w:rsid w:val="00D46462"/>
    <w:rsid w:val="00D46469"/>
    <w:rsid w:val="00D469C3"/>
    <w:rsid w:val="00D46A63"/>
    <w:rsid w:val="00D46CB4"/>
    <w:rsid w:val="00D4701B"/>
    <w:rsid w:val="00D4705C"/>
    <w:rsid w:val="00D47146"/>
    <w:rsid w:val="00D4732B"/>
    <w:rsid w:val="00D47812"/>
    <w:rsid w:val="00D478F9"/>
    <w:rsid w:val="00D47FD5"/>
    <w:rsid w:val="00D5014A"/>
    <w:rsid w:val="00D502A8"/>
    <w:rsid w:val="00D5032B"/>
    <w:rsid w:val="00D504F4"/>
    <w:rsid w:val="00D507D6"/>
    <w:rsid w:val="00D50903"/>
    <w:rsid w:val="00D509CA"/>
    <w:rsid w:val="00D50A5F"/>
    <w:rsid w:val="00D50B98"/>
    <w:rsid w:val="00D50C26"/>
    <w:rsid w:val="00D51379"/>
    <w:rsid w:val="00D515FB"/>
    <w:rsid w:val="00D517CD"/>
    <w:rsid w:val="00D5199D"/>
    <w:rsid w:val="00D51A42"/>
    <w:rsid w:val="00D51C41"/>
    <w:rsid w:val="00D51F4A"/>
    <w:rsid w:val="00D51FF5"/>
    <w:rsid w:val="00D52073"/>
    <w:rsid w:val="00D524F0"/>
    <w:rsid w:val="00D525D8"/>
    <w:rsid w:val="00D52665"/>
    <w:rsid w:val="00D529B5"/>
    <w:rsid w:val="00D52B96"/>
    <w:rsid w:val="00D52CAE"/>
    <w:rsid w:val="00D52DC1"/>
    <w:rsid w:val="00D52E34"/>
    <w:rsid w:val="00D52FAC"/>
    <w:rsid w:val="00D52FEE"/>
    <w:rsid w:val="00D5351E"/>
    <w:rsid w:val="00D53698"/>
    <w:rsid w:val="00D53883"/>
    <w:rsid w:val="00D54069"/>
    <w:rsid w:val="00D54FB2"/>
    <w:rsid w:val="00D552CF"/>
    <w:rsid w:val="00D555AB"/>
    <w:rsid w:val="00D555CD"/>
    <w:rsid w:val="00D557C1"/>
    <w:rsid w:val="00D559FD"/>
    <w:rsid w:val="00D55A1F"/>
    <w:rsid w:val="00D55A58"/>
    <w:rsid w:val="00D55BC2"/>
    <w:rsid w:val="00D55DCA"/>
    <w:rsid w:val="00D56384"/>
    <w:rsid w:val="00D5669B"/>
    <w:rsid w:val="00D569C1"/>
    <w:rsid w:val="00D56A72"/>
    <w:rsid w:val="00D56C94"/>
    <w:rsid w:val="00D570CA"/>
    <w:rsid w:val="00D571AC"/>
    <w:rsid w:val="00D572CB"/>
    <w:rsid w:val="00D572CE"/>
    <w:rsid w:val="00D572DA"/>
    <w:rsid w:val="00D57466"/>
    <w:rsid w:val="00D57616"/>
    <w:rsid w:val="00D578A8"/>
    <w:rsid w:val="00D579E2"/>
    <w:rsid w:val="00D57AAC"/>
    <w:rsid w:val="00D57EA8"/>
    <w:rsid w:val="00D602DE"/>
    <w:rsid w:val="00D60398"/>
    <w:rsid w:val="00D603AC"/>
    <w:rsid w:val="00D605D2"/>
    <w:rsid w:val="00D6062D"/>
    <w:rsid w:val="00D606CD"/>
    <w:rsid w:val="00D6089C"/>
    <w:rsid w:val="00D60B76"/>
    <w:rsid w:val="00D60C4C"/>
    <w:rsid w:val="00D60CA4"/>
    <w:rsid w:val="00D60F06"/>
    <w:rsid w:val="00D60FF0"/>
    <w:rsid w:val="00D610A3"/>
    <w:rsid w:val="00D611FC"/>
    <w:rsid w:val="00D61246"/>
    <w:rsid w:val="00D61396"/>
    <w:rsid w:val="00D6181A"/>
    <w:rsid w:val="00D61981"/>
    <w:rsid w:val="00D61A21"/>
    <w:rsid w:val="00D61AF4"/>
    <w:rsid w:val="00D61B5F"/>
    <w:rsid w:val="00D61C4A"/>
    <w:rsid w:val="00D61C51"/>
    <w:rsid w:val="00D61D39"/>
    <w:rsid w:val="00D61DB9"/>
    <w:rsid w:val="00D61E17"/>
    <w:rsid w:val="00D61EA4"/>
    <w:rsid w:val="00D622D8"/>
    <w:rsid w:val="00D6256E"/>
    <w:rsid w:val="00D626CC"/>
    <w:rsid w:val="00D629C9"/>
    <w:rsid w:val="00D629EB"/>
    <w:rsid w:val="00D62AAA"/>
    <w:rsid w:val="00D62F1A"/>
    <w:rsid w:val="00D62F77"/>
    <w:rsid w:val="00D6306B"/>
    <w:rsid w:val="00D632A1"/>
    <w:rsid w:val="00D63436"/>
    <w:rsid w:val="00D63CB7"/>
    <w:rsid w:val="00D63DA4"/>
    <w:rsid w:val="00D63DFD"/>
    <w:rsid w:val="00D63F98"/>
    <w:rsid w:val="00D64174"/>
    <w:rsid w:val="00D64176"/>
    <w:rsid w:val="00D64212"/>
    <w:rsid w:val="00D643B4"/>
    <w:rsid w:val="00D6464A"/>
    <w:rsid w:val="00D64726"/>
    <w:rsid w:val="00D64732"/>
    <w:rsid w:val="00D649CE"/>
    <w:rsid w:val="00D64B7E"/>
    <w:rsid w:val="00D64E79"/>
    <w:rsid w:val="00D64F0E"/>
    <w:rsid w:val="00D6523B"/>
    <w:rsid w:val="00D65573"/>
    <w:rsid w:val="00D6569C"/>
    <w:rsid w:val="00D65DDA"/>
    <w:rsid w:val="00D65FBF"/>
    <w:rsid w:val="00D65FD8"/>
    <w:rsid w:val="00D66619"/>
    <w:rsid w:val="00D666F3"/>
    <w:rsid w:val="00D667C8"/>
    <w:rsid w:val="00D66C82"/>
    <w:rsid w:val="00D66F5F"/>
    <w:rsid w:val="00D6740D"/>
    <w:rsid w:val="00D67852"/>
    <w:rsid w:val="00D67A6A"/>
    <w:rsid w:val="00D67A74"/>
    <w:rsid w:val="00D67B7C"/>
    <w:rsid w:val="00D67BDA"/>
    <w:rsid w:val="00D67C57"/>
    <w:rsid w:val="00D67DD7"/>
    <w:rsid w:val="00D70227"/>
    <w:rsid w:val="00D70366"/>
    <w:rsid w:val="00D70757"/>
    <w:rsid w:val="00D70D11"/>
    <w:rsid w:val="00D710DC"/>
    <w:rsid w:val="00D71349"/>
    <w:rsid w:val="00D71590"/>
    <w:rsid w:val="00D7180E"/>
    <w:rsid w:val="00D71D9A"/>
    <w:rsid w:val="00D71F20"/>
    <w:rsid w:val="00D7232A"/>
    <w:rsid w:val="00D72634"/>
    <w:rsid w:val="00D72663"/>
    <w:rsid w:val="00D72709"/>
    <w:rsid w:val="00D728A2"/>
    <w:rsid w:val="00D72A07"/>
    <w:rsid w:val="00D72CE9"/>
    <w:rsid w:val="00D73BFD"/>
    <w:rsid w:val="00D73D3B"/>
    <w:rsid w:val="00D73D8F"/>
    <w:rsid w:val="00D740B6"/>
    <w:rsid w:val="00D74115"/>
    <w:rsid w:val="00D74235"/>
    <w:rsid w:val="00D742BB"/>
    <w:rsid w:val="00D744B5"/>
    <w:rsid w:val="00D74579"/>
    <w:rsid w:val="00D747A9"/>
    <w:rsid w:val="00D749D4"/>
    <w:rsid w:val="00D74AB5"/>
    <w:rsid w:val="00D74FB1"/>
    <w:rsid w:val="00D754CD"/>
    <w:rsid w:val="00D75717"/>
    <w:rsid w:val="00D75801"/>
    <w:rsid w:val="00D759AD"/>
    <w:rsid w:val="00D75A42"/>
    <w:rsid w:val="00D75AFD"/>
    <w:rsid w:val="00D75E34"/>
    <w:rsid w:val="00D75E4C"/>
    <w:rsid w:val="00D762CE"/>
    <w:rsid w:val="00D76339"/>
    <w:rsid w:val="00D76350"/>
    <w:rsid w:val="00D76388"/>
    <w:rsid w:val="00D76664"/>
    <w:rsid w:val="00D76971"/>
    <w:rsid w:val="00D76A0D"/>
    <w:rsid w:val="00D76C50"/>
    <w:rsid w:val="00D76C81"/>
    <w:rsid w:val="00D76E7C"/>
    <w:rsid w:val="00D76FC6"/>
    <w:rsid w:val="00D772F2"/>
    <w:rsid w:val="00D773B7"/>
    <w:rsid w:val="00D7763F"/>
    <w:rsid w:val="00D7798C"/>
    <w:rsid w:val="00D77BDA"/>
    <w:rsid w:val="00D77C0D"/>
    <w:rsid w:val="00D77E8A"/>
    <w:rsid w:val="00D804DE"/>
    <w:rsid w:val="00D8075F"/>
    <w:rsid w:val="00D80923"/>
    <w:rsid w:val="00D80946"/>
    <w:rsid w:val="00D80B0C"/>
    <w:rsid w:val="00D80C09"/>
    <w:rsid w:val="00D8138F"/>
    <w:rsid w:val="00D8156F"/>
    <w:rsid w:val="00D8168F"/>
    <w:rsid w:val="00D81699"/>
    <w:rsid w:val="00D81740"/>
    <w:rsid w:val="00D81B44"/>
    <w:rsid w:val="00D81BEC"/>
    <w:rsid w:val="00D81C4F"/>
    <w:rsid w:val="00D81DA2"/>
    <w:rsid w:val="00D81F49"/>
    <w:rsid w:val="00D8209E"/>
    <w:rsid w:val="00D82554"/>
    <w:rsid w:val="00D82B68"/>
    <w:rsid w:val="00D82B87"/>
    <w:rsid w:val="00D82EE2"/>
    <w:rsid w:val="00D8315B"/>
    <w:rsid w:val="00D833DB"/>
    <w:rsid w:val="00D83C97"/>
    <w:rsid w:val="00D83E64"/>
    <w:rsid w:val="00D83F28"/>
    <w:rsid w:val="00D83F8E"/>
    <w:rsid w:val="00D844DA"/>
    <w:rsid w:val="00D845C4"/>
    <w:rsid w:val="00D846BE"/>
    <w:rsid w:val="00D84704"/>
    <w:rsid w:val="00D847C1"/>
    <w:rsid w:val="00D848D9"/>
    <w:rsid w:val="00D8490C"/>
    <w:rsid w:val="00D84957"/>
    <w:rsid w:val="00D84ECB"/>
    <w:rsid w:val="00D85729"/>
    <w:rsid w:val="00D85750"/>
    <w:rsid w:val="00D860FB"/>
    <w:rsid w:val="00D8626B"/>
    <w:rsid w:val="00D86328"/>
    <w:rsid w:val="00D86392"/>
    <w:rsid w:val="00D863D1"/>
    <w:rsid w:val="00D864FB"/>
    <w:rsid w:val="00D866A5"/>
    <w:rsid w:val="00D86C0D"/>
    <w:rsid w:val="00D86F39"/>
    <w:rsid w:val="00D87024"/>
    <w:rsid w:val="00D873D9"/>
    <w:rsid w:val="00D877B2"/>
    <w:rsid w:val="00D87BA9"/>
    <w:rsid w:val="00D87D53"/>
    <w:rsid w:val="00D9021F"/>
    <w:rsid w:val="00D9042D"/>
    <w:rsid w:val="00D90552"/>
    <w:rsid w:val="00D905FB"/>
    <w:rsid w:val="00D9066E"/>
    <w:rsid w:val="00D908C5"/>
    <w:rsid w:val="00D9096F"/>
    <w:rsid w:val="00D909B3"/>
    <w:rsid w:val="00D90A91"/>
    <w:rsid w:val="00D90C46"/>
    <w:rsid w:val="00D90FD3"/>
    <w:rsid w:val="00D91069"/>
    <w:rsid w:val="00D91117"/>
    <w:rsid w:val="00D91277"/>
    <w:rsid w:val="00D9130D"/>
    <w:rsid w:val="00D914DC"/>
    <w:rsid w:val="00D915A4"/>
    <w:rsid w:val="00D9170A"/>
    <w:rsid w:val="00D91AA8"/>
    <w:rsid w:val="00D91DFF"/>
    <w:rsid w:val="00D9212B"/>
    <w:rsid w:val="00D92211"/>
    <w:rsid w:val="00D9240B"/>
    <w:rsid w:val="00D92987"/>
    <w:rsid w:val="00D92A5E"/>
    <w:rsid w:val="00D92B86"/>
    <w:rsid w:val="00D92C18"/>
    <w:rsid w:val="00D92C54"/>
    <w:rsid w:val="00D92D50"/>
    <w:rsid w:val="00D92D94"/>
    <w:rsid w:val="00D9377D"/>
    <w:rsid w:val="00D93879"/>
    <w:rsid w:val="00D93980"/>
    <w:rsid w:val="00D939E0"/>
    <w:rsid w:val="00D93A69"/>
    <w:rsid w:val="00D93ABD"/>
    <w:rsid w:val="00D93B9A"/>
    <w:rsid w:val="00D93CAE"/>
    <w:rsid w:val="00D93E56"/>
    <w:rsid w:val="00D9408C"/>
    <w:rsid w:val="00D94135"/>
    <w:rsid w:val="00D941DE"/>
    <w:rsid w:val="00D9423F"/>
    <w:rsid w:val="00D943D8"/>
    <w:rsid w:val="00D946A4"/>
    <w:rsid w:val="00D94784"/>
    <w:rsid w:val="00D948F5"/>
    <w:rsid w:val="00D94987"/>
    <w:rsid w:val="00D94A43"/>
    <w:rsid w:val="00D94BFC"/>
    <w:rsid w:val="00D94F1F"/>
    <w:rsid w:val="00D94FA8"/>
    <w:rsid w:val="00D95196"/>
    <w:rsid w:val="00D95265"/>
    <w:rsid w:val="00D953DC"/>
    <w:rsid w:val="00D95432"/>
    <w:rsid w:val="00D95738"/>
    <w:rsid w:val="00D957BE"/>
    <w:rsid w:val="00D9583F"/>
    <w:rsid w:val="00D95B67"/>
    <w:rsid w:val="00D95B9B"/>
    <w:rsid w:val="00D95DB0"/>
    <w:rsid w:val="00D9630C"/>
    <w:rsid w:val="00D96337"/>
    <w:rsid w:val="00D96363"/>
    <w:rsid w:val="00D96475"/>
    <w:rsid w:val="00D96714"/>
    <w:rsid w:val="00D96B06"/>
    <w:rsid w:val="00D97003"/>
    <w:rsid w:val="00D97A1D"/>
    <w:rsid w:val="00D97C6D"/>
    <w:rsid w:val="00D97D6B"/>
    <w:rsid w:val="00D97E43"/>
    <w:rsid w:val="00DA04F5"/>
    <w:rsid w:val="00DA06F0"/>
    <w:rsid w:val="00DA0726"/>
    <w:rsid w:val="00DA1342"/>
    <w:rsid w:val="00DA141D"/>
    <w:rsid w:val="00DA1502"/>
    <w:rsid w:val="00DA1B9D"/>
    <w:rsid w:val="00DA1CF9"/>
    <w:rsid w:val="00DA1D66"/>
    <w:rsid w:val="00DA1DAB"/>
    <w:rsid w:val="00DA1FFF"/>
    <w:rsid w:val="00DA27C4"/>
    <w:rsid w:val="00DA27E8"/>
    <w:rsid w:val="00DA2BAF"/>
    <w:rsid w:val="00DA2DAF"/>
    <w:rsid w:val="00DA3177"/>
    <w:rsid w:val="00DA322F"/>
    <w:rsid w:val="00DA326E"/>
    <w:rsid w:val="00DA346A"/>
    <w:rsid w:val="00DA34F8"/>
    <w:rsid w:val="00DA34FE"/>
    <w:rsid w:val="00DA3682"/>
    <w:rsid w:val="00DA3909"/>
    <w:rsid w:val="00DA3946"/>
    <w:rsid w:val="00DA3957"/>
    <w:rsid w:val="00DA3BC7"/>
    <w:rsid w:val="00DA3D92"/>
    <w:rsid w:val="00DA416B"/>
    <w:rsid w:val="00DA4243"/>
    <w:rsid w:val="00DA42CB"/>
    <w:rsid w:val="00DA4432"/>
    <w:rsid w:val="00DA454D"/>
    <w:rsid w:val="00DA4931"/>
    <w:rsid w:val="00DA4966"/>
    <w:rsid w:val="00DA49FB"/>
    <w:rsid w:val="00DA4B91"/>
    <w:rsid w:val="00DA4D66"/>
    <w:rsid w:val="00DA50DC"/>
    <w:rsid w:val="00DA55FF"/>
    <w:rsid w:val="00DA5775"/>
    <w:rsid w:val="00DA5A93"/>
    <w:rsid w:val="00DA5D3D"/>
    <w:rsid w:val="00DA5D59"/>
    <w:rsid w:val="00DA5F1E"/>
    <w:rsid w:val="00DA622B"/>
    <w:rsid w:val="00DA62FE"/>
    <w:rsid w:val="00DA63D4"/>
    <w:rsid w:val="00DA6536"/>
    <w:rsid w:val="00DA6774"/>
    <w:rsid w:val="00DA67D8"/>
    <w:rsid w:val="00DA77D1"/>
    <w:rsid w:val="00DA7BAA"/>
    <w:rsid w:val="00DA7C72"/>
    <w:rsid w:val="00DB0521"/>
    <w:rsid w:val="00DB05C3"/>
    <w:rsid w:val="00DB073F"/>
    <w:rsid w:val="00DB086E"/>
    <w:rsid w:val="00DB088C"/>
    <w:rsid w:val="00DB0B1E"/>
    <w:rsid w:val="00DB0B4A"/>
    <w:rsid w:val="00DB0C60"/>
    <w:rsid w:val="00DB0C80"/>
    <w:rsid w:val="00DB0EC4"/>
    <w:rsid w:val="00DB0F62"/>
    <w:rsid w:val="00DB0FDB"/>
    <w:rsid w:val="00DB11BA"/>
    <w:rsid w:val="00DB19DD"/>
    <w:rsid w:val="00DB1C31"/>
    <w:rsid w:val="00DB2AEB"/>
    <w:rsid w:val="00DB2D53"/>
    <w:rsid w:val="00DB3040"/>
    <w:rsid w:val="00DB3111"/>
    <w:rsid w:val="00DB3521"/>
    <w:rsid w:val="00DB397D"/>
    <w:rsid w:val="00DB3A0E"/>
    <w:rsid w:val="00DB40BA"/>
    <w:rsid w:val="00DB485D"/>
    <w:rsid w:val="00DB533B"/>
    <w:rsid w:val="00DB548C"/>
    <w:rsid w:val="00DB555B"/>
    <w:rsid w:val="00DB563E"/>
    <w:rsid w:val="00DB579B"/>
    <w:rsid w:val="00DB5866"/>
    <w:rsid w:val="00DB5979"/>
    <w:rsid w:val="00DB5A3C"/>
    <w:rsid w:val="00DB5BB6"/>
    <w:rsid w:val="00DB6092"/>
    <w:rsid w:val="00DB6100"/>
    <w:rsid w:val="00DB6254"/>
    <w:rsid w:val="00DB627C"/>
    <w:rsid w:val="00DB62E1"/>
    <w:rsid w:val="00DB6541"/>
    <w:rsid w:val="00DB6680"/>
    <w:rsid w:val="00DB66C6"/>
    <w:rsid w:val="00DB679D"/>
    <w:rsid w:val="00DB67ED"/>
    <w:rsid w:val="00DB6C9B"/>
    <w:rsid w:val="00DB6D9E"/>
    <w:rsid w:val="00DB708F"/>
    <w:rsid w:val="00DB7203"/>
    <w:rsid w:val="00DB732F"/>
    <w:rsid w:val="00DB7D00"/>
    <w:rsid w:val="00DB7F9B"/>
    <w:rsid w:val="00DC0193"/>
    <w:rsid w:val="00DC0411"/>
    <w:rsid w:val="00DC0535"/>
    <w:rsid w:val="00DC05C7"/>
    <w:rsid w:val="00DC05E4"/>
    <w:rsid w:val="00DC0FB1"/>
    <w:rsid w:val="00DC10C5"/>
    <w:rsid w:val="00DC152D"/>
    <w:rsid w:val="00DC1D96"/>
    <w:rsid w:val="00DC210C"/>
    <w:rsid w:val="00DC218E"/>
    <w:rsid w:val="00DC218F"/>
    <w:rsid w:val="00DC250F"/>
    <w:rsid w:val="00DC2799"/>
    <w:rsid w:val="00DC29A9"/>
    <w:rsid w:val="00DC2CB5"/>
    <w:rsid w:val="00DC33D0"/>
    <w:rsid w:val="00DC3500"/>
    <w:rsid w:val="00DC3703"/>
    <w:rsid w:val="00DC38D0"/>
    <w:rsid w:val="00DC3F87"/>
    <w:rsid w:val="00DC401A"/>
    <w:rsid w:val="00DC4152"/>
    <w:rsid w:val="00DC4235"/>
    <w:rsid w:val="00DC42E6"/>
    <w:rsid w:val="00DC4754"/>
    <w:rsid w:val="00DC4DD0"/>
    <w:rsid w:val="00DC5082"/>
    <w:rsid w:val="00DC531A"/>
    <w:rsid w:val="00DC55CD"/>
    <w:rsid w:val="00DC59F2"/>
    <w:rsid w:val="00DC5DB2"/>
    <w:rsid w:val="00DC5F5E"/>
    <w:rsid w:val="00DC5F86"/>
    <w:rsid w:val="00DC5F92"/>
    <w:rsid w:val="00DC6332"/>
    <w:rsid w:val="00DC6A45"/>
    <w:rsid w:val="00DC6C6B"/>
    <w:rsid w:val="00DC6D33"/>
    <w:rsid w:val="00DC6E9E"/>
    <w:rsid w:val="00DC745E"/>
    <w:rsid w:val="00DC7536"/>
    <w:rsid w:val="00DC7637"/>
    <w:rsid w:val="00DC79FD"/>
    <w:rsid w:val="00DC7B13"/>
    <w:rsid w:val="00DC7CD0"/>
    <w:rsid w:val="00DC7FD6"/>
    <w:rsid w:val="00DD0209"/>
    <w:rsid w:val="00DD036B"/>
    <w:rsid w:val="00DD04DA"/>
    <w:rsid w:val="00DD072D"/>
    <w:rsid w:val="00DD077D"/>
    <w:rsid w:val="00DD0801"/>
    <w:rsid w:val="00DD0A07"/>
    <w:rsid w:val="00DD0B72"/>
    <w:rsid w:val="00DD0EF3"/>
    <w:rsid w:val="00DD13A0"/>
    <w:rsid w:val="00DD14CE"/>
    <w:rsid w:val="00DD1583"/>
    <w:rsid w:val="00DD199A"/>
    <w:rsid w:val="00DD19CE"/>
    <w:rsid w:val="00DD1A5A"/>
    <w:rsid w:val="00DD1D2F"/>
    <w:rsid w:val="00DD1D3B"/>
    <w:rsid w:val="00DD23E2"/>
    <w:rsid w:val="00DD2552"/>
    <w:rsid w:val="00DD26BF"/>
    <w:rsid w:val="00DD28EB"/>
    <w:rsid w:val="00DD2D82"/>
    <w:rsid w:val="00DD2F0F"/>
    <w:rsid w:val="00DD351C"/>
    <w:rsid w:val="00DD399B"/>
    <w:rsid w:val="00DD3A48"/>
    <w:rsid w:val="00DD3AEB"/>
    <w:rsid w:val="00DD3BE4"/>
    <w:rsid w:val="00DD42DC"/>
    <w:rsid w:val="00DD43FD"/>
    <w:rsid w:val="00DD4A86"/>
    <w:rsid w:val="00DD4B96"/>
    <w:rsid w:val="00DD4F50"/>
    <w:rsid w:val="00DD4FBE"/>
    <w:rsid w:val="00DD50D7"/>
    <w:rsid w:val="00DD523E"/>
    <w:rsid w:val="00DD5461"/>
    <w:rsid w:val="00DD54DB"/>
    <w:rsid w:val="00DD56CC"/>
    <w:rsid w:val="00DD599D"/>
    <w:rsid w:val="00DD5A20"/>
    <w:rsid w:val="00DD5A51"/>
    <w:rsid w:val="00DD5AD3"/>
    <w:rsid w:val="00DD5B59"/>
    <w:rsid w:val="00DD62EA"/>
    <w:rsid w:val="00DD67C4"/>
    <w:rsid w:val="00DD6814"/>
    <w:rsid w:val="00DD6A9F"/>
    <w:rsid w:val="00DD6E27"/>
    <w:rsid w:val="00DD6EBF"/>
    <w:rsid w:val="00DD6ECE"/>
    <w:rsid w:val="00DD6ED2"/>
    <w:rsid w:val="00DD725B"/>
    <w:rsid w:val="00DD7513"/>
    <w:rsid w:val="00DD78CE"/>
    <w:rsid w:val="00DD7DB2"/>
    <w:rsid w:val="00DD7F95"/>
    <w:rsid w:val="00DD7FF8"/>
    <w:rsid w:val="00DE018A"/>
    <w:rsid w:val="00DE047C"/>
    <w:rsid w:val="00DE0C69"/>
    <w:rsid w:val="00DE0D00"/>
    <w:rsid w:val="00DE0F9E"/>
    <w:rsid w:val="00DE0FD8"/>
    <w:rsid w:val="00DE1088"/>
    <w:rsid w:val="00DE1678"/>
    <w:rsid w:val="00DE16C2"/>
    <w:rsid w:val="00DE1D25"/>
    <w:rsid w:val="00DE2202"/>
    <w:rsid w:val="00DE228B"/>
    <w:rsid w:val="00DE2402"/>
    <w:rsid w:val="00DE246F"/>
    <w:rsid w:val="00DE2663"/>
    <w:rsid w:val="00DE275D"/>
    <w:rsid w:val="00DE2764"/>
    <w:rsid w:val="00DE27DB"/>
    <w:rsid w:val="00DE2906"/>
    <w:rsid w:val="00DE2AE9"/>
    <w:rsid w:val="00DE2BEE"/>
    <w:rsid w:val="00DE305F"/>
    <w:rsid w:val="00DE30ED"/>
    <w:rsid w:val="00DE3177"/>
    <w:rsid w:val="00DE33A4"/>
    <w:rsid w:val="00DE33FC"/>
    <w:rsid w:val="00DE35F1"/>
    <w:rsid w:val="00DE36D4"/>
    <w:rsid w:val="00DE397D"/>
    <w:rsid w:val="00DE3A80"/>
    <w:rsid w:val="00DE3BDA"/>
    <w:rsid w:val="00DE4138"/>
    <w:rsid w:val="00DE421A"/>
    <w:rsid w:val="00DE427F"/>
    <w:rsid w:val="00DE45D8"/>
    <w:rsid w:val="00DE4815"/>
    <w:rsid w:val="00DE491B"/>
    <w:rsid w:val="00DE49BD"/>
    <w:rsid w:val="00DE5473"/>
    <w:rsid w:val="00DE55C5"/>
    <w:rsid w:val="00DE57CB"/>
    <w:rsid w:val="00DE5AC4"/>
    <w:rsid w:val="00DE6198"/>
    <w:rsid w:val="00DE6290"/>
    <w:rsid w:val="00DE6308"/>
    <w:rsid w:val="00DE6317"/>
    <w:rsid w:val="00DE67B6"/>
    <w:rsid w:val="00DE689D"/>
    <w:rsid w:val="00DE69ED"/>
    <w:rsid w:val="00DE71E4"/>
    <w:rsid w:val="00DE7238"/>
    <w:rsid w:val="00DE7351"/>
    <w:rsid w:val="00DE7432"/>
    <w:rsid w:val="00DE74E8"/>
    <w:rsid w:val="00DE75B1"/>
    <w:rsid w:val="00DE7666"/>
    <w:rsid w:val="00DE76E3"/>
    <w:rsid w:val="00DE7778"/>
    <w:rsid w:val="00DE78C1"/>
    <w:rsid w:val="00DE7ACB"/>
    <w:rsid w:val="00DE7CC0"/>
    <w:rsid w:val="00DE7E28"/>
    <w:rsid w:val="00DE7FDE"/>
    <w:rsid w:val="00DF024C"/>
    <w:rsid w:val="00DF02C1"/>
    <w:rsid w:val="00DF03BC"/>
    <w:rsid w:val="00DF0582"/>
    <w:rsid w:val="00DF05C3"/>
    <w:rsid w:val="00DF05DF"/>
    <w:rsid w:val="00DF090B"/>
    <w:rsid w:val="00DF0A4A"/>
    <w:rsid w:val="00DF0EFD"/>
    <w:rsid w:val="00DF0F56"/>
    <w:rsid w:val="00DF1206"/>
    <w:rsid w:val="00DF120E"/>
    <w:rsid w:val="00DF139E"/>
    <w:rsid w:val="00DF17EC"/>
    <w:rsid w:val="00DF1AD4"/>
    <w:rsid w:val="00DF1D40"/>
    <w:rsid w:val="00DF1DDF"/>
    <w:rsid w:val="00DF1EAD"/>
    <w:rsid w:val="00DF2045"/>
    <w:rsid w:val="00DF2E41"/>
    <w:rsid w:val="00DF304C"/>
    <w:rsid w:val="00DF3148"/>
    <w:rsid w:val="00DF3335"/>
    <w:rsid w:val="00DF3803"/>
    <w:rsid w:val="00DF3934"/>
    <w:rsid w:val="00DF3A80"/>
    <w:rsid w:val="00DF406B"/>
    <w:rsid w:val="00DF4172"/>
    <w:rsid w:val="00DF43F7"/>
    <w:rsid w:val="00DF4674"/>
    <w:rsid w:val="00DF4976"/>
    <w:rsid w:val="00DF4C5A"/>
    <w:rsid w:val="00DF4FFF"/>
    <w:rsid w:val="00DF507C"/>
    <w:rsid w:val="00DF5282"/>
    <w:rsid w:val="00DF5460"/>
    <w:rsid w:val="00DF54EA"/>
    <w:rsid w:val="00DF5530"/>
    <w:rsid w:val="00DF5782"/>
    <w:rsid w:val="00DF5865"/>
    <w:rsid w:val="00DF5B5C"/>
    <w:rsid w:val="00DF61FD"/>
    <w:rsid w:val="00DF6A79"/>
    <w:rsid w:val="00DF7373"/>
    <w:rsid w:val="00DF78E3"/>
    <w:rsid w:val="00DF7A40"/>
    <w:rsid w:val="00DF7C87"/>
    <w:rsid w:val="00E000A6"/>
    <w:rsid w:val="00E000B5"/>
    <w:rsid w:val="00E004F8"/>
    <w:rsid w:val="00E00793"/>
    <w:rsid w:val="00E0096D"/>
    <w:rsid w:val="00E00BEF"/>
    <w:rsid w:val="00E00CD9"/>
    <w:rsid w:val="00E00EC2"/>
    <w:rsid w:val="00E01096"/>
    <w:rsid w:val="00E010A0"/>
    <w:rsid w:val="00E014F4"/>
    <w:rsid w:val="00E0173C"/>
    <w:rsid w:val="00E01803"/>
    <w:rsid w:val="00E01A0F"/>
    <w:rsid w:val="00E01D81"/>
    <w:rsid w:val="00E02004"/>
    <w:rsid w:val="00E02073"/>
    <w:rsid w:val="00E0209F"/>
    <w:rsid w:val="00E023FC"/>
    <w:rsid w:val="00E02458"/>
    <w:rsid w:val="00E029C9"/>
    <w:rsid w:val="00E02C37"/>
    <w:rsid w:val="00E030DF"/>
    <w:rsid w:val="00E0340E"/>
    <w:rsid w:val="00E034D3"/>
    <w:rsid w:val="00E0365D"/>
    <w:rsid w:val="00E03890"/>
    <w:rsid w:val="00E03A3F"/>
    <w:rsid w:val="00E03D65"/>
    <w:rsid w:val="00E041E0"/>
    <w:rsid w:val="00E045C5"/>
    <w:rsid w:val="00E0477B"/>
    <w:rsid w:val="00E049D4"/>
    <w:rsid w:val="00E04B3E"/>
    <w:rsid w:val="00E04FAD"/>
    <w:rsid w:val="00E05059"/>
    <w:rsid w:val="00E05153"/>
    <w:rsid w:val="00E051B8"/>
    <w:rsid w:val="00E05218"/>
    <w:rsid w:val="00E052B1"/>
    <w:rsid w:val="00E053BE"/>
    <w:rsid w:val="00E057EB"/>
    <w:rsid w:val="00E05B35"/>
    <w:rsid w:val="00E05CAC"/>
    <w:rsid w:val="00E0622A"/>
    <w:rsid w:val="00E0651F"/>
    <w:rsid w:val="00E06C50"/>
    <w:rsid w:val="00E06E33"/>
    <w:rsid w:val="00E073B3"/>
    <w:rsid w:val="00E076E4"/>
    <w:rsid w:val="00E0784E"/>
    <w:rsid w:val="00E07892"/>
    <w:rsid w:val="00E0798A"/>
    <w:rsid w:val="00E07CA6"/>
    <w:rsid w:val="00E07D44"/>
    <w:rsid w:val="00E07E35"/>
    <w:rsid w:val="00E07EBF"/>
    <w:rsid w:val="00E07F21"/>
    <w:rsid w:val="00E101AB"/>
    <w:rsid w:val="00E104D8"/>
    <w:rsid w:val="00E1092A"/>
    <w:rsid w:val="00E10A0D"/>
    <w:rsid w:val="00E10B4B"/>
    <w:rsid w:val="00E10B73"/>
    <w:rsid w:val="00E10BD6"/>
    <w:rsid w:val="00E10CB5"/>
    <w:rsid w:val="00E10D9A"/>
    <w:rsid w:val="00E10E37"/>
    <w:rsid w:val="00E110D0"/>
    <w:rsid w:val="00E11309"/>
    <w:rsid w:val="00E11414"/>
    <w:rsid w:val="00E1177E"/>
    <w:rsid w:val="00E11D1C"/>
    <w:rsid w:val="00E11D65"/>
    <w:rsid w:val="00E12069"/>
    <w:rsid w:val="00E124A7"/>
    <w:rsid w:val="00E12590"/>
    <w:rsid w:val="00E12673"/>
    <w:rsid w:val="00E129F2"/>
    <w:rsid w:val="00E12E2B"/>
    <w:rsid w:val="00E12F09"/>
    <w:rsid w:val="00E13266"/>
    <w:rsid w:val="00E132E5"/>
    <w:rsid w:val="00E132FB"/>
    <w:rsid w:val="00E13845"/>
    <w:rsid w:val="00E13851"/>
    <w:rsid w:val="00E13B98"/>
    <w:rsid w:val="00E13D35"/>
    <w:rsid w:val="00E13E7B"/>
    <w:rsid w:val="00E14070"/>
    <w:rsid w:val="00E1408A"/>
    <w:rsid w:val="00E1409D"/>
    <w:rsid w:val="00E140AB"/>
    <w:rsid w:val="00E14121"/>
    <w:rsid w:val="00E143D7"/>
    <w:rsid w:val="00E148ED"/>
    <w:rsid w:val="00E14A3E"/>
    <w:rsid w:val="00E14AD9"/>
    <w:rsid w:val="00E14BE5"/>
    <w:rsid w:val="00E14E1E"/>
    <w:rsid w:val="00E14E36"/>
    <w:rsid w:val="00E14EB3"/>
    <w:rsid w:val="00E152F3"/>
    <w:rsid w:val="00E15405"/>
    <w:rsid w:val="00E156EE"/>
    <w:rsid w:val="00E15942"/>
    <w:rsid w:val="00E15B4F"/>
    <w:rsid w:val="00E15B84"/>
    <w:rsid w:val="00E15BA7"/>
    <w:rsid w:val="00E15D28"/>
    <w:rsid w:val="00E15E8E"/>
    <w:rsid w:val="00E15F28"/>
    <w:rsid w:val="00E16086"/>
    <w:rsid w:val="00E1609B"/>
    <w:rsid w:val="00E1644D"/>
    <w:rsid w:val="00E166BB"/>
    <w:rsid w:val="00E16A72"/>
    <w:rsid w:val="00E16B03"/>
    <w:rsid w:val="00E16B17"/>
    <w:rsid w:val="00E16C6F"/>
    <w:rsid w:val="00E16DEA"/>
    <w:rsid w:val="00E171F8"/>
    <w:rsid w:val="00E172FD"/>
    <w:rsid w:val="00E1788D"/>
    <w:rsid w:val="00E17AFD"/>
    <w:rsid w:val="00E17CAD"/>
    <w:rsid w:val="00E17EFF"/>
    <w:rsid w:val="00E17F29"/>
    <w:rsid w:val="00E17FA0"/>
    <w:rsid w:val="00E20153"/>
    <w:rsid w:val="00E2037A"/>
    <w:rsid w:val="00E20406"/>
    <w:rsid w:val="00E20535"/>
    <w:rsid w:val="00E205EE"/>
    <w:rsid w:val="00E207A6"/>
    <w:rsid w:val="00E20C6B"/>
    <w:rsid w:val="00E20F9D"/>
    <w:rsid w:val="00E210F2"/>
    <w:rsid w:val="00E21346"/>
    <w:rsid w:val="00E21B67"/>
    <w:rsid w:val="00E21F1A"/>
    <w:rsid w:val="00E21F85"/>
    <w:rsid w:val="00E227DD"/>
    <w:rsid w:val="00E2292C"/>
    <w:rsid w:val="00E22B1D"/>
    <w:rsid w:val="00E2318C"/>
    <w:rsid w:val="00E2323F"/>
    <w:rsid w:val="00E234C4"/>
    <w:rsid w:val="00E23594"/>
    <w:rsid w:val="00E238D2"/>
    <w:rsid w:val="00E238F9"/>
    <w:rsid w:val="00E23924"/>
    <w:rsid w:val="00E23969"/>
    <w:rsid w:val="00E23CB0"/>
    <w:rsid w:val="00E23F6D"/>
    <w:rsid w:val="00E243FF"/>
    <w:rsid w:val="00E2453C"/>
    <w:rsid w:val="00E24973"/>
    <w:rsid w:val="00E2497E"/>
    <w:rsid w:val="00E24A8A"/>
    <w:rsid w:val="00E251E0"/>
    <w:rsid w:val="00E251FA"/>
    <w:rsid w:val="00E25585"/>
    <w:rsid w:val="00E2560A"/>
    <w:rsid w:val="00E258C1"/>
    <w:rsid w:val="00E25B52"/>
    <w:rsid w:val="00E25C00"/>
    <w:rsid w:val="00E25E77"/>
    <w:rsid w:val="00E26035"/>
    <w:rsid w:val="00E26254"/>
    <w:rsid w:val="00E266D9"/>
    <w:rsid w:val="00E2686E"/>
    <w:rsid w:val="00E268A3"/>
    <w:rsid w:val="00E269D5"/>
    <w:rsid w:val="00E26E70"/>
    <w:rsid w:val="00E2739B"/>
    <w:rsid w:val="00E27770"/>
    <w:rsid w:val="00E27986"/>
    <w:rsid w:val="00E27A43"/>
    <w:rsid w:val="00E27B69"/>
    <w:rsid w:val="00E3004D"/>
    <w:rsid w:val="00E301B5"/>
    <w:rsid w:val="00E30207"/>
    <w:rsid w:val="00E30443"/>
    <w:rsid w:val="00E30561"/>
    <w:rsid w:val="00E3078F"/>
    <w:rsid w:val="00E30853"/>
    <w:rsid w:val="00E30A00"/>
    <w:rsid w:val="00E30BF4"/>
    <w:rsid w:val="00E30C8A"/>
    <w:rsid w:val="00E30CCA"/>
    <w:rsid w:val="00E30DE4"/>
    <w:rsid w:val="00E3188A"/>
    <w:rsid w:val="00E31CE0"/>
    <w:rsid w:val="00E31D11"/>
    <w:rsid w:val="00E31D49"/>
    <w:rsid w:val="00E31F5E"/>
    <w:rsid w:val="00E31F81"/>
    <w:rsid w:val="00E321A2"/>
    <w:rsid w:val="00E3228F"/>
    <w:rsid w:val="00E33390"/>
    <w:rsid w:val="00E33626"/>
    <w:rsid w:val="00E33784"/>
    <w:rsid w:val="00E33950"/>
    <w:rsid w:val="00E34653"/>
    <w:rsid w:val="00E347EB"/>
    <w:rsid w:val="00E34C3C"/>
    <w:rsid w:val="00E34EF0"/>
    <w:rsid w:val="00E35786"/>
    <w:rsid w:val="00E3594E"/>
    <w:rsid w:val="00E35B87"/>
    <w:rsid w:val="00E35F1D"/>
    <w:rsid w:val="00E35F2D"/>
    <w:rsid w:val="00E36312"/>
    <w:rsid w:val="00E365B5"/>
    <w:rsid w:val="00E36ACF"/>
    <w:rsid w:val="00E36E99"/>
    <w:rsid w:val="00E36F2B"/>
    <w:rsid w:val="00E36F78"/>
    <w:rsid w:val="00E37B51"/>
    <w:rsid w:val="00E37BD1"/>
    <w:rsid w:val="00E37D67"/>
    <w:rsid w:val="00E4006F"/>
    <w:rsid w:val="00E4009D"/>
    <w:rsid w:val="00E402DD"/>
    <w:rsid w:val="00E4049E"/>
    <w:rsid w:val="00E40561"/>
    <w:rsid w:val="00E40714"/>
    <w:rsid w:val="00E4072D"/>
    <w:rsid w:val="00E40D09"/>
    <w:rsid w:val="00E40E74"/>
    <w:rsid w:val="00E410EB"/>
    <w:rsid w:val="00E411EC"/>
    <w:rsid w:val="00E4139F"/>
    <w:rsid w:val="00E41469"/>
    <w:rsid w:val="00E41932"/>
    <w:rsid w:val="00E4193D"/>
    <w:rsid w:val="00E41A4B"/>
    <w:rsid w:val="00E41E96"/>
    <w:rsid w:val="00E4217B"/>
    <w:rsid w:val="00E42A9C"/>
    <w:rsid w:val="00E4347E"/>
    <w:rsid w:val="00E4366A"/>
    <w:rsid w:val="00E43CDD"/>
    <w:rsid w:val="00E43EA0"/>
    <w:rsid w:val="00E43EF1"/>
    <w:rsid w:val="00E43FB2"/>
    <w:rsid w:val="00E445C9"/>
    <w:rsid w:val="00E44C3C"/>
    <w:rsid w:val="00E44D15"/>
    <w:rsid w:val="00E44EA1"/>
    <w:rsid w:val="00E4519A"/>
    <w:rsid w:val="00E4586C"/>
    <w:rsid w:val="00E45964"/>
    <w:rsid w:val="00E45AC9"/>
    <w:rsid w:val="00E45D97"/>
    <w:rsid w:val="00E46076"/>
    <w:rsid w:val="00E460CA"/>
    <w:rsid w:val="00E460E1"/>
    <w:rsid w:val="00E4659B"/>
    <w:rsid w:val="00E46636"/>
    <w:rsid w:val="00E466E6"/>
    <w:rsid w:val="00E46989"/>
    <w:rsid w:val="00E46C4E"/>
    <w:rsid w:val="00E47625"/>
    <w:rsid w:val="00E47B3D"/>
    <w:rsid w:val="00E47D4E"/>
    <w:rsid w:val="00E5000C"/>
    <w:rsid w:val="00E501CE"/>
    <w:rsid w:val="00E5034C"/>
    <w:rsid w:val="00E509F7"/>
    <w:rsid w:val="00E50A46"/>
    <w:rsid w:val="00E50AD6"/>
    <w:rsid w:val="00E50C8B"/>
    <w:rsid w:val="00E50E7B"/>
    <w:rsid w:val="00E50F4D"/>
    <w:rsid w:val="00E51474"/>
    <w:rsid w:val="00E51536"/>
    <w:rsid w:val="00E515EE"/>
    <w:rsid w:val="00E516F5"/>
    <w:rsid w:val="00E5172A"/>
    <w:rsid w:val="00E51BB9"/>
    <w:rsid w:val="00E51BFF"/>
    <w:rsid w:val="00E51C27"/>
    <w:rsid w:val="00E5222D"/>
    <w:rsid w:val="00E5233D"/>
    <w:rsid w:val="00E524B4"/>
    <w:rsid w:val="00E528D4"/>
    <w:rsid w:val="00E5298F"/>
    <w:rsid w:val="00E529F9"/>
    <w:rsid w:val="00E5302B"/>
    <w:rsid w:val="00E5310E"/>
    <w:rsid w:val="00E53188"/>
    <w:rsid w:val="00E5350A"/>
    <w:rsid w:val="00E53865"/>
    <w:rsid w:val="00E53CC8"/>
    <w:rsid w:val="00E53EC8"/>
    <w:rsid w:val="00E542A3"/>
    <w:rsid w:val="00E54631"/>
    <w:rsid w:val="00E54742"/>
    <w:rsid w:val="00E5477B"/>
    <w:rsid w:val="00E54A46"/>
    <w:rsid w:val="00E54AA1"/>
    <w:rsid w:val="00E54CA6"/>
    <w:rsid w:val="00E54E7C"/>
    <w:rsid w:val="00E551CF"/>
    <w:rsid w:val="00E552C1"/>
    <w:rsid w:val="00E552DF"/>
    <w:rsid w:val="00E55AD0"/>
    <w:rsid w:val="00E55B0A"/>
    <w:rsid w:val="00E55C61"/>
    <w:rsid w:val="00E55D5B"/>
    <w:rsid w:val="00E55E14"/>
    <w:rsid w:val="00E56058"/>
    <w:rsid w:val="00E560EC"/>
    <w:rsid w:val="00E56353"/>
    <w:rsid w:val="00E564FC"/>
    <w:rsid w:val="00E56602"/>
    <w:rsid w:val="00E56741"/>
    <w:rsid w:val="00E56779"/>
    <w:rsid w:val="00E56803"/>
    <w:rsid w:val="00E568D8"/>
    <w:rsid w:val="00E5696D"/>
    <w:rsid w:val="00E56AEB"/>
    <w:rsid w:val="00E56BD0"/>
    <w:rsid w:val="00E56E65"/>
    <w:rsid w:val="00E57028"/>
    <w:rsid w:val="00E5734A"/>
    <w:rsid w:val="00E600E2"/>
    <w:rsid w:val="00E60295"/>
    <w:rsid w:val="00E60569"/>
    <w:rsid w:val="00E609A1"/>
    <w:rsid w:val="00E60A67"/>
    <w:rsid w:val="00E60A6A"/>
    <w:rsid w:val="00E60A9F"/>
    <w:rsid w:val="00E60B1A"/>
    <w:rsid w:val="00E60B94"/>
    <w:rsid w:val="00E61183"/>
    <w:rsid w:val="00E611FB"/>
    <w:rsid w:val="00E61402"/>
    <w:rsid w:val="00E614B0"/>
    <w:rsid w:val="00E61ABC"/>
    <w:rsid w:val="00E621DF"/>
    <w:rsid w:val="00E6254F"/>
    <w:rsid w:val="00E625EB"/>
    <w:rsid w:val="00E6273A"/>
    <w:rsid w:val="00E6291F"/>
    <w:rsid w:val="00E62AC0"/>
    <w:rsid w:val="00E62AD5"/>
    <w:rsid w:val="00E62B5E"/>
    <w:rsid w:val="00E62BA7"/>
    <w:rsid w:val="00E62BD3"/>
    <w:rsid w:val="00E63288"/>
    <w:rsid w:val="00E63450"/>
    <w:rsid w:val="00E6370B"/>
    <w:rsid w:val="00E63B88"/>
    <w:rsid w:val="00E63CA7"/>
    <w:rsid w:val="00E640CF"/>
    <w:rsid w:val="00E64382"/>
    <w:rsid w:val="00E64717"/>
    <w:rsid w:val="00E64866"/>
    <w:rsid w:val="00E649CD"/>
    <w:rsid w:val="00E64BA5"/>
    <w:rsid w:val="00E64D33"/>
    <w:rsid w:val="00E65054"/>
    <w:rsid w:val="00E650CA"/>
    <w:rsid w:val="00E651B8"/>
    <w:rsid w:val="00E652DE"/>
    <w:rsid w:val="00E6550B"/>
    <w:rsid w:val="00E657F0"/>
    <w:rsid w:val="00E65924"/>
    <w:rsid w:val="00E659C2"/>
    <w:rsid w:val="00E65BD4"/>
    <w:rsid w:val="00E6615D"/>
    <w:rsid w:val="00E6650C"/>
    <w:rsid w:val="00E665FA"/>
    <w:rsid w:val="00E66646"/>
    <w:rsid w:val="00E666BB"/>
    <w:rsid w:val="00E66D13"/>
    <w:rsid w:val="00E66FB2"/>
    <w:rsid w:val="00E67A54"/>
    <w:rsid w:val="00E67C68"/>
    <w:rsid w:val="00E67FE4"/>
    <w:rsid w:val="00E70854"/>
    <w:rsid w:val="00E708AB"/>
    <w:rsid w:val="00E7095E"/>
    <w:rsid w:val="00E70AC0"/>
    <w:rsid w:val="00E70BDC"/>
    <w:rsid w:val="00E7111B"/>
    <w:rsid w:val="00E711D2"/>
    <w:rsid w:val="00E71373"/>
    <w:rsid w:val="00E71930"/>
    <w:rsid w:val="00E719D6"/>
    <w:rsid w:val="00E71A74"/>
    <w:rsid w:val="00E71C8F"/>
    <w:rsid w:val="00E71D9D"/>
    <w:rsid w:val="00E71E2F"/>
    <w:rsid w:val="00E72916"/>
    <w:rsid w:val="00E73078"/>
    <w:rsid w:val="00E730EF"/>
    <w:rsid w:val="00E73369"/>
    <w:rsid w:val="00E734DD"/>
    <w:rsid w:val="00E73954"/>
    <w:rsid w:val="00E73C58"/>
    <w:rsid w:val="00E73D3B"/>
    <w:rsid w:val="00E73EA3"/>
    <w:rsid w:val="00E73FA6"/>
    <w:rsid w:val="00E740B7"/>
    <w:rsid w:val="00E7426B"/>
    <w:rsid w:val="00E7437D"/>
    <w:rsid w:val="00E746F0"/>
    <w:rsid w:val="00E74722"/>
    <w:rsid w:val="00E749DD"/>
    <w:rsid w:val="00E74F16"/>
    <w:rsid w:val="00E7500E"/>
    <w:rsid w:val="00E752E9"/>
    <w:rsid w:val="00E758F2"/>
    <w:rsid w:val="00E75F82"/>
    <w:rsid w:val="00E76022"/>
    <w:rsid w:val="00E76025"/>
    <w:rsid w:val="00E760C8"/>
    <w:rsid w:val="00E7618E"/>
    <w:rsid w:val="00E7625F"/>
    <w:rsid w:val="00E76284"/>
    <w:rsid w:val="00E76361"/>
    <w:rsid w:val="00E77000"/>
    <w:rsid w:val="00E77086"/>
    <w:rsid w:val="00E770EA"/>
    <w:rsid w:val="00E77677"/>
    <w:rsid w:val="00E777EF"/>
    <w:rsid w:val="00E77818"/>
    <w:rsid w:val="00E77E8F"/>
    <w:rsid w:val="00E800F1"/>
    <w:rsid w:val="00E80416"/>
    <w:rsid w:val="00E80429"/>
    <w:rsid w:val="00E80517"/>
    <w:rsid w:val="00E806B4"/>
    <w:rsid w:val="00E80A96"/>
    <w:rsid w:val="00E80B54"/>
    <w:rsid w:val="00E80CE3"/>
    <w:rsid w:val="00E80EAF"/>
    <w:rsid w:val="00E81516"/>
    <w:rsid w:val="00E81D94"/>
    <w:rsid w:val="00E81E0F"/>
    <w:rsid w:val="00E81FED"/>
    <w:rsid w:val="00E820D7"/>
    <w:rsid w:val="00E826A7"/>
    <w:rsid w:val="00E82867"/>
    <w:rsid w:val="00E82BBE"/>
    <w:rsid w:val="00E83668"/>
    <w:rsid w:val="00E8395B"/>
    <w:rsid w:val="00E83B7D"/>
    <w:rsid w:val="00E8419C"/>
    <w:rsid w:val="00E84377"/>
    <w:rsid w:val="00E84BDF"/>
    <w:rsid w:val="00E84C75"/>
    <w:rsid w:val="00E84CEB"/>
    <w:rsid w:val="00E84D9E"/>
    <w:rsid w:val="00E84F54"/>
    <w:rsid w:val="00E851FD"/>
    <w:rsid w:val="00E85659"/>
    <w:rsid w:val="00E85AEA"/>
    <w:rsid w:val="00E8620A"/>
    <w:rsid w:val="00E86418"/>
    <w:rsid w:val="00E86666"/>
    <w:rsid w:val="00E869F0"/>
    <w:rsid w:val="00E86B33"/>
    <w:rsid w:val="00E86CB4"/>
    <w:rsid w:val="00E86D65"/>
    <w:rsid w:val="00E86F19"/>
    <w:rsid w:val="00E86F7F"/>
    <w:rsid w:val="00E8701F"/>
    <w:rsid w:val="00E8716F"/>
    <w:rsid w:val="00E87385"/>
    <w:rsid w:val="00E873C5"/>
    <w:rsid w:val="00E87443"/>
    <w:rsid w:val="00E876D2"/>
    <w:rsid w:val="00E877BE"/>
    <w:rsid w:val="00E87936"/>
    <w:rsid w:val="00E87A76"/>
    <w:rsid w:val="00E9087B"/>
    <w:rsid w:val="00E90DEB"/>
    <w:rsid w:val="00E90F15"/>
    <w:rsid w:val="00E911A6"/>
    <w:rsid w:val="00E911D4"/>
    <w:rsid w:val="00E9120B"/>
    <w:rsid w:val="00E912F8"/>
    <w:rsid w:val="00E915CF"/>
    <w:rsid w:val="00E916B8"/>
    <w:rsid w:val="00E91738"/>
    <w:rsid w:val="00E917CE"/>
    <w:rsid w:val="00E91BD4"/>
    <w:rsid w:val="00E91E93"/>
    <w:rsid w:val="00E921C3"/>
    <w:rsid w:val="00E92403"/>
    <w:rsid w:val="00E92778"/>
    <w:rsid w:val="00E92A45"/>
    <w:rsid w:val="00E92C0F"/>
    <w:rsid w:val="00E92F9B"/>
    <w:rsid w:val="00E9332B"/>
    <w:rsid w:val="00E9348C"/>
    <w:rsid w:val="00E934AD"/>
    <w:rsid w:val="00E9374D"/>
    <w:rsid w:val="00E93F7A"/>
    <w:rsid w:val="00E9455B"/>
    <w:rsid w:val="00E9492C"/>
    <w:rsid w:val="00E94B07"/>
    <w:rsid w:val="00E94E5C"/>
    <w:rsid w:val="00E950E5"/>
    <w:rsid w:val="00E95378"/>
    <w:rsid w:val="00E95396"/>
    <w:rsid w:val="00E953C1"/>
    <w:rsid w:val="00E9560B"/>
    <w:rsid w:val="00E95844"/>
    <w:rsid w:val="00E9595B"/>
    <w:rsid w:val="00E95AF6"/>
    <w:rsid w:val="00E960D4"/>
    <w:rsid w:val="00E961AF"/>
    <w:rsid w:val="00E968C3"/>
    <w:rsid w:val="00E9698F"/>
    <w:rsid w:val="00E96B7F"/>
    <w:rsid w:val="00E96C39"/>
    <w:rsid w:val="00E97A6F"/>
    <w:rsid w:val="00E97E24"/>
    <w:rsid w:val="00E97E6A"/>
    <w:rsid w:val="00E97ED6"/>
    <w:rsid w:val="00E97F0D"/>
    <w:rsid w:val="00EA0005"/>
    <w:rsid w:val="00EA0007"/>
    <w:rsid w:val="00EA034C"/>
    <w:rsid w:val="00EA065D"/>
    <w:rsid w:val="00EA08BE"/>
    <w:rsid w:val="00EA0AFB"/>
    <w:rsid w:val="00EA0C0F"/>
    <w:rsid w:val="00EA0EC2"/>
    <w:rsid w:val="00EA0F20"/>
    <w:rsid w:val="00EA137E"/>
    <w:rsid w:val="00EA1772"/>
    <w:rsid w:val="00EA17A5"/>
    <w:rsid w:val="00EA1891"/>
    <w:rsid w:val="00EA20BB"/>
    <w:rsid w:val="00EA2231"/>
    <w:rsid w:val="00EA2609"/>
    <w:rsid w:val="00EA2617"/>
    <w:rsid w:val="00EA2C4A"/>
    <w:rsid w:val="00EA2E8E"/>
    <w:rsid w:val="00EA2ECD"/>
    <w:rsid w:val="00EA2FA2"/>
    <w:rsid w:val="00EA3158"/>
    <w:rsid w:val="00EA3384"/>
    <w:rsid w:val="00EA3487"/>
    <w:rsid w:val="00EA38C3"/>
    <w:rsid w:val="00EA3906"/>
    <w:rsid w:val="00EA3FD2"/>
    <w:rsid w:val="00EA4299"/>
    <w:rsid w:val="00EA438A"/>
    <w:rsid w:val="00EA4453"/>
    <w:rsid w:val="00EA48D4"/>
    <w:rsid w:val="00EA49E0"/>
    <w:rsid w:val="00EA4C50"/>
    <w:rsid w:val="00EA4CF7"/>
    <w:rsid w:val="00EA4F8B"/>
    <w:rsid w:val="00EA5168"/>
    <w:rsid w:val="00EA5529"/>
    <w:rsid w:val="00EA56C7"/>
    <w:rsid w:val="00EA59BF"/>
    <w:rsid w:val="00EA5B80"/>
    <w:rsid w:val="00EA5BEA"/>
    <w:rsid w:val="00EA5D19"/>
    <w:rsid w:val="00EA62CD"/>
    <w:rsid w:val="00EA62F5"/>
    <w:rsid w:val="00EA6310"/>
    <w:rsid w:val="00EA66AA"/>
    <w:rsid w:val="00EA66B2"/>
    <w:rsid w:val="00EA671A"/>
    <w:rsid w:val="00EA67A8"/>
    <w:rsid w:val="00EA68D5"/>
    <w:rsid w:val="00EA697B"/>
    <w:rsid w:val="00EA6AAB"/>
    <w:rsid w:val="00EA6C9B"/>
    <w:rsid w:val="00EA6F03"/>
    <w:rsid w:val="00EA73BF"/>
    <w:rsid w:val="00EA7443"/>
    <w:rsid w:val="00EA773C"/>
    <w:rsid w:val="00EA7FAD"/>
    <w:rsid w:val="00EA7FD4"/>
    <w:rsid w:val="00EB00DB"/>
    <w:rsid w:val="00EB0162"/>
    <w:rsid w:val="00EB0331"/>
    <w:rsid w:val="00EB0866"/>
    <w:rsid w:val="00EB0DDF"/>
    <w:rsid w:val="00EB0DFD"/>
    <w:rsid w:val="00EB11AA"/>
    <w:rsid w:val="00EB11FB"/>
    <w:rsid w:val="00EB1DEE"/>
    <w:rsid w:val="00EB1E27"/>
    <w:rsid w:val="00EB1EF0"/>
    <w:rsid w:val="00EB2013"/>
    <w:rsid w:val="00EB2393"/>
    <w:rsid w:val="00EB2412"/>
    <w:rsid w:val="00EB246E"/>
    <w:rsid w:val="00EB26E2"/>
    <w:rsid w:val="00EB28FD"/>
    <w:rsid w:val="00EB292B"/>
    <w:rsid w:val="00EB2978"/>
    <w:rsid w:val="00EB297C"/>
    <w:rsid w:val="00EB29C4"/>
    <w:rsid w:val="00EB2C71"/>
    <w:rsid w:val="00EB2DC2"/>
    <w:rsid w:val="00EB2F34"/>
    <w:rsid w:val="00EB3064"/>
    <w:rsid w:val="00EB30BD"/>
    <w:rsid w:val="00EB331E"/>
    <w:rsid w:val="00EB3600"/>
    <w:rsid w:val="00EB3A3D"/>
    <w:rsid w:val="00EB3C70"/>
    <w:rsid w:val="00EB41E7"/>
    <w:rsid w:val="00EB42C5"/>
    <w:rsid w:val="00EB4449"/>
    <w:rsid w:val="00EB4613"/>
    <w:rsid w:val="00EB465E"/>
    <w:rsid w:val="00EB4990"/>
    <w:rsid w:val="00EB4B02"/>
    <w:rsid w:val="00EB4B2D"/>
    <w:rsid w:val="00EB521B"/>
    <w:rsid w:val="00EB531D"/>
    <w:rsid w:val="00EB54EB"/>
    <w:rsid w:val="00EB568E"/>
    <w:rsid w:val="00EB58B0"/>
    <w:rsid w:val="00EB58C0"/>
    <w:rsid w:val="00EB5F46"/>
    <w:rsid w:val="00EB5F71"/>
    <w:rsid w:val="00EB6606"/>
    <w:rsid w:val="00EB66B8"/>
    <w:rsid w:val="00EB6716"/>
    <w:rsid w:val="00EB673B"/>
    <w:rsid w:val="00EB6903"/>
    <w:rsid w:val="00EB6AF5"/>
    <w:rsid w:val="00EB6D57"/>
    <w:rsid w:val="00EB6F24"/>
    <w:rsid w:val="00EB76DE"/>
    <w:rsid w:val="00EB7B55"/>
    <w:rsid w:val="00EB7B6D"/>
    <w:rsid w:val="00EB7BF4"/>
    <w:rsid w:val="00EB7ED2"/>
    <w:rsid w:val="00EC033F"/>
    <w:rsid w:val="00EC0415"/>
    <w:rsid w:val="00EC0439"/>
    <w:rsid w:val="00EC04F6"/>
    <w:rsid w:val="00EC0621"/>
    <w:rsid w:val="00EC06AA"/>
    <w:rsid w:val="00EC07D7"/>
    <w:rsid w:val="00EC0914"/>
    <w:rsid w:val="00EC0A82"/>
    <w:rsid w:val="00EC0B9D"/>
    <w:rsid w:val="00EC0BA9"/>
    <w:rsid w:val="00EC0BCE"/>
    <w:rsid w:val="00EC0C69"/>
    <w:rsid w:val="00EC0CD3"/>
    <w:rsid w:val="00EC0D5B"/>
    <w:rsid w:val="00EC0E05"/>
    <w:rsid w:val="00EC0FDE"/>
    <w:rsid w:val="00EC1018"/>
    <w:rsid w:val="00EC1321"/>
    <w:rsid w:val="00EC168A"/>
    <w:rsid w:val="00EC1A0B"/>
    <w:rsid w:val="00EC1DA3"/>
    <w:rsid w:val="00EC1E63"/>
    <w:rsid w:val="00EC1F85"/>
    <w:rsid w:val="00EC25CA"/>
    <w:rsid w:val="00EC292A"/>
    <w:rsid w:val="00EC2A4A"/>
    <w:rsid w:val="00EC2C22"/>
    <w:rsid w:val="00EC323A"/>
    <w:rsid w:val="00EC33E8"/>
    <w:rsid w:val="00EC35BF"/>
    <w:rsid w:val="00EC39EF"/>
    <w:rsid w:val="00EC3FC0"/>
    <w:rsid w:val="00EC41DE"/>
    <w:rsid w:val="00EC44E5"/>
    <w:rsid w:val="00EC45D1"/>
    <w:rsid w:val="00EC4BC8"/>
    <w:rsid w:val="00EC4BCB"/>
    <w:rsid w:val="00EC4C6A"/>
    <w:rsid w:val="00EC4E85"/>
    <w:rsid w:val="00EC5464"/>
    <w:rsid w:val="00EC5486"/>
    <w:rsid w:val="00EC56A4"/>
    <w:rsid w:val="00EC5A1E"/>
    <w:rsid w:val="00EC5BA3"/>
    <w:rsid w:val="00EC5DF9"/>
    <w:rsid w:val="00EC5F7D"/>
    <w:rsid w:val="00EC61BD"/>
    <w:rsid w:val="00EC61C3"/>
    <w:rsid w:val="00EC62E6"/>
    <w:rsid w:val="00EC6385"/>
    <w:rsid w:val="00EC6422"/>
    <w:rsid w:val="00EC66F1"/>
    <w:rsid w:val="00EC676E"/>
    <w:rsid w:val="00EC6EAF"/>
    <w:rsid w:val="00EC73FB"/>
    <w:rsid w:val="00EC7756"/>
    <w:rsid w:val="00EC7940"/>
    <w:rsid w:val="00EC7990"/>
    <w:rsid w:val="00EC7BB2"/>
    <w:rsid w:val="00EC7E15"/>
    <w:rsid w:val="00ED00D4"/>
    <w:rsid w:val="00ED029A"/>
    <w:rsid w:val="00ED035E"/>
    <w:rsid w:val="00ED03E1"/>
    <w:rsid w:val="00ED0869"/>
    <w:rsid w:val="00ED0AA5"/>
    <w:rsid w:val="00ED0C30"/>
    <w:rsid w:val="00ED0D1B"/>
    <w:rsid w:val="00ED0D20"/>
    <w:rsid w:val="00ED0FED"/>
    <w:rsid w:val="00ED10A7"/>
    <w:rsid w:val="00ED1176"/>
    <w:rsid w:val="00ED12AF"/>
    <w:rsid w:val="00ED1545"/>
    <w:rsid w:val="00ED1B3D"/>
    <w:rsid w:val="00ED1C76"/>
    <w:rsid w:val="00ED1CEF"/>
    <w:rsid w:val="00ED1DD4"/>
    <w:rsid w:val="00ED1EDB"/>
    <w:rsid w:val="00ED22B4"/>
    <w:rsid w:val="00ED25D7"/>
    <w:rsid w:val="00ED26D4"/>
    <w:rsid w:val="00ED2C8D"/>
    <w:rsid w:val="00ED35C9"/>
    <w:rsid w:val="00ED39C2"/>
    <w:rsid w:val="00ED3EF9"/>
    <w:rsid w:val="00ED3F0C"/>
    <w:rsid w:val="00ED4229"/>
    <w:rsid w:val="00ED4346"/>
    <w:rsid w:val="00ED488A"/>
    <w:rsid w:val="00ED4B78"/>
    <w:rsid w:val="00ED4CA8"/>
    <w:rsid w:val="00ED4D56"/>
    <w:rsid w:val="00ED4DD4"/>
    <w:rsid w:val="00ED5023"/>
    <w:rsid w:val="00ED5440"/>
    <w:rsid w:val="00ED5548"/>
    <w:rsid w:val="00ED55F4"/>
    <w:rsid w:val="00ED5769"/>
    <w:rsid w:val="00ED5943"/>
    <w:rsid w:val="00ED5C37"/>
    <w:rsid w:val="00ED5DC6"/>
    <w:rsid w:val="00ED5EA7"/>
    <w:rsid w:val="00ED674B"/>
    <w:rsid w:val="00ED6772"/>
    <w:rsid w:val="00ED68FC"/>
    <w:rsid w:val="00ED6B25"/>
    <w:rsid w:val="00ED6BAA"/>
    <w:rsid w:val="00ED6E49"/>
    <w:rsid w:val="00ED71CB"/>
    <w:rsid w:val="00ED73FD"/>
    <w:rsid w:val="00ED7495"/>
    <w:rsid w:val="00ED76C2"/>
    <w:rsid w:val="00ED7987"/>
    <w:rsid w:val="00ED7C2E"/>
    <w:rsid w:val="00EE0267"/>
    <w:rsid w:val="00EE04EC"/>
    <w:rsid w:val="00EE06EA"/>
    <w:rsid w:val="00EE08C7"/>
    <w:rsid w:val="00EE0B91"/>
    <w:rsid w:val="00EE0D47"/>
    <w:rsid w:val="00EE0DAC"/>
    <w:rsid w:val="00EE0DFD"/>
    <w:rsid w:val="00EE0E5C"/>
    <w:rsid w:val="00EE0EF9"/>
    <w:rsid w:val="00EE1022"/>
    <w:rsid w:val="00EE1060"/>
    <w:rsid w:val="00EE1072"/>
    <w:rsid w:val="00EE10CE"/>
    <w:rsid w:val="00EE1406"/>
    <w:rsid w:val="00EE1486"/>
    <w:rsid w:val="00EE1556"/>
    <w:rsid w:val="00EE1924"/>
    <w:rsid w:val="00EE1A4C"/>
    <w:rsid w:val="00EE1A5D"/>
    <w:rsid w:val="00EE1B5F"/>
    <w:rsid w:val="00EE1B72"/>
    <w:rsid w:val="00EE1CC0"/>
    <w:rsid w:val="00EE1DDC"/>
    <w:rsid w:val="00EE230B"/>
    <w:rsid w:val="00EE23A9"/>
    <w:rsid w:val="00EE28DB"/>
    <w:rsid w:val="00EE2A42"/>
    <w:rsid w:val="00EE2F37"/>
    <w:rsid w:val="00EE3065"/>
    <w:rsid w:val="00EE32B0"/>
    <w:rsid w:val="00EE32FE"/>
    <w:rsid w:val="00EE3418"/>
    <w:rsid w:val="00EE3468"/>
    <w:rsid w:val="00EE39A8"/>
    <w:rsid w:val="00EE3A70"/>
    <w:rsid w:val="00EE3CF2"/>
    <w:rsid w:val="00EE4153"/>
    <w:rsid w:val="00EE4255"/>
    <w:rsid w:val="00EE42D9"/>
    <w:rsid w:val="00EE43B3"/>
    <w:rsid w:val="00EE4920"/>
    <w:rsid w:val="00EE4A95"/>
    <w:rsid w:val="00EE50B1"/>
    <w:rsid w:val="00EE518F"/>
    <w:rsid w:val="00EE5432"/>
    <w:rsid w:val="00EE56B4"/>
    <w:rsid w:val="00EE6181"/>
    <w:rsid w:val="00EE6551"/>
    <w:rsid w:val="00EE66A7"/>
    <w:rsid w:val="00EE67F0"/>
    <w:rsid w:val="00EE699E"/>
    <w:rsid w:val="00EE6A87"/>
    <w:rsid w:val="00EE7177"/>
    <w:rsid w:val="00EE71E6"/>
    <w:rsid w:val="00EE74CD"/>
    <w:rsid w:val="00EE7824"/>
    <w:rsid w:val="00EE7AEB"/>
    <w:rsid w:val="00EE7B12"/>
    <w:rsid w:val="00EE7D9F"/>
    <w:rsid w:val="00EF0139"/>
    <w:rsid w:val="00EF05C4"/>
    <w:rsid w:val="00EF0807"/>
    <w:rsid w:val="00EF082C"/>
    <w:rsid w:val="00EF094E"/>
    <w:rsid w:val="00EF0C90"/>
    <w:rsid w:val="00EF0CA7"/>
    <w:rsid w:val="00EF10CB"/>
    <w:rsid w:val="00EF11D8"/>
    <w:rsid w:val="00EF1327"/>
    <w:rsid w:val="00EF13F9"/>
    <w:rsid w:val="00EF1702"/>
    <w:rsid w:val="00EF1EC2"/>
    <w:rsid w:val="00EF1F9D"/>
    <w:rsid w:val="00EF1FA7"/>
    <w:rsid w:val="00EF1FB7"/>
    <w:rsid w:val="00EF215D"/>
    <w:rsid w:val="00EF22C8"/>
    <w:rsid w:val="00EF2798"/>
    <w:rsid w:val="00EF29CB"/>
    <w:rsid w:val="00EF2FBC"/>
    <w:rsid w:val="00EF2FF4"/>
    <w:rsid w:val="00EF3041"/>
    <w:rsid w:val="00EF3518"/>
    <w:rsid w:val="00EF3543"/>
    <w:rsid w:val="00EF3ECF"/>
    <w:rsid w:val="00EF3FE8"/>
    <w:rsid w:val="00EF4311"/>
    <w:rsid w:val="00EF4489"/>
    <w:rsid w:val="00EF4E26"/>
    <w:rsid w:val="00EF50D8"/>
    <w:rsid w:val="00EF5321"/>
    <w:rsid w:val="00EF569C"/>
    <w:rsid w:val="00EF584D"/>
    <w:rsid w:val="00EF58F9"/>
    <w:rsid w:val="00EF59B6"/>
    <w:rsid w:val="00EF5BA0"/>
    <w:rsid w:val="00EF5F47"/>
    <w:rsid w:val="00EF610C"/>
    <w:rsid w:val="00EF627A"/>
    <w:rsid w:val="00EF660B"/>
    <w:rsid w:val="00EF673E"/>
    <w:rsid w:val="00EF67BA"/>
    <w:rsid w:val="00EF6838"/>
    <w:rsid w:val="00EF6C98"/>
    <w:rsid w:val="00EF6FF9"/>
    <w:rsid w:val="00EF7072"/>
    <w:rsid w:val="00EF73CC"/>
    <w:rsid w:val="00EF7403"/>
    <w:rsid w:val="00EF7695"/>
    <w:rsid w:val="00EF774B"/>
    <w:rsid w:val="00EF77C8"/>
    <w:rsid w:val="00EF78F6"/>
    <w:rsid w:val="00EF7BBD"/>
    <w:rsid w:val="00EF7DFF"/>
    <w:rsid w:val="00F000A2"/>
    <w:rsid w:val="00F004F7"/>
    <w:rsid w:val="00F0055F"/>
    <w:rsid w:val="00F00844"/>
    <w:rsid w:val="00F008CB"/>
    <w:rsid w:val="00F0095B"/>
    <w:rsid w:val="00F00A0C"/>
    <w:rsid w:val="00F00A4D"/>
    <w:rsid w:val="00F00B3A"/>
    <w:rsid w:val="00F00CDF"/>
    <w:rsid w:val="00F00D80"/>
    <w:rsid w:val="00F00E8C"/>
    <w:rsid w:val="00F010BB"/>
    <w:rsid w:val="00F01160"/>
    <w:rsid w:val="00F0125C"/>
    <w:rsid w:val="00F0129C"/>
    <w:rsid w:val="00F01A5C"/>
    <w:rsid w:val="00F01B6F"/>
    <w:rsid w:val="00F022EB"/>
    <w:rsid w:val="00F025F7"/>
    <w:rsid w:val="00F02A37"/>
    <w:rsid w:val="00F02C30"/>
    <w:rsid w:val="00F03003"/>
    <w:rsid w:val="00F03138"/>
    <w:rsid w:val="00F0327C"/>
    <w:rsid w:val="00F0397A"/>
    <w:rsid w:val="00F03CBE"/>
    <w:rsid w:val="00F03DE4"/>
    <w:rsid w:val="00F0423E"/>
    <w:rsid w:val="00F044CA"/>
    <w:rsid w:val="00F0461D"/>
    <w:rsid w:val="00F04902"/>
    <w:rsid w:val="00F04C40"/>
    <w:rsid w:val="00F04C5A"/>
    <w:rsid w:val="00F04DFB"/>
    <w:rsid w:val="00F05519"/>
    <w:rsid w:val="00F059AB"/>
    <w:rsid w:val="00F05D56"/>
    <w:rsid w:val="00F05D80"/>
    <w:rsid w:val="00F06041"/>
    <w:rsid w:val="00F0635D"/>
    <w:rsid w:val="00F06388"/>
    <w:rsid w:val="00F0644A"/>
    <w:rsid w:val="00F064CE"/>
    <w:rsid w:val="00F0652A"/>
    <w:rsid w:val="00F06B0C"/>
    <w:rsid w:val="00F06C58"/>
    <w:rsid w:val="00F06EB8"/>
    <w:rsid w:val="00F07056"/>
    <w:rsid w:val="00F0706F"/>
    <w:rsid w:val="00F070C7"/>
    <w:rsid w:val="00F07327"/>
    <w:rsid w:val="00F0734D"/>
    <w:rsid w:val="00F07592"/>
    <w:rsid w:val="00F076DD"/>
    <w:rsid w:val="00F076E0"/>
    <w:rsid w:val="00F07C28"/>
    <w:rsid w:val="00F07DA4"/>
    <w:rsid w:val="00F07F5D"/>
    <w:rsid w:val="00F07FA7"/>
    <w:rsid w:val="00F104B5"/>
    <w:rsid w:val="00F104F7"/>
    <w:rsid w:val="00F10A78"/>
    <w:rsid w:val="00F10C13"/>
    <w:rsid w:val="00F10F19"/>
    <w:rsid w:val="00F11041"/>
    <w:rsid w:val="00F110DF"/>
    <w:rsid w:val="00F11B7E"/>
    <w:rsid w:val="00F11EC0"/>
    <w:rsid w:val="00F11F31"/>
    <w:rsid w:val="00F11F39"/>
    <w:rsid w:val="00F120F6"/>
    <w:rsid w:val="00F1273F"/>
    <w:rsid w:val="00F128F5"/>
    <w:rsid w:val="00F12D86"/>
    <w:rsid w:val="00F12F57"/>
    <w:rsid w:val="00F13015"/>
    <w:rsid w:val="00F130B5"/>
    <w:rsid w:val="00F13323"/>
    <w:rsid w:val="00F133DF"/>
    <w:rsid w:val="00F13FE7"/>
    <w:rsid w:val="00F14048"/>
    <w:rsid w:val="00F1409D"/>
    <w:rsid w:val="00F140DA"/>
    <w:rsid w:val="00F14132"/>
    <w:rsid w:val="00F141D4"/>
    <w:rsid w:val="00F143B3"/>
    <w:rsid w:val="00F143D5"/>
    <w:rsid w:val="00F14629"/>
    <w:rsid w:val="00F1495D"/>
    <w:rsid w:val="00F150E0"/>
    <w:rsid w:val="00F15528"/>
    <w:rsid w:val="00F15806"/>
    <w:rsid w:val="00F158A9"/>
    <w:rsid w:val="00F1596B"/>
    <w:rsid w:val="00F159B9"/>
    <w:rsid w:val="00F15B6F"/>
    <w:rsid w:val="00F15EE1"/>
    <w:rsid w:val="00F15F76"/>
    <w:rsid w:val="00F165BC"/>
    <w:rsid w:val="00F166CE"/>
    <w:rsid w:val="00F16717"/>
    <w:rsid w:val="00F17106"/>
    <w:rsid w:val="00F174B3"/>
    <w:rsid w:val="00F1774F"/>
    <w:rsid w:val="00F17C43"/>
    <w:rsid w:val="00F17C4E"/>
    <w:rsid w:val="00F17D73"/>
    <w:rsid w:val="00F17F66"/>
    <w:rsid w:val="00F2013D"/>
    <w:rsid w:val="00F201B0"/>
    <w:rsid w:val="00F2024D"/>
    <w:rsid w:val="00F20498"/>
    <w:rsid w:val="00F2069A"/>
    <w:rsid w:val="00F20886"/>
    <w:rsid w:val="00F20902"/>
    <w:rsid w:val="00F209ED"/>
    <w:rsid w:val="00F20AE5"/>
    <w:rsid w:val="00F20FC9"/>
    <w:rsid w:val="00F21114"/>
    <w:rsid w:val="00F21139"/>
    <w:rsid w:val="00F2152C"/>
    <w:rsid w:val="00F21588"/>
    <w:rsid w:val="00F2165B"/>
    <w:rsid w:val="00F218B1"/>
    <w:rsid w:val="00F21992"/>
    <w:rsid w:val="00F21E61"/>
    <w:rsid w:val="00F21E7A"/>
    <w:rsid w:val="00F22F07"/>
    <w:rsid w:val="00F22F90"/>
    <w:rsid w:val="00F23818"/>
    <w:rsid w:val="00F23E1B"/>
    <w:rsid w:val="00F23E56"/>
    <w:rsid w:val="00F23E69"/>
    <w:rsid w:val="00F240D7"/>
    <w:rsid w:val="00F24123"/>
    <w:rsid w:val="00F24190"/>
    <w:rsid w:val="00F246E8"/>
    <w:rsid w:val="00F247E0"/>
    <w:rsid w:val="00F24B54"/>
    <w:rsid w:val="00F250F1"/>
    <w:rsid w:val="00F251A7"/>
    <w:rsid w:val="00F25319"/>
    <w:rsid w:val="00F2532B"/>
    <w:rsid w:val="00F25351"/>
    <w:rsid w:val="00F2542E"/>
    <w:rsid w:val="00F25C9C"/>
    <w:rsid w:val="00F26082"/>
    <w:rsid w:val="00F2634D"/>
    <w:rsid w:val="00F26435"/>
    <w:rsid w:val="00F2650D"/>
    <w:rsid w:val="00F2690C"/>
    <w:rsid w:val="00F26C80"/>
    <w:rsid w:val="00F26E9B"/>
    <w:rsid w:val="00F27584"/>
    <w:rsid w:val="00F27BD3"/>
    <w:rsid w:val="00F27C58"/>
    <w:rsid w:val="00F27D07"/>
    <w:rsid w:val="00F27F5B"/>
    <w:rsid w:val="00F30002"/>
    <w:rsid w:val="00F30375"/>
    <w:rsid w:val="00F306E4"/>
    <w:rsid w:val="00F30ACC"/>
    <w:rsid w:val="00F30C47"/>
    <w:rsid w:val="00F30CA7"/>
    <w:rsid w:val="00F30D65"/>
    <w:rsid w:val="00F31016"/>
    <w:rsid w:val="00F313CA"/>
    <w:rsid w:val="00F316D6"/>
    <w:rsid w:val="00F3180C"/>
    <w:rsid w:val="00F31E1E"/>
    <w:rsid w:val="00F31EA9"/>
    <w:rsid w:val="00F31FC0"/>
    <w:rsid w:val="00F31FDF"/>
    <w:rsid w:val="00F32010"/>
    <w:rsid w:val="00F32388"/>
    <w:rsid w:val="00F323D1"/>
    <w:rsid w:val="00F324D2"/>
    <w:rsid w:val="00F32631"/>
    <w:rsid w:val="00F32726"/>
    <w:rsid w:val="00F327B6"/>
    <w:rsid w:val="00F328DA"/>
    <w:rsid w:val="00F32A1F"/>
    <w:rsid w:val="00F32A6B"/>
    <w:rsid w:val="00F32D86"/>
    <w:rsid w:val="00F32DFA"/>
    <w:rsid w:val="00F32F5E"/>
    <w:rsid w:val="00F32FD1"/>
    <w:rsid w:val="00F3333F"/>
    <w:rsid w:val="00F333CC"/>
    <w:rsid w:val="00F33483"/>
    <w:rsid w:val="00F33491"/>
    <w:rsid w:val="00F33813"/>
    <w:rsid w:val="00F33856"/>
    <w:rsid w:val="00F3390E"/>
    <w:rsid w:val="00F33A98"/>
    <w:rsid w:val="00F34554"/>
    <w:rsid w:val="00F34997"/>
    <w:rsid w:val="00F349B7"/>
    <w:rsid w:val="00F352EB"/>
    <w:rsid w:val="00F35473"/>
    <w:rsid w:val="00F35684"/>
    <w:rsid w:val="00F358C0"/>
    <w:rsid w:val="00F35AEB"/>
    <w:rsid w:val="00F35D1A"/>
    <w:rsid w:val="00F365CD"/>
    <w:rsid w:val="00F36620"/>
    <w:rsid w:val="00F36AFB"/>
    <w:rsid w:val="00F36C6C"/>
    <w:rsid w:val="00F370CD"/>
    <w:rsid w:val="00F3746D"/>
    <w:rsid w:val="00F374E2"/>
    <w:rsid w:val="00F37506"/>
    <w:rsid w:val="00F378F0"/>
    <w:rsid w:val="00F37AB3"/>
    <w:rsid w:val="00F37CEB"/>
    <w:rsid w:val="00F37FFA"/>
    <w:rsid w:val="00F402D0"/>
    <w:rsid w:val="00F40331"/>
    <w:rsid w:val="00F40641"/>
    <w:rsid w:val="00F4071F"/>
    <w:rsid w:val="00F40769"/>
    <w:rsid w:val="00F40890"/>
    <w:rsid w:val="00F40E6E"/>
    <w:rsid w:val="00F41014"/>
    <w:rsid w:val="00F412A7"/>
    <w:rsid w:val="00F41361"/>
    <w:rsid w:val="00F41477"/>
    <w:rsid w:val="00F418D8"/>
    <w:rsid w:val="00F41A3B"/>
    <w:rsid w:val="00F41C72"/>
    <w:rsid w:val="00F41DB1"/>
    <w:rsid w:val="00F41F09"/>
    <w:rsid w:val="00F41F1D"/>
    <w:rsid w:val="00F41F41"/>
    <w:rsid w:val="00F41F7C"/>
    <w:rsid w:val="00F42042"/>
    <w:rsid w:val="00F421ED"/>
    <w:rsid w:val="00F426F9"/>
    <w:rsid w:val="00F42838"/>
    <w:rsid w:val="00F42A8E"/>
    <w:rsid w:val="00F4300B"/>
    <w:rsid w:val="00F4307B"/>
    <w:rsid w:val="00F4331B"/>
    <w:rsid w:val="00F43440"/>
    <w:rsid w:val="00F43592"/>
    <w:rsid w:val="00F43632"/>
    <w:rsid w:val="00F4374F"/>
    <w:rsid w:val="00F43A1B"/>
    <w:rsid w:val="00F43ECD"/>
    <w:rsid w:val="00F44127"/>
    <w:rsid w:val="00F442D2"/>
    <w:rsid w:val="00F443DF"/>
    <w:rsid w:val="00F449A9"/>
    <w:rsid w:val="00F44BC3"/>
    <w:rsid w:val="00F44D28"/>
    <w:rsid w:val="00F44D7D"/>
    <w:rsid w:val="00F452BE"/>
    <w:rsid w:val="00F458D4"/>
    <w:rsid w:val="00F46275"/>
    <w:rsid w:val="00F463A0"/>
    <w:rsid w:val="00F46474"/>
    <w:rsid w:val="00F465DB"/>
    <w:rsid w:val="00F46628"/>
    <w:rsid w:val="00F46962"/>
    <w:rsid w:val="00F46A35"/>
    <w:rsid w:val="00F46F49"/>
    <w:rsid w:val="00F47132"/>
    <w:rsid w:val="00F47299"/>
    <w:rsid w:val="00F475B6"/>
    <w:rsid w:val="00F475D2"/>
    <w:rsid w:val="00F47966"/>
    <w:rsid w:val="00F47EF1"/>
    <w:rsid w:val="00F502D4"/>
    <w:rsid w:val="00F50464"/>
    <w:rsid w:val="00F508F1"/>
    <w:rsid w:val="00F509F0"/>
    <w:rsid w:val="00F5126A"/>
    <w:rsid w:val="00F51407"/>
    <w:rsid w:val="00F51678"/>
    <w:rsid w:val="00F51948"/>
    <w:rsid w:val="00F51DB6"/>
    <w:rsid w:val="00F51F56"/>
    <w:rsid w:val="00F52657"/>
    <w:rsid w:val="00F5289D"/>
    <w:rsid w:val="00F52D0A"/>
    <w:rsid w:val="00F52D3D"/>
    <w:rsid w:val="00F5306C"/>
    <w:rsid w:val="00F53358"/>
    <w:rsid w:val="00F5338B"/>
    <w:rsid w:val="00F53719"/>
    <w:rsid w:val="00F537BE"/>
    <w:rsid w:val="00F537E6"/>
    <w:rsid w:val="00F53838"/>
    <w:rsid w:val="00F53B70"/>
    <w:rsid w:val="00F53D41"/>
    <w:rsid w:val="00F53E45"/>
    <w:rsid w:val="00F540C6"/>
    <w:rsid w:val="00F54119"/>
    <w:rsid w:val="00F5433F"/>
    <w:rsid w:val="00F5446B"/>
    <w:rsid w:val="00F544F1"/>
    <w:rsid w:val="00F546FA"/>
    <w:rsid w:val="00F54D3C"/>
    <w:rsid w:val="00F54F53"/>
    <w:rsid w:val="00F5502C"/>
    <w:rsid w:val="00F5515D"/>
    <w:rsid w:val="00F55168"/>
    <w:rsid w:val="00F5527B"/>
    <w:rsid w:val="00F5540B"/>
    <w:rsid w:val="00F55490"/>
    <w:rsid w:val="00F554A6"/>
    <w:rsid w:val="00F556CE"/>
    <w:rsid w:val="00F5604A"/>
    <w:rsid w:val="00F56258"/>
    <w:rsid w:val="00F562A6"/>
    <w:rsid w:val="00F564F2"/>
    <w:rsid w:val="00F56916"/>
    <w:rsid w:val="00F569C2"/>
    <w:rsid w:val="00F569CD"/>
    <w:rsid w:val="00F56CEC"/>
    <w:rsid w:val="00F56E0C"/>
    <w:rsid w:val="00F573D8"/>
    <w:rsid w:val="00F575FA"/>
    <w:rsid w:val="00F57753"/>
    <w:rsid w:val="00F57876"/>
    <w:rsid w:val="00F57923"/>
    <w:rsid w:val="00F5792E"/>
    <w:rsid w:val="00F579D6"/>
    <w:rsid w:val="00F57D00"/>
    <w:rsid w:val="00F57D1A"/>
    <w:rsid w:val="00F57DE9"/>
    <w:rsid w:val="00F60077"/>
    <w:rsid w:val="00F60218"/>
    <w:rsid w:val="00F602E4"/>
    <w:rsid w:val="00F60633"/>
    <w:rsid w:val="00F609D5"/>
    <w:rsid w:val="00F60AA5"/>
    <w:rsid w:val="00F60AA7"/>
    <w:rsid w:val="00F60B08"/>
    <w:rsid w:val="00F60B0B"/>
    <w:rsid w:val="00F60C93"/>
    <w:rsid w:val="00F60F62"/>
    <w:rsid w:val="00F6135D"/>
    <w:rsid w:val="00F61689"/>
    <w:rsid w:val="00F61DB9"/>
    <w:rsid w:val="00F61E1A"/>
    <w:rsid w:val="00F6216D"/>
    <w:rsid w:val="00F621FD"/>
    <w:rsid w:val="00F62972"/>
    <w:rsid w:val="00F629F1"/>
    <w:rsid w:val="00F63732"/>
    <w:rsid w:val="00F637A7"/>
    <w:rsid w:val="00F637F7"/>
    <w:rsid w:val="00F63AFF"/>
    <w:rsid w:val="00F63DD3"/>
    <w:rsid w:val="00F63F6E"/>
    <w:rsid w:val="00F641C4"/>
    <w:rsid w:val="00F64457"/>
    <w:rsid w:val="00F64517"/>
    <w:rsid w:val="00F64619"/>
    <w:rsid w:val="00F64792"/>
    <w:rsid w:val="00F64883"/>
    <w:rsid w:val="00F64F54"/>
    <w:rsid w:val="00F6508A"/>
    <w:rsid w:val="00F65540"/>
    <w:rsid w:val="00F6562B"/>
    <w:rsid w:val="00F65B8A"/>
    <w:rsid w:val="00F65C5C"/>
    <w:rsid w:val="00F65EB7"/>
    <w:rsid w:val="00F66199"/>
    <w:rsid w:val="00F663E2"/>
    <w:rsid w:val="00F66408"/>
    <w:rsid w:val="00F66898"/>
    <w:rsid w:val="00F668F4"/>
    <w:rsid w:val="00F66B48"/>
    <w:rsid w:val="00F6706A"/>
    <w:rsid w:val="00F679BC"/>
    <w:rsid w:val="00F67ACD"/>
    <w:rsid w:val="00F67B4C"/>
    <w:rsid w:val="00F67C4D"/>
    <w:rsid w:val="00F67CEC"/>
    <w:rsid w:val="00F67D15"/>
    <w:rsid w:val="00F67DDF"/>
    <w:rsid w:val="00F67EDF"/>
    <w:rsid w:val="00F70379"/>
    <w:rsid w:val="00F70455"/>
    <w:rsid w:val="00F704BF"/>
    <w:rsid w:val="00F704D2"/>
    <w:rsid w:val="00F706E8"/>
    <w:rsid w:val="00F708C7"/>
    <w:rsid w:val="00F70989"/>
    <w:rsid w:val="00F70C2D"/>
    <w:rsid w:val="00F70C96"/>
    <w:rsid w:val="00F70DB3"/>
    <w:rsid w:val="00F710DA"/>
    <w:rsid w:val="00F71187"/>
    <w:rsid w:val="00F712CF"/>
    <w:rsid w:val="00F7135B"/>
    <w:rsid w:val="00F71BC9"/>
    <w:rsid w:val="00F71D71"/>
    <w:rsid w:val="00F720E6"/>
    <w:rsid w:val="00F723C4"/>
    <w:rsid w:val="00F723C9"/>
    <w:rsid w:val="00F724D4"/>
    <w:rsid w:val="00F72686"/>
    <w:rsid w:val="00F72C47"/>
    <w:rsid w:val="00F72CE2"/>
    <w:rsid w:val="00F72CEF"/>
    <w:rsid w:val="00F72DC1"/>
    <w:rsid w:val="00F72E27"/>
    <w:rsid w:val="00F72FCA"/>
    <w:rsid w:val="00F731F7"/>
    <w:rsid w:val="00F737A8"/>
    <w:rsid w:val="00F73890"/>
    <w:rsid w:val="00F738FC"/>
    <w:rsid w:val="00F73B0A"/>
    <w:rsid w:val="00F73B31"/>
    <w:rsid w:val="00F73B93"/>
    <w:rsid w:val="00F742C5"/>
    <w:rsid w:val="00F74563"/>
    <w:rsid w:val="00F74684"/>
    <w:rsid w:val="00F746EF"/>
    <w:rsid w:val="00F74738"/>
    <w:rsid w:val="00F74870"/>
    <w:rsid w:val="00F74BB6"/>
    <w:rsid w:val="00F74CF1"/>
    <w:rsid w:val="00F74D47"/>
    <w:rsid w:val="00F74DBF"/>
    <w:rsid w:val="00F74FB1"/>
    <w:rsid w:val="00F752C5"/>
    <w:rsid w:val="00F753C1"/>
    <w:rsid w:val="00F753C7"/>
    <w:rsid w:val="00F75481"/>
    <w:rsid w:val="00F758AE"/>
    <w:rsid w:val="00F758C7"/>
    <w:rsid w:val="00F7598E"/>
    <w:rsid w:val="00F75A9D"/>
    <w:rsid w:val="00F75AB4"/>
    <w:rsid w:val="00F75B2B"/>
    <w:rsid w:val="00F75B54"/>
    <w:rsid w:val="00F75DD1"/>
    <w:rsid w:val="00F75DF6"/>
    <w:rsid w:val="00F75F84"/>
    <w:rsid w:val="00F76044"/>
    <w:rsid w:val="00F76078"/>
    <w:rsid w:val="00F760D9"/>
    <w:rsid w:val="00F760F8"/>
    <w:rsid w:val="00F76197"/>
    <w:rsid w:val="00F763E9"/>
    <w:rsid w:val="00F76A05"/>
    <w:rsid w:val="00F76A6D"/>
    <w:rsid w:val="00F76E06"/>
    <w:rsid w:val="00F76E74"/>
    <w:rsid w:val="00F76F1A"/>
    <w:rsid w:val="00F77237"/>
    <w:rsid w:val="00F77A5B"/>
    <w:rsid w:val="00F77C45"/>
    <w:rsid w:val="00F77CB0"/>
    <w:rsid w:val="00F77D84"/>
    <w:rsid w:val="00F802AD"/>
    <w:rsid w:val="00F803CC"/>
    <w:rsid w:val="00F803F5"/>
    <w:rsid w:val="00F808B0"/>
    <w:rsid w:val="00F8091C"/>
    <w:rsid w:val="00F80AAC"/>
    <w:rsid w:val="00F80B50"/>
    <w:rsid w:val="00F80C33"/>
    <w:rsid w:val="00F80CB1"/>
    <w:rsid w:val="00F80D54"/>
    <w:rsid w:val="00F80F26"/>
    <w:rsid w:val="00F81069"/>
    <w:rsid w:val="00F811A2"/>
    <w:rsid w:val="00F811B0"/>
    <w:rsid w:val="00F814D4"/>
    <w:rsid w:val="00F818B0"/>
    <w:rsid w:val="00F81908"/>
    <w:rsid w:val="00F8198A"/>
    <w:rsid w:val="00F81A07"/>
    <w:rsid w:val="00F81B1F"/>
    <w:rsid w:val="00F81D1F"/>
    <w:rsid w:val="00F82096"/>
    <w:rsid w:val="00F82667"/>
    <w:rsid w:val="00F830BA"/>
    <w:rsid w:val="00F832A2"/>
    <w:rsid w:val="00F836A7"/>
    <w:rsid w:val="00F839F1"/>
    <w:rsid w:val="00F83B13"/>
    <w:rsid w:val="00F8432C"/>
    <w:rsid w:val="00F84565"/>
    <w:rsid w:val="00F84637"/>
    <w:rsid w:val="00F846A0"/>
    <w:rsid w:val="00F8488D"/>
    <w:rsid w:val="00F84944"/>
    <w:rsid w:val="00F84BD3"/>
    <w:rsid w:val="00F84D5D"/>
    <w:rsid w:val="00F852F7"/>
    <w:rsid w:val="00F8570E"/>
    <w:rsid w:val="00F85A77"/>
    <w:rsid w:val="00F85D0F"/>
    <w:rsid w:val="00F865BB"/>
    <w:rsid w:val="00F865EF"/>
    <w:rsid w:val="00F8670E"/>
    <w:rsid w:val="00F86942"/>
    <w:rsid w:val="00F86D50"/>
    <w:rsid w:val="00F8717C"/>
    <w:rsid w:val="00F87213"/>
    <w:rsid w:val="00F8725C"/>
    <w:rsid w:val="00F8745A"/>
    <w:rsid w:val="00F8749B"/>
    <w:rsid w:val="00F87623"/>
    <w:rsid w:val="00F87929"/>
    <w:rsid w:val="00F8794E"/>
    <w:rsid w:val="00F87C29"/>
    <w:rsid w:val="00F87C4C"/>
    <w:rsid w:val="00F87DCC"/>
    <w:rsid w:val="00F87EAB"/>
    <w:rsid w:val="00F90077"/>
    <w:rsid w:val="00F90172"/>
    <w:rsid w:val="00F9019C"/>
    <w:rsid w:val="00F90588"/>
    <w:rsid w:val="00F907A3"/>
    <w:rsid w:val="00F90A48"/>
    <w:rsid w:val="00F917CD"/>
    <w:rsid w:val="00F91955"/>
    <w:rsid w:val="00F91F20"/>
    <w:rsid w:val="00F91FB1"/>
    <w:rsid w:val="00F92134"/>
    <w:rsid w:val="00F92459"/>
    <w:rsid w:val="00F92944"/>
    <w:rsid w:val="00F93432"/>
    <w:rsid w:val="00F93A6B"/>
    <w:rsid w:val="00F93D66"/>
    <w:rsid w:val="00F93E42"/>
    <w:rsid w:val="00F93EBA"/>
    <w:rsid w:val="00F94116"/>
    <w:rsid w:val="00F941B4"/>
    <w:rsid w:val="00F944D0"/>
    <w:rsid w:val="00F94546"/>
    <w:rsid w:val="00F948BA"/>
    <w:rsid w:val="00F948DC"/>
    <w:rsid w:val="00F94AAB"/>
    <w:rsid w:val="00F94ABC"/>
    <w:rsid w:val="00F94BE0"/>
    <w:rsid w:val="00F953E1"/>
    <w:rsid w:val="00F95E3C"/>
    <w:rsid w:val="00F95E48"/>
    <w:rsid w:val="00F9652D"/>
    <w:rsid w:val="00F96A0B"/>
    <w:rsid w:val="00F96C82"/>
    <w:rsid w:val="00F9713A"/>
    <w:rsid w:val="00F972A0"/>
    <w:rsid w:val="00F975E6"/>
    <w:rsid w:val="00F976AC"/>
    <w:rsid w:val="00F976F2"/>
    <w:rsid w:val="00F978BE"/>
    <w:rsid w:val="00F97A4B"/>
    <w:rsid w:val="00F97E1B"/>
    <w:rsid w:val="00F97F58"/>
    <w:rsid w:val="00FA03B5"/>
    <w:rsid w:val="00FA0A5B"/>
    <w:rsid w:val="00FA0CE2"/>
    <w:rsid w:val="00FA0D0C"/>
    <w:rsid w:val="00FA1079"/>
    <w:rsid w:val="00FA10C8"/>
    <w:rsid w:val="00FA11F0"/>
    <w:rsid w:val="00FA1412"/>
    <w:rsid w:val="00FA14DC"/>
    <w:rsid w:val="00FA1A1D"/>
    <w:rsid w:val="00FA1E5D"/>
    <w:rsid w:val="00FA2213"/>
    <w:rsid w:val="00FA2231"/>
    <w:rsid w:val="00FA2242"/>
    <w:rsid w:val="00FA250A"/>
    <w:rsid w:val="00FA256E"/>
    <w:rsid w:val="00FA25AD"/>
    <w:rsid w:val="00FA2A16"/>
    <w:rsid w:val="00FA2E96"/>
    <w:rsid w:val="00FA2F9B"/>
    <w:rsid w:val="00FA3140"/>
    <w:rsid w:val="00FA3208"/>
    <w:rsid w:val="00FA36B5"/>
    <w:rsid w:val="00FA3C0A"/>
    <w:rsid w:val="00FA402A"/>
    <w:rsid w:val="00FA439C"/>
    <w:rsid w:val="00FA47B3"/>
    <w:rsid w:val="00FA47F6"/>
    <w:rsid w:val="00FA4973"/>
    <w:rsid w:val="00FA4A5D"/>
    <w:rsid w:val="00FA4B68"/>
    <w:rsid w:val="00FA4D8A"/>
    <w:rsid w:val="00FA4E46"/>
    <w:rsid w:val="00FA5016"/>
    <w:rsid w:val="00FA50F8"/>
    <w:rsid w:val="00FA5307"/>
    <w:rsid w:val="00FA5CCD"/>
    <w:rsid w:val="00FA5E13"/>
    <w:rsid w:val="00FA5EEA"/>
    <w:rsid w:val="00FA5F95"/>
    <w:rsid w:val="00FA61B1"/>
    <w:rsid w:val="00FA645B"/>
    <w:rsid w:val="00FA65AA"/>
    <w:rsid w:val="00FA65EA"/>
    <w:rsid w:val="00FA6AA0"/>
    <w:rsid w:val="00FA6E1C"/>
    <w:rsid w:val="00FA754F"/>
    <w:rsid w:val="00FA7976"/>
    <w:rsid w:val="00FA79F4"/>
    <w:rsid w:val="00FA7D29"/>
    <w:rsid w:val="00FA7DCE"/>
    <w:rsid w:val="00FB05E5"/>
    <w:rsid w:val="00FB0927"/>
    <w:rsid w:val="00FB0CB9"/>
    <w:rsid w:val="00FB0DE5"/>
    <w:rsid w:val="00FB0EE6"/>
    <w:rsid w:val="00FB0F60"/>
    <w:rsid w:val="00FB1015"/>
    <w:rsid w:val="00FB10F1"/>
    <w:rsid w:val="00FB1617"/>
    <w:rsid w:val="00FB1812"/>
    <w:rsid w:val="00FB18C8"/>
    <w:rsid w:val="00FB1A8A"/>
    <w:rsid w:val="00FB1C83"/>
    <w:rsid w:val="00FB21C5"/>
    <w:rsid w:val="00FB285F"/>
    <w:rsid w:val="00FB29A9"/>
    <w:rsid w:val="00FB2D0C"/>
    <w:rsid w:val="00FB2D33"/>
    <w:rsid w:val="00FB30DC"/>
    <w:rsid w:val="00FB32AB"/>
    <w:rsid w:val="00FB3C38"/>
    <w:rsid w:val="00FB3CCD"/>
    <w:rsid w:val="00FB4020"/>
    <w:rsid w:val="00FB436D"/>
    <w:rsid w:val="00FB464B"/>
    <w:rsid w:val="00FB4704"/>
    <w:rsid w:val="00FB486F"/>
    <w:rsid w:val="00FB51ED"/>
    <w:rsid w:val="00FB52D8"/>
    <w:rsid w:val="00FB564A"/>
    <w:rsid w:val="00FB567E"/>
    <w:rsid w:val="00FB589A"/>
    <w:rsid w:val="00FB5C06"/>
    <w:rsid w:val="00FB5C9C"/>
    <w:rsid w:val="00FB5DD4"/>
    <w:rsid w:val="00FB6185"/>
    <w:rsid w:val="00FB62F5"/>
    <w:rsid w:val="00FB634B"/>
    <w:rsid w:val="00FB6363"/>
    <w:rsid w:val="00FB6976"/>
    <w:rsid w:val="00FB6E5A"/>
    <w:rsid w:val="00FB7151"/>
    <w:rsid w:val="00FB719D"/>
    <w:rsid w:val="00FB71E2"/>
    <w:rsid w:val="00FB72C3"/>
    <w:rsid w:val="00FB7327"/>
    <w:rsid w:val="00FB73EB"/>
    <w:rsid w:val="00FB74EF"/>
    <w:rsid w:val="00FB7586"/>
    <w:rsid w:val="00FB7B5A"/>
    <w:rsid w:val="00FB7BE8"/>
    <w:rsid w:val="00FB7CA6"/>
    <w:rsid w:val="00FB7F25"/>
    <w:rsid w:val="00FC0016"/>
    <w:rsid w:val="00FC0226"/>
    <w:rsid w:val="00FC02EC"/>
    <w:rsid w:val="00FC048D"/>
    <w:rsid w:val="00FC05D1"/>
    <w:rsid w:val="00FC0854"/>
    <w:rsid w:val="00FC0BCD"/>
    <w:rsid w:val="00FC0CF0"/>
    <w:rsid w:val="00FC0D2A"/>
    <w:rsid w:val="00FC1013"/>
    <w:rsid w:val="00FC1115"/>
    <w:rsid w:val="00FC172D"/>
    <w:rsid w:val="00FC1A76"/>
    <w:rsid w:val="00FC1AEE"/>
    <w:rsid w:val="00FC1D9B"/>
    <w:rsid w:val="00FC1E32"/>
    <w:rsid w:val="00FC2361"/>
    <w:rsid w:val="00FC260F"/>
    <w:rsid w:val="00FC266D"/>
    <w:rsid w:val="00FC2EA9"/>
    <w:rsid w:val="00FC2EB7"/>
    <w:rsid w:val="00FC2FDD"/>
    <w:rsid w:val="00FC34D4"/>
    <w:rsid w:val="00FC3A4A"/>
    <w:rsid w:val="00FC3D87"/>
    <w:rsid w:val="00FC3FBA"/>
    <w:rsid w:val="00FC401F"/>
    <w:rsid w:val="00FC4212"/>
    <w:rsid w:val="00FC42C3"/>
    <w:rsid w:val="00FC4423"/>
    <w:rsid w:val="00FC4570"/>
    <w:rsid w:val="00FC472B"/>
    <w:rsid w:val="00FC48D0"/>
    <w:rsid w:val="00FC531A"/>
    <w:rsid w:val="00FC568A"/>
    <w:rsid w:val="00FC5915"/>
    <w:rsid w:val="00FC59A7"/>
    <w:rsid w:val="00FC6427"/>
    <w:rsid w:val="00FC679E"/>
    <w:rsid w:val="00FC67AC"/>
    <w:rsid w:val="00FC690A"/>
    <w:rsid w:val="00FC6B37"/>
    <w:rsid w:val="00FC6CE4"/>
    <w:rsid w:val="00FC6E85"/>
    <w:rsid w:val="00FC70B1"/>
    <w:rsid w:val="00FC7409"/>
    <w:rsid w:val="00FC7808"/>
    <w:rsid w:val="00FC78F9"/>
    <w:rsid w:val="00FC7BDD"/>
    <w:rsid w:val="00FC7CD0"/>
    <w:rsid w:val="00FC7D8B"/>
    <w:rsid w:val="00FC7E70"/>
    <w:rsid w:val="00FC7F90"/>
    <w:rsid w:val="00FD030B"/>
    <w:rsid w:val="00FD081F"/>
    <w:rsid w:val="00FD0972"/>
    <w:rsid w:val="00FD098E"/>
    <w:rsid w:val="00FD1088"/>
    <w:rsid w:val="00FD1271"/>
    <w:rsid w:val="00FD1299"/>
    <w:rsid w:val="00FD1858"/>
    <w:rsid w:val="00FD19E4"/>
    <w:rsid w:val="00FD1AFD"/>
    <w:rsid w:val="00FD1CE7"/>
    <w:rsid w:val="00FD1ED5"/>
    <w:rsid w:val="00FD1FAC"/>
    <w:rsid w:val="00FD2255"/>
    <w:rsid w:val="00FD2299"/>
    <w:rsid w:val="00FD27A7"/>
    <w:rsid w:val="00FD2AB6"/>
    <w:rsid w:val="00FD2AC3"/>
    <w:rsid w:val="00FD30CF"/>
    <w:rsid w:val="00FD326B"/>
    <w:rsid w:val="00FD32C5"/>
    <w:rsid w:val="00FD3349"/>
    <w:rsid w:val="00FD3C88"/>
    <w:rsid w:val="00FD3EE8"/>
    <w:rsid w:val="00FD3FA6"/>
    <w:rsid w:val="00FD413A"/>
    <w:rsid w:val="00FD4617"/>
    <w:rsid w:val="00FD46A8"/>
    <w:rsid w:val="00FD48EC"/>
    <w:rsid w:val="00FD49E4"/>
    <w:rsid w:val="00FD4A48"/>
    <w:rsid w:val="00FD514F"/>
    <w:rsid w:val="00FD5292"/>
    <w:rsid w:val="00FD53BD"/>
    <w:rsid w:val="00FD53CF"/>
    <w:rsid w:val="00FD5849"/>
    <w:rsid w:val="00FD5E6F"/>
    <w:rsid w:val="00FD5F4C"/>
    <w:rsid w:val="00FD62BA"/>
    <w:rsid w:val="00FD62E8"/>
    <w:rsid w:val="00FD65B0"/>
    <w:rsid w:val="00FD6AD0"/>
    <w:rsid w:val="00FD6BA0"/>
    <w:rsid w:val="00FD6BA6"/>
    <w:rsid w:val="00FD6C4A"/>
    <w:rsid w:val="00FD6F5B"/>
    <w:rsid w:val="00FD7193"/>
    <w:rsid w:val="00FD7428"/>
    <w:rsid w:val="00FD7483"/>
    <w:rsid w:val="00FD790C"/>
    <w:rsid w:val="00FD795F"/>
    <w:rsid w:val="00FD7C99"/>
    <w:rsid w:val="00FD7DB6"/>
    <w:rsid w:val="00FD7EF9"/>
    <w:rsid w:val="00FD7F1F"/>
    <w:rsid w:val="00FD7F2D"/>
    <w:rsid w:val="00FE02FB"/>
    <w:rsid w:val="00FE06F5"/>
    <w:rsid w:val="00FE0C99"/>
    <w:rsid w:val="00FE1275"/>
    <w:rsid w:val="00FE12AB"/>
    <w:rsid w:val="00FE21C5"/>
    <w:rsid w:val="00FE24EE"/>
    <w:rsid w:val="00FE2645"/>
    <w:rsid w:val="00FE2779"/>
    <w:rsid w:val="00FE287A"/>
    <w:rsid w:val="00FE34CB"/>
    <w:rsid w:val="00FE386A"/>
    <w:rsid w:val="00FE3AE6"/>
    <w:rsid w:val="00FE3E04"/>
    <w:rsid w:val="00FE45D8"/>
    <w:rsid w:val="00FE46A6"/>
    <w:rsid w:val="00FE46B6"/>
    <w:rsid w:val="00FE49A9"/>
    <w:rsid w:val="00FE4AEC"/>
    <w:rsid w:val="00FE4CE9"/>
    <w:rsid w:val="00FE4EE8"/>
    <w:rsid w:val="00FE51E1"/>
    <w:rsid w:val="00FE5761"/>
    <w:rsid w:val="00FE59CB"/>
    <w:rsid w:val="00FE5B16"/>
    <w:rsid w:val="00FE5CF6"/>
    <w:rsid w:val="00FE6247"/>
    <w:rsid w:val="00FE68B7"/>
    <w:rsid w:val="00FE6E72"/>
    <w:rsid w:val="00FE6F75"/>
    <w:rsid w:val="00FE74DB"/>
    <w:rsid w:val="00FE7655"/>
    <w:rsid w:val="00FE789A"/>
    <w:rsid w:val="00FE7D1A"/>
    <w:rsid w:val="00FE7D8D"/>
    <w:rsid w:val="00FE7DFE"/>
    <w:rsid w:val="00FE7EAF"/>
    <w:rsid w:val="00FF0010"/>
    <w:rsid w:val="00FF01BA"/>
    <w:rsid w:val="00FF038C"/>
    <w:rsid w:val="00FF04A2"/>
    <w:rsid w:val="00FF0808"/>
    <w:rsid w:val="00FF0835"/>
    <w:rsid w:val="00FF096D"/>
    <w:rsid w:val="00FF0BE9"/>
    <w:rsid w:val="00FF122B"/>
    <w:rsid w:val="00FF13C2"/>
    <w:rsid w:val="00FF1484"/>
    <w:rsid w:val="00FF153E"/>
    <w:rsid w:val="00FF1A0E"/>
    <w:rsid w:val="00FF1C16"/>
    <w:rsid w:val="00FF1D0C"/>
    <w:rsid w:val="00FF1DF2"/>
    <w:rsid w:val="00FF25A2"/>
    <w:rsid w:val="00FF2713"/>
    <w:rsid w:val="00FF292B"/>
    <w:rsid w:val="00FF29B7"/>
    <w:rsid w:val="00FF3303"/>
    <w:rsid w:val="00FF3660"/>
    <w:rsid w:val="00FF3D18"/>
    <w:rsid w:val="00FF3EA7"/>
    <w:rsid w:val="00FF412A"/>
    <w:rsid w:val="00FF43F2"/>
    <w:rsid w:val="00FF4780"/>
    <w:rsid w:val="00FF480B"/>
    <w:rsid w:val="00FF4912"/>
    <w:rsid w:val="00FF4A15"/>
    <w:rsid w:val="00FF4A34"/>
    <w:rsid w:val="00FF4BD4"/>
    <w:rsid w:val="00FF4E54"/>
    <w:rsid w:val="00FF4E8E"/>
    <w:rsid w:val="00FF502D"/>
    <w:rsid w:val="00FF5859"/>
    <w:rsid w:val="00FF5E07"/>
    <w:rsid w:val="00FF6260"/>
    <w:rsid w:val="00FF640B"/>
    <w:rsid w:val="00FF64A9"/>
    <w:rsid w:val="00FF6604"/>
    <w:rsid w:val="00FF67AB"/>
    <w:rsid w:val="00FF67FC"/>
    <w:rsid w:val="00FF6891"/>
    <w:rsid w:val="00FF69D1"/>
    <w:rsid w:val="00FF6AE0"/>
    <w:rsid w:val="00FF6C7C"/>
    <w:rsid w:val="00FF6C95"/>
    <w:rsid w:val="00FF6CF7"/>
    <w:rsid w:val="00FF6D3B"/>
    <w:rsid w:val="00FF6D57"/>
    <w:rsid w:val="00FF6F39"/>
    <w:rsid w:val="00FF7168"/>
    <w:rsid w:val="00FF72C7"/>
    <w:rsid w:val="00FF74EA"/>
    <w:rsid w:val="00FF777B"/>
    <w:rsid w:val="00FF7B2E"/>
    <w:rsid w:val="00FF7C03"/>
    <w:rsid w:val="018B609A"/>
    <w:rsid w:val="01A1EC11"/>
    <w:rsid w:val="0216C8AA"/>
    <w:rsid w:val="023FA92E"/>
    <w:rsid w:val="02DE6824"/>
    <w:rsid w:val="04B4E499"/>
    <w:rsid w:val="04FA9F89"/>
    <w:rsid w:val="05393865"/>
    <w:rsid w:val="0581F16E"/>
    <w:rsid w:val="05A938C2"/>
    <w:rsid w:val="05E72C2B"/>
    <w:rsid w:val="0609A44E"/>
    <w:rsid w:val="0622C5E0"/>
    <w:rsid w:val="063FC29A"/>
    <w:rsid w:val="06819012"/>
    <w:rsid w:val="06F90669"/>
    <w:rsid w:val="072F254D"/>
    <w:rsid w:val="073F3E32"/>
    <w:rsid w:val="08023CF4"/>
    <w:rsid w:val="085053D2"/>
    <w:rsid w:val="08BB539E"/>
    <w:rsid w:val="08E91CDE"/>
    <w:rsid w:val="0948C396"/>
    <w:rsid w:val="099425D5"/>
    <w:rsid w:val="09CEED77"/>
    <w:rsid w:val="0A071463"/>
    <w:rsid w:val="0A19835F"/>
    <w:rsid w:val="0B7F61EB"/>
    <w:rsid w:val="0C891FC6"/>
    <w:rsid w:val="0C8DA04E"/>
    <w:rsid w:val="0CBCFA50"/>
    <w:rsid w:val="0CC12585"/>
    <w:rsid w:val="0D72E644"/>
    <w:rsid w:val="0E01718B"/>
    <w:rsid w:val="0FB633DF"/>
    <w:rsid w:val="0FBEAC90"/>
    <w:rsid w:val="1047DFA9"/>
    <w:rsid w:val="10EC989D"/>
    <w:rsid w:val="120374F6"/>
    <w:rsid w:val="124A3E1F"/>
    <w:rsid w:val="12AEFBB8"/>
    <w:rsid w:val="13713873"/>
    <w:rsid w:val="13F290A4"/>
    <w:rsid w:val="146C587F"/>
    <w:rsid w:val="14F72B04"/>
    <w:rsid w:val="15101F60"/>
    <w:rsid w:val="155C6432"/>
    <w:rsid w:val="15626886"/>
    <w:rsid w:val="15C56C5A"/>
    <w:rsid w:val="162391D4"/>
    <w:rsid w:val="164DE315"/>
    <w:rsid w:val="16A02B05"/>
    <w:rsid w:val="174E99D4"/>
    <w:rsid w:val="178427EE"/>
    <w:rsid w:val="17A21809"/>
    <w:rsid w:val="17C40D2C"/>
    <w:rsid w:val="181BB92D"/>
    <w:rsid w:val="1883C678"/>
    <w:rsid w:val="1958B966"/>
    <w:rsid w:val="199B0FC9"/>
    <w:rsid w:val="19CE1BCD"/>
    <w:rsid w:val="1A6C9B44"/>
    <w:rsid w:val="1A7676C3"/>
    <w:rsid w:val="1A80B3B7"/>
    <w:rsid w:val="1A991269"/>
    <w:rsid w:val="1AEB6B88"/>
    <w:rsid w:val="1B45310F"/>
    <w:rsid w:val="1BEAD572"/>
    <w:rsid w:val="1C4AF488"/>
    <w:rsid w:val="1CE5125B"/>
    <w:rsid w:val="1CF04EC9"/>
    <w:rsid w:val="1CF9BD87"/>
    <w:rsid w:val="1CFE63ED"/>
    <w:rsid w:val="1D17D198"/>
    <w:rsid w:val="1DA2A84A"/>
    <w:rsid w:val="1E23E62E"/>
    <w:rsid w:val="1E3BAD6B"/>
    <w:rsid w:val="1F39D7E4"/>
    <w:rsid w:val="1FAD882C"/>
    <w:rsid w:val="1FCAE2D9"/>
    <w:rsid w:val="20F3ADBD"/>
    <w:rsid w:val="2115AEA4"/>
    <w:rsid w:val="214AC436"/>
    <w:rsid w:val="21C73AB3"/>
    <w:rsid w:val="225316EB"/>
    <w:rsid w:val="22615AB1"/>
    <w:rsid w:val="22BD6876"/>
    <w:rsid w:val="233AB7A4"/>
    <w:rsid w:val="235484C8"/>
    <w:rsid w:val="23BAA0DF"/>
    <w:rsid w:val="23CF6644"/>
    <w:rsid w:val="242BA17A"/>
    <w:rsid w:val="247CBFED"/>
    <w:rsid w:val="24FBF6BA"/>
    <w:rsid w:val="252A3AA7"/>
    <w:rsid w:val="254563EE"/>
    <w:rsid w:val="265F168B"/>
    <w:rsid w:val="27C51CFE"/>
    <w:rsid w:val="28297979"/>
    <w:rsid w:val="28363C58"/>
    <w:rsid w:val="284584EA"/>
    <w:rsid w:val="290C46CE"/>
    <w:rsid w:val="296395FF"/>
    <w:rsid w:val="29E1813D"/>
    <w:rsid w:val="29E19CD3"/>
    <w:rsid w:val="29FF3E8B"/>
    <w:rsid w:val="2A593169"/>
    <w:rsid w:val="2A7B2D3B"/>
    <w:rsid w:val="2C5114FF"/>
    <w:rsid w:val="2D063B51"/>
    <w:rsid w:val="2D5A545D"/>
    <w:rsid w:val="2D5F9F0E"/>
    <w:rsid w:val="2D7CABA3"/>
    <w:rsid w:val="2DF9A544"/>
    <w:rsid w:val="2E18255D"/>
    <w:rsid w:val="2E9D7972"/>
    <w:rsid w:val="2EB8C359"/>
    <w:rsid w:val="2F00D7FD"/>
    <w:rsid w:val="2F9DFF10"/>
    <w:rsid w:val="2FC8722B"/>
    <w:rsid w:val="2FEB6097"/>
    <w:rsid w:val="3037129C"/>
    <w:rsid w:val="307A367D"/>
    <w:rsid w:val="30960650"/>
    <w:rsid w:val="30B63D80"/>
    <w:rsid w:val="30BDF2FA"/>
    <w:rsid w:val="32CDC9BA"/>
    <w:rsid w:val="32F0796E"/>
    <w:rsid w:val="33A6DBBC"/>
    <w:rsid w:val="34A7E2AC"/>
    <w:rsid w:val="34B7B221"/>
    <w:rsid w:val="355431BA"/>
    <w:rsid w:val="356EDDE9"/>
    <w:rsid w:val="35BD1F82"/>
    <w:rsid w:val="36577BF2"/>
    <w:rsid w:val="36BA2E25"/>
    <w:rsid w:val="37B29FC6"/>
    <w:rsid w:val="37FFB251"/>
    <w:rsid w:val="38882A6F"/>
    <w:rsid w:val="396F8762"/>
    <w:rsid w:val="39A3D3E4"/>
    <w:rsid w:val="39FE2D12"/>
    <w:rsid w:val="3B7A286F"/>
    <w:rsid w:val="3C8C0CB7"/>
    <w:rsid w:val="3E126CD0"/>
    <w:rsid w:val="3F7672CA"/>
    <w:rsid w:val="3FCF7868"/>
    <w:rsid w:val="40AD81D0"/>
    <w:rsid w:val="40F7635E"/>
    <w:rsid w:val="41ADAF7C"/>
    <w:rsid w:val="42154549"/>
    <w:rsid w:val="4299A96D"/>
    <w:rsid w:val="433C7868"/>
    <w:rsid w:val="43DD4462"/>
    <w:rsid w:val="43FFFFC0"/>
    <w:rsid w:val="44962A24"/>
    <w:rsid w:val="44C25975"/>
    <w:rsid w:val="44D10D0F"/>
    <w:rsid w:val="452475D2"/>
    <w:rsid w:val="46E46DB4"/>
    <w:rsid w:val="4747E140"/>
    <w:rsid w:val="47840C46"/>
    <w:rsid w:val="4A7FA910"/>
    <w:rsid w:val="4AEF3C13"/>
    <w:rsid w:val="4AF7C17C"/>
    <w:rsid w:val="4B34C26D"/>
    <w:rsid w:val="4B353516"/>
    <w:rsid w:val="4B930F75"/>
    <w:rsid w:val="4C08F331"/>
    <w:rsid w:val="4C265627"/>
    <w:rsid w:val="4C67312F"/>
    <w:rsid w:val="4C796A8C"/>
    <w:rsid w:val="4CAC24DE"/>
    <w:rsid w:val="4CF34501"/>
    <w:rsid w:val="4D2FB2B4"/>
    <w:rsid w:val="4D5EF863"/>
    <w:rsid w:val="4E27C530"/>
    <w:rsid w:val="4E2B8B0E"/>
    <w:rsid w:val="4E86FE24"/>
    <w:rsid w:val="4F688ED7"/>
    <w:rsid w:val="504380D0"/>
    <w:rsid w:val="5072EED8"/>
    <w:rsid w:val="50AFCAEA"/>
    <w:rsid w:val="50EE88C9"/>
    <w:rsid w:val="5118D6C3"/>
    <w:rsid w:val="515D5189"/>
    <w:rsid w:val="515DA3DF"/>
    <w:rsid w:val="53032093"/>
    <w:rsid w:val="5376FAF0"/>
    <w:rsid w:val="53F676BA"/>
    <w:rsid w:val="54711670"/>
    <w:rsid w:val="54B98712"/>
    <w:rsid w:val="54C31F76"/>
    <w:rsid w:val="54D98FF4"/>
    <w:rsid w:val="55408B3D"/>
    <w:rsid w:val="554D7362"/>
    <w:rsid w:val="555C038D"/>
    <w:rsid w:val="55930E34"/>
    <w:rsid w:val="562F515A"/>
    <w:rsid w:val="5647C4A6"/>
    <w:rsid w:val="568BCF80"/>
    <w:rsid w:val="57119CA3"/>
    <w:rsid w:val="5721732C"/>
    <w:rsid w:val="572D8EFF"/>
    <w:rsid w:val="573DB4E1"/>
    <w:rsid w:val="5743A210"/>
    <w:rsid w:val="5780F1C7"/>
    <w:rsid w:val="580336C6"/>
    <w:rsid w:val="58200CEC"/>
    <w:rsid w:val="58ABE277"/>
    <w:rsid w:val="58AEA3B3"/>
    <w:rsid w:val="59184CBF"/>
    <w:rsid w:val="59AAF4BF"/>
    <w:rsid w:val="59C6CF8D"/>
    <w:rsid w:val="5A46B571"/>
    <w:rsid w:val="5A51291D"/>
    <w:rsid w:val="5A887877"/>
    <w:rsid w:val="5A96E66B"/>
    <w:rsid w:val="5A99575D"/>
    <w:rsid w:val="5AABDC5F"/>
    <w:rsid w:val="5BD52073"/>
    <w:rsid w:val="5CA857AD"/>
    <w:rsid w:val="5CE99960"/>
    <w:rsid w:val="5D365A8C"/>
    <w:rsid w:val="5D473308"/>
    <w:rsid w:val="5DC85097"/>
    <w:rsid w:val="5DF1449A"/>
    <w:rsid w:val="5E1C5B1C"/>
    <w:rsid w:val="5E7BE990"/>
    <w:rsid w:val="5EB23358"/>
    <w:rsid w:val="5F2D41ED"/>
    <w:rsid w:val="5F36014C"/>
    <w:rsid w:val="5F99B72F"/>
    <w:rsid w:val="60697755"/>
    <w:rsid w:val="614C0E2E"/>
    <w:rsid w:val="61735D5F"/>
    <w:rsid w:val="618DD1A8"/>
    <w:rsid w:val="61902B13"/>
    <w:rsid w:val="6281458E"/>
    <w:rsid w:val="62ECA075"/>
    <w:rsid w:val="63A5B6D4"/>
    <w:rsid w:val="63C4121C"/>
    <w:rsid w:val="64B32361"/>
    <w:rsid w:val="65322C23"/>
    <w:rsid w:val="654B5CD1"/>
    <w:rsid w:val="659AFDF8"/>
    <w:rsid w:val="67B3F643"/>
    <w:rsid w:val="67EC7B2F"/>
    <w:rsid w:val="6890B1D2"/>
    <w:rsid w:val="69A146E5"/>
    <w:rsid w:val="69D305EF"/>
    <w:rsid w:val="6A207A67"/>
    <w:rsid w:val="6A8C9A1C"/>
    <w:rsid w:val="6B1B0802"/>
    <w:rsid w:val="6C6D28BC"/>
    <w:rsid w:val="6CBE9359"/>
    <w:rsid w:val="6CF0FCA3"/>
    <w:rsid w:val="6CF27AAF"/>
    <w:rsid w:val="6D02A573"/>
    <w:rsid w:val="6D432D10"/>
    <w:rsid w:val="6E17997E"/>
    <w:rsid w:val="6F9284AE"/>
    <w:rsid w:val="70E40A7F"/>
    <w:rsid w:val="720B8FA5"/>
    <w:rsid w:val="7211F566"/>
    <w:rsid w:val="72BD081C"/>
    <w:rsid w:val="72C5895B"/>
    <w:rsid w:val="73274182"/>
    <w:rsid w:val="7378A548"/>
    <w:rsid w:val="7399D293"/>
    <w:rsid w:val="74124A90"/>
    <w:rsid w:val="744F161E"/>
    <w:rsid w:val="74E28C1C"/>
    <w:rsid w:val="759EA4A1"/>
    <w:rsid w:val="7634CD06"/>
    <w:rsid w:val="77363F07"/>
    <w:rsid w:val="7799B338"/>
    <w:rsid w:val="77B3006A"/>
    <w:rsid w:val="77FA4A86"/>
    <w:rsid w:val="782E1266"/>
    <w:rsid w:val="789E2DCE"/>
    <w:rsid w:val="78D212E7"/>
    <w:rsid w:val="79FC6727"/>
    <w:rsid w:val="7AD21D93"/>
    <w:rsid w:val="7AF299E2"/>
    <w:rsid w:val="7B026AB8"/>
    <w:rsid w:val="7B288333"/>
    <w:rsid w:val="7B47CD86"/>
    <w:rsid w:val="7B5032C0"/>
    <w:rsid w:val="7B773265"/>
    <w:rsid w:val="7BAD9B6C"/>
    <w:rsid w:val="7BB9964D"/>
    <w:rsid w:val="7DAC39EB"/>
    <w:rsid w:val="7E60B289"/>
    <w:rsid w:val="7EA23EE6"/>
    <w:rsid w:val="7FADE78D"/>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2CFCFEA"/>
  <w15:docId w15:val="{F75D44F0-B004-4691-8F52-A0C4D1612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s-CO" w:eastAsia="es-CO"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0DC"/>
    <w:rPr>
      <w:rFonts w:eastAsiaTheme="minorEastAsia"/>
      <w:sz w:val="24"/>
      <w:szCs w:val="24"/>
      <w:lang w:eastAsia="en-US"/>
    </w:rPr>
  </w:style>
  <w:style w:type="paragraph" w:styleId="Ttulo1">
    <w:name w:val="heading 1"/>
    <w:basedOn w:val="Normal"/>
    <w:next w:val="Normal"/>
    <w:link w:val="Ttulo1Car"/>
    <w:uiPriority w:val="1"/>
    <w:qFormat/>
    <w:pPr>
      <w:autoSpaceDE w:val="0"/>
      <w:autoSpaceDN w:val="0"/>
      <w:adjustRightInd w:val="0"/>
      <w:ind w:left="40"/>
      <w:outlineLvl w:val="0"/>
    </w:pPr>
    <w:rPr>
      <w:rFonts w:ascii="Times New Roman" w:hAnsi="Times New Roman" w:cs="Times New Roman"/>
      <w:b/>
      <w:bCs/>
      <w:sz w:val="28"/>
      <w:szCs w:val="28"/>
    </w:rPr>
  </w:style>
  <w:style w:type="paragraph" w:styleId="Ttulo3">
    <w:name w:val="heading 3"/>
    <w:basedOn w:val="Normal"/>
    <w:next w:val="Normal"/>
    <w:link w:val="Ttulo3Car"/>
    <w:uiPriority w:val="9"/>
    <w:semiHidden/>
    <w:unhideWhenUsed/>
    <w:qFormat/>
    <w:rsid w:val="008001B5"/>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rPr>
      <w:rFonts w:ascii="Tahoma" w:hAnsi="Tahoma" w:cs="Tahoma"/>
      <w:sz w:val="16"/>
      <w:szCs w:val="16"/>
    </w:rPr>
  </w:style>
  <w:style w:type="paragraph" w:styleId="Textoindependiente">
    <w:name w:val="Body Text"/>
    <w:basedOn w:val="Normal"/>
    <w:link w:val="TextoindependienteCar"/>
    <w:uiPriority w:val="1"/>
    <w:qFormat/>
    <w:pPr>
      <w:autoSpaceDE w:val="0"/>
      <w:autoSpaceDN w:val="0"/>
      <w:adjustRightInd w:val="0"/>
    </w:pPr>
    <w:rPr>
      <w:rFonts w:ascii="Times New Roman" w:hAnsi="Times New Roman" w:cs="Times New Roman"/>
      <w:sz w:val="28"/>
      <w:szCs w:val="28"/>
    </w:rPr>
  </w:style>
  <w:style w:type="character" w:styleId="Refdecomentario">
    <w:name w:val="annotation reference"/>
    <w:basedOn w:val="Fuentedeprrafopredeter"/>
    <w:uiPriority w:val="99"/>
    <w:semiHidden/>
    <w:unhideWhenUsed/>
    <w:qFormat/>
    <w:rPr>
      <w:sz w:val="16"/>
      <w:szCs w:val="16"/>
    </w:rPr>
  </w:style>
  <w:style w:type="paragraph" w:styleId="Textocomentario">
    <w:name w:val="annotation text"/>
    <w:basedOn w:val="Normal"/>
    <w:link w:val="TextocomentarioCar"/>
    <w:uiPriority w:val="99"/>
    <w:unhideWhenUsed/>
    <w:qFormat/>
    <w:rPr>
      <w:sz w:val="20"/>
      <w:szCs w:val="20"/>
    </w:rPr>
  </w:style>
  <w:style w:type="paragraph" w:styleId="Asuntodelcomentario">
    <w:name w:val="annotation subject"/>
    <w:basedOn w:val="Textocomentario"/>
    <w:next w:val="Textocomentario"/>
    <w:link w:val="AsuntodelcomentarioCar"/>
    <w:uiPriority w:val="99"/>
    <w:semiHidden/>
    <w:unhideWhenUsed/>
    <w:qFormat/>
    <w:rPr>
      <w:b/>
      <w:bCs/>
    </w:rPr>
  </w:style>
  <w:style w:type="character" w:styleId="nfasis">
    <w:name w:val="Emphasis"/>
    <w:basedOn w:val="Fuentedeprrafopredeter"/>
    <w:uiPriority w:val="20"/>
    <w:qFormat/>
    <w:rPr>
      <w:i/>
      <w:iCs/>
    </w:rPr>
  </w:style>
  <w:style w:type="character" w:styleId="Hipervnculovisitado">
    <w:name w:val="FollowedHyperlink"/>
    <w:basedOn w:val="Fuentedeprrafopredeter"/>
    <w:uiPriority w:val="99"/>
    <w:semiHidden/>
    <w:unhideWhenUsed/>
    <w:qFormat/>
    <w:rPr>
      <w:color w:val="954F72" w:themeColor="followedHyperlink"/>
      <w:u w:val="single"/>
    </w:rPr>
  </w:style>
  <w:style w:type="paragraph" w:styleId="Piedepgina">
    <w:name w:val="footer"/>
    <w:basedOn w:val="Normal"/>
    <w:link w:val="PiedepginaCar"/>
    <w:uiPriority w:val="99"/>
    <w:unhideWhenUsed/>
    <w:qFormat/>
    <w:pPr>
      <w:tabs>
        <w:tab w:val="center" w:pos="4252"/>
        <w:tab w:val="right" w:pos="8504"/>
      </w:tabs>
    </w:pPr>
  </w:style>
  <w:style w:type="character" w:styleId="Refdenotaalpie">
    <w:name w:val="footnote reference"/>
    <w:aliases w:val="Fago Fußnotenzeichen,Footnote Reference Char3,Fago Fu§notenzeichen,Ref,de nota al pie,Ref1, de nota al pie,Nota de pie,Nota a pie,Footnote Text Char1 Car Car Car Car,R,Texto de nota al pi,Footnote symbol,Footnote,Ref11,16 Poin,F,4"/>
    <w:link w:val="Refdenotaalpie2"/>
    <w:uiPriority w:val="99"/>
    <w:qFormat/>
    <w:rPr>
      <w:vertAlign w:val="superscript"/>
    </w:rPr>
  </w:style>
  <w:style w:type="paragraph" w:customStyle="1" w:styleId="Refdenotaalpie2">
    <w:name w:val="Ref. de nota al pie2"/>
    <w:aliases w:val="Pie de pagina"/>
    <w:basedOn w:val="Normal"/>
    <w:link w:val="Refdenotaalpie"/>
    <w:uiPriority w:val="99"/>
    <w:qFormat/>
    <w:pPr>
      <w:spacing w:after="160" w:line="240" w:lineRule="exact"/>
    </w:pPr>
    <w:rPr>
      <w:rFonts w:eastAsiaTheme="minorHAnsi"/>
      <w:vertAlign w:val="superscript"/>
    </w:rPr>
  </w:style>
  <w:style w:type="paragraph" w:styleId="Textonotapie">
    <w:name w:val="footnote text"/>
    <w:aliases w:val="Ref. de nota al pie1,Ref. de nota al pie 2,Texto de nota al pie,Appel note de bas de page,Footnotes refss,Footnote number,referencia nota al pie,BVI fnr,f,4_G,16 Point,Superscript 6 Point,Texto nota al pie,Pie de Página,FC,Pie de P_gi,FA "/>
    <w:basedOn w:val="Normal"/>
    <w:link w:val="TextonotapieCar"/>
    <w:uiPriority w:val="99"/>
    <w:unhideWhenUsed/>
    <w:qFormat/>
    <w:rPr>
      <w:rFonts w:ascii="Times New Roman" w:eastAsia="Calibri" w:hAnsi="Times New Roman" w:cs="Times New Roman"/>
      <w:sz w:val="20"/>
    </w:rPr>
  </w:style>
  <w:style w:type="paragraph" w:styleId="Encabezado">
    <w:name w:val="header"/>
    <w:basedOn w:val="Normal"/>
    <w:link w:val="EncabezadoCar"/>
    <w:uiPriority w:val="99"/>
    <w:unhideWhenUsed/>
    <w:qFormat/>
    <w:pPr>
      <w:tabs>
        <w:tab w:val="center" w:pos="4252"/>
        <w:tab w:val="right" w:pos="8504"/>
      </w:tabs>
    </w:pPr>
  </w:style>
  <w:style w:type="character" w:styleId="Hipervnculo">
    <w:name w:val="Hyperlink"/>
    <w:basedOn w:val="Fuentedeprrafopredeter"/>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pPr>
    <w:rPr>
      <w:rFonts w:ascii="Times New Roman" w:eastAsia="Calibri" w:hAnsi="Times New Roman" w:cs="Times New Roman"/>
      <w:lang w:val="es-ES"/>
    </w:rPr>
  </w:style>
  <w:style w:type="character" w:styleId="Nmerodepgina">
    <w:name w:val="page number"/>
    <w:basedOn w:val="Fuentedeprrafopredeter"/>
    <w:uiPriority w:val="99"/>
    <w:semiHidden/>
    <w:unhideWhenUsed/>
    <w:qFormat/>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paragraph" w:styleId="Sinespaciado">
    <w:name w:val="No Spacing"/>
    <w:link w:val="SinespaciadoCar"/>
    <w:uiPriority w:val="1"/>
    <w:qFormat/>
    <w:rPr>
      <w:sz w:val="24"/>
      <w:szCs w:val="24"/>
      <w:lang w:eastAsia="en-US"/>
    </w:rPr>
  </w:style>
  <w:style w:type="character" w:customStyle="1" w:styleId="Ttulo1Car">
    <w:name w:val="Título 1 Car"/>
    <w:basedOn w:val="Fuentedeprrafopredeter"/>
    <w:link w:val="Ttulo1"/>
    <w:uiPriority w:val="1"/>
    <w:qFormat/>
    <w:rPr>
      <w:rFonts w:ascii="Times New Roman" w:hAnsi="Times New Roman" w:cs="Times New Roman"/>
      <w:b/>
      <w:bCs/>
      <w:sz w:val="28"/>
      <w:szCs w:val="28"/>
    </w:rPr>
  </w:style>
  <w:style w:type="character" w:customStyle="1" w:styleId="TextoindependienteCar">
    <w:name w:val="Texto independiente Car"/>
    <w:basedOn w:val="Fuentedeprrafopredeter"/>
    <w:link w:val="Textoindependiente"/>
    <w:uiPriority w:val="1"/>
    <w:qFormat/>
    <w:rPr>
      <w:rFonts w:ascii="Times New Roman" w:hAnsi="Times New Roman" w:cs="Times New Roman"/>
      <w:sz w:val="28"/>
      <w:szCs w:val="28"/>
    </w:rPr>
  </w:style>
  <w:style w:type="paragraph" w:styleId="Prrafodelista">
    <w:name w:val="List Paragraph"/>
    <w:aliases w:val="List,Colorful List - Accent 11,Ha,List Paragraph1,lp1,List Paragraph2,List1,titulo 3,Bullets,Cuadrícula clara - Énfasis 31,Dot pt,F5 List Paragraph,No Spacing1,Ordenes numeradas,List Paragraph Char Char Char,Indicator Text,Normal2,Norma"/>
    <w:basedOn w:val="Normal"/>
    <w:link w:val="PrrafodelistaCar"/>
    <w:uiPriority w:val="34"/>
    <w:qFormat/>
    <w:pPr>
      <w:autoSpaceDE w:val="0"/>
      <w:autoSpaceDN w:val="0"/>
      <w:adjustRightInd w:val="0"/>
      <w:spacing w:before="1"/>
      <w:ind w:left="39" w:right="103"/>
      <w:jc w:val="both"/>
    </w:pPr>
    <w:rPr>
      <w:rFonts w:ascii="Times New Roman" w:hAnsi="Times New Roman" w:cs="Times New Roman"/>
    </w:rPr>
  </w:style>
  <w:style w:type="paragraph" w:customStyle="1" w:styleId="Listavistosa-nfasis11">
    <w:name w:val="Lista vistosa - Énfasis 11"/>
    <w:basedOn w:val="Normal"/>
    <w:uiPriority w:val="34"/>
    <w:qFormat/>
    <w:pPr>
      <w:ind w:left="720"/>
      <w:contextualSpacing/>
    </w:pPr>
    <w:rPr>
      <w:rFonts w:ascii="Times New Roman" w:eastAsia="Calibri" w:hAnsi="Times New Roman" w:cs="Times New Roman"/>
    </w:rPr>
  </w:style>
  <w:style w:type="character" w:customStyle="1" w:styleId="TextonotapieCar">
    <w:name w:val="Texto nota pie Car"/>
    <w:aliases w:val="Ref. de nota al pie1 Car,Ref. de nota al pie 2 Car,Texto de nota al pie Car,Appel note de bas de page Car,Footnotes refss Car,Footnote number Car,referencia nota al pie Car,BVI fnr Car,f Car,4_G Car,16 Point Car,Texto nota al pie Car"/>
    <w:basedOn w:val="Fuentedeprrafopredeter"/>
    <w:link w:val="Textonotapie"/>
    <w:uiPriority w:val="99"/>
    <w:qFormat/>
    <w:rPr>
      <w:rFonts w:ascii="Times New Roman" w:eastAsia="Calibri" w:hAnsi="Times New Roman" w:cs="Times New Roman"/>
      <w:sz w:val="20"/>
    </w:rPr>
  </w:style>
  <w:style w:type="character" w:customStyle="1" w:styleId="baj">
    <w:name w:val="b_aj"/>
    <w:basedOn w:val="Fuentedeprrafopredeter"/>
    <w:qFormat/>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character" w:customStyle="1" w:styleId="TextodegloboCar">
    <w:name w:val="Texto de globo Car"/>
    <w:basedOn w:val="Fuentedeprrafopredeter"/>
    <w:link w:val="Textodeglobo"/>
    <w:uiPriority w:val="99"/>
    <w:semiHidden/>
    <w:qFormat/>
    <w:rPr>
      <w:rFonts w:ascii="Tahoma" w:eastAsiaTheme="minorEastAsia" w:hAnsi="Tahoma" w:cs="Tahoma"/>
      <w:sz w:val="16"/>
      <w:szCs w:val="16"/>
    </w:rPr>
  </w:style>
  <w:style w:type="character" w:customStyle="1" w:styleId="TextocomentarioCar">
    <w:name w:val="Texto comentario Car"/>
    <w:basedOn w:val="Fuentedeprrafopredeter"/>
    <w:link w:val="Textocomentario"/>
    <w:uiPriority w:val="99"/>
    <w:qFormat/>
    <w:rPr>
      <w:rFonts w:eastAsiaTheme="minorEastAsia"/>
      <w:sz w:val="20"/>
      <w:szCs w:val="20"/>
    </w:rPr>
  </w:style>
  <w:style w:type="character" w:customStyle="1" w:styleId="AsuntodelcomentarioCar">
    <w:name w:val="Asunto del comentario Car"/>
    <w:basedOn w:val="TextocomentarioCar"/>
    <w:link w:val="Asuntodelcomentario"/>
    <w:uiPriority w:val="99"/>
    <w:semiHidden/>
    <w:qFormat/>
    <w:rPr>
      <w:rFonts w:eastAsiaTheme="minorEastAsia"/>
      <w:b/>
      <w:bCs/>
      <w:sz w:val="20"/>
      <w:szCs w:val="20"/>
    </w:rPr>
  </w:style>
  <w:style w:type="paragraph" w:customStyle="1" w:styleId="Revisin1">
    <w:name w:val="Revisión1"/>
    <w:hidden/>
    <w:uiPriority w:val="99"/>
    <w:semiHidden/>
    <w:qFormat/>
    <w:rPr>
      <w:rFonts w:eastAsiaTheme="minorEastAsia"/>
      <w:sz w:val="24"/>
      <w:szCs w:val="24"/>
      <w:lang w:eastAsia="en-US"/>
    </w:rPr>
  </w:style>
  <w:style w:type="paragraph" w:customStyle="1" w:styleId="centrado">
    <w:name w:val="centrado"/>
    <w:basedOn w:val="Normal"/>
    <w:qFormat/>
    <w:pPr>
      <w:spacing w:before="100" w:beforeAutospacing="1" w:after="100" w:afterAutospacing="1"/>
    </w:pPr>
    <w:rPr>
      <w:rFonts w:ascii="Times New Roman" w:eastAsia="Times New Roman" w:hAnsi="Times New Roman" w:cs="Times New Roman"/>
      <w:lang w:eastAsia="es-MX"/>
    </w:rPr>
  </w:style>
  <w:style w:type="character" w:customStyle="1" w:styleId="apple-converted-space">
    <w:name w:val="apple-converted-space"/>
    <w:basedOn w:val="Fuentedeprrafopredeter"/>
    <w:qFormat/>
  </w:style>
  <w:style w:type="paragraph" w:customStyle="1" w:styleId="centradomargenizq1punto0">
    <w:name w:val="centrado_margen_izq_1punto0"/>
    <w:basedOn w:val="Normal"/>
    <w:qFormat/>
    <w:pPr>
      <w:spacing w:before="100" w:beforeAutospacing="1" w:after="100" w:afterAutospacing="1"/>
    </w:pPr>
    <w:rPr>
      <w:rFonts w:ascii="Times New Roman" w:eastAsia="Times New Roman" w:hAnsi="Times New Roman" w:cs="Times New Roman"/>
      <w:lang w:eastAsia="es-MX"/>
    </w:rPr>
  </w:style>
  <w:style w:type="character" w:customStyle="1" w:styleId="Mencinsinresolver2">
    <w:name w:val="Mención sin resolver2"/>
    <w:basedOn w:val="Fuentedeprrafopredeter"/>
    <w:uiPriority w:val="99"/>
    <w:semiHidden/>
    <w:unhideWhenUsed/>
    <w:qFormat/>
    <w:rPr>
      <w:color w:val="605E5C"/>
      <w:shd w:val="clear" w:color="auto" w:fill="E1DFDD"/>
    </w:rPr>
  </w:style>
  <w:style w:type="character" w:customStyle="1" w:styleId="PrrafodelistaCar">
    <w:name w:val="Párrafo de lista Car"/>
    <w:aliases w:val="List Car,Colorful List - Accent 11 Car,Ha Car,List Paragraph1 Car,lp1 Car,List Paragraph2 Car,List1 Car,titulo 3 Car,Bullets Car,Cuadrícula clara - Énfasis 31 Car,Dot pt Car,F5 List Paragraph Car,No Spacing1 Car,Indicator Text Car"/>
    <w:link w:val="Prrafodelista"/>
    <w:uiPriority w:val="34"/>
    <w:qFormat/>
    <w:locked/>
    <w:rPr>
      <w:rFonts w:ascii="Times New Roman" w:eastAsiaTheme="minorEastAsia" w:hAnsi="Times New Roman" w:cs="Times New Roman"/>
    </w:rPr>
  </w:style>
  <w:style w:type="character" w:customStyle="1" w:styleId="Mencinsinresolver3">
    <w:name w:val="Mención sin resolver3"/>
    <w:basedOn w:val="Fuentedeprrafopredeter"/>
    <w:uiPriority w:val="99"/>
    <w:semiHidden/>
    <w:unhideWhenUsed/>
    <w:qFormat/>
    <w:rPr>
      <w:color w:val="605E5C"/>
      <w:shd w:val="clear" w:color="auto" w:fill="E1DFDD"/>
    </w:rPr>
  </w:style>
  <w:style w:type="paragraph" w:customStyle="1" w:styleId="Normal0">
    <w:name w:val="Normal0"/>
    <w:basedOn w:val="Normal"/>
    <w:qFormat/>
    <w:pPr>
      <w:spacing w:before="100" w:beforeAutospacing="1" w:after="100" w:afterAutospacing="1" w:line="256" w:lineRule="auto"/>
    </w:pPr>
    <w:rPr>
      <w:rFonts w:ascii="Calibri" w:eastAsia="Times New Roman" w:hAnsi="Calibri" w:cs="Calibri"/>
      <w:lang w:eastAsia="es-CO"/>
    </w:rPr>
  </w:style>
  <w:style w:type="paragraph" w:customStyle="1" w:styleId="Prrafodelista1">
    <w:name w:val="Párrafo de lista1"/>
    <w:basedOn w:val="Normal"/>
    <w:qFormat/>
    <w:pPr>
      <w:spacing w:before="100" w:beforeAutospacing="1" w:after="100" w:afterAutospacing="1"/>
      <w:contextualSpacing/>
    </w:pPr>
    <w:rPr>
      <w:rFonts w:ascii="Times New Roman" w:eastAsia="Calibri" w:hAnsi="Times New Roman" w:cs="Times New Roman"/>
      <w:lang w:eastAsia="es-CO"/>
    </w:rPr>
  </w:style>
  <w:style w:type="paragraph" w:customStyle="1" w:styleId="Revisin2">
    <w:name w:val="Revisión2"/>
    <w:hidden/>
    <w:uiPriority w:val="99"/>
    <w:unhideWhenUsed/>
    <w:qFormat/>
    <w:rPr>
      <w:rFonts w:eastAsiaTheme="minorEastAsia"/>
      <w:sz w:val="24"/>
      <w:szCs w:val="24"/>
      <w:lang w:eastAsia="en-US"/>
    </w:rPr>
  </w:style>
  <w:style w:type="paragraph" w:customStyle="1" w:styleId="Prrafodelista2">
    <w:name w:val="Párrafo de lista2"/>
    <w:basedOn w:val="Normal"/>
    <w:qFormat/>
    <w:pPr>
      <w:spacing w:before="100" w:beforeAutospacing="1" w:after="100" w:afterAutospacing="1"/>
      <w:contextualSpacing/>
    </w:pPr>
    <w:rPr>
      <w:rFonts w:ascii="Times New Roman" w:eastAsia="Calibri" w:hAnsi="Times New Roman" w:cs="Times New Roman"/>
      <w:lang w:eastAsia="es-CO"/>
    </w:rPr>
  </w:style>
  <w:style w:type="paragraph" w:styleId="Revisin">
    <w:name w:val="Revision"/>
    <w:hidden/>
    <w:uiPriority w:val="99"/>
    <w:unhideWhenUsed/>
    <w:rsid w:val="00206DA4"/>
    <w:rPr>
      <w:rFonts w:eastAsiaTheme="minorEastAsia"/>
      <w:sz w:val="24"/>
      <w:szCs w:val="24"/>
      <w:lang w:eastAsia="en-US"/>
    </w:rPr>
  </w:style>
  <w:style w:type="character" w:customStyle="1" w:styleId="Mencinsinresolver4">
    <w:name w:val="Mención sin resolver4"/>
    <w:basedOn w:val="Fuentedeprrafopredeter"/>
    <w:uiPriority w:val="99"/>
    <w:semiHidden/>
    <w:unhideWhenUsed/>
    <w:rsid w:val="00A219FB"/>
    <w:rPr>
      <w:color w:val="605E5C"/>
      <w:shd w:val="clear" w:color="auto" w:fill="E1DFDD"/>
    </w:rPr>
  </w:style>
  <w:style w:type="character" w:customStyle="1" w:styleId="Ttulo3Car">
    <w:name w:val="Título 3 Car"/>
    <w:basedOn w:val="Fuentedeprrafopredeter"/>
    <w:link w:val="Ttulo3"/>
    <w:uiPriority w:val="9"/>
    <w:semiHidden/>
    <w:rsid w:val="008001B5"/>
    <w:rPr>
      <w:rFonts w:asciiTheme="majorHAnsi" w:eastAsiaTheme="majorEastAsia" w:hAnsiTheme="majorHAnsi" w:cstheme="majorBidi"/>
      <w:color w:val="1F3763" w:themeColor="accent1" w:themeShade="7F"/>
      <w:sz w:val="24"/>
      <w:szCs w:val="24"/>
      <w:lang w:eastAsia="en-US"/>
    </w:rPr>
  </w:style>
  <w:style w:type="character" w:customStyle="1" w:styleId="SinespaciadoCar">
    <w:name w:val="Sin espaciado Car"/>
    <w:link w:val="Sinespaciado"/>
    <w:uiPriority w:val="1"/>
    <w:rsid w:val="004003DA"/>
    <w:rPr>
      <w:sz w:val="24"/>
      <w:szCs w:val="24"/>
      <w:lang w:eastAsia="en-US"/>
    </w:rPr>
  </w:style>
  <w:style w:type="character" w:customStyle="1" w:styleId="TextonotapieCar1">
    <w:name w:val="Texto nota pie Car1"/>
    <w:aliases w:val="Footnote Text Char Car,Footnote Text Char Char Char Char Car,Footnote Text Char Char Char Char Char Char Char Char Car,Footnote Text Char Char Char Char Char Char1 Car,Footnote Text Char Char Char Char Char Char Char1 Car,FA Fu Car"/>
    <w:uiPriority w:val="99"/>
    <w:qFormat/>
    <w:locked/>
    <w:rsid w:val="00493098"/>
    <w:rPr>
      <w:rFonts w:ascii="SimSun" w:eastAsia="SimSun" w:hAnsi="SimSun"/>
    </w:rPr>
  </w:style>
  <w:style w:type="paragraph" w:customStyle="1" w:styleId="4GChar">
    <w:name w:val="4_G Char"/>
    <w:aliases w:val="Appel note de bas de page Char,Appel note de bas de page Char Char Char Char Char Char Char Char Char Char Char Char Char Char Char Char Char Char Char,Appel note de bas de page Char Char Char Char"/>
    <w:basedOn w:val="Normal"/>
    <w:uiPriority w:val="99"/>
    <w:rsid w:val="00493098"/>
    <w:pPr>
      <w:jc w:val="both"/>
    </w:pPr>
    <w:rPr>
      <w:rFonts w:eastAsiaTheme="minorHAnsi"/>
      <w:sz w:val="22"/>
      <w:szCs w:val="22"/>
      <w:vertAlign w:val="superscript"/>
    </w:rPr>
  </w:style>
  <w:style w:type="paragraph" w:customStyle="1" w:styleId="Estilo1">
    <w:name w:val="Estilo1"/>
    <w:basedOn w:val="Prrafodelista"/>
    <w:qFormat/>
    <w:rsid w:val="001D4CD6"/>
    <w:pPr>
      <w:autoSpaceDE/>
      <w:autoSpaceDN/>
      <w:adjustRightInd/>
      <w:spacing w:before="0" w:after="160" w:line="220" w:lineRule="atLeast"/>
      <w:ind w:left="0" w:right="51"/>
      <w:contextualSpacing/>
    </w:pPr>
    <w:rPr>
      <w:rFonts w:asciiTheme="minorHAnsi" w:eastAsia="Calibri" w:hAnsiTheme="minorHAnsi" w:cstheme="minorBidi"/>
      <w:sz w:val="22"/>
      <w:szCs w:val="22"/>
      <w:lang w:val="es-ES_tradnl" w:eastAsia="es-ES_tradnl"/>
    </w:rPr>
  </w:style>
  <w:style w:type="character" w:customStyle="1" w:styleId="normaltextrun">
    <w:name w:val="normaltextrun"/>
    <w:basedOn w:val="Fuentedeprrafopredeter"/>
    <w:rsid w:val="00E63450"/>
  </w:style>
  <w:style w:type="paragraph" w:styleId="Citadestacada">
    <w:name w:val="Intense Quote"/>
    <w:basedOn w:val="Normal"/>
    <w:next w:val="Normal"/>
    <w:link w:val="CitadestacadaCar"/>
    <w:uiPriority w:val="30"/>
    <w:qFormat/>
    <w:rsid w:val="003341A1"/>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eastAsiaTheme="minorHAnsi"/>
      <w:i/>
      <w:iCs/>
      <w:color w:val="2F5496" w:themeColor="accent1" w:themeShade="BF"/>
      <w:kern w:val="2"/>
      <w14:ligatures w14:val="standardContextual"/>
    </w:rPr>
  </w:style>
  <w:style w:type="character" w:customStyle="1" w:styleId="CitadestacadaCar">
    <w:name w:val="Cita destacada Car"/>
    <w:basedOn w:val="Fuentedeprrafopredeter"/>
    <w:link w:val="Citadestacada"/>
    <w:uiPriority w:val="30"/>
    <w:rsid w:val="003341A1"/>
    <w:rPr>
      <w:i/>
      <w:iCs/>
      <w:color w:val="2F5496" w:themeColor="accent1" w:themeShade="BF"/>
      <w:kern w:val="2"/>
      <w:sz w:val="24"/>
      <w:szCs w:val="24"/>
      <w:lang w:eastAsia="en-US"/>
      <w14:ligatures w14:val="standardContextual"/>
    </w:rPr>
  </w:style>
  <w:style w:type="character" w:styleId="Textoennegrita">
    <w:name w:val="Strong"/>
    <w:basedOn w:val="Fuentedeprrafopredeter"/>
    <w:uiPriority w:val="22"/>
    <w:qFormat/>
    <w:rsid w:val="00AC1EDA"/>
    <w:rPr>
      <w:b/>
      <w:bCs/>
    </w:rPr>
  </w:style>
  <w:style w:type="character" w:customStyle="1" w:styleId="Mencinsinresolver5">
    <w:name w:val="Mención sin resolver5"/>
    <w:basedOn w:val="Fuentedeprrafopredeter"/>
    <w:uiPriority w:val="99"/>
    <w:semiHidden/>
    <w:unhideWhenUsed/>
    <w:rsid w:val="00A93766"/>
    <w:rPr>
      <w:color w:val="605E5C"/>
      <w:shd w:val="clear" w:color="auto" w:fill="E1DFDD"/>
    </w:rPr>
  </w:style>
  <w:style w:type="character" w:customStyle="1" w:styleId="Mencinsinresolver6">
    <w:name w:val="Mención sin resolver6"/>
    <w:basedOn w:val="Fuentedeprrafopredeter"/>
    <w:uiPriority w:val="99"/>
    <w:semiHidden/>
    <w:unhideWhenUsed/>
    <w:rsid w:val="00122FF3"/>
    <w:rPr>
      <w:color w:val="605E5C"/>
      <w:shd w:val="clear" w:color="auto" w:fill="E1DFDD"/>
    </w:rPr>
  </w:style>
  <w:style w:type="paragraph" w:styleId="Sangradetextonormal">
    <w:name w:val="Body Text Indent"/>
    <w:basedOn w:val="Normal"/>
    <w:link w:val="SangradetextonormalCar"/>
    <w:uiPriority w:val="99"/>
    <w:semiHidden/>
    <w:unhideWhenUsed/>
    <w:rsid w:val="000929DB"/>
    <w:pPr>
      <w:spacing w:after="120"/>
      <w:ind w:left="283"/>
    </w:pPr>
  </w:style>
  <w:style w:type="character" w:customStyle="1" w:styleId="SangradetextonormalCar">
    <w:name w:val="Sangría de texto normal Car"/>
    <w:basedOn w:val="Fuentedeprrafopredeter"/>
    <w:link w:val="Sangradetextonormal"/>
    <w:uiPriority w:val="99"/>
    <w:semiHidden/>
    <w:rsid w:val="000929DB"/>
    <w:rPr>
      <w:rFonts w:eastAsiaTheme="minorEastAsia"/>
      <w:sz w:val="24"/>
      <w:szCs w:val="24"/>
      <w:lang w:eastAsia="en-US"/>
    </w:rPr>
  </w:style>
  <w:style w:type="paragraph" w:styleId="Textoindependiente2">
    <w:name w:val="Body Text 2"/>
    <w:basedOn w:val="Normal"/>
    <w:link w:val="Textoindependiente2Car"/>
    <w:uiPriority w:val="99"/>
    <w:semiHidden/>
    <w:unhideWhenUsed/>
    <w:rsid w:val="00CE0CF7"/>
    <w:pPr>
      <w:spacing w:after="120" w:line="480" w:lineRule="auto"/>
    </w:pPr>
  </w:style>
  <w:style w:type="character" w:customStyle="1" w:styleId="Textoindependiente2Car">
    <w:name w:val="Texto independiente 2 Car"/>
    <w:basedOn w:val="Fuentedeprrafopredeter"/>
    <w:link w:val="Textoindependiente2"/>
    <w:uiPriority w:val="99"/>
    <w:semiHidden/>
    <w:rsid w:val="00CE0CF7"/>
    <w:rPr>
      <w:rFonts w:eastAsiaTheme="minorEastAsia"/>
      <w:sz w:val="24"/>
      <w:szCs w:val="24"/>
      <w:lang w:eastAsia="en-US"/>
    </w:rPr>
  </w:style>
  <w:style w:type="paragraph" w:styleId="Sangra3detindependiente">
    <w:name w:val="Body Text Indent 3"/>
    <w:basedOn w:val="Normal"/>
    <w:link w:val="Sangra3detindependienteCar"/>
    <w:uiPriority w:val="99"/>
    <w:semiHidden/>
    <w:unhideWhenUsed/>
    <w:rsid w:val="006362F6"/>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6362F6"/>
    <w:rPr>
      <w:rFonts w:eastAsiaTheme="minorEastAsia"/>
      <w:sz w:val="16"/>
      <w:szCs w:val="16"/>
      <w:lang w:eastAsia="en-US"/>
    </w:rPr>
  </w:style>
  <w:style w:type="paragraph" w:customStyle="1" w:styleId="Default">
    <w:name w:val="Default"/>
    <w:rsid w:val="003D48AC"/>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7321">
      <w:bodyDiv w:val="1"/>
      <w:marLeft w:val="0"/>
      <w:marRight w:val="0"/>
      <w:marTop w:val="0"/>
      <w:marBottom w:val="0"/>
      <w:divBdr>
        <w:top w:val="none" w:sz="0" w:space="0" w:color="auto"/>
        <w:left w:val="none" w:sz="0" w:space="0" w:color="auto"/>
        <w:bottom w:val="none" w:sz="0" w:space="0" w:color="auto"/>
        <w:right w:val="none" w:sz="0" w:space="0" w:color="auto"/>
      </w:divBdr>
    </w:div>
    <w:div w:id="14382149">
      <w:bodyDiv w:val="1"/>
      <w:marLeft w:val="0"/>
      <w:marRight w:val="0"/>
      <w:marTop w:val="0"/>
      <w:marBottom w:val="0"/>
      <w:divBdr>
        <w:top w:val="none" w:sz="0" w:space="0" w:color="auto"/>
        <w:left w:val="none" w:sz="0" w:space="0" w:color="auto"/>
        <w:bottom w:val="none" w:sz="0" w:space="0" w:color="auto"/>
        <w:right w:val="none" w:sz="0" w:space="0" w:color="auto"/>
      </w:divBdr>
    </w:div>
    <w:div w:id="17509466">
      <w:bodyDiv w:val="1"/>
      <w:marLeft w:val="0"/>
      <w:marRight w:val="0"/>
      <w:marTop w:val="0"/>
      <w:marBottom w:val="0"/>
      <w:divBdr>
        <w:top w:val="none" w:sz="0" w:space="0" w:color="auto"/>
        <w:left w:val="none" w:sz="0" w:space="0" w:color="auto"/>
        <w:bottom w:val="none" w:sz="0" w:space="0" w:color="auto"/>
        <w:right w:val="none" w:sz="0" w:space="0" w:color="auto"/>
      </w:divBdr>
    </w:div>
    <w:div w:id="18088364">
      <w:bodyDiv w:val="1"/>
      <w:marLeft w:val="0"/>
      <w:marRight w:val="0"/>
      <w:marTop w:val="0"/>
      <w:marBottom w:val="0"/>
      <w:divBdr>
        <w:top w:val="none" w:sz="0" w:space="0" w:color="auto"/>
        <w:left w:val="none" w:sz="0" w:space="0" w:color="auto"/>
        <w:bottom w:val="none" w:sz="0" w:space="0" w:color="auto"/>
        <w:right w:val="none" w:sz="0" w:space="0" w:color="auto"/>
      </w:divBdr>
    </w:div>
    <w:div w:id="46033189">
      <w:bodyDiv w:val="1"/>
      <w:marLeft w:val="0"/>
      <w:marRight w:val="0"/>
      <w:marTop w:val="0"/>
      <w:marBottom w:val="0"/>
      <w:divBdr>
        <w:top w:val="none" w:sz="0" w:space="0" w:color="auto"/>
        <w:left w:val="none" w:sz="0" w:space="0" w:color="auto"/>
        <w:bottom w:val="none" w:sz="0" w:space="0" w:color="auto"/>
        <w:right w:val="none" w:sz="0" w:space="0" w:color="auto"/>
      </w:divBdr>
    </w:div>
    <w:div w:id="83653038">
      <w:bodyDiv w:val="1"/>
      <w:marLeft w:val="0"/>
      <w:marRight w:val="0"/>
      <w:marTop w:val="0"/>
      <w:marBottom w:val="0"/>
      <w:divBdr>
        <w:top w:val="none" w:sz="0" w:space="0" w:color="auto"/>
        <w:left w:val="none" w:sz="0" w:space="0" w:color="auto"/>
        <w:bottom w:val="none" w:sz="0" w:space="0" w:color="auto"/>
        <w:right w:val="none" w:sz="0" w:space="0" w:color="auto"/>
      </w:divBdr>
    </w:div>
    <w:div w:id="94787858">
      <w:bodyDiv w:val="1"/>
      <w:marLeft w:val="0"/>
      <w:marRight w:val="0"/>
      <w:marTop w:val="0"/>
      <w:marBottom w:val="0"/>
      <w:divBdr>
        <w:top w:val="none" w:sz="0" w:space="0" w:color="auto"/>
        <w:left w:val="none" w:sz="0" w:space="0" w:color="auto"/>
        <w:bottom w:val="none" w:sz="0" w:space="0" w:color="auto"/>
        <w:right w:val="none" w:sz="0" w:space="0" w:color="auto"/>
      </w:divBdr>
    </w:div>
    <w:div w:id="96364622">
      <w:bodyDiv w:val="1"/>
      <w:marLeft w:val="0"/>
      <w:marRight w:val="0"/>
      <w:marTop w:val="0"/>
      <w:marBottom w:val="0"/>
      <w:divBdr>
        <w:top w:val="none" w:sz="0" w:space="0" w:color="auto"/>
        <w:left w:val="none" w:sz="0" w:space="0" w:color="auto"/>
        <w:bottom w:val="none" w:sz="0" w:space="0" w:color="auto"/>
        <w:right w:val="none" w:sz="0" w:space="0" w:color="auto"/>
      </w:divBdr>
    </w:div>
    <w:div w:id="104080722">
      <w:bodyDiv w:val="1"/>
      <w:marLeft w:val="0"/>
      <w:marRight w:val="0"/>
      <w:marTop w:val="0"/>
      <w:marBottom w:val="0"/>
      <w:divBdr>
        <w:top w:val="none" w:sz="0" w:space="0" w:color="auto"/>
        <w:left w:val="none" w:sz="0" w:space="0" w:color="auto"/>
        <w:bottom w:val="none" w:sz="0" w:space="0" w:color="auto"/>
        <w:right w:val="none" w:sz="0" w:space="0" w:color="auto"/>
      </w:divBdr>
    </w:div>
    <w:div w:id="109516634">
      <w:bodyDiv w:val="1"/>
      <w:marLeft w:val="0"/>
      <w:marRight w:val="0"/>
      <w:marTop w:val="0"/>
      <w:marBottom w:val="0"/>
      <w:divBdr>
        <w:top w:val="none" w:sz="0" w:space="0" w:color="auto"/>
        <w:left w:val="none" w:sz="0" w:space="0" w:color="auto"/>
        <w:bottom w:val="none" w:sz="0" w:space="0" w:color="auto"/>
        <w:right w:val="none" w:sz="0" w:space="0" w:color="auto"/>
      </w:divBdr>
    </w:div>
    <w:div w:id="109591487">
      <w:bodyDiv w:val="1"/>
      <w:marLeft w:val="0"/>
      <w:marRight w:val="0"/>
      <w:marTop w:val="0"/>
      <w:marBottom w:val="0"/>
      <w:divBdr>
        <w:top w:val="none" w:sz="0" w:space="0" w:color="auto"/>
        <w:left w:val="none" w:sz="0" w:space="0" w:color="auto"/>
        <w:bottom w:val="none" w:sz="0" w:space="0" w:color="auto"/>
        <w:right w:val="none" w:sz="0" w:space="0" w:color="auto"/>
      </w:divBdr>
    </w:div>
    <w:div w:id="118687064">
      <w:bodyDiv w:val="1"/>
      <w:marLeft w:val="0"/>
      <w:marRight w:val="0"/>
      <w:marTop w:val="0"/>
      <w:marBottom w:val="0"/>
      <w:divBdr>
        <w:top w:val="none" w:sz="0" w:space="0" w:color="auto"/>
        <w:left w:val="none" w:sz="0" w:space="0" w:color="auto"/>
        <w:bottom w:val="none" w:sz="0" w:space="0" w:color="auto"/>
        <w:right w:val="none" w:sz="0" w:space="0" w:color="auto"/>
      </w:divBdr>
    </w:div>
    <w:div w:id="122315179">
      <w:bodyDiv w:val="1"/>
      <w:marLeft w:val="0"/>
      <w:marRight w:val="0"/>
      <w:marTop w:val="0"/>
      <w:marBottom w:val="0"/>
      <w:divBdr>
        <w:top w:val="none" w:sz="0" w:space="0" w:color="auto"/>
        <w:left w:val="none" w:sz="0" w:space="0" w:color="auto"/>
        <w:bottom w:val="none" w:sz="0" w:space="0" w:color="auto"/>
        <w:right w:val="none" w:sz="0" w:space="0" w:color="auto"/>
      </w:divBdr>
    </w:div>
    <w:div w:id="125390266">
      <w:bodyDiv w:val="1"/>
      <w:marLeft w:val="0"/>
      <w:marRight w:val="0"/>
      <w:marTop w:val="0"/>
      <w:marBottom w:val="0"/>
      <w:divBdr>
        <w:top w:val="none" w:sz="0" w:space="0" w:color="auto"/>
        <w:left w:val="none" w:sz="0" w:space="0" w:color="auto"/>
        <w:bottom w:val="none" w:sz="0" w:space="0" w:color="auto"/>
        <w:right w:val="none" w:sz="0" w:space="0" w:color="auto"/>
      </w:divBdr>
      <w:divsChild>
        <w:div w:id="1480340897">
          <w:marLeft w:val="547"/>
          <w:marRight w:val="0"/>
          <w:marTop w:val="0"/>
          <w:marBottom w:val="0"/>
          <w:divBdr>
            <w:top w:val="none" w:sz="0" w:space="0" w:color="auto"/>
            <w:left w:val="none" w:sz="0" w:space="0" w:color="auto"/>
            <w:bottom w:val="none" w:sz="0" w:space="0" w:color="auto"/>
            <w:right w:val="none" w:sz="0" w:space="0" w:color="auto"/>
          </w:divBdr>
        </w:div>
      </w:divsChild>
    </w:div>
    <w:div w:id="126551966">
      <w:bodyDiv w:val="1"/>
      <w:marLeft w:val="0"/>
      <w:marRight w:val="0"/>
      <w:marTop w:val="0"/>
      <w:marBottom w:val="0"/>
      <w:divBdr>
        <w:top w:val="none" w:sz="0" w:space="0" w:color="auto"/>
        <w:left w:val="none" w:sz="0" w:space="0" w:color="auto"/>
        <w:bottom w:val="none" w:sz="0" w:space="0" w:color="auto"/>
        <w:right w:val="none" w:sz="0" w:space="0" w:color="auto"/>
      </w:divBdr>
    </w:div>
    <w:div w:id="151215362">
      <w:bodyDiv w:val="1"/>
      <w:marLeft w:val="0"/>
      <w:marRight w:val="0"/>
      <w:marTop w:val="0"/>
      <w:marBottom w:val="0"/>
      <w:divBdr>
        <w:top w:val="none" w:sz="0" w:space="0" w:color="auto"/>
        <w:left w:val="none" w:sz="0" w:space="0" w:color="auto"/>
        <w:bottom w:val="none" w:sz="0" w:space="0" w:color="auto"/>
        <w:right w:val="none" w:sz="0" w:space="0" w:color="auto"/>
      </w:divBdr>
    </w:div>
    <w:div w:id="153495188">
      <w:bodyDiv w:val="1"/>
      <w:marLeft w:val="0"/>
      <w:marRight w:val="0"/>
      <w:marTop w:val="0"/>
      <w:marBottom w:val="0"/>
      <w:divBdr>
        <w:top w:val="none" w:sz="0" w:space="0" w:color="auto"/>
        <w:left w:val="none" w:sz="0" w:space="0" w:color="auto"/>
        <w:bottom w:val="none" w:sz="0" w:space="0" w:color="auto"/>
        <w:right w:val="none" w:sz="0" w:space="0" w:color="auto"/>
      </w:divBdr>
    </w:div>
    <w:div w:id="161823106">
      <w:bodyDiv w:val="1"/>
      <w:marLeft w:val="0"/>
      <w:marRight w:val="0"/>
      <w:marTop w:val="0"/>
      <w:marBottom w:val="0"/>
      <w:divBdr>
        <w:top w:val="none" w:sz="0" w:space="0" w:color="auto"/>
        <w:left w:val="none" w:sz="0" w:space="0" w:color="auto"/>
        <w:bottom w:val="none" w:sz="0" w:space="0" w:color="auto"/>
        <w:right w:val="none" w:sz="0" w:space="0" w:color="auto"/>
      </w:divBdr>
    </w:div>
    <w:div w:id="168570236">
      <w:bodyDiv w:val="1"/>
      <w:marLeft w:val="0"/>
      <w:marRight w:val="0"/>
      <w:marTop w:val="0"/>
      <w:marBottom w:val="0"/>
      <w:divBdr>
        <w:top w:val="none" w:sz="0" w:space="0" w:color="auto"/>
        <w:left w:val="none" w:sz="0" w:space="0" w:color="auto"/>
        <w:bottom w:val="none" w:sz="0" w:space="0" w:color="auto"/>
        <w:right w:val="none" w:sz="0" w:space="0" w:color="auto"/>
      </w:divBdr>
    </w:div>
    <w:div w:id="173344371">
      <w:bodyDiv w:val="1"/>
      <w:marLeft w:val="0"/>
      <w:marRight w:val="0"/>
      <w:marTop w:val="0"/>
      <w:marBottom w:val="0"/>
      <w:divBdr>
        <w:top w:val="none" w:sz="0" w:space="0" w:color="auto"/>
        <w:left w:val="none" w:sz="0" w:space="0" w:color="auto"/>
        <w:bottom w:val="none" w:sz="0" w:space="0" w:color="auto"/>
        <w:right w:val="none" w:sz="0" w:space="0" w:color="auto"/>
      </w:divBdr>
    </w:div>
    <w:div w:id="177930402">
      <w:bodyDiv w:val="1"/>
      <w:marLeft w:val="0"/>
      <w:marRight w:val="0"/>
      <w:marTop w:val="0"/>
      <w:marBottom w:val="0"/>
      <w:divBdr>
        <w:top w:val="none" w:sz="0" w:space="0" w:color="auto"/>
        <w:left w:val="none" w:sz="0" w:space="0" w:color="auto"/>
        <w:bottom w:val="none" w:sz="0" w:space="0" w:color="auto"/>
        <w:right w:val="none" w:sz="0" w:space="0" w:color="auto"/>
      </w:divBdr>
    </w:div>
    <w:div w:id="180552674">
      <w:bodyDiv w:val="1"/>
      <w:marLeft w:val="0"/>
      <w:marRight w:val="0"/>
      <w:marTop w:val="0"/>
      <w:marBottom w:val="0"/>
      <w:divBdr>
        <w:top w:val="none" w:sz="0" w:space="0" w:color="auto"/>
        <w:left w:val="none" w:sz="0" w:space="0" w:color="auto"/>
        <w:bottom w:val="none" w:sz="0" w:space="0" w:color="auto"/>
        <w:right w:val="none" w:sz="0" w:space="0" w:color="auto"/>
      </w:divBdr>
    </w:div>
    <w:div w:id="214435307">
      <w:bodyDiv w:val="1"/>
      <w:marLeft w:val="0"/>
      <w:marRight w:val="0"/>
      <w:marTop w:val="0"/>
      <w:marBottom w:val="0"/>
      <w:divBdr>
        <w:top w:val="none" w:sz="0" w:space="0" w:color="auto"/>
        <w:left w:val="none" w:sz="0" w:space="0" w:color="auto"/>
        <w:bottom w:val="none" w:sz="0" w:space="0" w:color="auto"/>
        <w:right w:val="none" w:sz="0" w:space="0" w:color="auto"/>
      </w:divBdr>
    </w:div>
    <w:div w:id="228999285">
      <w:bodyDiv w:val="1"/>
      <w:marLeft w:val="0"/>
      <w:marRight w:val="0"/>
      <w:marTop w:val="0"/>
      <w:marBottom w:val="0"/>
      <w:divBdr>
        <w:top w:val="none" w:sz="0" w:space="0" w:color="auto"/>
        <w:left w:val="none" w:sz="0" w:space="0" w:color="auto"/>
        <w:bottom w:val="none" w:sz="0" w:space="0" w:color="auto"/>
        <w:right w:val="none" w:sz="0" w:space="0" w:color="auto"/>
      </w:divBdr>
    </w:div>
    <w:div w:id="229006392">
      <w:bodyDiv w:val="1"/>
      <w:marLeft w:val="0"/>
      <w:marRight w:val="0"/>
      <w:marTop w:val="0"/>
      <w:marBottom w:val="0"/>
      <w:divBdr>
        <w:top w:val="none" w:sz="0" w:space="0" w:color="auto"/>
        <w:left w:val="none" w:sz="0" w:space="0" w:color="auto"/>
        <w:bottom w:val="none" w:sz="0" w:space="0" w:color="auto"/>
        <w:right w:val="none" w:sz="0" w:space="0" w:color="auto"/>
      </w:divBdr>
    </w:div>
    <w:div w:id="233515965">
      <w:bodyDiv w:val="1"/>
      <w:marLeft w:val="0"/>
      <w:marRight w:val="0"/>
      <w:marTop w:val="0"/>
      <w:marBottom w:val="0"/>
      <w:divBdr>
        <w:top w:val="none" w:sz="0" w:space="0" w:color="auto"/>
        <w:left w:val="none" w:sz="0" w:space="0" w:color="auto"/>
        <w:bottom w:val="none" w:sz="0" w:space="0" w:color="auto"/>
        <w:right w:val="none" w:sz="0" w:space="0" w:color="auto"/>
      </w:divBdr>
    </w:div>
    <w:div w:id="255329450">
      <w:bodyDiv w:val="1"/>
      <w:marLeft w:val="0"/>
      <w:marRight w:val="0"/>
      <w:marTop w:val="0"/>
      <w:marBottom w:val="0"/>
      <w:divBdr>
        <w:top w:val="none" w:sz="0" w:space="0" w:color="auto"/>
        <w:left w:val="none" w:sz="0" w:space="0" w:color="auto"/>
        <w:bottom w:val="none" w:sz="0" w:space="0" w:color="auto"/>
        <w:right w:val="none" w:sz="0" w:space="0" w:color="auto"/>
      </w:divBdr>
    </w:div>
    <w:div w:id="260845336">
      <w:bodyDiv w:val="1"/>
      <w:marLeft w:val="0"/>
      <w:marRight w:val="0"/>
      <w:marTop w:val="0"/>
      <w:marBottom w:val="0"/>
      <w:divBdr>
        <w:top w:val="none" w:sz="0" w:space="0" w:color="auto"/>
        <w:left w:val="none" w:sz="0" w:space="0" w:color="auto"/>
        <w:bottom w:val="none" w:sz="0" w:space="0" w:color="auto"/>
        <w:right w:val="none" w:sz="0" w:space="0" w:color="auto"/>
      </w:divBdr>
    </w:div>
    <w:div w:id="264191139">
      <w:bodyDiv w:val="1"/>
      <w:marLeft w:val="0"/>
      <w:marRight w:val="0"/>
      <w:marTop w:val="0"/>
      <w:marBottom w:val="0"/>
      <w:divBdr>
        <w:top w:val="none" w:sz="0" w:space="0" w:color="auto"/>
        <w:left w:val="none" w:sz="0" w:space="0" w:color="auto"/>
        <w:bottom w:val="none" w:sz="0" w:space="0" w:color="auto"/>
        <w:right w:val="none" w:sz="0" w:space="0" w:color="auto"/>
      </w:divBdr>
    </w:div>
    <w:div w:id="266040404">
      <w:bodyDiv w:val="1"/>
      <w:marLeft w:val="0"/>
      <w:marRight w:val="0"/>
      <w:marTop w:val="0"/>
      <w:marBottom w:val="0"/>
      <w:divBdr>
        <w:top w:val="none" w:sz="0" w:space="0" w:color="auto"/>
        <w:left w:val="none" w:sz="0" w:space="0" w:color="auto"/>
        <w:bottom w:val="none" w:sz="0" w:space="0" w:color="auto"/>
        <w:right w:val="none" w:sz="0" w:space="0" w:color="auto"/>
      </w:divBdr>
    </w:div>
    <w:div w:id="267541345">
      <w:bodyDiv w:val="1"/>
      <w:marLeft w:val="0"/>
      <w:marRight w:val="0"/>
      <w:marTop w:val="0"/>
      <w:marBottom w:val="0"/>
      <w:divBdr>
        <w:top w:val="none" w:sz="0" w:space="0" w:color="auto"/>
        <w:left w:val="none" w:sz="0" w:space="0" w:color="auto"/>
        <w:bottom w:val="none" w:sz="0" w:space="0" w:color="auto"/>
        <w:right w:val="none" w:sz="0" w:space="0" w:color="auto"/>
      </w:divBdr>
    </w:div>
    <w:div w:id="272790242">
      <w:bodyDiv w:val="1"/>
      <w:marLeft w:val="0"/>
      <w:marRight w:val="0"/>
      <w:marTop w:val="0"/>
      <w:marBottom w:val="0"/>
      <w:divBdr>
        <w:top w:val="none" w:sz="0" w:space="0" w:color="auto"/>
        <w:left w:val="none" w:sz="0" w:space="0" w:color="auto"/>
        <w:bottom w:val="none" w:sz="0" w:space="0" w:color="auto"/>
        <w:right w:val="none" w:sz="0" w:space="0" w:color="auto"/>
      </w:divBdr>
    </w:div>
    <w:div w:id="287246138">
      <w:bodyDiv w:val="1"/>
      <w:marLeft w:val="0"/>
      <w:marRight w:val="0"/>
      <w:marTop w:val="0"/>
      <w:marBottom w:val="0"/>
      <w:divBdr>
        <w:top w:val="none" w:sz="0" w:space="0" w:color="auto"/>
        <w:left w:val="none" w:sz="0" w:space="0" w:color="auto"/>
        <w:bottom w:val="none" w:sz="0" w:space="0" w:color="auto"/>
        <w:right w:val="none" w:sz="0" w:space="0" w:color="auto"/>
      </w:divBdr>
    </w:div>
    <w:div w:id="289752841">
      <w:bodyDiv w:val="1"/>
      <w:marLeft w:val="0"/>
      <w:marRight w:val="0"/>
      <w:marTop w:val="0"/>
      <w:marBottom w:val="0"/>
      <w:divBdr>
        <w:top w:val="none" w:sz="0" w:space="0" w:color="auto"/>
        <w:left w:val="none" w:sz="0" w:space="0" w:color="auto"/>
        <w:bottom w:val="none" w:sz="0" w:space="0" w:color="auto"/>
        <w:right w:val="none" w:sz="0" w:space="0" w:color="auto"/>
      </w:divBdr>
    </w:div>
    <w:div w:id="290746395">
      <w:bodyDiv w:val="1"/>
      <w:marLeft w:val="0"/>
      <w:marRight w:val="0"/>
      <w:marTop w:val="0"/>
      <w:marBottom w:val="0"/>
      <w:divBdr>
        <w:top w:val="none" w:sz="0" w:space="0" w:color="auto"/>
        <w:left w:val="none" w:sz="0" w:space="0" w:color="auto"/>
        <w:bottom w:val="none" w:sz="0" w:space="0" w:color="auto"/>
        <w:right w:val="none" w:sz="0" w:space="0" w:color="auto"/>
      </w:divBdr>
    </w:div>
    <w:div w:id="291788382">
      <w:bodyDiv w:val="1"/>
      <w:marLeft w:val="0"/>
      <w:marRight w:val="0"/>
      <w:marTop w:val="0"/>
      <w:marBottom w:val="0"/>
      <w:divBdr>
        <w:top w:val="none" w:sz="0" w:space="0" w:color="auto"/>
        <w:left w:val="none" w:sz="0" w:space="0" w:color="auto"/>
        <w:bottom w:val="none" w:sz="0" w:space="0" w:color="auto"/>
        <w:right w:val="none" w:sz="0" w:space="0" w:color="auto"/>
      </w:divBdr>
    </w:div>
    <w:div w:id="313409399">
      <w:bodyDiv w:val="1"/>
      <w:marLeft w:val="0"/>
      <w:marRight w:val="0"/>
      <w:marTop w:val="0"/>
      <w:marBottom w:val="0"/>
      <w:divBdr>
        <w:top w:val="none" w:sz="0" w:space="0" w:color="auto"/>
        <w:left w:val="none" w:sz="0" w:space="0" w:color="auto"/>
        <w:bottom w:val="none" w:sz="0" w:space="0" w:color="auto"/>
        <w:right w:val="none" w:sz="0" w:space="0" w:color="auto"/>
      </w:divBdr>
    </w:div>
    <w:div w:id="314769937">
      <w:bodyDiv w:val="1"/>
      <w:marLeft w:val="0"/>
      <w:marRight w:val="0"/>
      <w:marTop w:val="0"/>
      <w:marBottom w:val="0"/>
      <w:divBdr>
        <w:top w:val="none" w:sz="0" w:space="0" w:color="auto"/>
        <w:left w:val="none" w:sz="0" w:space="0" w:color="auto"/>
        <w:bottom w:val="none" w:sz="0" w:space="0" w:color="auto"/>
        <w:right w:val="none" w:sz="0" w:space="0" w:color="auto"/>
      </w:divBdr>
    </w:div>
    <w:div w:id="316343870">
      <w:bodyDiv w:val="1"/>
      <w:marLeft w:val="0"/>
      <w:marRight w:val="0"/>
      <w:marTop w:val="0"/>
      <w:marBottom w:val="0"/>
      <w:divBdr>
        <w:top w:val="none" w:sz="0" w:space="0" w:color="auto"/>
        <w:left w:val="none" w:sz="0" w:space="0" w:color="auto"/>
        <w:bottom w:val="none" w:sz="0" w:space="0" w:color="auto"/>
        <w:right w:val="none" w:sz="0" w:space="0" w:color="auto"/>
      </w:divBdr>
    </w:div>
    <w:div w:id="318074833">
      <w:bodyDiv w:val="1"/>
      <w:marLeft w:val="0"/>
      <w:marRight w:val="0"/>
      <w:marTop w:val="0"/>
      <w:marBottom w:val="0"/>
      <w:divBdr>
        <w:top w:val="none" w:sz="0" w:space="0" w:color="auto"/>
        <w:left w:val="none" w:sz="0" w:space="0" w:color="auto"/>
        <w:bottom w:val="none" w:sz="0" w:space="0" w:color="auto"/>
        <w:right w:val="none" w:sz="0" w:space="0" w:color="auto"/>
      </w:divBdr>
    </w:div>
    <w:div w:id="322202331">
      <w:bodyDiv w:val="1"/>
      <w:marLeft w:val="0"/>
      <w:marRight w:val="0"/>
      <w:marTop w:val="0"/>
      <w:marBottom w:val="0"/>
      <w:divBdr>
        <w:top w:val="none" w:sz="0" w:space="0" w:color="auto"/>
        <w:left w:val="none" w:sz="0" w:space="0" w:color="auto"/>
        <w:bottom w:val="none" w:sz="0" w:space="0" w:color="auto"/>
        <w:right w:val="none" w:sz="0" w:space="0" w:color="auto"/>
      </w:divBdr>
    </w:div>
    <w:div w:id="342631013">
      <w:bodyDiv w:val="1"/>
      <w:marLeft w:val="0"/>
      <w:marRight w:val="0"/>
      <w:marTop w:val="0"/>
      <w:marBottom w:val="0"/>
      <w:divBdr>
        <w:top w:val="none" w:sz="0" w:space="0" w:color="auto"/>
        <w:left w:val="none" w:sz="0" w:space="0" w:color="auto"/>
        <w:bottom w:val="none" w:sz="0" w:space="0" w:color="auto"/>
        <w:right w:val="none" w:sz="0" w:space="0" w:color="auto"/>
      </w:divBdr>
    </w:div>
    <w:div w:id="346835924">
      <w:bodyDiv w:val="1"/>
      <w:marLeft w:val="0"/>
      <w:marRight w:val="0"/>
      <w:marTop w:val="0"/>
      <w:marBottom w:val="0"/>
      <w:divBdr>
        <w:top w:val="none" w:sz="0" w:space="0" w:color="auto"/>
        <w:left w:val="none" w:sz="0" w:space="0" w:color="auto"/>
        <w:bottom w:val="none" w:sz="0" w:space="0" w:color="auto"/>
        <w:right w:val="none" w:sz="0" w:space="0" w:color="auto"/>
      </w:divBdr>
    </w:div>
    <w:div w:id="349264853">
      <w:bodyDiv w:val="1"/>
      <w:marLeft w:val="0"/>
      <w:marRight w:val="0"/>
      <w:marTop w:val="0"/>
      <w:marBottom w:val="0"/>
      <w:divBdr>
        <w:top w:val="none" w:sz="0" w:space="0" w:color="auto"/>
        <w:left w:val="none" w:sz="0" w:space="0" w:color="auto"/>
        <w:bottom w:val="none" w:sz="0" w:space="0" w:color="auto"/>
        <w:right w:val="none" w:sz="0" w:space="0" w:color="auto"/>
      </w:divBdr>
    </w:div>
    <w:div w:id="357437085">
      <w:bodyDiv w:val="1"/>
      <w:marLeft w:val="0"/>
      <w:marRight w:val="0"/>
      <w:marTop w:val="0"/>
      <w:marBottom w:val="0"/>
      <w:divBdr>
        <w:top w:val="none" w:sz="0" w:space="0" w:color="auto"/>
        <w:left w:val="none" w:sz="0" w:space="0" w:color="auto"/>
        <w:bottom w:val="none" w:sz="0" w:space="0" w:color="auto"/>
        <w:right w:val="none" w:sz="0" w:space="0" w:color="auto"/>
      </w:divBdr>
    </w:div>
    <w:div w:id="372925030">
      <w:bodyDiv w:val="1"/>
      <w:marLeft w:val="0"/>
      <w:marRight w:val="0"/>
      <w:marTop w:val="0"/>
      <w:marBottom w:val="0"/>
      <w:divBdr>
        <w:top w:val="none" w:sz="0" w:space="0" w:color="auto"/>
        <w:left w:val="none" w:sz="0" w:space="0" w:color="auto"/>
        <w:bottom w:val="none" w:sz="0" w:space="0" w:color="auto"/>
        <w:right w:val="none" w:sz="0" w:space="0" w:color="auto"/>
      </w:divBdr>
    </w:div>
    <w:div w:id="375203475">
      <w:bodyDiv w:val="1"/>
      <w:marLeft w:val="0"/>
      <w:marRight w:val="0"/>
      <w:marTop w:val="0"/>
      <w:marBottom w:val="0"/>
      <w:divBdr>
        <w:top w:val="none" w:sz="0" w:space="0" w:color="auto"/>
        <w:left w:val="none" w:sz="0" w:space="0" w:color="auto"/>
        <w:bottom w:val="none" w:sz="0" w:space="0" w:color="auto"/>
        <w:right w:val="none" w:sz="0" w:space="0" w:color="auto"/>
      </w:divBdr>
    </w:div>
    <w:div w:id="379478483">
      <w:bodyDiv w:val="1"/>
      <w:marLeft w:val="0"/>
      <w:marRight w:val="0"/>
      <w:marTop w:val="0"/>
      <w:marBottom w:val="0"/>
      <w:divBdr>
        <w:top w:val="none" w:sz="0" w:space="0" w:color="auto"/>
        <w:left w:val="none" w:sz="0" w:space="0" w:color="auto"/>
        <w:bottom w:val="none" w:sz="0" w:space="0" w:color="auto"/>
        <w:right w:val="none" w:sz="0" w:space="0" w:color="auto"/>
      </w:divBdr>
    </w:div>
    <w:div w:id="381909904">
      <w:bodyDiv w:val="1"/>
      <w:marLeft w:val="0"/>
      <w:marRight w:val="0"/>
      <w:marTop w:val="0"/>
      <w:marBottom w:val="0"/>
      <w:divBdr>
        <w:top w:val="none" w:sz="0" w:space="0" w:color="auto"/>
        <w:left w:val="none" w:sz="0" w:space="0" w:color="auto"/>
        <w:bottom w:val="none" w:sz="0" w:space="0" w:color="auto"/>
        <w:right w:val="none" w:sz="0" w:space="0" w:color="auto"/>
      </w:divBdr>
    </w:div>
    <w:div w:id="393895547">
      <w:bodyDiv w:val="1"/>
      <w:marLeft w:val="0"/>
      <w:marRight w:val="0"/>
      <w:marTop w:val="0"/>
      <w:marBottom w:val="0"/>
      <w:divBdr>
        <w:top w:val="none" w:sz="0" w:space="0" w:color="auto"/>
        <w:left w:val="none" w:sz="0" w:space="0" w:color="auto"/>
        <w:bottom w:val="none" w:sz="0" w:space="0" w:color="auto"/>
        <w:right w:val="none" w:sz="0" w:space="0" w:color="auto"/>
      </w:divBdr>
    </w:div>
    <w:div w:id="396628760">
      <w:bodyDiv w:val="1"/>
      <w:marLeft w:val="0"/>
      <w:marRight w:val="0"/>
      <w:marTop w:val="0"/>
      <w:marBottom w:val="0"/>
      <w:divBdr>
        <w:top w:val="none" w:sz="0" w:space="0" w:color="auto"/>
        <w:left w:val="none" w:sz="0" w:space="0" w:color="auto"/>
        <w:bottom w:val="none" w:sz="0" w:space="0" w:color="auto"/>
        <w:right w:val="none" w:sz="0" w:space="0" w:color="auto"/>
      </w:divBdr>
    </w:div>
    <w:div w:id="411045725">
      <w:bodyDiv w:val="1"/>
      <w:marLeft w:val="0"/>
      <w:marRight w:val="0"/>
      <w:marTop w:val="0"/>
      <w:marBottom w:val="0"/>
      <w:divBdr>
        <w:top w:val="none" w:sz="0" w:space="0" w:color="auto"/>
        <w:left w:val="none" w:sz="0" w:space="0" w:color="auto"/>
        <w:bottom w:val="none" w:sz="0" w:space="0" w:color="auto"/>
        <w:right w:val="none" w:sz="0" w:space="0" w:color="auto"/>
      </w:divBdr>
    </w:div>
    <w:div w:id="417407256">
      <w:bodyDiv w:val="1"/>
      <w:marLeft w:val="0"/>
      <w:marRight w:val="0"/>
      <w:marTop w:val="0"/>
      <w:marBottom w:val="0"/>
      <w:divBdr>
        <w:top w:val="none" w:sz="0" w:space="0" w:color="auto"/>
        <w:left w:val="none" w:sz="0" w:space="0" w:color="auto"/>
        <w:bottom w:val="none" w:sz="0" w:space="0" w:color="auto"/>
        <w:right w:val="none" w:sz="0" w:space="0" w:color="auto"/>
      </w:divBdr>
    </w:div>
    <w:div w:id="424378274">
      <w:bodyDiv w:val="1"/>
      <w:marLeft w:val="0"/>
      <w:marRight w:val="0"/>
      <w:marTop w:val="0"/>
      <w:marBottom w:val="0"/>
      <w:divBdr>
        <w:top w:val="none" w:sz="0" w:space="0" w:color="auto"/>
        <w:left w:val="none" w:sz="0" w:space="0" w:color="auto"/>
        <w:bottom w:val="none" w:sz="0" w:space="0" w:color="auto"/>
        <w:right w:val="none" w:sz="0" w:space="0" w:color="auto"/>
      </w:divBdr>
    </w:div>
    <w:div w:id="436172063">
      <w:bodyDiv w:val="1"/>
      <w:marLeft w:val="0"/>
      <w:marRight w:val="0"/>
      <w:marTop w:val="0"/>
      <w:marBottom w:val="0"/>
      <w:divBdr>
        <w:top w:val="none" w:sz="0" w:space="0" w:color="auto"/>
        <w:left w:val="none" w:sz="0" w:space="0" w:color="auto"/>
        <w:bottom w:val="none" w:sz="0" w:space="0" w:color="auto"/>
        <w:right w:val="none" w:sz="0" w:space="0" w:color="auto"/>
      </w:divBdr>
    </w:div>
    <w:div w:id="455805260">
      <w:bodyDiv w:val="1"/>
      <w:marLeft w:val="0"/>
      <w:marRight w:val="0"/>
      <w:marTop w:val="0"/>
      <w:marBottom w:val="0"/>
      <w:divBdr>
        <w:top w:val="none" w:sz="0" w:space="0" w:color="auto"/>
        <w:left w:val="none" w:sz="0" w:space="0" w:color="auto"/>
        <w:bottom w:val="none" w:sz="0" w:space="0" w:color="auto"/>
        <w:right w:val="none" w:sz="0" w:space="0" w:color="auto"/>
      </w:divBdr>
    </w:div>
    <w:div w:id="458954698">
      <w:bodyDiv w:val="1"/>
      <w:marLeft w:val="0"/>
      <w:marRight w:val="0"/>
      <w:marTop w:val="0"/>
      <w:marBottom w:val="0"/>
      <w:divBdr>
        <w:top w:val="none" w:sz="0" w:space="0" w:color="auto"/>
        <w:left w:val="none" w:sz="0" w:space="0" w:color="auto"/>
        <w:bottom w:val="none" w:sz="0" w:space="0" w:color="auto"/>
        <w:right w:val="none" w:sz="0" w:space="0" w:color="auto"/>
      </w:divBdr>
    </w:div>
    <w:div w:id="463743978">
      <w:bodyDiv w:val="1"/>
      <w:marLeft w:val="0"/>
      <w:marRight w:val="0"/>
      <w:marTop w:val="0"/>
      <w:marBottom w:val="0"/>
      <w:divBdr>
        <w:top w:val="none" w:sz="0" w:space="0" w:color="auto"/>
        <w:left w:val="none" w:sz="0" w:space="0" w:color="auto"/>
        <w:bottom w:val="none" w:sz="0" w:space="0" w:color="auto"/>
        <w:right w:val="none" w:sz="0" w:space="0" w:color="auto"/>
      </w:divBdr>
    </w:div>
    <w:div w:id="475490010">
      <w:bodyDiv w:val="1"/>
      <w:marLeft w:val="0"/>
      <w:marRight w:val="0"/>
      <w:marTop w:val="0"/>
      <w:marBottom w:val="0"/>
      <w:divBdr>
        <w:top w:val="none" w:sz="0" w:space="0" w:color="auto"/>
        <w:left w:val="none" w:sz="0" w:space="0" w:color="auto"/>
        <w:bottom w:val="none" w:sz="0" w:space="0" w:color="auto"/>
        <w:right w:val="none" w:sz="0" w:space="0" w:color="auto"/>
      </w:divBdr>
    </w:div>
    <w:div w:id="478771953">
      <w:bodyDiv w:val="1"/>
      <w:marLeft w:val="0"/>
      <w:marRight w:val="0"/>
      <w:marTop w:val="0"/>
      <w:marBottom w:val="0"/>
      <w:divBdr>
        <w:top w:val="none" w:sz="0" w:space="0" w:color="auto"/>
        <w:left w:val="none" w:sz="0" w:space="0" w:color="auto"/>
        <w:bottom w:val="none" w:sz="0" w:space="0" w:color="auto"/>
        <w:right w:val="none" w:sz="0" w:space="0" w:color="auto"/>
      </w:divBdr>
    </w:div>
    <w:div w:id="481770606">
      <w:bodyDiv w:val="1"/>
      <w:marLeft w:val="0"/>
      <w:marRight w:val="0"/>
      <w:marTop w:val="0"/>
      <w:marBottom w:val="0"/>
      <w:divBdr>
        <w:top w:val="none" w:sz="0" w:space="0" w:color="auto"/>
        <w:left w:val="none" w:sz="0" w:space="0" w:color="auto"/>
        <w:bottom w:val="none" w:sz="0" w:space="0" w:color="auto"/>
        <w:right w:val="none" w:sz="0" w:space="0" w:color="auto"/>
      </w:divBdr>
    </w:div>
    <w:div w:id="493453037">
      <w:bodyDiv w:val="1"/>
      <w:marLeft w:val="0"/>
      <w:marRight w:val="0"/>
      <w:marTop w:val="0"/>
      <w:marBottom w:val="0"/>
      <w:divBdr>
        <w:top w:val="none" w:sz="0" w:space="0" w:color="auto"/>
        <w:left w:val="none" w:sz="0" w:space="0" w:color="auto"/>
        <w:bottom w:val="none" w:sz="0" w:space="0" w:color="auto"/>
        <w:right w:val="none" w:sz="0" w:space="0" w:color="auto"/>
      </w:divBdr>
    </w:div>
    <w:div w:id="506949109">
      <w:bodyDiv w:val="1"/>
      <w:marLeft w:val="0"/>
      <w:marRight w:val="0"/>
      <w:marTop w:val="0"/>
      <w:marBottom w:val="0"/>
      <w:divBdr>
        <w:top w:val="none" w:sz="0" w:space="0" w:color="auto"/>
        <w:left w:val="none" w:sz="0" w:space="0" w:color="auto"/>
        <w:bottom w:val="none" w:sz="0" w:space="0" w:color="auto"/>
        <w:right w:val="none" w:sz="0" w:space="0" w:color="auto"/>
      </w:divBdr>
    </w:div>
    <w:div w:id="508908117">
      <w:bodyDiv w:val="1"/>
      <w:marLeft w:val="0"/>
      <w:marRight w:val="0"/>
      <w:marTop w:val="0"/>
      <w:marBottom w:val="0"/>
      <w:divBdr>
        <w:top w:val="none" w:sz="0" w:space="0" w:color="auto"/>
        <w:left w:val="none" w:sz="0" w:space="0" w:color="auto"/>
        <w:bottom w:val="none" w:sz="0" w:space="0" w:color="auto"/>
        <w:right w:val="none" w:sz="0" w:space="0" w:color="auto"/>
      </w:divBdr>
    </w:div>
    <w:div w:id="515727666">
      <w:bodyDiv w:val="1"/>
      <w:marLeft w:val="0"/>
      <w:marRight w:val="0"/>
      <w:marTop w:val="0"/>
      <w:marBottom w:val="0"/>
      <w:divBdr>
        <w:top w:val="none" w:sz="0" w:space="0" w:color="auto"/>
        <w:left w:val="none" w:sz="0" w:space="0" w:color="auto"/>
        <w:bottom w:val="none" w:sz="0" w:space="0" w:color="auto"/>
        <w:right w:val="none" w:sz="0" w:space="0" w:color="auto"/>
      </w:divBdr>
    </w:div>
    <w:div w:id="519901496">
      <w:bodyDiv w:val="1"/>
      <w:marLeft w:val="0"/>
      <w:marRight w:val="0"/>
      <w:marTop w:val="0"/>
      <w:marBottom w:val="0"/>
      <w:divBdr>
        <w:top w:val="none" w:sz="0" w:space="0" w:color="auto"/>
        <w:left w:val="none" w:sz="0" w:space="0" w:color="auto"/>
        <w:bottom w:val="none" w:sz="0" w:space="0" w:color="auto"/>
        <w:right w:val="none" w:sz="0" w:space="0" w:color="auto"/>
      </w:divBdr>
    </w:div>
    <w:div w:id="525796615">
      <w:bodyDiv w:val="1"/>
      <w:marLeft w:val="0"/>
      <w:marRight w:val="0"/>
      <w:marTop w:val="0"/>
      <w:marBottom w:val="0"/>
      <w:divBdr>
        <w:top w:val="none" w:sz="0" w:space="0" w:color="auto"/>
        <w:left w:val="none" w:sz="0" w:space="0" w:color="auto"/>
        <w:bottom w:val="none" w:sz="0" w:space="0" w:color="auto"/>
        <w:right w:val="none" w:sz="0" w:space="0" w:color="auto"/>
      </w:divBdr>
    </w:div>
    <w:div w:id="528876305">
      <w:bodyDiv w:val="1"/>
      <w:marLeft w:val="0"/>
      <w:marRight w:val="0"/>
      <w:marTop w:val="0"/>
      <w:marBottom w:val="0"/>
      <w:divBdr>
        <w:top w:val="none" w:sz="0" w:space="0" w:color="auto"/>
        <w:left w:val="none" w:sz="0" w:space="0" w:color="auto"/>
        <w:bottom w:val="none" w:sz="0" w:space="0" w:color="auto"/>
        <w:right w:val="none" w:sz="0" w:space="0" w:color="auto"/>
      </w:divBdr>
    </w:div>
    <w:div w:id="532966592">
      <w:bodyDiv w:val="1"/>
      <w:marLeft w:val="0"/>
      <w:marRight w:val="0"/>
      <w:marTop w:val="0"/>
      <w:marBottom w:val="0"/>
      <w:divBdr>
        <w:top w:val="none" w:sz="0" w:space="0" w:color="auto"/>
        <w:left w:val="none" w:sz="0" w:space="0" w:color="auto"/>
        <w:bottom w:val="none" w:sz="0" w:space="0" w:color="auto"/>
        <w:right w:val="none" w:sz="0" w:space="0" w:color="auto"/>
      </w:divBdr>
    </w:div>
    <w:div w:id="552161009">
      <w:bodyDiv w:val="1"/>
      <w:marLeft w:val="0"/>
      <w:marRight w:val="0"/>
      <w:marTop w:val="0"/>
      <w:marBottom w:val="0"/>
      <w:divBdr>
        <w:top w:val="none" w:sz="0" w:space="0" w:color="auto"/>
        <w:left w:val="none" w:sz="0" w:space="0" w:color="auto"/>
        <w:bottom w:val="none" w:sz="0" w:space="0" w:color="auto"/>
        <w:right w:val="none" w:sz="0" w:space="0" w:color="auto"/>
      </w:divBdr>
    </w:div>
    <w:div w:id="553155509">
      <w:bodyDiv w:val="1"/>
      <w:marLeft w:val="0"/>
      <w:marRight w:val="0"/>
      <w:marTop w:val="0"/>
      <w:marBottom w:val="0"/>
      <w:divBdr>
        <w:top w:val="none" w:sz="0" w:space="0" w:color="auto"/>
        <w:left w:val="none" w:sz="0" w:space="0" w:color="auto"/>
        <w:bottom w:val="none" w:sz="0" w:space="0" w:color="auto"/>
        <w:right w:val="none" w:sz="0" w:space="0" w:color="auto"/>
      </w:divBdr>
    </w:div>
    <w:div w:id="556941132">
      <w:bodyDiv w:val="1"/>
      <w:marLeft w:val="0"/>
      <w:marRight w:val="0"/>
      <w:marTop w:val="0"/>
      <w:marBottom w:val="0"/>
      <w:divBdr>
        <w:top w:val="none" w:sz="0" w:space="0" w:color="auto"/>
        <w:left w:val="none" w:sz="0" w:space="0" w:color="auto"/>
        <w:bottom w:val="none" w:sz="0" w:space="0" w:color="auto"/>
        <w:right w:val="none" w:sz="0" w:space="0" w:color="auto"/>
      </w:divBdr>
    </w:div>
    <w:div w:id="557395261">
      <w:bodyDiv w:val="1"/>
      <w:marLeft w:val="0"/>
      <w:marRight w:val="0"/>
      <w:marTop w:val="0"/>
      <w:marBottom w:val="0"/>
      <w:divBdr>
        <w:top w:val="none" w:sz="0" w:space="0" w:color="auto"/>
        <w:left w:val="none" w:sz="0" w:space="0" w:color="auto"/>
        <w:bottom w:val="none" w:sz="0" w:space="0" w:color="auto"/>
        <w:right w:val="none" w:sz="0" w:space="0" w:color="auto"/>
      </w:divBdr>
    </w:div>
    <w:div w:id="560292772">
      <w:bodyDiv w:val="1"/>
      <w:marLeft w:val="0"/>
      <w:marRight w:val="0"/>
      <w:marTop w:val="0"/>
      <w:marBottom w:val="0"/>
      <w:divBdr>
        <w:top w:val="none" w:sz="0" w:space="0" w:color="auto"/>
        <w:left w:val="none" w:sz="0" w:space="0" w:color="auto"/>
        <w:bottom w:val="none" w:sz="0" w:space="0" w:color="auto"/>
        <w:right w:val="none" w:sz="0" w:space="0" w:color="auto"/>
      </w:divBdr>
    </w:div>
    <w:div w:id="562908520">
      <w:bodyDiv w:val="1"/>
      <w:marLeft w:val="0"/>
      <w:marRight w:val="0"/>
      <w:marTop w:val="0"/>
      <w:marBottom w:val="0"/>
      <w:divBdr>
        <w:top w:val="none" w:sz="0" w:space="0" w:color="auto"/>
        <w:left w:val="none" w:sz="0" w:space="0" w:color="auto"/>
        <w:bottom w:val="none" w:sz="0" w:space="0" w:color="auto"/>
        <w:right w:val="none" w:sz="0" w:space="0" w:color="auto"/>
      </w:divBdr>
    </w:div>
    <w:div w:id="579412016">
      <w:bodyDiv w:val="1"/>
      <w:marLeft w:val="0"/>
      <w:marRight w:val="0"/>
      <w:marTop w:val="0"/>
      <w:marBottom w:val="0"/>
      <w:divBdr>
        <w:top w:val="none" w:sz="0" w:space="0" w:color="auto"/>
        <w:left w:val="none" w:sz="0" w:space="0" w:color="auto"/>
        <w:bottom w:val="none" w:sz="0" w:space="0" w:color="auto"/>
        <w:right w:val="none" w:sz="0" w:space="0" w:color="auto"/>
      </w:divBdr>
    </w:div>
    <w:div w:id="584875979">
      <w:bodyDiv w:val="1"/>
      <w:marLeft w:val="0"/>
      <w:marRight w:val="0"/>
      <w:marTop w:val="0"/>
      <w:marBottom w:val="0"/>
      <w:divBdr>
        <w:top w:val="none" w:sz="0" w:space="0" w:color="auto"/>
        <w:left w:val="none" w:sz="0" w:space="0" w:color="auto"/>
        <w:bottom w:val="none" w:sz="0" w:space="0" w:color="auto"/>
        <w:right w:val="none" w:sz="0" w:space="0" w:color="auto"/>
      </w:divBdr>
    </w:div>
    <w:div w:id="591160803">
      <w:bodyDiv w:val="1"/>
      <w:marLeft w:val="0"/>
      <w:marRight w:val="0"/>
      <w:marTop w:val="0"/>
      <w:marBottom w:val="0"/>
      <w:divBdr>
        <w:top w:val="none" w:sz="0" w:space="0" w:color="auto"/>
        <w:left w:val="none" w:sz="0" w:space="0" w:color="auto"/>
        <w:bottom w:val="none" w:sz="0" w:space="0" w:color="auto"/>
        <w:right w:val="none" w:sz="0" w:space="0" w:color="auto"/>
      </w:divBdr>
    </w:div>
    <w:div w:id="608053442">
      <w:bodyDiv w:val="1"/>
      <w:marLeft w:val="0"/>
      <w:marRight w:val="0"/>
      <w:marTop w:val="0"/>
      <w:marBottom w:val="0"/>
      <w:divBdr>
        <w:top w:val="none" w:sz="0" w:space="0" w:color="auto"/>
        <w:left w:val="none" w:sz="0" w:space="0" w:color="auto"/>
        <w:bottom w:val="none" w:sz="0" w:space="0" w:color="auto"/>
        <w:right w:val="none" w:sz="0" w:space="0" w:color="auto"/>
      </w:divBdr>
    </w:div>
    <w:div w:id="611325383">
      <w:bodyDiv w:val="1"/>
      <w:marLeft w:val="0"/>
      <w:marRight w:val="0"/>
      <w:marTop w:val="0"/>
      <w:marBottom w:val="0"/>
      <w:divBdr>
        <w:top w:val="none" w:sz="0" w:space="0" w:color="auto"/>
        <w:left w:val="none" w:sz="0" w:space="0" w:color="auto"/>
        <w:bottom w:val="none" w:sz="0" w:space="0" w:color="auto"/>
        <w:right w:val="none" w:sz="0" w:space="0" w:color="auto"/>
      </w:divBdr>
    </w:div>
    <w:div w:id="613245460">
      <w:bodyDiv w:val="1"/>
      <w:marLeft w:val="0"/>
      <w:marRight w:val="0"/>
      <w:marTop w:val="0"/>
      <w:marBottom w:val="0"/>
      <w:divBdr>
        <w:top w:val="none" w:sz="0" w:space="0" w:color="auto"/>
        <w:left w:val="none" w:sz="0" w:space="0" w:color="auto"/>
        <w:bottom w:val="none" w:sz="0" w:space="0" w:color="auto"/>
        <w:right w:val="none" w:sz="0" w:space="0" w:color="auto"/>
      </w:divBdr>
    </w:div>
    <w:div w:id="634794281">
      <w:bodyDiv w:val="1"/>
      <w:marLeft w:val="0"/>
      <w:marRight w:val="0"/>
      <w:marTop w:val="0"/>
      <w:marBottom w:val="0"/>
      <w:divBdr>
        <w:top w:val="none" w:sz="0" w:space="0" w:color="auto"/>
        <w:left w:val="none" w:sz="0" w:space="0" w:color="auto"/>
        <w:bottom w:val="none" w:sz="0" w:space="0" w:color="auto"/>
        <w:right w:val="none" w:sz="0" w:space="0" w:color="auto"/>
      </w:divBdr>
    </w:div>
    <w:div w:id="635254474">
      <w:bodyDiv w:val="1"/>
      <w:marLeft w:val="0"/>
      <w:marRight w:val="0"/>
      <w:marTop w:val="0"/>
      <w:marBottom w:val="0"/>
      <w:divBdr>
        <w:top w:val="none" w:sz="0" w:space="0" w:color="auto"/>
        <w:left w:val="none" w:sz="0" w:space="0" w:color="auto"/>
        <w:bottom w:val="none" w:sz="0" w:space="0" w:color="auto"/>
        <w:right w:val="none" w:sz="0" w:space="0" w:color="auto"/>
      </w:divBdr>
    </w:div>
    <w:div w:id="643705875">
      <w:bodyDiv w:val="1"/>
      <w:marLeft w:val="0"/>
      <w:marRight w:val="0"/>
      <w:marTop w:val="0"/>
      <w:marBottom w:val="0"/>
      <w:divBdr>
        <w:top w:val="none" w:sz="0" w:space="0" w:color="auto"/>
        <w:left w:val="none" w:sz="0" w:space="0" w:color="auto"/>
        <w:bottom w:val="none" w:sz="0" w:space="0" w:color="auto"/>
        <w:right w:val="none" w:sz="0" w:space="0" w:color="auto"/>
      </w:divBdr>
    </w:div>
    <w:div w:id="643854757">
      <w:bodyDiv w:val="1"/>
      <w:marLeft w:val="0"/>
      <w:marRight w:val="0"/>
      <w:marTop w:val="0"/>
      <w:marBottom w:val="0"/>
      <w:divBdr>
        <w:top w:val="none" w:sz="0" w:space="0" w:color="auto"/>
        <w:left w:val="none" w:sz="0" w:space="0" w:color="auto"/>
        <w:bottom w:val="none" w:sz="0" w:space="0" w:color="auto"/>
        <w:right w:val="none" w:sz="0" w:space="0" w:color="auto"/>
      </w:divBdr>
    </w:div>
    <w:div w:id="672532079">
      <w:bodyDiv w:val="1"/>
      <w:marLeft w:val="0"/>
      <w:marRight w:val="0"/>
      <w:marTop w:val="0"/>
      <w:marBottom w:val="0"/>
      <w:divBdr>
        <w:top w:val="none" w:sz="0" w:space="0" w:color="auto"/>
        <w:left w:val="none" w:sz="0" w:space="0" w:color="auto"/>
        <w:bottom w:val="none" w:sz="0" w:space="0" w:color="auto"/>
        <w:right w:val="none" w:sz="0" w:space="0" w:color="auto"/>
      </w:divBdr>
    </w:div>
    <w:div w:id="681931649">
      <w:bodyDiv w:val="1"/>
      <w:marLeft w:val="0"/>
      <w:marRight w:val="0"/>
      <w:marTop w:val="0"/>
      <w:marBottom w:val="0"/>
      <w:divBdr>
        <w:top w:val="none" w:sz="0" w:space="0" w:color="auto"/>
        <w:left w:val="none" w:sz="0" w:space="0" w:color="auto"/>
        <w:bottom w:val="none" w:sz="0" w:space="0" w:color="auto"/>
        <w:right w:val="none" w:sz="0" w:space="0" w:color="auto"/>
      </w:divBdr>
    </w:div>
    <w:div w:id="683240673">
      <w:bodyDiv w:val="1"/>
      <w:marLeft w:val="0"/>
      <w:marRight w:val="0"/>
      <w:marTop w:val="0"/>
      <w:marBottom w:val="0"/>
      <w:divBdr>
        <w:top w:val="none" w:sz="0" w:space="0" w:color="auto"/>
        <w:left w:val="none" w:sz="0" w:space="0" w:color="auto"/>
        <w:bottom w:val="none" w:sz="0" w:space="0" w:color="auto"/>
        <w:right w:val="none" w:sz="0" w:space="0" w:color="auto"/>
      </w:divBdr>
    </w:div>
    <w:div w:id="687298800">
      <w:bodyDiv w:val="1"/>
      <w:marLeft w:val="0"/>
      <w:marRight w:val="0"/>
      <w:marTop w:val="0"/>
      <w:marBottom w:val="0"/>
      <w:divBdr>
        <w:top w:val="none" w:sz="0" w:space="0" w:color="auto"/>
        <w:left w:val="none" w:sz="0" w:space="0" w:color="auto"/>
        <w:bottom w:val="none" w:sz="0" w:space="0" w:color="auto"/>
        <w:right w:val="none" w:sz="0" w:space="0" w:color="auto"/>
      </w:divBdr>
    </w:div>
    <w:div w:id="691418518">
      <w:bodyDiv w:val="1"/>
      <w:marLeft w:val="0"/>
      <w:marRight w:val="0"/>
      <w:marTop w:val="0"/>
      <w:marBottom w:val="0"/>
      <w:divBdr>
        <w:top w:val="none" w:sz="0" w:space="0" w:color="auto"/>
        <w:left w:val="none" w:sz="0" w:space="0" w:color="auto"/>
        <w:bottom w:val="none" w:sz="0" w:space="0" w:color="auto"/>
        <w:right w:val="none" w:sz="0" w:space="0" w:color="auto"/>
      </w:divBdr>
    </w:div>
    <w:div w:id="694699261">
      <w:bodyDiv w:val="1"/>
      <w:marLeft w:val="0"/>
      <w:marRight w:val="0"/>
      <w:marTop w:val="0"/>
      <w:marBottom w:val="0"/>
      <w:divBdr>
        <w:top w:val="none" w:sz="0" w:space="0" w:color="auto"/>
        <w:left w:val="none" w:sz="0" w:space="0" w:color="auto"/>
        <w:bottom w:val="none" w:sz="0" w:space="0" w:color="auto"/>
        <w:right w:val="none" w:sz="0" w:space="0" w:color="auto"/>
      </w:divBdr>
    </w:div>
    <w:div w:id="698942818">
      <w:bodyDiv w:val="1"/>
      <w:marLeft w:val="0"/>
      <w:marRight w:val="0"/>
      <w:marTop w:val="0"/>
      <w:marBottom w:val="0"/>
      <w:divBdr>
        <w:top w:val="none" w:sz="0" w:space="0" w:color="auto"/>
        <w:left w:val="none" w:sz="0" w:space="0" w:color="auto"/>
        <w:bottom w:val="none" w:sz="0" w:space="0" w:color="auto"/>
        <w:right w:val="none" w:sz="0" w:space="0" w:color="auto"/>
      </w:divBdr>
    </w:div>
    <w:div w:id="699159477">
      <w:bodyDiv w:val="1"/>
      <w:marLeft w:val="0"/>
      <w:marRight w:val="0"/>
      <w:marTop w:val="0"/>
      <w:marBottom w:val="0"/>
      <w:divBdr>
        <w:top w:val="none" w:sz="0" w:space="0" w:color="auto"/>
        <w:left w:val="none" w:sz="0" w:space="0" w:color="auto"/>
        <w:bottom w:val="none" w:sz="0" w:space="0" w:color="auto"/>
        <w:right w:val="none" w:sz="0" w:space="0" w:color="auto"/>
      </w:divBdr>
    </w:div>
    <w:div w:id="699866211">
      <w:bodyDiv w:val="1"/>
      <w:marLeft w:val="0"/>
      <w:marRight w:val="0"/>
      <w:marTop w:val="0"/>
      <w:marBottom w:val="0"/>
      <w:divBdr>
        <w:top w:val="none" w:sz="0" w:space="0" w:color="auto"/>
        <w:left w:val="none" w:sz="0" w:space="0" w:color="auto"/>
        <w:bottom w:val="none" w:sz="0" w:space="0" w:color="auto"/>
        <w:right w:val="none" w:sz="0" w:space="0" w:color="auto"/>
      </w:divBdr>
    </w:div>
    <w:div w:id="704912778">
      <w:bodyDiv w:val="1"/>
      <w:marLeft w:val="0"/>
      <w:marRight w:val="0"/>
      <w:marTop w:val="0"/>
      <w:marBottom w:val="0"/>
      <w:divBdr>
        <w:top w:val="none" w:sz="0" w:space="0" w:color="auto"/>
        <w:left w:val="none" w:sz="0" w:space="0" w:color="auto"/>
        <w:bottom w:val="none" w:sz="0" w:space="0" w:color="auto"/>
        <w:right w:val="none" w:sz="0" w:space="0" w:color="auto"/>
      </w:divBdr>
    </w:div>
    <w:div w:id="705176005">
      <w:bodyDiv w:val="1"/>
      <w:marLeft w:val="0"/>
      <w:marRight w:val="0"/>
      <w:marTop w:val="0"/>
      <w:marBottom w:val="0"/>
      <w:divBdr>
        <w:top w:val="none" w:sz="0" w:space="0" w:color="auto"/>
        <w:left w:val="none" w:sz="0" w:space="0" w:color="auto"/>
        <w:bottom w:val="none" w:sz="0" w:space="0" w:color="auto"/>
        <w:right w:val="none" w:sz="0" w:space="0" w:color="auto"/>
      </w:divBdr>
    </w:div>
    <w:div w:id="708066796">
      <w:bodyDiv w:val="1"/>
      <w:marLeft w:val="0"/>
      <w:marRight w:val="0"/>
      <w:marTop w:val="0"/>
      <w:marBottom w:val="0"/>
      <w:divBdr>
        <w:top w:val="none" w:sz="0" w:space="0" w:color="auto"/>
        <w:left w:val="none" w:sz="0" w:space="0" w:color="auto"/>
        <w:bottom w:val="none" w:sz="0" w:space="0" w:color="auto"/>
        <w:right w:val="none" w:sz="0" w:space="0" w:color="auto"/>
      </w:divBdr>
    </w:div>
    <w:div w:id="708382394">
      <w:bodyDiv w:val="1"/>
      <w:marLeft w:val="0"/>
      <w:marRight w:val="0"/>
      <w:marTop w:val="0"/>
      <w:marBottom w:val="0"/>
      <w:divBdr>
        <w:top w:val="none" w:sz="0" w:space="0" w:color="auto"/>
        <w:left w:val="none" w:sz="0" w:space="0" w:color="auto"/>
        <w:bottom w:val="none" w:sz="0" w:space="0" w:color="auto"/>
        <w:right w:val="none" w:sz="0" w:space="0" w:color="auto"/>
      </w:divBdr>
    </w:div>
    <w:div w:id="709379453">
      <w:bodyDiv w:val="1"/>
      <w:marLeft w:val="0"/>
      <w:marRight w:val="0"/>
      <w:marTop w:val="0"/>
      <w:marBottom w:val="0"/>
      <w:divBdr>
        <w:top w:val="none" w:sz="0" w:space="0" w:color="auto"/>
        <w:left w:val="none" w:sz="0" w:space="0" w:color="auto"/>
        <w:bottom w:val="none" w:sz="0" w:space="0" w:color="auto"/>
        <w:right w:val="none" w:sz="0" w:space="0" w:color="auto"/>
      </w:divBdr>
    </w:div>
    <w:div w:id="726613810">
      <w:bodyDiv w:val="1"/>
      <w:marLeft w:val="0"/>
      <w:marRight w:val="0"/>
      <w:marTop w:val="0"/>
      <w:marBottom w:val="0"/>
      <w:divBdr>
        <w:top w:val="none" w:sz="0" w:space="0" w:color="auto"/>
        <w:left w:val="none" w:sz="0" w:space="0" w:color="auto"/>
        <w:bottom w:val="none" w:sz="0" w:space="0" w:color="auto"/>
        <w:right w:val="none" w:sz="0" w:space="0" w:color="auto"/>
      </w:divBdr>
    </w:div>
    <w:div w:id="727612879">
      <w:bodyDiv w:val="1"/>
      <w:marLeft w:val="0"/>
      <w:marRight w:val="0"/>
      <w:marTop w:val="0"/>
      <w:marBottom w:val="0"/>
      <w:divBdr>
        <w:top w:val="none" w:sz="0" w:space="0" w:color="auto"/>
        <w:left w:val="none" w:sz="0" w:space="0" w:color="auto"/>
        <w:bottom w:val="none" w:sz="0" w:space="0" w:color="auto"/>
        <w:right w:val="none" w:sz="0" w:space="0" w:color="auto"/>
      </w:divBdr>
    </w:div>
    <w:div w:id="742877276">
      <w:bodyDiv w:val="1"/>
      <w:marLeft w:val="0"/>
      <w:marRight w:val="0"/>
      <w:marTop w:val="0"/>
      <w:marBottom w:val="0"/>
      <w:divBdr>
        <w:top w:val="none" w:sz="0" w:space="0" w:color="auto"/>
        <w:left w:val="none" w:sz="0" w:space="0" w:color="auto"/>
        <w:bottom w:val="none" w:sz="0" w:space="0" w:color="auto"/>
        <w:right w:val="none" w:sz="0" w:space="0" w:color="auto"/>
      </w:divBdr>
      <w:divsChild>
        <w:div w:id="1385720098">
          <w:marLeft w:val="0"/>
          <w:marRight w:val="0"/>
          <w:marTop w:val="0"/>
          <w:marBottom w:val="0"/>
          <w:divBdr>
            <w:top w:val="none" w:sz="0" w:space="0" w:color="auto"/>
            <w:left w:val="none" w:sz="0" w:space="0" w:color="auto"/>
            <w:bottom w:val="none" w:sz="0" w:space="0" w:color="auto"/>
            <w:right w:val="none" w:sz="0" w:space="0" w:color="auto"/>
          </w:divBdr>
          <w:divsChild>
            <w:div w:id="2116510986">
              <w:marLeft w:val="0"/>
              <w:marRight w:val="0"/>
              <w:marTop w:val="0"/>
              <w:marBottom w:val="0"/>
              <w:divBdr>
                <w:top w:val="none" w:sz="0" w:space="0" w:color="auto"/>
                <w:left w:val="none" w:sz="0" w:space="0" w:color="auto"/>
                <w:bottom w:val="none" w:sz="0" w:space="0" w:color="auto"/>
                <w:right w:val="none" w:sz="0" w:space="0" w:color="auto"/>
              </w:divBdr>
            </w:div>
          </w:divsChild>
        </w:div>
        <w:div w:id="1823500079">
          <w:marLeft w:val="0"/>
          <w:marRight w:val="0"/>
          <w:marTop w:val="0"/>
          <w:marBottom w:val="0"/>
          <w:divBdr>
            <w:top w:val="none" w:sz="0" w:space="0" w:color="auto"/>
            <w:left w:val="none" w:sz="0" w:space="0" w:color="auto"/>
            <w:bottom w:val="none" w:sz="0" w:space="0" w:color="auto"/>
            <w:right w:val="none" w:sz="0" w:space="0" w:color="auto"/>
          </w:divBdr>
          <w:divsChild>
            <w:div w:id="186201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1258">
      <w:bodyDiv w:val="1"/>
      <w:marLeft w:val="0"/>
      <w:marRight w:val="0"/>
      <w:marTop w:val="0"/>
      <w:marBottom w:val="0"/>
      <w:divBdr>
        <w:top w:val="none" w:sz="0" w:space="0" w:color="auto"/>
        <w:left w:val="none" w:sz="0" w:space="0" w:color="auto"/>
        <w:bottom w:val="none" w:sz="0" w:space="0" w:color="auto"/>
        <w:right w:val="none" w:sz="0" w:space="0" w:color="auto"/>
      </w:divBdr>
    </w:div>
    <w:div w:id="770516795">
      <w:bodyDiv w:val="1"/>
      <w:marLeft w:val="0"/>
      <w:marRight w:val="0"/>
      <w:marTop w:val="0"/>
      <w:marBottom w:val="0"/>
      <w:divBdr>
        <w:top w:val="none" w:sz="0" w:space="0" w:color="auto"/>
        <w:left w:val="none" w:sz="0" w:space="0" w:color="auto"/>
        <w:bottom w:val="none" w:sz="0" w:space="0" w:color="auto"/>
        <w:right w:val="none" w:sz="0" w:space="0" w:color="auto"/>
      </w:divBdr>
    </w:div>
    <w:div w:id="776557664">
      <w:bodyDiv w:val="1"/>
      <w:marLeft w:val="0"/>
      <w:marRight w:val="0"/>
      <w:marTop w:val="0"/>
      <w:marBottom w:val="0"/>
      <w:divBdr>
        <w:top w:val="none" w:sz="0" w:space="0" w:color="auto"/>
        <w:left w:val="none" w:sz="0" w:space="0" w:color="auto"/>
        <w:bottom w:val="none" w:sz="0" w:space="0" w:color="auto"/>
        <w:right w:val="none" w:sz="0" w:space="0" w:color="auto"/>
      </w:divBdr>
    </w:div>
    <w:div w:id="781463904">
      <w:bodyDiv w:val="1"/>
      <w:marLeft w:val="0"/>
      <w:marRight w:val="0"/>
      <w:marTop w:val="0"/>
      <w:marBottom w:val="0"/>
      <w:divBdr>
        <w:top w:val="none" w:sz="0" w:space="0" w:color="auto"/>
        <w:left w:val="none" w:sz="0" w:space="0" w:color="auto"/>
        <w:bottom w:val="none" w:sz="0" w:space="0" w:color="auto"/>
        <w:right w:val="none" w:sz="0" w:space="0" w:color="auto"/>
      </w:divBdr>
    </w:div>
    <w:div w:id="787436725">
      <w:bodyDiv w:val="1"/>
      <w:marLeft w:val="0"/>
      <w:marRight w:val="0"/>
      <w:marTop w:val="0"/>
      <w:marBottom w:val="0"/>
      <w:divBdr>
        <w:top w:val="none" w:sz="0" w:space="0" w:color="auto"/>
        <w:left w:val="none" w:sz="0" w:space="0" w:color="auto"/>
        <w:bottom w:val="none" w:sz="0" w:space="0" w:color="auto"/>
        <w:right w:val="none" w:sz="0" w:space="0" w:color="auto"/>
      </w:divBdr>
    </w:div>
    <w:div w:id="816646676">
      <w:bodyDiv w:val="1"/>
      <w:marLeft w:val="0"/>
      <w:marRight w:val="0"/>
      <w:marTop w:val="0"/>
      <w:marBottom w:val="0"/>
      <w:divBdr>
        <w:top w:val="none" w:sz="0" w:space="0" w:color="auto"/>
        <w:left w:val="none" w:sz="0" w:space="0" w:color="auto"/>
        <w:bottom w:val="none" w:sz="0" w:space="0" w:color="auto"/>
        <w:right w:val="none" w:sz="0" w:space="0" w:color="auto"/>
      </w:divBdr>
    </w:div>
    <w:div w:id="821970794">
      <w:bodyDiv w:val="1"/>
      <w:marLeft w:val="0"/>
      <w:marRight w:val="0"/>
      <w:marTop w:val="0"/>
      <w:marBottom w:val="0"/>
      <w:divBdr>
        <w:top w:val="none" w:sz="0" w:space="0" w:color="auto"/>
        <w:left w:val="none" w:sz="0" w:space="0" w:color="auto"/>
        <w:bottom w:val="none" w:sz="0" w:space="0" w:color="auto"/>
        <w:right w:val="none" w:sz="0" w:space="0" w:color="auto"/>
      </w:divBdr>
    </w:div>
    <w:div w:id="838348210">
      <w:bodyDiv w:val="1"/>
      <w:marLeft w:val="0"/>
      <w:marRight w:val="0"/>
      <w:marTop w:val="0"/>
      <w:marBottom w:val="0"/>
      <w:divBdr>
        <w:top w:val="none" w:sz="0" w:space="0" w:color="auto"/>
        <w:left w:val="none" w:sz="0" w:space="0" w:color="auto"/>
        <w:bottom w:val="none" w:sz="0" w:space="0" w:color="auto"/>
        <w:right w:val="none" w:sz="0" w:space="0" w:color="auto"/>
      </w:divBdr>
    </w:div>
    <w:div w:id="846099525">
      <w:bodyDiv w:val="1"/>
      <w:marLeft w:val="0"/>
      <w:marRight w:val="0"/>
      <w:marTop w:val="0"/>
      <w:marBottom w:val="0"/>
      <w:divBdr>
        <w:top w:val="none" w:sz="0" w:space="0" w:color="auto"/>
        <w:left w:val="none" w:sz="0" w:space="0" w:color="auto"/>
        <w:bottom w:val="none" w:sz="0" w:space="0" w:color="auto"/>
        <w:right w:val="none" w:sz="0" w:space="0" w:color="auto"/>
      </w:divBdr>
    </w:div>
    <w:div w:id="887110834">
      <w:bodyDiv w:val="1"/>
      <w:marLeft w:val="0"/>
      <w:marRight w:val="0"/>
      <w:marTop w:val="0"/>
      <w:marBottom w:val="0"/>
      <w:divBdr>
        <w:top w:val="none" w:sz="0" w:space="0" w:color="auto"/>
        <w:left w:val="none" w:sz="0" w:space="0" w:color="auto"/>
        <w:bottom w:val="none" w:sz="0" w:space="0" w:color="auto"/>
        <w:right w:val="none" w:sz="0" w:space="0" w:color="auto"/>
      </w:divBdr>
    </w:div>
    <w:div w:id="917205574">
      <w:bodyDiv w:val="1"/>
      <w:marLeft w:val="0"/>
      <w:marRight w:val="0"/>
      <w:marTop w:val="0"/>
      <w:marBottom w:val="0"/>
      <w:divBdr>
        <w:top w:val="none" w:sz="0" w:space="0" w:color="auto"/>
        <w:left w:val="none" w:sz="0" w:space="0" w:color="auto"/>
        <w:bottom w:val="none" w:sz="0" w:space="0" w:color="auto"/>
        <w:right w:val="none" w:sz="0" w:space="0" w:color="auto"/>
      </w:divBdr>
    </w:div>
    <w:div w:id="944386934">
      <w:bodyDiv w:val="1"/>
      <w:marLeft w:val="0"/>
      <w:marRight w:val="0"/>
      <w:marTop w:val="0"/>
      <w:marBottom w:val="0"/>
      <w:divBdr>
        <w:top w:val="none" w:sz="0" w:space="0" w:color="auto"/>
        <w:left w:val="none" w:sz="0" w:space="0" w:color="auto"/>
        <w:bottom w:val="none" w:sz="0" w:space="0" w:color="auto"/>
        <w:right w:val="none" w:sz="0" w:space="0" w:color="auto"/>
      </w:divBdr>
    </w:div>
    <w:div w:id="945624769">
      <w:bodyDiv w:val="1"/>
      <w:marLeft w:val="0"/>
      <w:marRight w:val="0"/>
      <w:marTop w:val="0"/>
      <w:marBottom w:val="0"/>
      <w:divBdr>
        <w:top w:val="none" w:sz="0" w:space="0" w:color="auto"/>
        <w:left w:val="none" w:sz="0" w:space="0" w:color="auto"/>
        <w:bottom w:val="none" w:sz="0" w:space="0" w:color="auto"/>
        <w:right w:val="none" w:sz="0" w:space="0" w:color="auto"/>
      </w:divBdr>
    </w:div>
    <w:div w:id="950625407">
      <w:bodyDiv w:val="1"/>
      <w:marLeft w:val="0"/>
      <w:marRight w:val="0"/>
      <w:marTop w:val="0"/>
      <w:marBottom w:val="0"/>
      <w:divBdr>
        <w:top w:val="none" w:sz="0" w:space="0" w:color="auto"/>
        <w:left w:val="none" w:sz="0" w:space="0" w:color="auto"/>
        <w:bottom w:val="none" w:sz="0" w:space="0" w:color="auto"/>
        <w:right w:val="none" w:sz="0" w:space="0" w:color="auto"/>
      </w:divBdr>
    </w:div>
    <w:div w:id="960186226">
      <w:bodyDiv w:val="1"/>
      <w:marLeft w:val="0"/>
      <w:marRight w:val="0"/>
      <w:marTop w:val="0"/>
      <w:marBottom w:val="0"/>
      <w:divBdr>
        <w:top w:val="none" w:sz="0" w:space="0" w:color="auto"/>
        <w:left w:val="none" w:sz="0" w:space="0" w:color="auto"/>
        <w:bottom w:val="none" w:sz="0" w:space="0" w:color="auto"/>
        <w:right w:val="none" w:sz="0" w:space="0" w:color="auto"/>
      </w:divBdr>
      <w:divsChild>
        <w:div w:id="139154225">
          <w:marLeft w:val="0"/>
          <w:marRight w:val="0"/>
          <w:marTop w:val="0"/>
          <w:marBottom w:val="0"/>
          <w:divBdr>
            <w:top w:val="none" w:sz="0" w:space="0" w:color="auto"/>
            <w:left w:val="none" w:sz="0" w:space="0" w:color="auto"/>
            <w:bottom w:val="none" w:sz="0" w:space="0" w:color="auto"/>
            <w:right w:val="none" w:sz="0" w:space="0" w:color="auto"/>
          </w:divBdr>
          <w:divsChild>
            <w:div w:id="1699115463">
              <w:marLeft w:val="0"/>
              <w:marRight w:val="0"/>
              <w:marTop w:val="0"/>
              <w:marBottom w:val="0"/>
              <w:divBdr>
                <w:top w:val="none" w:sz="0" w:space="0" w:color="auto"/>
                <w:left w:val="none" w:sz="0" w:space="0" w:color="auto"/>
                <w:bottom w:val="none" w:sz="0" w:space="0" w:color="auto"/>
                <w:right w:val="none" w:sz="0" w:space="0" w:color="auto"/>
              </w:divBdr>
            </w:div>
          </w:divsChild>
        </w:div>
        <w:div w:id="1296907850">
          <w:marLeft w:val="0"/>
          <w:marRight w:val="0"/>
          <w:marTop w:val="0"/>
          <w:marBottom w:val="0"/>
          <w:divBdr>
            <w:top w:val="none" w:sz="0" w:space="0" w:color="auto"/>
            <w:left w:val="none" w:sz="0" w:space="0" w:color="auto"/>
            <w:bottom w:val="none" w:sz="0" w:space="0" w:color="auto"/>
            <w:right w:val="none" w:sz="0" w:space="0" w:color="auto"/>
          </w:divBdr>
          <w:divsChild>
            <w:div w:id="58415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5602">
      <w:bodyDiv w:val="1"/>
      <w:marLeft w:val="0"/>
      <w:marRight w:val="0"/>
      <w:marTop w:val="0"/>
      <w:marBottom w:val="0"/>
      <w:divBdr>
        <w:top w:val="none" w:sz="0" w:space="0" w:color="auto"/>
        <w:left w:val="none" w:sz="0" w:space="0" w:color="auto"/>
        <w:bottom w:val="none" w:sz="0" w:space="0" w:color="auto"/>
        <w:right w:val="none" w:sz="0" w:space="0" w:color="auto"/>
      </w:divBdr>
    </w:div>
    <w:div w:id="990713629">
      <w:bodyDiv w:val="1"/>
      <w:marLeft w:val="0"/>
      <w:marRight w:val="0"/>
      <w:marTop w:val="0"/>
      <w:marBottom w:val="0"/>
      <w:divBdr>
        <w:top w:val="none" w:sz="0" w:space="0" w:color="auto"/>
        <w:left w:val="none" w:sz="0" w:space="0" w:color="auto"/>
        <w:bottom w:val="none" w:sz="0" w:space="0" w:color="auto"/>
        <w:right w:val="none" w:sz="0" w:space="0" w:color="auto"/>
      </w:divBdr>
    </w:div>
    <w:div w:id="1014577257">
      <w:bodyDiv w:val="1"/>
      <w:marLeft w:val="0"/>
      <w:marRight w:val="0"/>
      <w:marTop w:val="0"/>
      <w:marBottom w:val="0"/>
      <w:divBdr>
        <w:top w:val="none" w:sz="0" w:space="0" w:color="auto"/>
        <w:left w:val="none" w:sz="0" w:space="0" w:color="auto"/>
        <w:bottom w:val="none" w:sz="0" w:space="0" w:color="auto"/>
        <w:right w:val="none" w:sz="0" w:space="0" w:color="auto"/>
      </w:divBdr>
    </w:div>
    <w:div w:id="1029138458">
      <w:bodyDiv w:val="1"/>
      <w:marLeft w:val="0"/>
      <w:marRight w:val="0"/>
      <w:marTop w:val="0"/>
      <w:marBottom w:val="0"/>
      <w:divBdr>
        <w:top w:val="none" w:sz="0" w:space="0" w:color="auto"/>
        <w:left w:val="none" w:sz="0" w:space="0" w:color="auto"/>
        <w:bottom w:val="none" w:sz="0" w:space="0" w:color="auto"/>
        <w:right w:val="none" w:sz="0" w:space="0" w:color="auto"/>
      </w:divBdr>
    </w:div>
    <w:div w:id="1040780818">
      <w:bodyDiv w:val="1"/>
      <w:marLeft w:val="0"/>
      <w:marRight w:val="0"/>
      <w:marTop w:val="0"/>
      <w:marBottom w:val="0"/>
      <w:divBdr>
        <w:top w:val="none" w:sz="0" w:space="0" w:color="auto"/>
        <w:left w:val="none" w:sz="0" w:space="0" w:color="auto"/>
        <w:bottom w:val="none" w:sz="0" w:space="0" w:color="auto"/>
        <w:right w:val="none" w:sz="0" w:space="0" w:color="auto"/>
      </w:divBdr>
    </w:div>
    <w:div w:id="1041829794">
      <w:bodyDiv w:val="1"/>
      <w:marLeft w:val="0"/>
      <w:marRight w:val="0"/>
      <w:marTop w:val="0"/>
      <w:marBottom w:val="0"/>
      <w:divBdr>
        <w:top w:val="none" w:sz="0" w:space="0" w:color="auto"/>
        <w:left w:val="none" w:sz="0" w:space="0" w:color="auto"/>
        <w:bottom w:val="none" w:sz="0" w:space="0" w:color="auto"/>
        <w:right w:val="none" w:sz="0" w:space="0" w:color="auto"/>
      </w:divBdr>
      <w:divsChild>
        <w:div w:id="133522480">
          <w:marLeft w:val="0"/>
          <w:marRight w:val="0"/>
          <w:marTop w:val="0"/>
          <w:marBottom w:val="0"/>
          <w:divBdr>
            <w:top w:val="none" w:sz="0" w:space="0" w:color="auto"/>
            <w:left w:val="none" w:sz="0" w:space="0" w:color="auto"/>
            <w:bottom w:val="none" w:sz="0" w:space="0" w:color="auto"/>
            <w:right w:val="none" w:sz="0" w:space="0" w:color="auto"/>
          </w:divBdr>
        </w:div>
        <w:div w:id="1848522245">
          <w:marLeft w:val="0"/>
          <w:marRight w:val="0"/>
          <w:marTop w:val="0"/>
          <w:marBottom w:val="0"/>
          <w:divBdr>
            <w:top w:val="none" w:sz="0" w:space="0" w:color="auto"/>
            <w:left w:val="none" w:sz="0" w:space="0" w:color="auto"/>
            <w:bottom w:val="none" w:sz="0" w:space="0" w:color="auto"/>
            <w:right w:val="none" w:sz="0" w:space="0" w:color="auto"/>
          </w:divBdr>
        </w:div>
        <w:div w:id="1997415786">
          <w:marLeft w:val="0"/>
          <w:marRight w:val="0"/>
          <w:marTop w:val="0"/>
          <w:marBottom w:val="0"/>
          <w:divBdr>
            <w:top w:val="none" w:sz="0" w:space="0" w:color="auto"/>
            <w:left w:val="none" w:sz="0" w:space="0" w:color="auto"/>
            <w:bottom w:val="none" w:sz="0" w:space="0" w:color="auto"/>
            <w:right w:val="none" w:sz="0" w:space="0" w:color="auto"/>
          </w:divBdr>
        </w:div>
      </w:divsChild>
    </w:div>
    <w:div w:id="1051997529">
      <w:bodyDiv w:val="1"/>
      <w:marLeft w:val="0"/>
      <w:marRight w:val="0"/>
      <w:marTop w:val="0"/>
      <w:marBottom w:val="0"/>
      <w:divBdr>
        <w:top w:val="none" w:sz="0" w:space="0" w:color="auto"/>
        <w:left w:val="none" w:sz="0" w:space="0" w:color="auto"/>
        <w:bottom w:val="none" w:sz="0" w:space="0" w:color="auto"/>
        <w:right w:val="none" w:sz="0" w:space="0" w:color="auto"/>
      </w:divBdr>
    </w:div>
    <w:div w:id="1058674328">
      <w:bodyDiv w:val="1"/>
      <w:marLeft w:val="0"/>
      <w:marRight w:val="0"/>
      <w:marTop w:val="0"/>
      <w:marBottom w:val="0"/>
      <w:divBdr>
        <w:top w:val="none" w:sz="0" w:space="0" w:color="auto"/>
        <w:left w:val="none" w:sz="0" w:space="0" w:color="auto"/>
        <w:bottom w:val="none" w:sz="0" w:space="0" w:color="auto"/>
        <w:right w:val="none" w:sz="0" w:space="0" w:color="auto"/>
      </w:divBdr>
    </w:div>
    <w:div w:id="1059137391">
      <w:bodyDiv w:val="1"/>
      <w:marLeft w:val="0"/>
      <w:marRight w:val="0"/>
      <w:marTop w:val="0"/>
      <w:marBottom w:val="0"/>
      <w:divBdr>
        <w:top w:val="none" w:sz="0" w:space="0" w:color="auto"/>
        <w:left w:val="none" w:sz="0" w:space="0" w:color="auto"/>
        <w:bottom w:val="none" w:sz="0" w:space="0" w:color="auto"/>
        <w:right w:val="none" w:sz="0" w:space="0" w:color="auto"/>
      </w:divBdr>
    </w:div>
    <w:div w:id="1073501725">
      <w:bodyDiv w:val="1"/>
      <w:marLeft w:val="0"/>
      <w:marRight w:val="0"/>
      <w:marTop w:val="0"/>
      <w:marBottom w:val="0"/>
      <w:divBdr>
        <w:top w:val="none" w:sz="0" w:space="0" w:color="auto"/>
        <w:left w:val="none" w:sz="0" w:space="0" w:color="auto"/>
        <w:bottom w:val="none" w:sz="0" w:space="0" w:color="auto"/>
        <w:right w:val="none" w:sz="0" w:space="0" w:color="auto"/>
      </w:divBdr>
    </w:div>
    <w:div w:id="1092699246">
      <w:bodyDiv w:val="1"/>
      <w:marLeft w:val="0"/>
      <w:marRight w:val="0"/>
      <w:marTop w:val="0"/>
      <w:marBottom w:val="0"/>
      <w:divBdr>
        <w:top w:val="none" w:sz="0" w:space="0" w:color="auto"/>
        <w:left w:val="none" w:sz="0" w:space="0" w:color="auto"/>
        <w:bottom w:val="none" w:sz="0" w:space="0" w:color="auto"/>
        <w:right w:val="none" w:sz="0" w:space="0" w:color="auto"/>
      </w:divBdr>
    </w:div>
    <w:div w:id="1093360459">
      <w:bodyDiv w:val="1"/>
      <w:marLeft w:val="0"/>
      <w:marRight w:val="0"/>
      <w:marTop w:val="0"/>
      <w:marBottom w:val="0"/>
      <w:divBdr>
        <w:top w:val="none" w:sz="0" w:space="0" w:color="auto"/>
        <w:left w:val="none" w:sz="0" w:space="0" w:color="auto"/>
        <w:bottom w:val="none" w:sz="0" w:space="0" w:color="auto"/>
        <w:right w:val="none" w:sz="0" w:space="0" w:color="auto"/>
      </w:divBdr>
    </w:div>
    <w:div w:id="1151553976">
      <w:bodyDiv w:val="1"/>
      <w:marLeft w:val="0"/>
      <w:marRight w:val="0"/>
      <w:marTop w:val="0"/>
      <w:marBottom w:val="0"/>
      <w:divBdr>
        <w:top w:val="none" w:sz="0" w:space="0" w:color="auto"/>
        <w:left w:val="none" w:sz="0" w:space="0" w:color="auto"/>
        <w:bottom w:val="none" w:sz="0" w:space="0" w:color="auto"/>
        <w:right w:val="none" w:sz="0" w:space="0" w:color="auto"/>
      </w:divBdr>
    </w:div>
    <w:div w:id="1157574871">
      <w:bodyDiv w:val="1"/>
      <w:marLeft w:val="0"/>
      <w:marRight w:val="0"/>
      <w:marTop w:val="0"/>
      <w:marBottom w:val="0"/>
      <w:divBdr>
        <w:top w:val="none" w:sz="0" w:space="0" w:color="auto"/>
        <w:left w:val="none" w:sz="0" w:space="0" w:color="auto"/>
        <w:bottom w:val="none" w:sz="0" w:space="0" w:color="auto"/>
        <w:right w:val="none" w:sz="0" w:space="0" w:color="auto"/>
      </w:divBdr>
    </w:div>
    <w:div w:id="1163546129">
      <w:bodyDiv w:val="1"/>
      <w:marLeft w:val="0"/>
      <w:marRight w:val="0"/>
      <w:marTop w:val="0"/>
      <w:marBottom w:val="0"/>
      <w:divBdr>
        <w:top w:val="none" w:sz="0" w:space="0" w:color="auto"/>
        <w:left w:val="none" w:sz="0" w:space="0" w:color="auto"/>
        <w:bottom w:val="none" w:sz="0" w:space="0" w:color="auto"/>
        <w:right w:val="none" w:sz="0" w:space="0" w:color="auto"/>
      </w:divBdr>
    </w:div>
    <w:div w:id="1171221641">
      <w:bodyDiv w:val="1"/>
      <w:marLeft w:val="0"/>
      <w:marRight w:val="0"/>
      <w:marTop w:val="0"/>
      <w:marBottom w:val="0"/>
      <w:divBdr>
        <w:top w:val="none" w:sz="0" w:space="0" w:color="auto"/>
        <w:left w:val="none" w:sz="0" w:space="0" w:color="auto"/>
        <w:bottom w:val="none" w:sz="0" w:space="0" w:color="auto"/>
        <w:right w:val="none" w:sz="0" w:space="0" w:color="auto"/>
      </w:divBdr>
    </w:div>
    <w:div w:id="1173299439">
      <w:bodyDiv w:val="1"/>
      <w:marLeft w:val="0"/>
      <w:marRight w:val="0"/>
      <w:marTop w:val="0"/>
      <w:marBottom w:val="0"/>
      <w:divBdr>
        <w:top w:val="none" w:sz="0" w:space="0" w:color="auto"/>
        <w:left w:val="none" w:sz="0" w:space="0" w:color="auto"/>
        <w:bottom w:val="none" w:sz="0" w:space="0" w:color="auto"/>
        <w:right w:val="none" w:sz="0" w:space="0" w:color="auto"/>
      </w:divBdr>
    </w:div>
    <w:div w:id="1177621280">
      <w:bodyDiv w:val="1"/>
      <w:marLeft w:val="0"/>
      <w:marRight w:val="0"/>
      <w:marTop w:val="0"/>
      <w:marBottom w:val="0"/>
      <w:divBdr>
        <w:top w:val="none" w:sz="0" w:space="0" w:color="auto"/>
        <w:left w:val="none" w:sz="0" w:space="0" w:color="auto"/>
        <w:bottom w:val="none" w:sz="0" w:space="0" w:color="auto"/>
        <w:right w:val="none" w:sz="0" w:space="0" w:color="auto"/>
      </w:divBdr>
    </w:div>
    <w:div w:id="1196654569">
      <w:bodyDiv w:val="1"/>
      <w:marLeft w:val="0"/>
      <w:marRight w:val="0"/>
      <w:marTop w:val="0"/>
      <w:marBottom w:val="0"/>
      <w:divBdr>
        <w:top w:val="none" w:sz="0" w:space="0" w:color="auto"/>
        <w:left w:val="none" w:sz="0" w:space="0" w:color="auto"/>
        <w:bottom w:val="none" w:sz="0" w:space="0" w:color="auto"/>
        <w:right w:val="none" w:sz="0" w:space="0" w:color="auto"/>
      </w:divBdr>
    </w:div>
    <w:div w:id="1217663299">
      <w:bodyDiv w:val="1"/>
      <w:marLeft w:val="0"/>
      <w:marRight w:val="0"/>
      <w:marTop w:val="0"/>
      <w:marBottom w:val="0"/>
      <w:divBdr>
        <w:top w:val="none" w:sz="0" w:space="0" w:color="auto"/>
        <w:left w:val="none" w:sz="0" w:space="0" w:color="auto"/>
        <w:bottom w:val="none" w:sz="0" w:space="0" w:color="auto"/>
        <w:right w:val="none" w:sz="0" w:space="0" w:color="auto"/>
      </w:divBdr>
    </w:div>
    <w:div w:id="1220894368">
      <w:bodyDiv w:val="1"/>
      <w:marLeft w:val="0"/>
      <w:marRight w:val="0"/>
      <w:marTop w:val="0"/>
      <w:marBottom w:val="0"/>
      <w:divBdr>
        <w:top w:val="none" w:sz="0" w:space="0" w:color="auto"/>
        <w:left w:val="none" w:sz="0" w:space="0" w:color="auto"/>
        <w:bottom w:val="none" w:sz="0" w:space="0" w:color="auto"/>
        <w:right w:val="none" w:sz="0" w:space="0" w:color="auto"/>
      </w:divBdr>
    </w:div>
    <w:div w:id="1224414073">
      <w:bodyDiv w:val="1"/>
      <w:marLeft w:val="0"/>
      <w:marRight w:val="0"/>
      <w:marTop w:val="0"/>
      <w:marBottom w:val="0"/>
      <w:divBdr>
        <w:top w:val="none" w:sz="0" w:space="0" w:color="auto"/>
        <w:left w:val="none" w:sz="0" w:space="0" w:color="auto"/>
        <w:bottom w:val="none" w:sz="0" w:space="0" w:color="auto"/>
        <w:right w:val="none" w:sz="0" w:space="0" w:color="auto"/>
      </w:divBdr>
    </w:div>
    <w:div w:id="1225793560">
      <w:bodyDiv w:val="1"/>
      <w:marLeft w:val="0"/>
      <w:marRight w:val="0"/>
      <w:marTop w:val="0"/>
      <w:marBottom w:val="0"/>
      <w:divBdr>
        <w:top w:val="none" w:sz="0" w:space="0" w:color="auto"/>
        <w:left w:val="none" w:sz="0" w:space="0" w:color="auto"/>
        <w:bottom w:val="none" w:sz="0" w:space="0" w:color="auto"/>
        <w:right w:val="none" w:sz="0" w:space="0" w:color="auto"/>
      </w:divBdr>
    </w:div>
    <w:div w:id="1226839866">
      <w:bodyDiv w:val="1"/>
      <w:marLeft w:val="0"/>
      <w:marRight w:val="0"/>
      <w:marTop w:val="0"/>
      <w:marBottom w:val="0"/>
      <w:divBdr>
        <w:top w:val="none" w:sz="0" w:space="0" w:color="auto"/>
        <w:left w:val="none" w:sz="0" w:space="0" w:color="auto"/>
        <w:bottom w:val="none" w:sz="0" w:space="0" w:color="auto"/>
        <w:right w:val="none" w:sz="0" w:space="0" w:color="auto"/>
      </w:divBdr>
    </w:div>
    <w:div w:id="1230650401">
      <w:bodyDiv w:val="1"/>
      <w:marLeft w:val="0"/>
      <w:marRight w:val="0"/>
      <w:marTop w:val="0"/>
      <w:marBottom w:val="0"/>
      <w:divBdr>
        <w:top w:val="none" w:sz="0" w:space="0" w:color="auto"/>
        <w:left w:val="none" w:sz="0" w:space="0" w:color="auto"/>
        <w:bottom w:val="none" w:sz="0" w:space="0" w:color="auto"/>
        <w:right w:val="none" w:sz="0" w:space="0" w:color="auto"/>
      </w:divBdr>
    </w:div>
    <w:div w:id="1237741245">
      <w:bodyDiv w:val="1"/>
      <w:marLeft w:val="0"/>
      <w:marRight w:val="0"/>
      <w:marTop w:val="0"/>
      <w:marBottom w:val="0"/>
      <w:divBdr>
        <w:top w:val="none" w:sz="0" w:space="0" w:color="auto"/>
        <w:left w:val="none" w:sz="0" w:space="0" w:color="auto"/>
        <w:bottom w:val="none" w:sz="0" w:space="0" w:color="auto"/>
        <w:right w:val="none" w:sz="0" w:space="0" w:color="auto"/>
      </w:divBdr>
    </w:div>
    <w:div w:id="1248418270">
      <w:bodyDiv w:val="1"/>
      <w:marLeft w:val="0"/>
      <w:marRight w:val="0"/>
      <w:marTop w:val="0"/>
      <w:marBottom w:val="0"/>
      <w:divBdr>
        <w:top w:val="none" w:sz="0" w:space="0" w:color="auto"/>
        <w:left w:val="none" w:sz="0" w:space="0" w:color="auto"/>
        <w:bottom w:val="none" w:sz="0" w:space="0" w:color="auto"/>
        <w:right w:val="none" w:sz="0" w:space="0" w:color="auto"/>
      </w:divBdr>
    </w:div>
    <w:div w:id="1249079774">
      <w:bodyDiv w:val="1"/>
      <w:marLeft w:val="0"/>
      <w:marRight w:val="0"/>
      <w:marTop w:val="0"/>
      <w:marBottom w:val="0"/>
      <w:divBdr>
        <w:top w:val="none" w:sz="0" w:space="0" w:color="auto"/>
        <w:left w:val="none" w:sz="0" w:space="0" w:color="auto"/>
        <w:bottom w:val="none" w:sz="0" w:space="0" w:color="auto"/>
        <w:right w:val="none" w:sz="0" w:space="0" w:color="auto"/>
      </w:divBdr>
    </w:div>
    <w:div w:id="1251236916">
      <w:bodyDiv w:val="1"/>
      <w:marLeft w:val="0"/>
      <w:marRight w:val="0"/>
      <w:marTop w:val="0"/>
      <w:marBottom w:val="0"/>
      <w:divBdr>
        <w:top w:val="none" w:sz="0" w:space="0" w:color="auto"/>
        <w:left w:val="none" w:sz="0" w:space="0" w:color="auto"/>
        <w:bottom w:val="none" w:sz="0" w:space="0" w:color="auto"/>
        <w:right w:val="none" w:sz="0" w:space="0" w:color="auto"/>
      </w:divBdr>
    </w:div>
    <w:div w:id="1252735749">
      <w:bodyDiv w:val="1"/>
      <w:marLeft w:val="0"/>
      <w:marRight w:val="0"/>
      <w:marTop w:val="0"/>
      <w:marBottom w:val="0"/>
      <w:divBdr>
        <w:top w:val="none" w:sz="0" w:space="0" w:color="auto"/>
        <w:left w:val="none" w:sz="0" w:space="0" w:color="auto"/>
        <w:bottom w:val="none" w:sz="0" w:space="0" w:color="auto"/>
        <w:right w:val="none" w:sz="0" w:space="0" w:color="auto"/>
      </w:divBdr>
    </w:div>
    <w:div w:id="1287929274">
      <w:bodyDiv w:val="1"/>
      <w:marLeft w:val="0"/>
      <w:marRight w:val="0"/>
      <w:marTop w:val="0"/>
      <w:marBottom w:val="0"/>
      <w:divBdr>
        <w:top w:val="none" w:sz="0" w:space="0" w:color="auto"/>
        <w:left w:val="none" w:sz="0" w:space="0" w:color="auto"/>
        <w:bottom w:val="none" w:sz="0" w:space="0" w:color="auto"/>
        <w:right w:val="none" w:sz="0" w:space="0" w:color="auto"/>
      </w:divBdr>
    </w:div>
    <w:div w:id="1290548161">
      <w:bodyDiv w:val="1"/>
      <w:marLeft w:val="0"/>
      <w:marRight w:val="0"/>
      <w:marTop w:val="0"/>
      <w:marBottom w:val="0"/>
      <w:divBdr>
        <w:top w:val="none" w:sz="0" w:space="0" w:color="auto"/>
        <w:left w:val="none" w:sz="0" w:space="0" w:color="auto"/>
        <w:bottom w:val="none" w:sz="0" w:space="0" w:color="auto"/>
        <w:right w:val="none" w:sz="0" w:space="0" w:color="auto"/>
      </w:divBdr>
    </w:div>
    <w:div w:id="1293100392">
      <w:bodyDiv w:val="1"/>
      <w:marLeft w:val="0"/>
      <w:marRight w:val="0"/>
      <w:marTop w:val="0"/>
      <w:marBottom w:val="0"/>
      <w:divBdr>
        <w:top w:val="none" w:sz="0" w:space="0" w:color="auto"/>
        <w:left w:val="none" w:sz="0" w:space="0" w:color="auto"/>
        <w:bottom w:val="none" w:sz="0" w:space="0" w:color="auto"/>
        <w:right w:val="none" w:sz="0" w:space="0" w:color="auto"/>
      </w:divBdr>
    </w:div>
    <w:div w:id="1325164896">
      <w:bodyDiv w:val="1"/>
      <w:marLeft w:val="0"/>
      <w:marRight w:val="0"/>
      <w:marTop w:val="0"/>
      <w:marBottom w:val="0"/>
      <w:divBdr>
        <w:top w:val="none" w:sz="0" w:space="0" w:color="auto"/>
        <w:left w:val="none" w:sz="0" w:space="0" w:color="auto"/>
        <w:bottom w:val="none" w:sz="0" w:space="0" w:color="auto"/>
        <w:right w:val="none" w:sz="0" w:space="0" w:color="auto"/>
      </w:divBdr>
    </w:div>
    <w:div w:id="1328902839">
      <w:bodyDiv w:val="1"/>
      <w:marLeft w:val="0"/>
      <w:marRight w:val="0"/>
      <w:marTop w:val="0"/>
      <w:marBottom w:val="0"/>
      <w:divBdr>
        <w:top w:val="none" w:sz="0" w:space="0" w:color="auto"/>
        <w:left w:val="none" w:sz="0" w:space="0" w:color="auto"/>
        <w:bottom w:val="none" w:sz="0" w:space="0" w:color="auto"/>
        <w:right w:val="none" w:sz="0" w:space="0" w:color="auto"/>
      </w:divBdr>
    </w:div>
    <w:div w:id="1336884454">
      <w:bodyDiv w:val="1"/>
      <w:marLeft w:val="0"/>
      <w:marRight w:val="0"/>
      <w:marTop w:val="0"/>
      <w:marBottom w:val="0"/>
      <w:divBdr>
        <w:top w:val="none" w:sz="0" w:space="0" w:color="auto"/>
        <w:left w:val="none" w:sz="0" w:space="0" w:color="auto"/>
        <w:bottom w:val="none" w:sz="0" w:space="0" w:color="auto"/>
        <w:right w:val="none" w:sz="0" w:space="0" w:color="auto"/>
      </w:divBdr>
    </w:div>
    <w:div w:id="1361390949">
      <w:bodyDiv w:val="1"/>
      <w:marLeft w:val="0"/>
      <w:marRight w:val="0"/>
      <w:marTop w:val="0"/>
      <w:marBottom w:val="0"/>
      <w:divBdr>
        <w:top w:val="none" w:sz="0" w:space="0" w:color="auto"/>
        <w:left w:val="none" w:sz="0" w:space="0" w:color="auto"/>
        <w:bottom w:val="none" w:sz="0" w:space="0" w:color="auto"/>
        <w:right w:val="none" w:sz="0" w:space="0" w:color="auto"/>
      </w:divBdr>
    </w:div>
    <w:div w:id="1426994021">
      <w:bodyDiv w:val="1"/>
      <w:marLeft w:val="0"/>
      <w:marRight w:val="0"/>
      <w:marTop w:val="0"/>
      <w:marBottom w:val="0"/>
      <w:divBdr>
        <w:top w:val="none" w:sz="0" w:space="0" w:color="auto"/>
        <w:left w:val="none" w:sz="0" w:space="0" w:color="auto"/>
        <w:bottom w:val="none" w:sz="0" w:space="0" w:color="auto"/>
        <w:right w:val="none" w:sz="0" w:space="0" w:color="auto"/>
      </w:divBdr>
    </w:div>
    <w:div w:id="1434282638">
      <w:bodyDiv w:val="1"/>
      <w:marLeft w:val="0"/>
      <w:marRight w:val="0"/>
      <w:marTop w:val="0"/>
      <w:marBottom w:val="0"/>
      <w:divBdr>
        <w:top w:val="none" w:sz="0" w:space="0" w:color="auto"/>
        <w:left w:val="none" w:sz="0" w:space="0" w:color="auto"/>
        <w:bottom w:val="none" w:sz="0" w:space="0" w:color="auto"/>
        <w:right w:val="none" w:sz="0" w:space="0" w:color="auto"/>
      </w:divBdr>
    </w:div>
    <w:div w:id="1442144723">
      <w:bodyDiv w:val="1"/>
      <w:marLeft w:val="0"/>
      <w:marRight w:val="0"/>
      <w:marTop w:val="0"/>
      <w:marBottom w:val="0"/>
      <w:divBdr>
        <w:top w:val="none" w:sz="0" w:space="0" w:color="auto"/>
        <w:left w:val="none" w:sz="0" w:space="0" w:color="auto"/>
        <w:bottom w:val="none" w:sz="0" w:space="0" w:color="auto"/>
        <w:right w:val="none" w:sz="0" w:space="0" w:color="auto"/>
      </w:divBdr>
    </w:div>
    <w:div w:id="1446463413">
      <w:bodyDiv w:val="1"/>
      <w:marLeft w:val="0"/>
      <w:marRight w:val="0"/>
      <w:marTop w:val="0"/>
      <w:marBottom w:val="0"/>
      <w:divBdr>
        <w:top w:val="none" w:sz="0" w:space="0" w:color="auto"/>
        <w:left w:val="none" w:sz="0" w:space="0" w:color="auto"/>
        <w:bottom w:val="none" w:sz="0" w:space="0" w:color="auto"/>
        <w:right w:val="none" w:sz="0" w:space="0" w:color="auto"/>
      </w:divBdr>
    </w:div>
    <w:div w:id="1469660747">
      <w:bodyDiv w:val="1"/>
      <w:marLeft w:val="0"/>
      <w:marRight w:val="0"/>
      <w:marTop w:val="0"/>
      <w:marBottom w:val="0"/>
      <w:divBdr>
        <w:top w:val="none" w:sz="0" w:space="0" w:color="auto"/>
        <w:left w:val="none" w:sz="0" w:space="0" w:color="auto"/>
        <w:bottom w:val="none" w:sz="0" w:space="0" w:color="auto"/>
        <w:right w:val="none" w:sz="0" w:space="0" w:color="auto"/>
      </w:divBdr>
    </w:div>
    <w:div w:id="1479492984">
      <w:bodyDiv w:val="1"/>
      <w:marLeft w:val="0"/>
      <w:marRight w:val="0"/>
      <w:marTop w:val="0"/>
      <w:marBottom w:val="0"/>
      <w:divBdr>
        <w:top w:val="none" w:sz="0" w:space="0" w:color="auto"/>
        <w:left w:val="none" w:sz="0" w:space="0" w:color="auto"/>
        <w:bottom w:val="none" w:sz="0" w:space="0" w:color="auto"/>
        <w:right w:val="none" w:sz="0" w:space="0" w:color="auto"/>
      </w:divBdr>
    </w:div>
    <w:div w:id="1480147714">
      <w:bodyDiv w:val="1"/>
      <w:marLeft w:val="0"/>
      <w:marRight w:val="0"/>
      <w:marTop w:val="0"/>
      <w:marBottom w:val="0"/>
      <w:divBdr>
        <w:top w:val="none" w:sz="0" w:space="0" w:color="auto"/>
        <w:left w:val="none" w:sz="0" w:space="0" w:color="auto"/>
        <w:bottom w:val="none" w:sz="0" w:space="0" w:color="auto"/>
        <w:right w:val="none" w:sz="0" w:space="0" w:color="auto"/>
      </w:divBdr>
    </w:div>
    <w:div w:id="1481382031">
      <w:bodyDiv w:val="1"/>
      <w:marLeft w:val="0"/>
      <w:marRight w:val="0"/>
      <w:marTop w:val="0"/>
      <w:marBottom w:val="0"/>
      <w:divBdr>
        <w:top w:val="none" w:sz="0" w:space="0" w:color="auto"/>
        <w:left w:val="none" w:sz="0" w:space="0" w:color="auto"/>
        <w:bottom w:val="none" w:sz="0" w:space="0" w:color="auto"/>
        <w:right w:val="none" w:sz="0" w:space="0" w:color="auto"/>
      </w:divBdr>
    </w:div>
    <w:div w:id="1490057940">
      <w:bodyDiv w:val="1"/>
      <w:marLeft w:val="0"/>
      <w:marRight w:val="0"/>
      <w:marTop w:val="0"/>
      <w:marBottom w:val="0"/>
      <w:divBdr>
        <w:top w:val="none" w:sz="0" w:space="0" w:color="auto"/>
        <w:left w:val="none" w:sz="0" w:space="0" w:color="auto"/>
        <w:bottom w:val="none" w:sz="0" w:space="0" w:color="auto"/>
        <w:right w:val="none" w:sz="0" w:space="0" w:color="auto"/>
      </w:divBdr>
    </w:div>
    <w:div w:id="1525049481">
      <w:bodyDiv w:val="1"/>
      <w:marLeft w:val="0"/>
      <w:marRight w:val="0"/>
      <w:marTop w:val="0"/>
      <w:marBottom w:val="0"/>
      <w:divBdr>
        <w:top w:val="none" w:sz="0" w:space="0" w:color="auto"/>
        <w:left w:val="none" w:sz="0" w:space="0" w:color="auto"/>
        <w:bottom w:val="none" w:sz="0" w:space="0" w:color="auto"/>
        <w:right w:val="none" w:sz="0" w:space="0" w:color="auto"/>
      </w:divBdr>
    </w:div>
    <w:div w:id="1528371791">
      <w:bodyDiv w:val="1"/>
      <w:marLeft w:val="0"/>
      <w:marRight w:val="0"/>
      <w:marTop w:val="0"/>
      <w:marBottom w:val="0"/>
      <w:divBdr>
        <w:top w:val="none" w:sz="0" w:space="0" w:color="auto"/>
        <w:left w:val="none" w:sz="0" w:space="0" w:color="auto"/>
        <w:bottom w:val="none" w:sz="0" w:space="0" w:color="auto"/>
        <w:right w:val="none" w:sz="0" w:space="0" w:color="auto"/>
      </w:divBdr>
    </w:div>
    <w:div w:id="1536698302">
      <w:bodyDiv w:val="1"/>
      <w:marLeft w:val="0"/>
      <w:marRight w:val="0"/>
      <w:marTop w:val="0"/>
      <w:marBottom w:val="0"/>
      <w:divBdr>
        <w:top w:val="none" w:sz="0" w:space="0" w:color="auto"/>
        <w:left w:val="none" w:sz="0" w:space="0" w:color="auto"/>
        <w:bottom w:val="none" w:sz="0" w:space="0" w:color="auto"/>
        <w:right w:val="none" w:sz="0" w:space="0" w:color="auto"/>
      </w:divBdr>
    </w:div>
    <w:div w:id="1537160673">
      <w:bodyDiv w:val="1"/>
      <w:marLeft w:val="0"/>
      <w:marRight w:val="0"/>
      <w:marTop w:val="0"/>
      <w:marBottom w:val="0"/>
      <w:divBdr>
        <w:top w:val="none" w:sz="0" w:space="0" w:color="auto"/>
        <w:left w:val="none" w:sz="0" w:space="0" w:color="auto"/>
        <w:bottom w:val="none" w:sz="0" w:space="0" w:color="auto"/>
        <w:right w:val="none" w:sz="0" w:space="0" w:color="auto"/>
      </w:divBdr>
    </w:div>
    <w:div w:id="1541360288">
      <w:bodyDiv w:val="1"/>
      <w:marLeft w:val="0"/>
      <w:marRight w:val="0"/>
      <w:marTop w:val="0"/>
      <w:marBottom w:val="0"/>
      <w:divBdr>
        <w:top w:val="none" w:sz="0" w:space="0" w:color="auto"/>
        <w:left w:val="none" w:sz="0" w:space="0" w:color="auto"/>
        <w:bottom w:val="none" w:sz="0" w:space="0" w:color="auto"/>
        <w:right w:val="none" w:sz="0" w:space="0" w:color="auto"/>
      </w:divBdr>
    </w:div>
    <w:div w:id="1550219166">
      <w:bodyDiv w:val="1"/>
      <w:marLeft w:val="0"/>
      <w:marRight w:val="0"/>
      <w:marTop w:val="0"/>
      <w:marBottom w:val="0"/>
      <w:divBdr>
        <w:top w:val="none" w:sz="0" w:space="0" w:color="auto"/>
        <w:left w:val="none" w:sz="0" w:space="0" w:color="auto"/>
        <w:bottom w:val="none" w:sz="0" w:space="0" w:color="auto"/>
        <w:right w:val="none" w:sz="0" w:space="0" w:color="auto"/>
      </w:divBdr>
    </w:div>
    <w:div w:id="1553497689">
      <w:bodyDiv w:val="1"/>
      <w:marLeft w:val="0"/>
      <w:marRight w:val="0"/>
      <w:marTop w:val="0"/>
      <w:marBottom w:val="0"/>
      <w:divBdr>
        <w:top w:val="none" w:sz="0" w:space="0" w:color="auto"/>
        <w:left w:val="none" w:sz="0" w:space="0" w:color="auto"/>
        <w:bottom w:val="none" w:sz="0" w:space="0" w:color="auto"/>
        <w:right w:val="none" w:sz="0" w:space="0" w:color="auto"/>
      </w:divBdr>
    </w:div>
    <w:div w:id="1554193726">
      <w:bodyDiv w:val="1"/>
      <w:marLeft w:val="0"/>
      <w:marRight w:val="0"/>
      <w:marTop w:val="0"/>
      <w:marBottom w:val="0"/>
      <w:divBdr>
        <w:top w:val="none" w:sz="0" w:space="0" w:color="auto"/>
        <w:left w:val="none" w:sz="0" w:space="0" w:color="auto"/>
        <w:bottom w:val="none" w:sz="0" w:space="0" w:color="auto"/>
        <w:right w:val="none" w:sz="0" w:space="0" w:color="auto"/>
      </w:divBdr>
    </w:div>
    <w:div w:id="1559979466">
      <w:bodyDiv w:val="1"/>
      <w:marLeft w:val="0"/>
      <w:marRight w:val="0"/>
      <w:marTop w:val="0"/>
      <w:marBottom w:val="0"/>
      <w:divBdr>
        <w:top w:val="none" w:sz="0" w:space="0" w:color="auto"/>
        <w:left w:val="none" w:sz="0" w:space="0" w:color="auto"/>
        <w:bottom w:val="none" w:sz="0" w:space="0" w:color="auto"/>
        <w:right w:val="none" w:sz="0" w:space="0" w:color="auto"/>
      </w:divBdr>
    </w:div>
    <w:div w:id="1564635497">
      <w:bodyDiv w:val="1"/>
      <w:marLeft w:val="0"/>
      <w:marRight w:val="0"/>
      <w:marTop w:val="0"/>
      <w:marBottom w:val="0"/>
      <w:divBdr>
        <w:top w:val="none" w:sz="0" w:space="0" w:color="auto"/>
        <w:left w:val="none" w:sz="0" w:space="0" w:color="auto"/>
        <w:bottom w:val="none" w:sz="0" w:space="0" w:color="auto"/>
        <w:right w:val="none" w:sz="0" w:space="0" w:color="auto"/>
      </w:divBdr>
    </w:div>
    <w:div w:id="1576939711">
      <w:bodyDiv w:val="1"/>
      <w:marLeft w:val="0"/>
      <w:marRight w:val="0"/>
      <w:marTop w:val="0"/>
      <w:marBottom w:val="0"/>
      <w:divBdr>
        <w:top w:val="none" w:sz="0" w:space="0" w:color="auto"/>
        <w:left w:val="none" w:sz="0" w:space="0" w:color="auto"/>
        <w:bottom w:val="none" w:sz="0" w:space="0" w:color="auto"/>
        <w:right w:val="none" w:sz="0" w:space="0" w:color="auto"/>
      </w:divBdr>
    </w:div>
    <w:div w:id="1579440476">
      <w:bodyDiv w:val="1"/>
      <w:marLeft w:val="0"/>
      <w:marRight w:val="0"/>
      <w:marTop w:val="0"/>
      <w:marBottom w:val="0"/>
      <w:divBdr>
        <w:top w:val="none" w:sz="0" w:space="0" w:color="auto"/>
        <w:left w:val="none" w:sz="0" w:space="0" w:color="auto"/>
        <w:bottom w:val="none" w:sz="0" w:space="0" w:color="auto"/>
        <w:right w:val="none" w:sz="0" w:space="0" w:color="auto"/>
      </w:divBdr>
    </w:div>
    <w:div w:id="1591162635">
      <w:bodyDiv w:val="1"/>
      <w:marLeft w:val="0"/>
      <w:marRight w:val="0"/>
      <w:marTop w:val="0"/>
      <w:marBottom w:val="0"/>
      <w:divBdr>
        <w:top w:val="none" w:sz="0" w:space="0" w:color="auto"/>
        <w:left w:val="none" w:sz="0" w:space="0" w:color="auto"/>
        <w:bottom w:val="none" w:sz="0" w:space="0" w:color="auto"/>
        <w:right w:val="none" w:sz="0" w:space="0" w:color="auto"/>
      </w:divBdr>
    </w:div>
    <w:div w:id="1597638648">
      <w:bodyDiv w:val="1"/>
      <w:marLeft w:val="0"/>
      <w:marRight w:val="0"/>
      <w:marTop w:val="0"/>
      <w:marBottom w:val="0"/>
      <w:divBdr>
        <w:top w:val="none" w:sz="0" w:space="0" w:color="auto"/>
        <w:left w:val="none" w:sz="0" w:space="0" w:color="auto"/>
        <w:bottom w:val="none" w:sz="0" w:space="0" w:color="auto"/>
        <w:right w:val="none" w:sz="0" w:space="0" w:color="auto"/>
      </w:divBdr>
    </w:div>
    <w:div w:id="1601839304">
      <w:bodyDiv w:val="1"/>
      <w:marLeft w:val="0"/>
      <w:marRight w:val="0"/>
      <w:marTop w:val="0"/>
      <w:marBottom w:val="0"/>
      <w:divBdr>
        <w:top w:val="none" w:sz="0" w:space="0" w:color="auto"/>
        <w:left w:val="none" w:sz="0" w:space="0" w:color="auto"/>
        <w:bottom w:val="none" w:sz="0" w:space="0" w:color="auto"/>
        <w:right w:val="none" w:sz="0" w:space="0" w:color="auto"/>
      </w:divBdr>
      <w:divsChild>
        <w:div w:id="54395892">
          <w:marLeft w:val="0"/>
          <w:marRight w:val="0"/>
          <w:marTop w:val="0"/>
          <w:marBottom w:val="0"/>
          <w:divBdr>
            <w:top w:val="none" w:sz="0" w:space="0" w:color="auto"/>
            <w:left w:val="none" w:sz="0" w:space="0" w:color="auto"/>
            <w:bottom w:val="none" w:sz="0" w:space="0" w:color="auto"/>
            <w:right w:val="none" w:sz="0" w:space="0" w:color="auto"/>
          </w:divBdr>
        </w:div>
        <w:div w:id="550073905">
          <w:marLeft w:val="0"/>
          <w:marRight w:val="0"/>
          <w:marTop w:val="0"/>
          <w:marBottom w:val="0"/>
          <w:divBdr>
            <w:top w:val="none" w:sz="0" w:space="0" w:color="auto"/>
            <w:left w:val="none" w:sz="0" w:space="0" w:color="auto"/>
            <w:bottom w:val="none" w:sz="0" w:space="0" w:color="auto"/>
            <w:right w:val="none" w:sz="0" w:space="0" w:color="auto"/>
          </w:divBdr>
        </w:div>
        <w:div w:id="1808082202">
          <w:marLeft w:val="0"/>
          <w:marRight w:val="0"/>
          <w:marTop w:val="0"/>
          <w:marBottom w:val="0"/>
          <w:divBdr>
            <w:top w:val="none" w:sz="0" w:space="0" w:color="auto"/>
            <w:left w:val="none" w:sz="0" w:space="0" w:color="auto"/>
            <w:bottom w:val="none" w:sz="0" w:space="0" w:color="auto"/>
            <w:right w:val="none" w:sz="0" w:space="0" w:color="auto"/>
          </w:divBdr>
        </w:div>
      </w:divsChild>
    </w:div>
    <w:div w:id="1614632677">
      <w:bodyDiv w:val="1"/>
      <w:marLeft w:val="0"/>
      <w:marRight w:val="0"/>
      <w:marTop w:val="0"/>
      <w:marBottom w:val="0"/>
      <w:divBdr>
        <w:top w:val="none" w:sz="0" w:space="0" w:color="auto"/>
        <w:left w:val="none" w:sz="0" w:space="0" w:color="auto"/>
        <w:bottom w:val="none" w:sz="0" w:space="0" w:color="auto"/>
        <w:right w:val="none" w:sz="0" w:space="0" w:color="auto"/>
      </w:divBdr>
    </w:div>
    <w:div w:id="1620725014">
      <w:bodyDiv w:val="1"/>
      <w:marLeft w:val="0"/>
      <w:marRight w:val="0"/>
      <w:marTop w:val="0"/>
      <w:marBottom w:val="0"/>
      <w:divBdr>
        <w:top w:val="none" w:sz="0" w:space="0" w:color="auto"/>
        <w:left w:val="none" w:sz="0" w:space="0" w:color="auto"/>
        <w:bottom w:val="none" w:sz="0" w:space="0" w:color="auto"/>
        <w:right w:val="none" w:sz="0" w:space="0" w:color="auto"/>
      </w:divBdr>
    </w:div>
    <w:div w:id="1624388260">
      <w:bodyDiv w:val="1"/>
      <w:marLeft w:val="0"/>
      <w:marRight w:val="0"/>
      <w:marTop w:val="0"/>
      <w:marBottom w:val="0"/>
      <w:divBdr>
        <w:top w:val="none" w:sz="0" w:space="0" w:color="auto"/>
        <w:left w:val="none" w:sz="0" w:space="0" w:color="auto"/>
        <w:bottom w:val="none" w:sz="0" w:space="0" w:color="auto"/>
        <w:right w:val="none" w:sz="0" w:space="0" w:color="auto"/>
      </w:divBdr>
    </w:div>
    <w:div w:id="1628971232">
      <w:bodyDiv w:val="1"/>
      <w:marLeft w:val="0"/>
      <w:marRight w:val="0"/>
      <w:marTop w:val="0"/>
      <w:marBottom w:val="0"/>
      <w:divBdr>
        <w:top w:val="none" w:sz="0" w:space="0" w:color="auto"/>
        <w:left w:val="none" w:sz="0" w:space="0" w:color="auto"/>
        <w:bottom w:val="none" w:sz="0" w:space="0" w:color="auto"/>
        <w:right w:val="none" w:sz="0" w:space="0" w:color="auto"/>
      </w:divBdr>
    </w:div>
    <w:div w:id="1634364738">
      <w:bodyDiv w:val="1"/>
      <w:marLeft w:val="0"/>
      <w:marRight w:val="0"/>
      <w:marTop w:val="0"/>
      <w:marBottom w:val="0"/>
      <w:divBdr>
        <w:top w:val="none" w:sz="0" w:space="0" w:color="auto"/>
        <w:left w:val="none" w:sz="0" w:space="0" w:color="auto"/>
        <w:bottom w:val="none" w:sz="0" w:space="0" w:color="auto"/>
        <w:right w:val="none" w:sz="0" w:space="0" w:color="auto"/>
      </w:divBdr>
    </w:div>
    <w:div w:id="1677420894">
      <w:bodyDiv w:val="1"/>
      <w:marLeft w:val="0"/>
      <w:marRight w:val="0"/>
      <w:marTop w:val="0"/>
      <w:marBottom w:val="0"/>
      <w:divBdr>
        <w:top w:val="none" w:sz="0" w:space="0" w:color="auto"/>
        <w:left w:val="none" w:sz="0" w:space="0" w:color="auto"/>
        <w:bottom w:val="none" w:sz="0" w:space="0" w:color="auto"/>
        <w:right w:val="none" w:sz="0" w:space="0" w:color="auto"/>
      </w:divBdr>
    </w:div>
    <w:div w:id="1690066260">
      <w:bodyDiv w:val="1"/>
      <w:marLeft w:val="0"/>
      <w:marRight w:val="0"/>
      <w:marTop w:val="0"/>
      <w:marBottom w:val="0"/>
      <w:divBdr>
        <w:top w:val="none" w:sz="0" w:space="0" w:color="auto"/>
        <w:left w:val="none" w:sz="0" w:space="0" w:color="auto"/>
        <w:bottom w:val="none" w:sz="0" w:space="0" w:color="auto"/>
        <w:right w:val="none" w:sz="0" w:space="0" w:color="auto"/>
      </w:divBdr>
    </w:div>
    <w:div w:id="1715042125">
      <w:bodyDiv w:val="1"/>
      <w:marLeft w:val="0"/>
      <w:marRight w:val="0"/>
      <w:marTop w:val="0"/>
      <w:marBottom w:val="0"/>
      <w:divBdr>
        <w:top w:val="none" w:sz="0" w:space="0" w:color="auto"/>
        <w:left w:val="none" w:sz="0" w:space="0" w:color="auto"/>
        <w:bottom w:val="none" w:sz="0" w:space="0" w:color="auto"/>
        <w:right w:val="none" w:sz="0" w:space="0" w:color="auto"/>
      </w:divBdr>
    </w:div>
    <w:div w:id="1721199607">
      <w:bodyDiv w:val="1"/>
      <w:marLeft w:val="0"/>
      <w:marRight w:val="0"/>
      <w:marTop w:val="0"/>
      <w:marBottom w:val="0"/>
      <w:divBdr>
        <w:top w:val="none" w:sz="0" w:space="0" w:color="auto"/>
        <w:left w:val="none" w:sz="0" w:space="0" w:color="auto"/>
        <w:bottom w:val="none" w:sz="0" w:space="0" w:color="auto"/>
        <w:right w:val="none" w:sz="0" w:space="0" w:color="auto"/>
      </w:divBdr>
    </w:div>
    <w:div w:id="1730613689">
      <w:bodyDiv w:val="1"/>
      <w:marLeft w:val="0"/>
      <w:marRight w:val="0"/>
      <w:marTop w:val="0"/>
      <w:marBottom w:val="0"/>
      <w:divBdr>
        <w:top w:val="none" w:sz="0" w:space="0" w:color="auto"/>
        <w:left w:val="none" w:sz="0" w:space="0" w:color="auto"/>
        <w:bottom w:val="none" w:sz="0" w:space="0" w:color="auto"/>
        <w:right w:val="none" w:sz="0" w:space="0" w:color="auto"/>
      </w:divBdr>
    </w:div>
    <w:div w:id="1748721265">
      <w:bodyDiv w:val="1"/>
      <w:marLeft w:val="0"/>
      <w:marRight w:val="0"/>
      <w:marTop w:val="0"/>
      <w:marBottom w:val="0"/>
      <w:divBdr>
        <w:top w:val="none" w:sz="0" w:space="0" w:color="auto"/>
        <w:left w:val="none" w:sz="0" w:space="0" w:color="auto"/>
        <w:bottom w:val="none" w:sz="0" w:space="0" w:color="auto"/>
        <w:right w:val="none" w:sz="0" w:space="0" w:color="auto"/>
      </w:divBdr>
    </w:div>
    <w:div w:id="1750345376">
      <w:bodyDiv w:val="1"/>
      <w:marLeft w:val="0"/>
      <w:marRight w:val="0"/>
      <w:marTop w:val="0"/>
      <w:marBottom w:val="0"/>
      <w:divBdr>
        <w:top w:val="none" w:sz="0" w:space="0" w:color="auto"/>
        <w:left w:val="none" w:sz="0" w:space="0" w:color="auto"/>
        <w:bottom w:val="none" w:sz="0" w:space="0" w:color="auto"/>
        <w:right w:val="none" w:sz="0" w:space="0" w:color="auto"/>
      </w:divBdr>
    </w:div>
    <w:div w:id="1765220963">
      <w:bodyDiv w:val="1"/>
      <w:marLeft w:val="0"/>
      <w:marRight w:val="0"/>
      <w:marTop w:val="0"/>
      <w:marBottom w:val="0"/>
      <w:divBdr>
        <w:top w:val="none" w:sz="0" w:space="0" w:color="auto"/>
        <w:left w:val="none" w:sz="0" w:space="0" w:color="auto"/>
        <w:bottom w:val="none" w:sz="0" w:space="0" w:color="auto"/>
        <w:right w:val="none" w:sz="0" w:space="0" w:color="auto"/>
      </w:divBdr>
    </w:div>
    <w:div w:id="1768647190">
      <w:bodyDiv w:val="1"/>
      <w:marLeft w:val="0"/>
      <w:marRight w:val="0"/>
      <w:marTop w:val="0"/>
      <w:marBottom w:val="0"/>
      <w:divBdr>
        <w:top w:val="none" w:sz="0" w:space="0" w:color="auto"/>
        <w:left w:val="none" w:sz="0" w:space="0" w:color="auto"/>
        <w:bottom w:val="none" w:sz="0" w:space="0" w:color="auto"/>
        <w:right w:val="none" w:sz="0" w:space="0" w:color="auto"/>
      </w:divBdr>
    </w:div>
    <w:div w:id="1776248433">
      <w:bodyDiv w:val="1"/>
      <w:marLeft w:val="0"/>
      <w:marRight w:val="0"/>
      <w:marTop w:val="0"/>
      <w:marBottom w:val="0"/>
      <w:divBdr>
        <w:top w:val="none" w:sz="0" w:space="0" w:color="auto"/>
        <w:left w:val="none" w:sz="0" w:space="0" w:color="auto"/>
        <w:bottom w:val="none" w:sz="0" w:space="0" w:color="auto"/>
        <w:right w:val="none" w:sz="0" w:space="0" w:color="auto"/>
      </w:divBdr>
    </w:div>
    <w:div w:id="1795908447">
      <w:bodyDiv w:val="1"/>
      <w:marLeft w:val="0"/>
      <w:marRight w:val="0"/>
      <w:marTop w:val="0"/>
      <w:marBottom w:val="0"/>
      <w:divBdr>
        <w:top w:val="none" w:sz="0" w:space="0" w:color="auto"/>
        <w:left w:val="none" w:sz="0" w:space="0" w:color="auto"/>
        <w:bottom w:val="none" w:sz="0" w:space="0" w:color="auto"/>
        <w:right w:val="none" w:sz="0" w:space="0" w:color="auto"/>
      </w:divBdr>
    </w:div>
    <w:div w:id="1797987411">
      <w:bodyDiv w:val="1"/>
      <w:marLeft w:val="0"/>
      <w:marRight w:val="0"/>
      <w:marTop w:val="0"/>
      <w:marBottom w:val="0"/>
      <w:divBdr>
        <w:top w:val="none" w:sz="0" w:space="0" w:color="auto"/>
        <w:left w:val="none" w:sz="0" w:space="0" w:color="auto"/>
        <w:bottom w:val="none" w:sz="0" w:space="0" w:color="auto"/>
        <w:right w:val="none" w:sz="0" w:space="0" w:color="auto"/>
      </w:divBdr>
    </w:div>
    <w:div w:id="1810049173">
      <w:bodyDiv w:val="1"/>
      <w:marLeft w:val="0"/>
      <w:marRight w:val="0"/>
      <w:marTop w:val="0"/>
      <w:marBottom w:val="0"/>
      <w:divBdr>
        <w:top w:val="none" w:sz="0" w:space="0" w:color="auto"/>
        <w:left w:val="none" w:sz="0" w:space="0" w:color="auto"/>
        <w:bottom w:val="none" w:sz="0" w:space="0" w:color="auto"/>
        <w:right w:val="none" w:sz="0" w:space="0" w:color="auto"/>
      </w:divBdr>
    </w:div>
    <w:div w:id="1815834453">
      <w:bodyDiv w:val="1"/>
      <w:marLeft w:val="0"/>
      <w:marRight w:val="0"/>
      <w:marTop w:val="0"/>
      <w:marBottom w:val="0"/>
      <w:divBdr>
        <w:top w:val="none" w:sz="0" w:space="0" w:color="auto"/>
        <w:left w:val="none" w:sz="0" w:space="0" w:color="auto"/>
        <w:bottom w:val="none" w:sz="0" w:space="0" w:color="auto"/>
        <w:right w:val="none" w:sz="0" w:space="0" w:color="auto"/>
      </w:divBdr>
    </w:div>
    <w:div w:id="1819682811">
      <w:bodyDiv w:val="1"/>
      <w:marLeft w:val="0"/>
      <w:marRight w:val="0"/>
      <w:marTop w:val="0"/>
      <w:marBottom w:val="0"/>
      <w:divBdr>
        <w:top w:val="none" w:sz="0" w:space="0" w:color="auto"/>
        <w:left w:val="none" w:sz="0" w:space="0" w:color="auto"/>
        <w:bottom w:val="none" w:sz="0" w:space="0" w:color="auto"/>
        <w:right w:val="none" w:sz="0" w:space="0" w:color="auto"/>
      </w:divBdr>
    </w:div>
    <w:div w:id="1820266533">
      <w:bodyDiv w:val="1"/>
      <w:marLeft w:val="0"/>
      <w:marRight w:val="0"/>
      <w:marTop w:val="0"/>
      <w:marBottom w:val="0"/>
      <w:divBdr>
        <w:top w:val="none" w:sz="0" w:space="0" w:color="auto"/>
        <w:left w:val="none" w:sz="0" w:space="0" w:color="auto"/>
        <w:bottom w:val="none" w:sz="0" w:space="0" w:color="auto"/>
        <w:right w:val="none" w:sz="0" w:space="0" w:color="auto"/>
      </w:divBdr>
    </w:div>
    <w:div w:id="1822040160">
      <w:bodyDiv w:val="1"/>
      <w:marLeft w:val="0"/>
      <w:marRight w:val="0"/>
      <w:marTop w:val="0"/>
      <w:marBottom w:val="0"/>
      <w:divBdr>
        <w:top w:val="none" w:sz="0" w:space="0" w:color="auto"/>
        <w:left w:val="none" w:sz="0" w:space="0" w:color="auto"/>
        <w:bottom w:val="none" w:sz="0" w:space="0" w:color="auto"/>
        <w:right w:val="none" w:sz="0" w:space="0" w:color="auto"/>
      </w:divBdr>
    </w:div>
    <w:div w:id="1846628405">
      <w:bodyDiv w:val="1"/>
      <w:marLeft w:val="0"/>
      <w:marRight w:val="0"/>
      <w:marTop w:val="0"/>
      <w:marBottom w:val="0"/>
      <w:divBdr>
        <w:top w:val="none" w:sz="0" w:space="0" w:color="auto"/>
        <w:left w:val="none" w:sz="0" w:space="0" w:color="auto"/>
        <w:bottom w:val="none" w:sz="0" w:space="0" w:color="auto"/>
        <w:right w:val="none" w:sz="0" w:space="0" w:color="auto"/>
      </w:divBdr>
    </w:div>
    <w:div w:id="1846825199">
      <w:bodyDiv w:val="1"/>
      <w:marLeft w:val="0"/>
      <w:marRight w:val="0"/>
      <w:marTop w:val="0"/>
      <w:marBottom w:val="0"/>
      <w:divBdr>
        <w:top w:val="none" w:sz="0" w:space="0" w:color="auto"/>
        <w:left w:val="none" w:sz="0" w:space="0" w:color="auto"/>
        <w:bottom w:val="none" w:sz="0" w:space="0" w:color="auto"/>
        <w:right w:val="none" w:sz="0" w:space="0" w:color="auto"/>
      </w:divBdr>
    </w:div>
    <w:div w:id="1850409950">
      <w:bodyDiv w:val="1"/>
      <w:marLeft w:val="0"/>
      <w:marRight w:val="0"/>
      <w:marTop w:val="0"/>
      <w:marBottom w:val="0"/>
      <w:divBdr>
        <w:top w:val="none" w:sz="0" w:space="0" w:color="auto"/>
        <w:left w:val="none" w:sz="0" w:space="0" w:color="auto"/>
        <w:bottom w:val="none" w:sz="0" w:space="0" w:color="auto"/>
        <w:right w:val="none" w:sz="0" w:space="0" w:color="auto"/>
      </w:divBdr>
    </w:div>
    <w:div w:id="1869757201">
      <w:bodyDiv w:val="1"/>
      <w:marLeft w:val="0"/>
      <w:marRight w:val="0"/>
      <w:marTop w:val="0"/>
      <w:marBottom w:val="0"/>
      <w:divBdr>
        <w:top w:val="none" w:sz="0" w:space="0" w:color="auto"/>
        <w:left w:val="none" w:sz="0" w:space="0" w:color="auto"/>
        <w:bottom w:val="none" w:sz="0" w:space="0" w:color="auto"/>
        <w:right w:val="none" w:sz="0" w:space="0" w:color="auto"/>
      </w:divBdr>
    </w:div>
    <w:div w:id="1874489945">
      <w:bodyDiv w:val="1"/>
      <w:marLeft w:val="0"/>
      <w:marRight w:val="0"/>
      <w:marTop w:val="0"/>
      <w:marBottom w:val="0"/>
      <w:divBdr>
        <w:top w:val="none" w:sz="0" w:space="0" w:color="auto"/>
        <w:left w:val="none" w:sz="0" w:space="0" w:color="auto"/>
        <w:bottom w:val="none" w:sz="0" w:space="0" w:color="auto"/>
        <w:right w:val="none" w:sz="0" w:space="0" w:color="auto"/>
      </w:divBdr>
    </w:div>
    <w:div w:id="1896969597">
      <w:bodyDiv w:val="1"/>
      <w:marLeft w:val="0"/>
      <w:marRight w:val="0"/>
      <w:marTop w:val="0"/>
      <w:marBottom w:val="0"/>
      <w:divBdr>
        <w:top w:val="none" w:sz="0" w:space="0" w:color="auto"/>
        <w:left w:val="none" w:sz="0" w:space="0" w:color="auto"/>
        <w:bottom w:val="none" w:sz="0" w:space="0" w:color="auto"/>
        <w:right w:val="none" w:sz="0" w:space="0" w:color="auto"/>
      </w:divBdr>
    </w:div>
    <w:div w:id="1905217461">
      <w:bodyDiv w:val="1"/>
      <w:marLeft w:val="0"/>
      <w:marRight w:val="0"/>
      <w:marTop w:val="0"/>
      <w:marBottom w:val="0"/>
      <w:divBdr>
        <w:top w:val="none" w:sz="0" w:space="0" w:color="auto"/>
        <w:left w:val="none" w:sz="0" w:space="0" w:color="auto"/>
        <w:bottom w:val="none" w:sz="0" w:space="0" w:color="auto"/>
        <w:right w:val="none" w:sz="0" w:space="0" w:color="auto"/>
      </w:divBdr>
    </w:div>
    <w:div w:id="1908414793">
      <w:bodyDiv w:val="1"/>
      <w:marLeft w:val="0"/>
      <w:marRight w:val="0"/>
      <w:marTop w:val="0"/>
      <w:marBottom w:val="0"/>
      <w:divBdr>
        <w:top w:val="none" w:sz="0" w:space="0" w:color="auto"/>
        <w:left w:val="none" w:sz="0" w:space="0" w:color="auto"/>
        <w:bottom w:val="none" w:sz="0" w:space="0" w:color="auto"/>
        <w:right w:val="none" w:sz="0" w:space="0" w:color="auto"/>
      </w:divBdr>
    </w:div>
    <w:div w:id="1912423287">
      <w:bodyDiv w:val="1"/>
      <w:marLeft w:val="0"/>
      <w:marRight w:val="0"/>
      <w:marTop w:val="0"/>
      <w:marBottom w:val="0"/>
      <w:divBdr>
        <w:top w:val="none" w:sz="0" w:space="0" w:color="auto"/>
        <w:left w:val="none" w:sz="0" w:space="0" w:color="auto"/>
        <w:bottom w:val="none" w:sz="0" w:space="0" w:color="auto"/>
        <w:right w:val="none" w:sz="0" w:space="0" w:color="auto"/>
      </w:divBdr>
    </w:div>
    <w:div w:id="1932347691">
      <w:bodyDiv w:val="1"/>
      <w:marLeft w:val="0"/>
      <w:marRight w:val="0"/>
      <w:marTop w:val="0"/>
      <w:marBottom w:val="0"/>
      <w:divBdr>
        <w:top w:val="none" w:sz="0" w:space="0" w:color="auto"/>
        <w:left w:val="none" w:sz="0" w:space="0" w:color="auto"/>
        <w:bottom w:val="none" w:sz="0" w:space="0" w:color="auto"/>
        <w:right w:val="none" w:sz="0" w:space="0" w:color="auto"/>
      </w:divBdr>
    </w:div>
    <w:div w:id="1950434662">
      <w:bodyDiv w:val="1"/>
      <w:marLeft w:val="0"/>
      <w:marRight w:val="0"/>
      <w:marTop w:val="0"/>
      <w:marBottom w:val="0"/>
      <w:divBdr>
        <w:top w:val="none" w:sz="0" w:space="0" w:color="auto"/>
        <w:left w:val="none" w:sz="0" w:space="0" w:color="auto"/>
        <w:bottom w:val="none" w:sz="0" w:space="0" w:color="auto"/>
        <w:right w:val="none" w:sz="0" w:space="0" w:color="auto"/>
      </w:divBdr>
    </w:div>
    <w:div w:id="1977444312">
      <w:bodyDiv w:val="1"/>
      <w:marLeft w:val="0"/>
      <w:marRight w:val="0"/>
      <w:marTop w:val="0"/>
      <w:marBottom w:val="0"/>
      <w:divBdr>
        <w:top w:val="none" w:sz="0" w:space="0" w:color="auto"/>
        <w:left w:val="none" w:sz="0" w:space="0" w:color="auto"/>
        <w:bottom w:val="none" w:sz="0" w:space="0" w:color="auto"/>
        <w:right w:val="none" w:sz="0" w:space="0" w:color="auto"/>
      </w:divBdr>
    </w:div>
    <w:div w:id="1981492689">
      <w:bodyDiv w:val="1"/>
      <w:marLeft w:val="0"/>
      <w:marRight w:val="0"/>
      <w:marTop w:val="0"/>
      <w:marBottom w:val="0"/>
      <w:divBdr>
        <w:top w:val="none" w:sz="0" w:space="0" w:color="auto"/>
        <w:left w:val="none" w:sz="0" w:space="0" w:color="auto"/>
        <w:bottom w:val="none" w:sz="0" w:space="0" w:color="auto"/>
        <w:right w:val="none" w:sz="0" w:space="0" w:color="auto"/>
      </w:divBdr>
    </w:div>
    <w:div w:id="1981878936">
      <w:bodyDiv w:val="1"/>
      <w:marLeft w:val="0"/>
      <w:marRight w:val="0"/>
      <w:marTop w:val="0"/>
      <w:marBottom w:val="0"/>
      <w:divBdr>
        <w:top w:val="none" w:sz="0" w:space="0" w:color="auto"/>
        <w:left w:val="none" w:sz="0" w:space="0" w:color="auto"/>
        <w:bottom w:val="none" w:sz="0" w:space="0" w:color="auto"/>
        <w:right w:val="none" w:sz="0" w:space="0" w:color="auto"/>
      </w:divBdr>
    </w:div>
    <w:div w:id="1991395734">
      <w:bodyDiv w:val="1"/>
      <w:marLeft w:val="0"/>
      <w:marRight w:val="0"/>
      <w:marTop w:val="0"/>
      <w:marBottom w:val="0"/>
      <w:divBdr>
        <w:top w:val="none" w:sz="0" w:space="0" w:color="auto"/>
        <w:left w:val="none" w:sz="0" w:space="0" w:color="auto"/>
        <w:bottom w:val="none" w:sz="0" w:space="0" w:color="auto"/>
        <w:right w:val="none" w:sz="0" w:space="0" w:color="auto"/>
      </w:divBdr>
    </w:div>
    <w:div w:id="2006516179">
      <w:bodyDiv w:val="1"/>
      <w:marLeft w:val="0"/>
      <w:marRight w:val="0"/>
      <w:marTop w:val="0"/>
      <w:marBottom w:val="0"/>
      <w:divBdr>
        <w:top w:val="none" w:sz="0" w:space="0" w:color="auto"/>
        <w:left w:val="none" w:sz="0" w:space="0" w:color="auto"/>
        <w:bottom w:val="none" w:sz="0" w:space="0" w:color="auto"/>
        <w:right w:val="none" w:sz="0" w:space="0" w:color="auto"/>
      </w:divBdr>
    </w:div>
    <w:div w:id="2012639494">
      <w:bodyDiv w:val="1"/>
      <w:marLeft w:val="0"/>
      <w:marRight w:val="0"/>
      <w:marTop w:val="0"/>
      <w:marBottom w:val="0"/>
      <w:divBdr>
        <w:top w:val="none" w:sz="0" w:space="0" w:color="auto"/>
        <w:left w:val="none" w:sz="0" w:space="0" w:color="auto"/>
        <w:bottom w:val="none" w:sz="0" w:space="0" w:color="auto"/>
        <w:right w:val="none" w:sz="0" w:space="0" w:color="auto"/>
      </w:divBdr>
    </w:div>
    <w:div w:id="2012826910">
      <w:bodyDiv w:val="1"/>
      <w:marLeft w:val="0"/>
      <w:marRight w:val="0"/>
      <w:marTop w:val="0"/>
      <w:marBottom w:val="0"/>
      <w:divBdr>
        <w:top w:val="none" w:sz="0" w:space="0" w:color="auto"/>
        <w:left w:val="none" w:sz="0" w:space="0" w:color="auto"/>
        <w:bottom w:val="none" w:sz="0" w:space="0" w:color="auto"/>
        <w:right w:val="none" w:sz="0" w:space="0" w:color="auto"/>
      </w:divBdr>
    </w:div>
    <w:div w:id="2014215513">
      <w:bodyDiv w:val="1"/>
      <w:marLeft w:val="0"/>
      <w:marRight w:val="0"/>
      <w:marTop w:val="0"/>
      <w:marBottom w:val="0"/>
      <w:divBdr>
        <w:top w:val="none" w:sz="0" w:space="0" w:color="auto"/>
        <w:left w:val="none" w:sz="0" w:space="0" w:color="auto"/>
        <w:bottom w:val="none" w:sz="0" w:space="0" w:color="auto"/>
        <w:right w:val="none" w:sz="0" w:space="0" w:color="auto"/>
      </w:divBdr>
    </w:div>
    <w:div w:id="2018582314">
      <w:bodyDiv w:val="1"/>
      <w:marLeft w:val="0"/>
      <w:marRight w:val="0"/>
      <w:marTop w:val="0"/>
      <w:marBottom w:val="0"/>
      <w:divBdr>
        <w:top w:val="none" w:sz="0" w:space="0" w:color="auto"/>
        <w:left w:val="none" w:sz="0" w:space="0" w:color="auto"/>
        <w:bottom w:val="none" w:sz="0" w:space="0" w:color="auto"/>
        <w:right w:val="none" w:sz="0" w:space="0" w:color="auto"/>
      </w:divBdr>
    </w:div>
    <w:div w:id="2019262044">
      <w:bodyDiv w:val="1"/>
      <w:marLeft w:val="0"/>
      <w:marRight w:val="0"/>
      <w:marTop w:val="0"/>
      <w:marBottom w:val="0"/>
      <w:divBdr>
        <w:top w:val="none" w:sz="0" w:space="0" w:color="auto"/>
        <w:left w:val="none" w:sz="0" w:space="0" w:color="auto"/>
        <w:bottom w:val="none" w:sz="0" w:space="0" w:color="auto"/>
        <w:right w:val="none" w:sz="0" w:space="0" w:color="auto"/>
      </w:divBdr>
    </w:div>
    <w:div w:id="2038696922">
      <w:bodyDiv w:val="1"/>
      <w:marLeft w:val="0"/>
      <w:marRight w:val="0"/>
      <w:marTop w:val="0"/>
      <w:marBottom w:val="0"/>
      <w:divBdr>
        <w:top w:val="none" w:sz="0" w:space="0" w:color="auto"/>
        <w:left w:val="none" w:sz="0" w:space="0" w:color="auto"/>
        <w:bottom w:val="none" w:sz="0" w:space="0" w:color="auto"/>
        <w:right w:val="none" w:sz="0" w:space="0" w:color="auto"/>
      </w:divBdr>
    </w:div>
    <w:div w:id="2054037222">
      <w:bodyDiv w:val="1"/>
      <w:marLeft w:val="0"/>
      <w:marRight w:val="0"/>
      <w:marTop w:val="0"/>
      <w:marBottom w:val="0"/>
      <w:divBdr>
        <w:top w:val="none" w:sz="0" w:space="0" w:color="auto"/>
        <w:left w:val="none" w:sz="0" w:space="0" w:color="auto"/>
        <w:bottom w:val="none" w:sz="0" w:space="0" w:color="auto"/>
        <w:right w:val="none" w:sz="0" w:space="0" w:color="auto"/>
      </w:divBdr>
    </w:div>
    <w:div w:id="2056074062">
      <w:bodyDiv w:val="1"/>
      <w:marLeft w:val="0"/>
      <w:marRight w:val="0"/>
      <w:marTop w:val="0"/>
      <w:marBottom w:val="0"/>
      <w:divBdr>
        <w:top w:val="none" w:sz="0" w:space="0" w:color="auto"/>
        <w:left w:val="none" w:sz="0" w:space="0" w:color="auto"/>
        <w:bottom w:val="none" w:sz="0" w:space="0" w:color="auto"/>
        <w:right w:val="none" w:sz="0" w:space="0" w:color="auto"/>
      </w:divBdr>
    </w:div>
    <w:div w:id="2057125231">
      <w:bodyDiv w:val="1"/>
      <w:marLeft w:val="0"/>
      <w:marRight w:val="0"/>
      <w:marTop w:val="0"/>
      <w:marBottom w:val="0"/>
      <w:divBdr>
        <w:top w:val="none" w:sz="0" w:space="0" w:color="auto"/>
        <w:left w:val="none" w:sz="0" w:space="0" w:color="auto"/>
        <w:bottom w:val="none" w:sz="0" w:space="0" w:color="auto"/>
        <w:right w:val="none" w:sz="0" w:space="0" w:color="auto"/>
      </w:divBdr>
    </w:div>
    <w:div w:id="2062560712">
      <w:bodyDiv w:val="1"/>
      <w:marLeft w:val="0"/>
      <w:marRight w:val="0"/>
      <w:marTop w:val="0"/>
      <w:marBottom w:val="0"/>
      <w:divBdr>
        <w:top w:val="none" w:sz="0" w:space="0" w:color="auto"/>
        <w:left w:val="none" w:sz="0" w:space="0" w:color="auto"/>
        <w:bottom w:val="none" w:sz="0" w:space="0" w:color="auto"/>
        <w:right w:val="none" w:sz="0" w:space="0" w:color="auto"/>
      </w:divBdr>
    </w:div>
    <w:div w:id="2066291212">
      <w:bodyDiv w:val="1"/>
      <w:marLeft w:val="0"/>
      <w:marRight w:val="0"/>
      <w:marTop w:val="0"/>
      <w:marBottom w:val="0"/>
      <w:divBdr>
        <w:top w:val="none" w:sz="0" w:space="0" w:color="auto"/>
        <w:left w:val="none" w:sz="0" w:space="0" w:color="auto"/>
        <w:bottom w:val="none" w:sz="0" w:space="0" w:color="auto"/>
        <w:right w:val="none" w:sz="0" w:space="0" w:color="auto"/>
      </w:divBdr>
    </w:div>
    <w:div w:id="2069721194">
      <w:bodyDiv w:val="1"/>
      <w:marLeft w:val="0"/>
      <w:marRight w:val="0"/>
      <w:marTop w:val="0"/>
      <w:marBottom w:val="0"/>
      <w:divBdr>
        <w:top w:val="none" w:sz="0" w:space="0" w:color="auto"/>
        <w:left w:val="none" w:sz="0" w:space="0" w:color="auto"/>
        <w:bottom w:val="none" w:sz="0" w:space="0" w:color="auto"/>
        <w:right w:val="none" w:sz="0" w:space="0" w:color="auto"/>
      </w:divBdr>
    </w:div>
    <w:div w:id="2078437112">
      <w:bodyDiv w:val="1"/>
      <w:marLeft w:val="0"/>
      <w:marRight w:val="0"/>
      <w:marTop w:val="0"/>
      <w:marBottom w:val="0"/>
      <w:divBdr>
        <w:top w:val="none" w:sz="0" w:space="0" w:color="auto"/>
        <w:left w:val="none" w:sz="0" w:space="0" w:color="auto"/>
        <w:bottom w:val="none" w:sz="0" w:space="0" w:color="auto"/>
        <w:right w:val="none" w:sz="0" w:space="0" w:color="auto"/>
      </w:divBdr>
    </w:div>
    <w:div w:id="2078741471">
      <w:bodyDiv w:val="1"/>
      <w:marLeft w:val="0"/>
      <w:marRight w:val="0"/>
      <w:marTop w:val="0"/>
      <w:marBottom w:val="0"/>
      <w:divBdr>
        <w:top w:val="none" w:sz="0" w:space="0" w:color="auto"/>
        <w:left w:val="none" w:sz="0" w:space="0" w:color="auto"/>
        <w:bottom w:val="none" w:sz="0" w:space="0" w:color="auto"/>
        <w:right w:val="none" w:sz="0" w:space="0" w:color="auto"/>
      </w:divBdr>
    </w:div>
    <w:div w:id="2085912572">
      <w:bodyDiv w:val="1"/>
      <w:marLeft w:val="0"/>
      <w:marRight w:val="0"/>
      <w:marTop w:val="0"/>
      <w:marBottom w:val="0"/>
      <w:divBdr>
        <w:top w:val="none" w:sz="0" w:space="0" w:color="auto"/>
        <w:left w:val="none" w:sz="0" w:space="0" w:color="auto"/>
        <w:bottom w:val="none" w:sz="0" w:space="0" w:color="auto"/>
        <w:right w:val="none" w:sz="0" w:space="0" w:color="auto"/>
      </w:divBdr>
    </w:div>
    <w:div w:id="2098016263">
      <w:bodyDiv w:val="1"/>
      <w:marLeft w:val="0"/>
      <w:marRight w:val="0"/>
      <w:marTop w:val="0"/>
      <w:marBottom w:val="0"/>
      <w:divBdr>
        <w:top w:val="none" w:sz="0" w:space="0" w:color="auto"/>
        <w:left w:val="none" w:sz="0" w:space="0" w:color="auto"/>
        <w:bottom w:val="none" w:sz="0" w:space="0" w:color="auto"/>
        <w:right w:val="none" w:sz="0" w:space="0" w:color="auto"/>
      </w:divBdr>
    </w:div>
    <w:div w:id="2115783967">
      <w:bodyDiv w:val="1"/>
      <w:marLeft w:val="0"/>
      <w:marRight w:val="0"/>
      <w:marTop w:val="0"/>
      <w:marBottom w:val="0"/>
      <w:divBdr>
        <w:top w:val="none" w:sz="0" w:space="0" w:color="auto"/>
        <w:left w:val="none" w:sz="0" w:space="0" w:color="auto"/>
        <w:bottom w:val="none" w:sz="0" w:space="0" w:color="auto"/>
        <w:right w:val="none" w:sz="0" w:space="0" w:color="auto"/>
      </w:divBdr>
    </w:div>
    <w:div w:id="2125691916">
      <w:bodyDiv w:val="1"/>
      <w:marLeft w:val="0"/>
      <w:marRight w:val="0"/>
      <w:marTop w:val="0"/>
      <w:marBottom w:val="0"/>
      <w:divBdr>
        <w:top w:val="none" w:sz="0" w:space="0" w:color="auto"/>
        <w:left w:val="none" w:sz="0" w:space="0" w:color="auto"/>
        <w:bottom w:val="none" w:sz="0" w:space="0" w:color="auto"/>
        <w:right w:val="none" w:sz="0" w:space="0" w:color="auto"/>
      </w:divBdr>
    </w:div>
    <w:div w:id="2128574092">
      <w:bodyDiv w:val="1"/>
      <w:marLeft w:val="0"/>
      <w:marRight w:val="0"/>
      <w:marTop w:val="0"/>
      <w:marBottom w:val="0"/>
      <w:divBdr>
        <w:top w:val="none" w:sz="0" w:space="0" w:color="auto"/>
        <w:left w:val="none" w:sz="0" w:space="0" w:color="auto"/>
        <w:bottom w:val="none" w:sz="0" w:space="0" w:color="auto"/>
        <w:right w:val="none" w:sz="0" w:space="0" w:color="auto"/>
      </w:divBdr>
    </w:div>
    <w:div w:id="2142190814">
      <w:bodyDiv w:val="1"/>
      <w:marLeft w:val="0"/>
      <w:marRight w:val="0"/>
      <w:marTop w:val="0"/>
      <w:marBottom w:val="0"/>
      <w:divBdr>
        <w:top w:val="none" w:sz="0" w:space="0" w:color="auto"/>
        <w:left w:val="none" w:sz="0" w:space="0" w:color="auto"/>
        <w:bottom w:val="none" w:sz="0" w:space="0" w:color="auto"/>
        <w:right w:val="none" w:sz="0" w:space="0" w:color="auto"/>
      </w:divBdr>
    </w:div>
    <w:div w:id="21436879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diagramColors" Target="diagrams/colors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s>
</file>

<file path=word/_rels/footnotes.xml.rels><?xml version="1.0" encoding="UTF-8" standalone="yes"?>
<Relationships xmlns="http://schemas.openxmlformats.org/package/2006/relationships"><Relationship Id="rId2" Type="http://schemas.openxmlformats.org/officeDocument/2006/relationships/hyperlink" Target="https://www.consejodeestado.gov.co/documentos/boletines/167/S1/11001-03-24-000-2013-00252-00.pdf" TargetMode="External"/><Relationship Id="rId1" Type="http://schemas.openxmlformats.org/officeDocument/2006/relationships/hyperlink" Target="https://www.corteconstitucional.gov.co/secretaria/archivo.php?id=89719"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065202-F883-4DB4-948B-EBB936AC7E0E}" type="doc">
      <dgm:prSet loTypeId="urn:microsoft.com/office/officeart/2005/8/layout/vList5" loCatId="list" qsTypeId="urn:microsoft.com/office/officeart/2005/8/quickstyle/simple3" qsCatId="simple" csTypeId="urn:microsoft.com/office/officeart/2005/8/colors/accent1_5" csCatId="accent1" phldr="1"/>
      <dgm:spPr/>
      <dgm:t>
        <a:bodyPr/>
        <a:lstStyle/>
        <a:p>
          <a:endParaRPr lang="es-CO"/>
        </a:p>
      </dgm:t>
    </dgm:pt>
    <dgm:pt modelId="{C59CD948-1CE1-4165-A484-3ADFC334E2E0}">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CO" sz="850" b="0">
              <a:latin typeface="Times New Roman" panose="02020603050405020304" pitchFamily="18" charset="0"/>
              <a:cs typeface="Times New Roman" panose="02020603050405020304" pitchFamily="18" charset="0"/>
            </a:rPr>
            <a:t>Reestructuración con fundamento en facultades transitorias</a:t>
          </a:r>
        </a:p>
      </dgm:t>
    </dgm:pt>
    <dgm:pt modelId="{84C69425-2894-4A2B-BBC0-2A1C6226AC5B}" type="parTrans" cxnId="{57BAA3EF-4968-47CC-B24F-80178D09C89F}">
      <dgm:prSet/>
      <dgm:spPr/>
      <dgm:t>
        <a:bodyPr/>
        <a:lstStyle/>
        <a:p>
          <a:endParaRPr lang="es-CO"/>
        </a:p>
      </dgm:t>
    </dgm:pt>
    <dgm:pt modelId="{D7F4E66B-8791-4D85-B590-F92EE9BE7388}" type="sibTrans" cxnId="{57BAA3EF-4968-47CC-B24F-80178D09C89F}">
      <dgm:prSet/>
      <dgm:spPr/>
      <dgm:t>
        <a:bodyPr/>
        <a:lstStyle/>
        <a:p>
          <a:endParaRPr lang="es-CO"/>
        </a:p>
      </dgm:t>
    </dgm:pt>
    <dgm:pt modelId="{33F0E51B-9781-46D6-AFAF-1F58BB7E4EEE}">
      <dgm:prSet phldrT="[Texto]" custT="1">
        <dgm:style>
          <a:lnRef idx="2">
            <a:schemeClr val="accent5"/>
          </a:lnRef>
          <a:fillRef idx="1">
            <a:schemeClr val="lt1"/>
          </a:fillRef>
          <a:effectRef idx="0">
            <a:schemeClr val="accent5"/>
          </a:effectRef>
          <a:fontRef idx="minor">
            <a:schemeClr val="dk1"/>
          </a:fontRef>
        </dgm:style>
      </dgm:prSet>
      <dgm:spPr/>
      <dgm:t>
        <a:bodyPr/>
        <a:lstStyle/>
        <a:p>
          <a:pPr algn="just"/>
          <a:r>
            <a:rPr lang="es-CO" sz="850">
              <a:latin typeface="Times New Roman" panose="02020603050405020304" pitchFamily="18" charset="0"/>
              <a:cs typeface="Times New Roman" panose="02020603050405020304" pitchFamily="18" charset="0"/>
            </a:rPr>
            <a:t>Decreto 2150 de 1992 (norma parcialmente demandada): el legislador extraordinario dispuso una reestructuración de la entidad, precisando funciones de inspección, vigilancia y control. Previó la medida de intervención y vigilancia al proceso de afiliaciones y acceso a los servicios. Dispone separadamente la medida de intervención administrativa total o parcial como consecuencia de infracciones administrativas y como medida cautelar. Establece expresamente la opción de multas sucesivas y vigilancia especial como tipos de medida cautelar. </a:t>
          </a:r>
        </a:p>
      </dgm:t>
    </dgm:pt>
    <dgm:pt modelId="{170C21CD-D746-4F98-A4CF-8ED4194B5E25}" type="parTrans" cxnId="{EF419258-2763-40E9-B95B-6EDFFCCC538F}">
      <dgm:prSet/>
      <dgm:spPr/>
      <dgm:t>
        <a:bodyPr/>
        <a:lstStyle/>
        <a:p>
          <a:endParaRPr lang="es-CO"/>
        </a:p>
      </dgm:t>
    </dgm:pt>
    <dgm:pt modelId="{31469982-DDA7-4E7D-9520-64FC1E523C74}" type="sibTrans" cxnId="{EF419258-2763-40E9-B95B-6EDFFCCC538F}">
      <dgm:prSet/>
      <dgm:spPr/>
      <dgm:t>
        <a:bodyPr/>
        <a:lstStyle/>
        <a:p>
          <a:endParaRPr lang="es-CO"/>
        </a:p>
      </dgm:t>
    </dgm:pt>
    <dgm:pt modelId="{4900776E-EF88-4934-9BA5-DC27F11D9C73}">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CO" sz="850" b="0">
              <a:latin typeface="Times New Roman" panose="02020603050405020304" pitchFamily="18" charset="0"/>
              <a:cs typeface="Times New Roman" panose="02020603050405020304" pitchFamily="18" charset="0"/>
            </a:rPr>
            <a:t>Reestructuración reglamentaria</a:t>
          </a:r>
        </a:p>
      </dgm:t>
    </dgm:pt>
    <dgm:pt modelId="{C06D61C3-7FCE-46A9-8820-24AB5C4AD9C2}" type="parTrans" cxnId="{330039B0-C937-42C1-BA39-58354FAE41FF}">
      <dgm:prSet/>
      <dgm:spPr/>
      <dgm:t>
        <a:bodyPr/>
        <a:lstStyle/>
        <a:p>
          <a:endParaRPr lang="es-CO"/>
        </a:p>
      </dgm:t>
    </dgm:pt>
    <dgm:pt modelId="{5FEE7088-D1A8-4C31-BEEE-0F0B7E637978}" type="sibTrans" cxnId="{330039B0-C937-42C1-BA39-58354FAE41FF}">
      <dgm:prSet/>
      <dgm:spPr/>
      <dgm:t>
        <a:bodyPr/>
        <a:lstStyle/>
        <a:p>
          <a:endParaRPr lang="es-CO"/>
        </a:p>
      </dgm:t>
    </dgm:pt>
    <dgm:pt modelId="{B00723AC-7CD1-46A5-BCA2-48004C41BB52}">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CO" sz="850" b="0">
              <a:latin typeface="Times New Roman" panose="02020603050405020304" pitchFamily="18" charset="0"/>
              <a:cs typeface="Times New Roman" panose="02020603050405020304" pitchFamily="18" charset="0"/>
            </a:rPr>
            <a:t>Origen de la facultad de inspección, vigilancia y control</a:t>
          </a:r>
        </a:p>
      </dgm:t>
    </dgm:pt>
    <dgm:pt modelId="{BE95E5F1-88B2-4C97-93EF-AF89B2FA570C}" type="sibTrans" cxnId="{1D17EA1F-9C1F-4E3C-A048-7D8A090ECBBC}">
      <dgm:prSet/>
      <dgm:spPr/>
      <dgm:t>
        <a:bodyPr/>
        <a:lstStyle/>
        <a:p>
          <a:endParaRPr lang="es-CO"/>
        </a:p>
      </dgm:t>
    </dgm:pt>
    <dgm:pt modelId="{66310306-AFA1-45A5-B051-F9D3035EC665}" type="parTrans" cxnId="{1D17EA1F-9C1F-4E3C-A048-7D8A090ECBBC}">
      <dgm:prSet/>
      <dgm:spPr/>
      <dgm:t>
        <a:bodyPr/>
        <a:lstStyle/>
        <a:p>
          <a:endParaRPr lang="es-CO"/>
        </a:p>
      </dgm:t>
    </dgm:pt>
    <dgm:pt modelId="{47AA674C-9297-4D36-8C31-AE96AA999D5D}">
      <dgm:prSet phldrT="[Texto]" custT="1">
        <dgm:style>
          <a:lnRef idx="2">
            <a:schemeClr val="accent5"/>
          </a:lnRef>
          <a:fillRef idx="1">
            <a:schemeClr val="lt1"/>
          </a:fillRef>
          <a:effectRef idx="0">
            <a:schemeClr val="accent5"/>
          </a:effectRef>
          <a:fontRef idx="minor">
            <a:schemeClr val="dk1"/>
          </a:fontRef>
        </dgm:style>
      </dgm:prSet>
      <dgm:spPr/>
      <dgm:t>
        <a:bodyPr/>
        <a:lstStyle/>
        <a:p>
          <a:pPr algn="just"/>
          <a:r>
            <a:rPr lang="es-CO" sz="850">
              <a:latin typeface="Times New Roman" panose="02020603050405020304" pitchFamily="18" charset="0"/>
              <a:cs typeface="Times New Roman" panose="02020603050405020304" pitchFamily="18" charset="0"/>
            </a:rPr>
            <a:t>Decreto 2595 de 2012: reestructuró la entidad. Indicó que la imposición de sanciones y medidas cautelares se adoptarán de conformidad con la ley. Reiteró el contenido de la intervención y vigilancia en el proceso de afiliación y acceso a los servicios, vigilancia especial y de la intervención administrativa y dispuso la imposición de multas como una sanción.</a:t>
          </a:r>
        </a:p>
      </dgm:t>
    </dgm:pt>
    <dgm:pt modelId="{EA92CBFB-0CB2-4176-9639-F87D71966703}" type="sibTrans" cxnId="{FF6E8D95-66FF-449D-9C64-F0431F652970}">
      <dgm:prSet/>
      <dgm:spPr/>
      <dgm:t>
        <a:bodyPr/>
        <a:lstStyle/>
        <a:p>
          <a:endParaRPr lang="es-CO"/>
        </a:p>
      </dgm:t>
    </dgm:pt>
    <dgm:pt modelId="{4F3B437A-7117-4F0F-8B25-6C494AF5C32D}" type="parTrans" cxnId="{FF6E8D95-66FF-449D-9C64-F0431F652970}">
      <dgm:prSet/>
      <dgm:spPr/>
      <dgm:t>
        <a:bodyPr/>
        <a:lstStyle/>
        <a:p>
          <a:endParaRPr lang="es-CO"/>
        </a:p>
      </dgm:t>
    </dgm:pt>
    <dgm:pt modelId="{23C13371-FAC7-4953-B686-1CC85A24812D}">
      <dgm:prSet custT="1">
        <dgm:style>
          <a:lnRef idx="2">
            <a:schemeClr val="accent5"/>
          </a:lnRef>
          <a:fillRef idx="1">
            <a:schemeClr val="lt1"/>
          </a:fillRef>
          <a:effectRef idx="0">
            <a:schemeClr val="accent5"/>
          </a:effectRef>
          <a:fontRef idx="minor">
            <a:schemeClr val="dk1"/>
          </a:fontRef>
        </dgm:style>
      </dgm:prSet>
      <dgm:spPr/>
      <dgm:t>
        <a:bodyPr/>
        <a:lstStyle/>
        <a:p>
          <a:r>
            <a:rPr lang="es-CO" sz="850">
              <a:latin typeface="Times New Roman" panose="02020603050405020304" pitchFamily="18" charset="0"/>
              <a:cs typeface="Times New Roman" panose="02020603050405020304" pitchFamily="18" charset="0"/>
            </a:rPr>
            <a:t>Reestructuración con fundamento en facultades legales</a:t>
          </a:r>
        </a:p>
      </dgm:t>
    </dgm:pt>
    <dgm:pt modelId="{E13EEBE6-4FF2-43E1-A41E-A204156CA9F5}" type="parTrans" cxnId="{04A3A0B9-9A45-430E-8D39-3E5D38649771}">
      <dgm:prSet/>
      <dgm:spPr/>
      <dgm:t>
        <a:bodyPr/>
        <a:lstStyle/>
        <a:p>
          <a:endParaRPr lang="es-CO"/>
        </a:p>
      </dgm:t>
    </dgm:pt>
    <dgm:pt modelId="{8216073B-6E1C-4A48-BA6A-AF0C0D719E97}" type="sibTrans" cxnId="{04A3A0B9-9A45-430E-8D39-3E5D38649771}">
      <dgm:prSet/>
      <dgm:spPr/>
      <dgm:t>
        <a:bodyPr/>
        <a:lstStyle/>
        <a:p>
          <a:endParaRPr lang="es-CO"/>
        </a:p>
      </dgm:t>
    </dgm:pt>
    <dgm:pt modelId="{301E632E-AC29-47D7-A29F-829A834E1EC3}">
      <dgm:prSet custT="1">
        <dgm:style>
          <a:lnRef idx="2">
            <a:schemeClr val="accent5"/>
          </a:lnRef>
          <a:fillRef idx="1">
            <a:schemeClr val="lt1"/>
          </a:fillRef>
          <a:effectRef idx="0">
            <a:schemeClr val="accent5"/>
          </a:effectRef>
          <a:fontRef idx="minor">
            <a:schemeClr val="dk1"/>
          </a:fontRef>
        </dgm:style>
      </dgm:prSet>
      <dgm:spPr/>
      <dgm:t>
        <a:bodyPr/>
        <a:lstStyle/>
        <a:p>
          <a:pPr algn="just"/>
          <a:r>
            <a:rPr lang="es-CO" sz="850">
              <a:latin typeface="Times New Roman" panose="02020603050405020304" pitchFamily="18" charset="0"/>
              <a:cs typeface="Times New Roman" panose="02020603050405020304" pitchFamily="18" charset="0"/>
            </a:rPr>
            <a:t>Ley 789 de 2002: el legislador aumentó los roles y funciones de las Cajas de Compensación Familiar y, con ello, los ámbitos de inspección, vigilancia y control de la Superintendencia del Subsidio Familiar. No precisó ningún elemento de las facultades cautelares. Señaló que las multas sucesivas son un tipo de sanción admininistrativa y que la intervención administrativa, procede siguiendo el debido proceso administrativo sancionatorio, cuando solo exista una Caja de Compensación en un ente territorial. Además, algunas reglas sobre trámites de afiliación y desafiliación en relación con el régimen de transparencia. </a:t>
          </a:r>
        </a:p>
      </dgm:t>
    </dgm:pt>
    <dgm:pt modelId="{E34E4CD3-5C4F-4E44-A7A8-BBE1F895EBC5}" type="parTrans" cxnId="{E91505B1-3648-4342-8486-359E6E335F87}">
      <dgm:prSet/>
      <dgm:spPr/>
      <dgm:t>
        <a:bodyPr/>
        <a:lstStyle/>
        <a:p>
          <a:endParaRPr lang="es-CO"/>
        </a:p>
      </dgm:t>
    </dgm:pt>
    <dgm:pt modelId="{41E5EA68-ECF9-40DE-B796-1EBB33325189}" type="sibTrans" cxnId="{E91505B1-3648-4342-8486-359E6E335F87}">
      <dgm:prSet/>
      <dgm:spPr/>
      <dgm:t>
        <a:bodyPr/>
        <a:lstStyle/>
        <a:p>
          <a:endParaRPr lang="es-CO"/>
        </a:p>
      </dgm:t>
    </dgm:pt>
    <dgm:pt modelId="{55061194-3E04-4431-B998-BC32E4AF6AFF}">
      <dgm:prSet phldrT="[Texto]" custT="1">
        <dgm:style>
          <a:lnRef idx="2">
            <a:schemeClr val="accent5"/>
          </a:lnRef>
          <a:fillRef idx="1">
            <a:schemeClr val="lt1"/>
          </a:fillRef>
          <a:effectRef idx="0">
            <a:schemeClr val="accent5"/>
          </a:effectRef>
          <a:fontRef idx="minor">
            <a:schemeClr val="dk1"/>
          </a:fontRef>
        </dgm:style>
      </dgm:prSet>
      <dgm:spPr/>
      <dgm:t>
        <a:bodyPr/>
        <a:lstStyle/>
        <a:p>
          <a:pPr algn="just"/>
          <a:r>
            <a:rPr lang="es-CO" sz="850">
              <a:latin typeface="Times New Roman" panose="02020603050405020304" pitchFamily="18" charset="0"/>
              <a:cs typeface="Times New Roman" panose="02020603050405020304" pitchFamily="18" charset="0"/>
            </a:rPr>
            <a:t>Decreto 1072 de 2015: reiteró el procedimiento administrativo sancionatrio del Decreto 241 de 1988, el cual se suspendió por el Consejo de Estado. </a:t>
          </a:r>
        </a:p>
      </dgm:t>
    </dgm:pt>
    <dgm:pt modelId="{189D1ABF-2866-4209-AC51-E3C7F1C7BAD2}" type="parTrans" cxnId="{EB587E57-ED75-4CCE-9B41-649B833FD029}">
      <dgm:prSet/>
      <dgm:spPr/>
      <dgm:t>
        <a:bodyPr/>
        <a:lstStyle/>
        <a:p>
          <a:endParaRPr lang="es-CO"/>
        </a:p>
      </dgm:t>
    </dgm:pt>
    <dgm:pt modelId="{554E021B-E181-43E3-950A-12F0492D443F}" type="sibTrans" cxnId="{EB587E57-ED75-4CCE-9B41-649B833FD029}">
      <dgm:prSet/>
      <dgm:spPr/>
      <dgm:t>
        <a:bodyPr/>
        <a:lstStyle/>
        <a:p>
          <a:endParaRPr lang="es-CO"/>
        </a:p>
      </dgm:t>
    </dgm:pt>
    <dgm:pt modelId="{98C07530-9F36-41CF-B72E-31D317C5F49C}">
      <dgm:prSet phldrT="[Texto]" custT="1">
        <dgm:style>
          <a:lnRef idx="2">
            <a:schemeClr val="accent5"/>
          </a:lnRef>
          <a:fillRef idx="1">
            <a:schemeClr val="lt1"/>
          </a:fillRef>
          <a:effectRef idx="0">
            <a:schemeClr val="accent5"/>
          </a:effectRef>
          <a:fontRef idx="minor">
            <a:schemeClr val="dk1"/>
          </a:fontRef>
        </dgm:style>
      </dgm:prSet>
      <dgm:spPr/>
      <dgm:t>
        <a:bodyPr/>
        <a:lstStyle/>
        <a:p>
          <a:pPr algn="just"/>
          <a:r>
            <a:rPr lang="es-CO" sz="850">
              <a:latin typeface="Times New Roman" panose="02020603050405020304" pitchFamily="18" charset="0"/>
              <a:cs typeface="Times New Roman" panose="02020603050405020304" pitchFamily="18" charset="0"/>
            </a:rPr>
            <a:t>Leyes 25 de 1981 y 21 de 1982: el legislador previó la creación de la Superintendencia de Subsidio Familiar con funciones de inspección, vigilancia y control. Dispuso que en la superintendencia existiría una doble potestad: sancionatoria y cautelar. Fijó la adopción de medidas cautelares cuando fuere el caso. Estableció en la Superintendencia la supervisión del proceso de afiliación de los empleadores.  </a:t>
          </a:r>
        </a:p>
      </dgm:t>
    </dgm:pt>
    <dgm:pt modelId="{6EE0775B-A6F0-4F25-90C4-FBDADE0B806B}" type="sibTrans" cxnId="{39C3960B-BE0B-4D53-99A8-D14385D102AD}">
      <dgm:prSet/>
      <dgm:spPr/>
      <dgm:t>
        <a:bodyPr/>
        <a:lstStyle/>
        <a:p>
          <a:endParaRPr lang="es-CO"/>
        </a:p>
      </dgm:t>
    </dgm:pt>
    <dgm:pt modelId="{0913B969-EB65-4CFD-9CC3-8AE43ADE81EA}" type="parTrans" cxnId="{39C3960B-BE0B-4D53-99A8-D14385D102AD}">
      <dgm:prSet/>
      <dgm:spPr/>
      <dgm:t>
        <a:bodyPr/>
        <a:lstStyle/>
        <a:p>
          <a:endParaRPr lang="es-CO"/>
        </a:p>
      </dgm:t>
    </dgm:pt>
    <dgm:pt modelId="{C2009AF1-0F3A-46E3-BD24-145B06570EAD}">
      <dgm:prSet phldrT="[Texto]" custT="1">
        <dgm:style>
          <a:lnRef idx="2">
            <a:schemeClr val="accent5"/>
          </a:lnRef>
          <a:fillRef idx="1">
            <a:schemeClr val="lt1"/>
          </a:fillRef>
          <a:effectRef idx="0">
            <a:schemeClr val="accent5"/>
          </a:effectRef>
          <a:fontRef idx="minor">
            <a:schemeClr val="dk1"/>
          </a:fontRef>
        </dgm:style>
      </dgm:prSet>
      <dgm:spPr/>
      <dgm:t>
        <a:bodyPr/>
        <a:lstStyle/>
        <a:p>
          <a:pPr algn="just"/>
          <a:r>
            <a:rPr lang="es-CO" sz="850">
              <a:latin typeface="Times New Roman" panose="02020603050405020304" pitchFamily="18" charset="0"/>
              <a:cs typeface="Times New Roman" panose="02020603050405020304" pitchFamily="18" charset="0"/>
            </a:rPr>
            <a:t>Decretos reglamentarios 2463 de 1981 y 341 de 1981: el Gobierno Nacional desarrolló el procedimiento administrativo sancionatorio y dispuso la intervención administrativa como medida cautelar, último aspecto que declaró nulo el Consejo de Estado. Además, estableció reglas sobre las afiliaciones. </a:t>
          </a:r>
        </a:p>
      </dgm:t>
    </dgm:pt>
    <dgm:pt modelId="{A7752D3B-585C-47F0-8134-BCA0BD55C487}" type="sibTrans" cxnId="{7F7BA42F-F4BF-41AC-B37D-064B5936F8A9}">
      <dgm:prSet/>
      <dgm:spPr/>
      <dgm:t>
        <a:bodyPr/>
        <a:lstStyle/>
        <a:p>
          <a:endParaRPr lang="es-CO"/>
        </a:p>
      </dgm:t>
    </dgm:pt>
    <dgm:pt modelId="{8BB19D01-D0AF-4B41-899D-663DA27F0332}" type="parTrans" cxnId="{7F7BA42F-F4BF-41AC-B37D-064B5936F8A9}">
      <dgm:prSet/>
      <dgm:spPr/>
      <dgm:t>
        <a:bodyPr/>
        <a:lstStyle/>
        <a:p>
          <a:endParaRPr lang="es-CO"/>
        </a:p>
      </dgm:t>
    </dgm:pt>
    <dgm:pt modelId="{F11175C6-643C-4531-8965-1CCB9BBC7404}" type="pres">
      <dgm:prSet presAssocID="{D3065202-F883-4DB4-948B-EBB936AC7E0E}" presName="Name0" presStyleCnt="0">
        <dgm:presLayoutVars>
          <dgm:dir/>
          <dgm:animLvl val="lvl"/>
          <dgm:resizeHandles val="exact"/>
        </dgm:presLayoutVars>
      </dgm:prSet>
      <dgm:spPr/>
    </dgm:pt>
    <dgm:pt modelId="{FD996F5A-8D29-4F6B-B5E3-C962FA2B4FE1}" type="pres">
      <dgm:prSet presAssocID="{B00723AC-7CD1-46A5-BCA2-48004C41BB52}" presName="linNode" presStyleCnt="0"/>
      <dgm:spPr/>
    </dgm:pt>
    <dgm:pt modelId="{4F2C104E-7E44-406C-A026-A382154B8CB2}" type="pres">
      <dgm:prSet presAssocID="{B00723AC-7CD1-46A5-BCA2-48004C41BB52}" presName="parentText" presStyleLbl="node1" presStyleIdx="0" presStyleCnt="4" custScaleX="75132" custScaleY="75132">
        <dgm:presLayoutVars>
          <dgm:chMax val="1"/>
          <dgm:bulletEnabled val="1"/>
        </dgm:presLayoutVars>
      </dgm:prSet>
      <dgm:spPr/>
    </dgm:pt>
    <dgm:pt modelId="{4D83A94C-9452-4CB3-8104-FA4018E84FCA}" type="pres">
      <dgm:prSet presAssocID="{B00723AC-7CD1-46A5-BCA2-48004C41BB52}" presName="descendantText" presStyleLbl="alignAccFollowNode1" presStyleIdx="0" presStyleCnt="4" custLinFactNeighborX="-275" custLinFactNeighborY="12881">
        <dgm:presLayoutVars>
          <dgm:bulletEnabled val="1"/>
        </dgm:presLayoutVars>
      </dgm:prSet>
      <dgm:spPr/>
    </dgm:pt>
    <dgm:pt modelId="{88CC4AA3-75A9-4811-A5BA-BD1DC1A57DBE}" type="pres">
      <dgm:prSet presAssocID="{BE95E5F1-88B2-4C97-93EF-AF89B2FA570C}" presName="sp" presStyleCnt="0"/>
      <dgm:spPr/>
    </dgm:pt>
    <dgm:pt modelId="{CD2D3A82-5737-43A6-858C-B866E573B0D0}" type="pres">
      <dgm:prSet presAssocID="{C59CD948-1CE1-4165-A484-3ADFC334E2E0}" presName="linNode" presStyleCnt="0"/>
      <dgm:spPr/>
    </dgm:pt>
    <dgm:pt modelId="{30226E47-5BED-4E5C-95D1-6DDDBFA191A9}" type="pres">
      <dgm:prSet presAssocID="{C59CD948-1CE1-4165-A484-3ADFC334E2E0}" presName="parentText" presStyleLbl="node1" presStyleIdx="1" presStyleCnt="4" custScaleX="75132" custScaleY="75132">
        <dgm:presLayoutVars>
          <dgm:chMax val="1"/>
          <dgm:bulletEnabled val="1"/>
        </dgm:presLayoutVars>
      </dgm:prSet>
      <dgm:spPr/>
    </dgm:pt>
    <dgm:pt modelId="{31345A69-3645-4E0F-86FE-B1F1D85DCB7D}" type="pres">
      <dgm:prSet presAssocID="{C59CD948-1CE1-4165-A484-3ADFC334E2E0}" presName="descendantText" presStyleLbl="alignAccFollowNode1" presStyleIdx="1" presStyleCnt="4" custLinFactNeighborX="292" custLinFactNeighborY="7896">
        <dgm:presLayoutVars>
          <dgm:bulletEnabled val="1"/>
        </dgm:presLayoutVars>
      </dgm:prSet>
      <dgm:spPr/>
    </dgm:pt>
    <dgm:pt modelId="{8A8A274B-4934-45CC-A131-F504EED4CB7B}" type="pres">
      <dgm:prSet presAssocID="{D7F4E66B-8791-4D85-B590-F92EE9BE7388}" presName="sp" presStyleCnt="0"/>
      <dgm:spPr/>
    </dgm:pt>
    <dgm:pt modelId="{41BBD1B2-2985-4BB6-B345-EAF990A23C42}" type="pres">
      <dgm:prSet presAssocID="{23C13371-FAC7-4953-B686-1CC85A24812D}" presName="linNode" presStyleCnt="0"/>
      <dgm:spPr/>
    </dgm:pt>
    <dgm:pt modelId="{59907310-CD0D-46B7-A2B1-D0086A86B5A0}" type="pres">
      <dgm:prSet presAssocID="{23C13371-FAC7-4953-B686-1CC85A24812D}" presName="parentText" presStyleLbl="node1" presStyleIdx="2" presStyleCnt="4" custScaleX="75132" custScaleY="75132" custLinFactNeighborY="2055">
        <dgm:presLayoutVars>
          <dgm:chMax val="1"/>
          <dgm:bulletEnabled val="1"/>
        </dgm:presLayoutVars>
      </dgm:prSet>
      <dgm:spPr/>
    </dgm:pt>
    <dgm:pt modelId="{2DC4874F-727A-4E80-979C-27AB816C081E}" type="pres">
      <dgm:prSet presAssocID="{23C13371-FAC7-4953-B686-1CC85A24812D}" presName="descendantText" presStyleLbl="alignAccFollowNode1" presStyleIdx="2" presStyleCnt="4">
        <dgm:presLayoutVars>
          <dgm:bulletEnabled val="1"/>
        </dgm:presLayoutVars>
      </dgm:prSet>
      <dgm:spPr/>
    </dgm:pt>
    <dgm:pt modelId="{51D08054-DA45-49E4-9452-A23BFABC9FC8}" type="pres">
      <dgm:prSet presAssocID="{8216073B-6E1C-4A48-BA6A-AF0C0D719E97}" presName="sp" presStyleCnt="0"/>
      <dgm:spPr/>
    </dgm:pt>
    <dgm:pt modelId="{FAB7D709-A0F8-4541-9BD0-D7354ACB504A}" type="pres">
      <dgm:prSet presAssocID="{4900776E-EF88-4934-9BA5-DC27F11D9C73}" presName="linNode" presStyleCnt="0"/>
      <dgm:spPr/>
    </dgm:pt>
    <dgm:pt modelId="{2352D725-E2B0-4F31-B73B-80FC75E10B33}" type="pres">
      <dgm:prSet presAssocID="{4900776E-EF88-4934-9BA5-DC27F11D9C73}" presName="parentText" presStyleLbl="node1" presStyleIdx="3" presStyleCnt="4" custScaleX="75132" custScaleY="75132">
        <dgm:presLayoutVars>
          <dgm:chMax val="1"/>
          <dgm:bulletEnabled val="1"/>
        </dgm:presLayoutVars>
      </dgm:prSet>
      <dgm:spPr/>
    </dgm:pt>
    <dgm:pt modelId="{23FFB955-6262-4F79-B060-7EF68093A005}" type="pres">
      <dgm:prSet presAssocID="{4900776E-EF88-4934-9BA5-DC27F11D9C73}" presName="descendantText" presStyleLbl="alignAccFollowNode1" presStyleIdx="3" presStyleCnt="4">
        <dgm:presLayoutVars>
          <dgm:bulletEnabled val="1"/>
        </dgm:presLayoutVars>
      </dgm:prSet>
      <dgm:spPr/>
    </dgm:pt>
  </dgm:ptLst>
  <dgm:cxnLst>
    <dgm:cxn modelId="{9CDFCE06-BDCB-4663-B04D-900683A0EA32}" type="presOf" srcId="{C59CD948-1CE1-4165-A484-3ADFC334E2E0}" destId="{30226E47-5BED-4E5C-95D1-6DDDBFA191A9}" srcOrd="0" destOrd="0" presId="urn:microsoft.com/office/officeart/2005/8/layout/vList5"/>
    <dgm:cxn modelId="{39C3960B-BE0B-4D53-99A8-D14385D102AD}" srcId="{B00723AC-7CD1-46A5-BCA2-48004C41BB52}" destId="{98C07530-9F36-41CF-B72E-31D317C5F49C}" srcOrd="0" destOrd="0" parTransId="{0913B969-EB65-4CFD-9CC3-8AE43ADE81EA}" sibTransId="{6EE0775B-A6F0-4F25-90C4-FBDADE0B806B}"/>
    <dgm:cxn modelId="{54A5371F-C7E8-403E-84BC-87824A460D3E}" type="presOf" srcId="{23C13371-FAC7-4953-B686-1CC85A24812D}" destId="{59907310-CD0D-46B7-A2B1-D0086A86B5A0}" srcOrd="0" destOrd="0" presId="urn:microsoft.com/office/officeart/2005/8/layout/vList5"/>
    <dgm:cxn modelId="{1D17EA1F-9C1F-4E3C-A048-7D8A090ECBBC}" srcId="{D3065202-F883-4DB4-948B-EBB936AC7E0E}" destId="{B00723AC-7CD1-46A5-BCA2-48004C41BB52}" srcOrd="0" destOrd="0" parTransId="{66310306-AFA1-45A5-B051-F9D3035EC665}" sibTransId="{BE95E5F1-88B2-4C97-93EF-AF89B2FA570C}"/>
    <dgm:cxn modelId="{08AE6420-3967-421C-B1A1-C8DCD6DD9004}" type="presOf" srcId="{47AA674C-9297-4D36-8C31-AE96AA999D5D}" destId="{23FFB955-6262-4F79-B060-7EF68093A005}" srcOrd="0" destOrd="0" presId="urn:microsoft.com/office/officeart/2005/8/layout/vList5"/>
    <dgm:cxn modelId="{7F7BA42F-F4BF-41AC-B37D-064B5936F8A9}" srcId="{B00723AC-7CD1-46A5-BCA2-48004C41BB52}" destId="{C2009AF1-0F3A-46E3-BD24-145B06570EAD}" srcOrd="1" destOrd="0" parTransId="{8BB19D01-D0AF-4B41-899D-663DA27F0332}" sibTransId="{A7752D3B-585C-47F0-8134-BCA0BD55C487}"/>
    <dgm:cxn modelId="{EB587E57-ED75-4CCE-9B41-649B833FD029}" srcId="{4900776E-EF88-4934-9BA5-DC27F11D9C73}" destId="{55061194-3E04-4431-B998-BC32E4AF6AFF}" srcOrd="1" destOrd="0" parTransId="{189D1ABF-2866-4209-AC51-E3C7F1C7BAD2}" sibTransId="{554E021B-E181-43E3-950A-12F0492D443F}"/>
    <dgm:cxn modelId="{EF419258-2763-40E9-B95B-6EDFFCCC538F}" srcId="{C59CD948-1CE1-4165-A484-3ADFC334E2E0}" destId="{33F0E51B-9781-46D6-AFAF-1F58BB7E4EEE}" srcOrd="0" destOrd="0" parTransId="{170C21CD-D746-4F98-A4CF-8ED4194B5E25}" sibTransId="{31469982-DDA7-4E7D-9520-64FC1E523C74}"/>
    <dgm:cxn modelId="{19B1E57B-4B29-4387-91B7-22DDC889F431}" type="presOf" srcId="{55061194-3E04-4431-B998-BC32E4AF6AFF}" destId="{23FFB955-6262-4F79-B060-7EF68093A005}" srcOrd="0" destOrd="1" presId="urn:microsoft.com/office/officeart/2005/8/layout/vList5"/>
    <dgm:cxn modelId="{0FC5717C-23ED-4AB8-94A0-A4569B12B6DE}" type="presOf" srcId="{33F0E51B-9781-46D6-AFAF-1F58BB7E4EEE}" destId="{31345A69-3645-4E0F-86FE-B1F1D85DCB7D}" srcOrd="0" destOrd="0" presId="urn:microsoft.com/office/officeart/2005/8/layout/vList5"/>
    <dgm:cxn modelId="{9033E086-4ED8-4D0A-984E-8039B5160CE8}" type="presOf" srcId="{D3065202-F883-4DB4-948B-EBB936AC7E0E}" destId="{F11175C6-643C-4531-8965-1CCB9BBC7404}" srcOrd="0" destOrd="0" presId="urn:microsoft.com/office/officeart/2005/8/layout/vList5"/>
    <dgm:cxn modelId="{DFB6AD93-EA6E-4C80-BE2D-F30C5DEBAA03}" type="presOf" srcId="{C2009AF1-0F3A-46E3-BD24-145B06570EAD}" destId="{4D83A94C-9452-4CB3-8104-FA4018E84FCA}" srcOrd="0" destOrd="1" presId="urn:microsoft.com/office/officeart/2005/8/layout/vList5"/>
    <dgm:cxn modelId="{FF6E8D95-66FF-449D-9C64-F0431F652970}" srcId="{4900776E-EF88-4934-9BA5-DC27F11D9C73}" destId="{47AA674C-9297-4D36-8C31-AE96AA999D5D}" srcOrd="0" destOrd="0" parTransId="{4F3B437A-7117-4F0F-8B25-6C494AF5C32D}" sibTransId="{EA92CBFB-0CB2-4176-9639-F87D71966703}"/>
    <dgm:cxn modelId="{A34A7C9C-0EE9-472F-8F89-DD1A1A608839}" type="presOf" srcId="{B00723AC-7CD1-46A5-BCA2-48004C41BB52}" destId="{4F2C104E-7E44-406C-A026-A382154B8CB2}" srcOrd="0" destOrd="0" presId="urn:microsoft.com/office/officeart/2005/8/layout/vList5"/>
    <dgm:cxn modelId="{DA29D79D-528C-4CD7-8A4A-76F8DE97C0A6}" type="presOf" srcId="{4900776E-EF88-4934-9BA5-DC27F11D9C73}" destId="{2352D725-E2B0-4F31-B73B-80FC75E10B33}" srcOrd="0" destOrd="0" presId="urn:microsoft.com/office/officeart/2005/8/layout/vList5"/>
    <dgm:cxn modelId="{07A403A8-BF71-41A2-BF4F-B4C323FD1078}" type="presOf" srcId="{301E632E-AC29-47D7-A29F-829A834E1EC3}" destId="{2DC4874F-727A-4E80-979C-27AB816C081E}" srcOrd="0" destOrd="0" presId="urn:microsoft.com/office/officeart/2005/8/layout/vList5"/>
    <dgm:cxn modelId="{330039B0-C937-42C1-BA39-58354FAE41FF}" srcId="{D3065202-F883-4DB4-948B-EBB936AC7E0E}" destId="{4900776E-EF88-4934-9BA5-DC27F11D9C73}" srcOrd="3" destOrd="0" parTransId="{C06D61C3-7FCE-46A9-8820-24AB5C4AD9C2}" sibTransId="{5FEE7088-D1A8-4C31-BEEE-0F0B7E637978}"/>
    <dgm:cxn modelId="{E91505B1-3648-4342-8486-359E6E335F87}" srcId="{23C13371-FAC7-4953-B686-1CC85A24812D}" destId="{301E632E-AC29-47D7-A29F-829A834E1EC3}" srcOrd="0" destOrd="0" parTransId="{E34E4CD3-5C4F-4E44-A7A8-BBE1F895EBC5}" sibTransId="{41E5EA68-ECF9-40DE-B796-1EBB33325189}"/>
    <dgm:cxn modelId="{6E0F1BB1-7694-4975-9D31-D8C7D348D2F9}" type="presOf" srcId="{98C07530-9F36-41CF-B72E-31D317C5F49C}" destId="{4D83A94C-9452-4CB3-8104-FA4018E84FCA}" srcOrd="0" destOrd="0" presId="urn:microsoft.com/office/officeart/2005/8/layout/vList5"/>
    <dgm:cxn modelId="{04A3A0B9-9A45-430E-8D39-3E5D38649771}" srcId="{D3065202-F883-4DB4-948B-EBB936AC7E0E}" destId="{23C13371-FAC7-4953-B686-1CC85A24812D}" srcOrd="2" destOrd="0" parTransId="{E13EEBE6-4FF2-43E1-A41E-A204156CA9F5}" sibTransId="{8216073B-6E1C-4A48-BA6A-AF0C0D719E97}"/>
    <dgm:cxn modelId="{57BAA3EF-4968-47CC-B24F-80178D09C89F}" srcId="{D3065202-F883-4DB4-948B-EBB936AC7E0E}" destId="{C59CD948-1CE1-4165-A484-3ADFC334E2E0}" srcOrd="1" destOrd="0" parTransId="{84C69425-2894-4A2B-BBC0-2A1C6226AC5B}" sibTransId="{D7F4E66B-8791-4D85-B590-F92EE9BE7388}"/>
    <dgm:cxn modelId="{50422614-4AA9-4F6D-AA8C-EEDD4E1B4908}" type="presParOf" srcId="{F11175C6-643C-4531-8965-1CCB9BBC7404}" destId="{FD996F5A-8D29-4F6B-B5E3-C962FA2B4FE1}" srcOrd="0" destOrd="0" presId="urn:microsoft.com/office/officeart/2005/8/layout/vList5"/>
    <dgm:cxn modelId="{5591BBD3-42E4-4AF6-8F1C-0EC6273344B3}" type="presParOf" srcId="{FD996F5A-8D29-4F6B-B5E3-C962FA2B4FE1}" destId="{4F2C104E-7E44-406C-A026-A382154B8CB2}" srcOrd="0" destOrd="0" presId="urn:microsoft.com/office/officeart/2005/8/layout/vList5"/>
    <dgm:cxn modelId="{F276AE61-CD1E-4CAE-837E-92A202D14801}" type="presParOf" srcId="{FD996F5A-8D29-4F6B-B5E3-C962FA2B4FE1}" destId="{4D83A94C-9452-4CB3-8104-FA4018E84FCA}" srcOrd="1" destOrd="0" presId="urn:microsoft.com/office/officeart/2005/8/layout/vList5"/>
    <dgm:cxn modelId="{C447F680-4B6D-487D-871D-819473D2E20C}" type="presParOf" srcId="{F11175C6-643C-4531-8965-1CCB9BBC7404}" destId="{88CC4AA3-75A9-4811-A5BA-BD1DC1A57DBE}" srcOrd="1" destOrd="0" presId="urn:microsoft.com/office/officeart/2005/8/layout/vList5"/>
    <dgm:cxn modelId="{7B630CD9-9271-4B88-BC20-D2C7D8D176B8}" type="presParOf" srcId="{F11175C6-643C-4531-8965-1CCB9BBC7404}" destId="{CD2D3A82-5737-43A6-858C-B866E573B0D0}" srcOrd="2" destOrd="0" presId="urn:microsoft.com/office/officeart/2005/8/layout/vList5"/>
    <dgm:cxn modelId="{9F6998D8-D45F-4408-A1DA-F936E26262CA}" type="presParOf" srcId="{CD2D3A82-5737-43A6-858C-B866E573B0D0}" destId="{30226E47-5BED-4E5C-95D1-6DDDBFA191A9}" srcOrd="0" destOrd="0" presId="urn:microsoft.com/office/officeart/2005/8/layout/vList5"/>
    <dgm:cxn modelId="{D127D749-A1DF-4BD1-BB44-B062A4D6441C}" type="presParOf" srcId="{CD2D3A82-5737-43A6-858C-B866E573B0D0}" destId="{31345A69-3645-4E0F-86FE-B1F1D85DCB7D}" srcOrd="1" destOrd="0" presId="urn:microsoft.com/office/officeart/2005/8/layout/vList5"/>
    <dgm:cxn modelId="{A9A6B09E-DA6C-4162-9281-D3D71A31DDA3}" type="presParOf" srcId="{F11175C6-643C-4531-8965-1CCB9BBC7404}" destId="{8A8A274B-4934-45CC-A131-F504EED4CB7B}" srcOrd="3" destOrd="0" presId="urn:microsoft.com/office/officeart/2005/8/layout/vList5"/>
    <dgm:cxn modelId="{65CDABDF-83A5-4EA8-8F51-8202FFB3CD36}" type="presParOf" srcId="{F11175C6-643C-4531-8965-1CCB9BBC7404}" destId="{41BBD1B2-2985-4BB6-B345-EAF990A23C42}" srcOrd="4" destOrd="0" presId="urn:microsoft.com/office/officeart/2005/8/layout/vList5"/>
    <dgm:cxn modelId="{1BC7DB33-5EC5-4CD0-8768-F5FC946A8B9E}" type="presParOf" srcId="{41BBD1B2-2985-4BB6-B345-EAF990A23C42}" destId="{59907310-CD0D-46B7-A2B1-D0086A86B5A0}" srcOrd="0" destOrd="0" presId="urn:microsoft.com/office/officeart/2005/8/layout/vList5"/>
    <dgm:cxn modelId="{8124B851-015B-420A-9341-BE56106DEED3}" type="presParOf" srcId="{41BBD1B2-2985-4BB6-B345-EAF990A23C42}" destId="{2DC4874F-727A-4E80-979C-27AB816C081E}" srcOrd="1" destOrd="0" presId="urn:microsoft.com/office/officeart/2005/8/layout/vList5"/>
    <dgm:cxn modelId="{332E708C-0E61-4DE5-8B96-B182562209EF}" type="presParOf" srcId="{F11175C6-643C-4531-8965-1CCB9BBC7404}" destId="{51D08054-DA45-49E4-9452-A23BFABC9FC8}" srcOrd="5" destOrd="0" presId="urn:microsoft.com/office/officeart/2005/8/layout/vList5"/>
    <dgm:cxn modelId="{00A10253-27B5-49AB-88BA-C6DC4BAFDB9F}" type="presParOf" srcId="{F11175C6-643C-4531-8965-1CCB9BBC7404}" destId="{FAB7D709-A0F8-4541-9BD0-D7354ACB504A}" srcOrd="6" destOrd="0" presId="urn:microsoft.com/office/officeart/2005/8/layout/vList5"/>
    <dgm:cxn modelId="{159EB674-BF5E-4F6C-9222-A2DC8B8D3A58}" type="presParOf" srcId="{FAB7D709-A0F8-4541-9BD0-D7354ACB504A}" destId="{2352D725-E2B0-4F31-B73B-80FC75E10B33}" srcOrd="0" destOrd="0" presId="urn:microsoft.com/office/officeart/2005/8/layout/vList5"/>
    <dgm:cxn modelId="{D63F843F-8A97-4972-A164-BCF7A830F035}" type="presParOf" srcId="{FAB7D709-A0F8-4541-9BD0-D7354ACB504A}" destId="{23FFB955-6262-4F79-B060-7EF68093A005}" srcOrd="1" destOrd="0" presId="urn:microsoft.com/office/officeart/2005/8/layout/vList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83A94C-9452-4CB3-8104-FA4018E84FCA}">
      <dsp:nvSpPr>
        <dsp:cNvPr id="0" name=""/>
        <dsp:cNvSpPr/>
      </dsp:nvSpPr>
      <dsp:spPr>
        <a:xfrm rot="5400000">
          <a:off x="3118131" y="-1159776"/>
          <a:ext cx="1094542" cy="3698646"/>
        </a:xfrm>
        <a:prstGeom prst="round2SameRect">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247650" tIns="123825" rIns="247650" bIns="123825" numCol="1" spcCol="1270" anchor="ctr" anchorCtr="0">
          <a:noAutofit/>
        </a:bodyPr>
        <a:lstStyle/>
        <a:p>
          <a:pPr marL="57150" lvl="1" indent="-57150" algn="just" defTabSz="377825">
            <a:lnSpc>
              <a:spcPct val="90000"/>
            </a:lnSpc>
            <a:spcBef>
              <a:spcPct val="0"/>
            </a:spcBef>
            <a:spcAft>
              <a:spcPct val="15000"/>
            </a:spcAft>
            <a:buChar char="•"/>
          </a:pPr>
          <a:r>
            <a:rPr lang="es-CO" sz="850" kern="1200">
              <a:latin typeface="Times New Roman" panose="02020603050405020304" pitchFamily="18" charset="0"/>
              <a:cs typeface="Times New Roman" panose="02020603050405020304" pitchFamily="18" charset="0"/>
            </a:rPr>
            <a:t>Leyes 25 de 1981 y 21 de 1982: el legislador previó la creación de la Superintendencia de Subsidio Familiar con funciones de inspección, vigilancia y control. Dispuso que en la superintendencia existiría una doble potestad: sancionatoria y cautelar. Fijó la adopción de medidas cautelares cuando fuere el caso. Estableció en la Superintendencia la supervisión del proceso de afiliación de los empleadores.  </a:t>
          </a:r>
        </a:p>
        <a:p>
          <a:pPr marL="57150" lvl="1" indent="-57150" algn="just" defTabSz="377825">
            <a:lnSpc>
              <a:spcPct val="90000"/>
            </a:lnSpc>
            <a:spcBef>
              <a:spcPct val="0"/>
            </a:spcBef>
            <a:spcAft>
              <a:spcPct val="15000"/>
            </a:spcAft>
            <a:buChar char="•"/>
          </a:pPr>
          <a:r>
            <a:rPr lang="es-CO" sz="850" kern="1200">
              <a:latin typeface="Times New Roman" panose="02020603050405020304" pitchFamily="18" charset="0"/>
              <a:cs typeface="Times New Roman" panose="02020603050405020304" pitchFamily="18" charset="0"/>
            </a:rPr>
            <a:t>Decretos reglamentarios 2463 de 1981 y 341 de 1981: el Gobierno Nacional desarrolló el procedimiento administrativo sancionatorio y dispuso la intervención administrativa como medida cautelar, último aspecto que declaró nulo el Consejo de Estado. Además, estableció reglas sobre las afiliaciones. </a:t>
          </a:r>
        </a:p>
      </dsp:txBody>
      <dsp:txXfrm rot="-5400000">
        <a:off x="1816080" y="195706"/>
        <a:ext cx="3645215" cy="987680"/>
      </dsp:txXfrm>
    </dsp:sp>
    <dsp:sp modelId="{4F2C104E-7E44-406C-A026-A382154B8CB2}">
      <dsp:nvSpPr>
        <dsp:cNvPr id="0" name=""/>
        <dsp:cNvSpPr/>
      </dsp:nvSpPr>
      <dsp:spPr>
        <a:xfrm>
          <a:off x="258687" y="34589"/>
          <a:ext cx="1563112" cy="1027939"/>
        </a:xfrm>
        <a:prstGeom prst="roundRect">
          <a:avLst/>
        </a:prstGeom>
        <a:solidFill>
          <a:schemeClr val="lt1"/>
        </a:solidFill>
        <a:ln w="12700" cap="flat" cmpd="sng" algn="ctr">
          <a:solidFill>
            <a:schemeClr val="accent5"/>
          </a:solidFill>
          <a:prstDash val="solid"/>
          <a:miter lim="800000"/>
        </a:ln>
        <a:effectLst/>
        <a:scene3d>
          <a:camera prst="orthographicFront"/>
          <a:lightRig rig="flat" dir="t"/>
        </a:scene3d>
        <a:sp3d/>
      </dsp:spPr>
      <dsp:style>
        <a:lnRef idx="2">
          <a:schemeClr val="accent5"/>
        </a:lnRef>
        <a:fillRef idx="1">
          <a:schemeClr val="lt1"/>
        </a:fillRef>
        <a:effectRef idx="0">
          <a:schemeClr val="accent5"/>
        </a:effectRef>
        <a:fontRef idx="minor">
          <a:schemeClr val="dk1"/>
        </a:fontRef>
      </dsp:style>
      <dsp:txBody>
        <a:bodyPr spcFirstLastPara="0" vert="horz" wrap="square" lIns="34290" tIns="17145" rIns="34290" bIns="17145" numCol="1" spcCol="1270" anchor="ctr" anchorCtr="0">
          <a:noAutofit/>
        </a:bodyPr>
        <a:lstStyle/>
        <a:p>
          <a:pPr marL="0" lvl="0" indent="0" algn="ctr" defTabSz="377825">
            <a:lnSpc>
              <a:spcPct val="90000"/>
            </a:lnSpc>
            <a:spcBef>
              <a:spcPct val="0"/>
            </a:spcBef>
            <a:spcAft>
              <a:spcPct val="35000"/>
            </a:spcAft>
            <a:buNone/>
          </a:pPr>
          <a:r>
            <a:rPr lang="es-CO" sz="850" b="0" kern="1200">
              <a:latin typeface="Times New Roman" panose="02020603050405020304" pitchFamily="18" charset="0"/>
              <a:cs typeface="Times New Roman" panose="02020603050405020304" pitchFamily="18" charset="0"/>
            </a:rPr>
            <a:t>Origen de la facultad de inspección, vigilancia y control</a:t>
          </a:r>
        </a:p>
      </dsp:txBody>
      <dsp:txXfrm>
        <a:off x="308867" y="84769"/>
        <a:ext cx="1462752" cy="927579"/>
      </dsp:txXfrm>
    </dsp:sp>
    <dsp:sp modelId="{31345A69-3645-4E0F-86FE-B1F1D85DCB7D}">
      <dsp:nvSpPr>
        <dsp:cNvPr id="0" name=""/>
        <dsp:cNvSpPr/>
      </dsp:nvSpPr>
      <dsp:spPr>
        <a:xfrm rot="5400000">
          <a:off x="3129927" y="-51388"/>
          <a:ext cx="1094542" cy="3698646"/>
        </a:xfrm>
        <a:prstGeom prst="round2SameRect">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247650" tIns="123825" rIns="247650" bIns="123825" numCol="1" spcCol="1270" anchor="ctr" anchorCtr="0">
          <a:noAutofit/>
        </a:bodyPr>
        <a:lstStyle/>
        <a:p>
          <a:pPr marL="57150" lvl="1" indent="-57150" algn="just" defTabSz="377825">
            <a:lnSpc>
              <a:spcPct val="90000"/>
            </a:lnSpc>
            <a:spcBef>
              <a:spcPct val="0"/>
            </a:spcBef>
            <a:spcAft>
              <a:spcPct val="15000"/>
            </a:spcAft>
            <a:buChar char="•"/>
          </a:pPr>
          <a:r>
            <a:rPr lang="es-CO" sz="850" kern="1200">
              <a:latin typeface="Times New Roman" panose="02020603050405020304" pitchFamily="18" charset="0"/>
              <a:cs typeface="Times New Roman" panose="02020603050405020304" pitchFamily="18" charset="0"/>
            </a:rPr>
            <a:t>Decreto 2150 de 1992 (norma parcialmente demandada): el legislador extraordinario dispuso una reestructuración de la entidad, precisando funciones de inspección, vigilancia y control. Previó la medida de intervención y vigilancia al proceso de afiliaciones y acceso a los servicios. Dispone separadamente la medida de intervención administrativa total o parcial como consecuencia de infracciones administrativas y como medida cautelar. Establece expresamente la opción de multas sucesivas y vigilancia especial como tipos de medida cautelar. </a:t>
          </a:r>
        </a:p>
      </dsp:txBody>
      <dsp:txXfrm rot="-5400000">
        <a:off x="1827876" y="1304094"/>
        <a:ext cx="3645215" cy="987680"/>
      </dsp:txXfrm>
    </dsp:sp>
    <dsp:sp modelId="{30226E47-5BED-4E5C-95D1-6DDDBFA191A9}">
      <dsp:nvSpPr>
        <dsp:cNvPr id="0" name=""/>
        <dsp:cNvSpPr/>
      </dsp:nvSpPr>
      <dsp:spPr>
        <a:xfrm>
          <a:off x="258687" y="1197539"/>
          <a:ext cx="1563112" cy="1027939"/>
        </a:xfrm>
        <a:prstGeom prst="roundRect">
          <a:avLst/>
        </a:prstGeom>
        <a:solidFill>
          <a:schemeClr val="lt1"/>
        </a:solidFill>
        <a:ln w="12700" cap="flat" cmpd="sng" algn="ctr">
          <a:solidFill>
            <a:schemeClr val="accent5"/>
          </a:solidFill>
          <a:prstDash val="solid"/>
          <a:miter lim="800000"/>
        </a:ln>
        <a:effectLst/>
        <a:scene3d>
          <a:camera prst="orthographicFront"/>
          <a:lightRig rig="flat" dir="t"/>
        </a:scene3d>
        <a:sp3d/>
      </dsp:spPr>
      <dsp:style>
        <a:lnRef idx="2">
          <a:schemeClr val="accent5"/>
        </a:lnRef>
        <a:fillRef idx="1">
          <a:schemeClr val="lt1"/>
        </a:fillRef>
        <a:effectRef idx="0">
          <a:schemeClr val="accent5"/>
        </a:effectRef>
        <a:fontRef idx="minor">
          <a:schemeClr val="dk1"/>
        </a:fontRef>
      </dsp:style>
      <dsp:txBody>
        <a:bodyPr spcFirstLastPara="0" vert="horz" wrap="square" lIns="34290" tIns="17145" rIns="34290" bIns="17145" numCol="1" spcCol="1270" anchor="ctr" anchorCtr="0">
          <a:noAutofit/>
        </a:bodyPr>
        <a:lstStyle/>
        <a:p>
          <a:pPr marL="0" lvl="0" indent="0" algn="ctr" defTabSz="377825">
            <a:lnSpc>
              <a:spcPct val="90000"/>
            </a:lnSpc>
            <a:spcBef>
              <a:spcPct val="0"/>
            </a:spcBef>
            <a:spcAft>
              <a:spcPct val="35000"/>
            </a:spcAft>
            <a:buNone/>
          </a:pPr>
          <a:r>
            <a:rPr lang="es-CO" sz="850" b="0" kern="1200">
              <a:latin typeface="Times New Roman" panose="02020603050405020304" pitchFamily="18" charset="0"/>
              <a:cs typeface="Times New Roman" panose="02020603050405020304" pitchFamily="18" charset="0"/>
            </a:rPr>
            <a:t>Reestructuración con fundamento en facultades transitorias</a:t>
          </a:r>
        </a:p>
      </dsp:txBody>
      <dsp:txXfrm>
        <a:off x="308867" y="1247719"/>
        <a:ext cx="1462752" cy="927579"/>
      </dsp:txXfrm>
    </dsp:sp>
    <dsp:sp modelId="{2DC4874F-727A-4E80-979C-27AB816C081E}">
      <dsp:nvSpPr>
        <dsp:cNvPr id="0" name=""/>
        <dsp:cNvSpPr/>
      </dsp:nvSpPr>
      <dsp:spPr>
        <a:xfrm rot="5400000">
          <a:off x="3123852" y="1025137"/>
          <a:ext cx="1094542" cy="3698646"/>
        </a:xfrm>
        <a:prstGeom prst="round2SameRect">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247650" tIns="123825" rIns="247650" bIns="123825" numCol="1" spcCol="1270" anchor="ctr" anchorCtr="0">
          <a:noAutofit/>
        </a:bodyPr>
        <a:lstStyle/>
        <a:p>
          <a:pPr marL="57150" lvl="1" indent="-57150" algn="just" defTabSz="377825">
            <a:lnSpc>
              <a:spcPct val="90000"/>
            </a:lnSpc>
            <a:spcBef>
              <a:spcPct val="0"/>
            </a:spcBef>
            <a:spcAft>
              <a:spcPct val="15000"/>
            </a:spcAft>
            <a:buChar char="•"/>
          </a:pPr>
          <a:r>
            <a:rPr lang="es-CO" sz="850" kern="1200">
              <a:latin typeface="Times New Roman" panose="02020603050405020304" pitchFamily="18" charset="0"/>
              <a:cs typeface="Times New Roman" panose="02020603050405020304" pitchFamily="18" charset="0"/>
            </a:rPr>
            <a:t>Ley 789 de 2002: el legislador aumentó los roles y funciones de las Cajas de Compensación Familiar y, con ello, los ámbitos de inspección, vigilancia y control de la Superintendencia del Subsidio Familiar. No precisó ningún elemento de las facultades cautelares. Señaló que las multas sucesivas son un tipo de sanción admininistrativa y que la intervención administrativa, procede siguiendo el debido proceso administrativo sancionatorio, cuando solo exista una Caja de Compensación en un ente territorial. Además, algunas reglas sobre trámites de afiliación y desafiliación en relación con el régimen de transparencia. </a:t>
          </a:r>
        </a:p>
      </dsp:txBody>
      <dsp:txXfrm rot="-5400000">
        <a:off x="1821801" y="2380620"/>
        <a:ext cx="3645215" cy="987680"/>
      </dsp:txXfrm>
    </dsp:sp>
    <dsp:sp modelId="{59907310-CD0D-46B7-A2B1-D0086A86B5A0}">
      <dsp:nvSpPr>
        <dsp:cNvPr id="0" name=""/>
        <dsp:cNvSpPr/>
      </dsp:nvSpPr>
      <dsp:spPr>
        <a:xfrm>
          <a:off x="258687" y="2388606"/>
          <a:ext cx="1563112" cy="1027939"/>
        </a:xfrm>
        <a:prstGeom prst="roundRect">
          <a:avLst/>
        </a:prstGeom>
        <a:solidFill>
          <a:schemeClr val="lt1"/>
        </a:solidFill>
        <a:ln w="12700" cap="flat" cmpd="sng" algn="ctr">
          <a:solidFill>
            <a:schemeClr val="accent5"/>
          </a:solidFill>
          <a:prstDash val="solid"/>
          <a:miter lim="800000"/>
        </a:ln>
        <a:effectLst/>
        <a:scene3d>
          <a:camera prst="orthographicFront"/>
          <a:lightRig rig="flat" dir="t"/>
        </a:scene3d>
        <a:sp3d/>
      </dsp:spPr>
      <dsp:style>
        <a:lnRef idx="2">
          <a:schemeClr val="accent5"/>
        </a:lnRef>
        <a:fillRef idx="1">
          <a:schemeClr val="lt1"/>
        </a:fillRef>
        <a:effectRef idx="0">
          <a:schemeClr val="accent5"/>
        </a:effectRef>
        <a:fontRef idx="minor">
          <a:schemeClr val="dk1"/>
        </a:fontRef>
      </dsp:style>
      <dsp:txBody>
        <a:bodyPr spcFirstLastPara="0" vert="horz" wrap="square" lIns="34290" tIns="17145" rIns="34290" bIns="17145" numCol="1" spcCol="1270" anchor="ctr" anchorCtr="0">
          <a:noAutofit/>
        </a:bodyPr>
        <a:lstStyle/>
        <a:p>
          <a:pPr marL="0" lvl="0" indent="0" algn="ctr" defTabSz="377825">
            <a:lnSpc>
              <a:spcPct val="90000"/>
            </a:lnSpc>
            <a:spcBef>
              <a:spcPct val="0"/>
            </a:spcBef>
            <a:spcAft>
              <a:spcPct val="35000"/>
            </a:spcAft>
            <a:buNone/>
          </a:pPr>
          <a:r>
            <a:rPr lang="es-CO" sz="850" kern="1200">
              <a:latin typeface="Times New Roman" panose="02020603050405020304" pitchFamily="18" charset="0"/>
              <a:cs typeface="Times New Roman" panose="02020603050405020304" pitchFamily="18" charset="0"/>
            </a:rPr>
            <a:t>Reestructuración con fundamento en facultades legales</a:t>
          </a:r>
        </a:p>
      </dsp:txBody>
      <dsp:txXfrm>
        <a:off x="308867" y="2438786"/>
        <a:ext cx="1462752" cy="927579"/>
      </dsp:txXfrm>
    </dsp:sp>
    <dsp:sp modelId="{23FFB955-6262-4F79-B060-7EF68093A005}">
      <dsp:nvSpPr>
        <dsp:cNvPr id="0" name=""/>
        <dsp:cNvSpPr/>
      </dsp:nvSpPr>
      <dsp:spPr>
        <a:xfrm rot="5400000">
          <a:off x="3123852" y="2188088"/>
          <a:ext cx="1094542" cy="3698646"/>
        </a:xfrm>
        <a:prstGeom prst="round2SameRect">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247650" tIns="123825" rIns="247650" bIns="123825" numCol="1" spcCol="1270" anchor="ctr" anchorCtr="0">
          <a:noAutofit/>
        </a:bodyPr>
        <a:lstStyle/>
        <a:p>
          <a:pPr marL="57150" lvl="1" indent="-57150" algn="just" defTabSz="377825">
            <a:lnSpc>
              <a:spcPct val="90000"/>
            </a:lnSpc>
            <a:spcBef>
              <a:spcPct val="0"/>
            </a:spcBef>
            <a:spcAft>
              <a:spcPct val="15000"/>
            </a:spcAft>
            <a:buChar char="•"/>
          </a:pPr>
          <a:r>
            <a:rPr lang="es-CO" sz="850" kern="1200">
              <a:latin typeface="Times New Roman" panose="02020603050405020304" pitchFamily="18" charset="0"/>
              <a:cs typeface="Times New Roman" panose="02020603050405020304" pitchFamily="18" charset="0"/>
            </a:rPr>
            <a:t>Decreto 2595 de 2012: reestructuró la entidad. Indicó que la imposición de sanciones y medidas cautelares se adoptarán de conformidad con la ley. Reiteró el contenido de la intervención y vigilancia en el proceso de afiliación y acceso a los servicios, vigilancia especial y de la intervención administrativa y dispuso la imposición de multas como una sanción.</a:t>
          </a:r>
        </a:p>
        <a:p>
          <a:pPr marL="57150" lvl="1" indent="-57150" algn="just" defTabSz="377825">
            <a:lnSpc>
              <a:spcPct val="90000"/>
            </a:lnSpc>
            <a:spcBef>
              <a:spcPct val="0"/>
            </a:spcBef>
            <a:spcAft>
              <a:spcPct val="15000"/>
            </a:spcAft>
            <a:buChar char="•"/>
          </a:pPr>
          <a:r>
            <a:rPr lang="es-CO" sz="850" kern="1200">
              <a:latin typeface="Times New Roman" panose="02020603050405020304" pitchFamily="18" charset="0"/>
              <a:cs typeface="Times New Roman" panose="02020603050405020304" pitchFamily="18" charset="0"/>
            </a:rPr>
            <a:t>Decreto 1072 de 2015: reiteró el procedimiento administrativo sancionatrio del Decreto 241 de 1988, el cual se suspendió por el Consejo de Estado. </a:t>
          </a:r>
        </a:p>
      </dsp:txBody>
      <dsp:txXfrm rot="-5400000">
        <a:off x="1821801" y="3543571"/>
        <a:ext cx="3645215" cy="987680"/>
      </dsp:txXfrm>
    </dsp:sp>
    <dsp:sp modelId="{2352D725-E2B0-4F31-B73B-80FC75E10B33}">
      <dsp:nvSpPr>
        <dsp:cNvPr id="0" name=""/>
        <dsp:cNvSpPr/>
      </dsp:nvSpPr>
      <dsp:spPr>
        <a:xfrm>
          <a:off x="258687" y="3523441"/>
          <a:ext cx="1563112" cy="1027939"/>
        </a:xfrm>
        <a:prstGeom prst="roundRect">
          <a:avLst/>
        </a:prstGeom>
        <a:solidFill>
          <a:schemeClr val="lt1"/>
        </a:solidFill>
        <a:ln w="12700" cap="flat" cmpd="sng" algn="ctr">
          <a:solidFill>
            <a:schemeClr val="accent5"/>
          </a:solidFill>
          <a:prstDash val="solid"/>
          <a:miter lim="800000"/>
        </a:ln>
        <a:effectLst/>
        <a:scene3d>
          <a:camera prst="orthographicFront"/>
          <a:lightRig rig="flat" dir="t"/>
        </a:scene3d>
        <a:sp3d/>
      </dsp:spPr>
      <dsp:style>
        <a:lnRef idx="2">
          <a:schemeClr val="accent5"/>
        </a:lnRef>
        <a:fillRef idx="1">
          <a:schemeClr val="lt1"/>
        </a:fillRef>
        <a:effectRef idx="0">
          <a:schemeClr val="accent5"/>
        </a:effectRef>
        <a:fontRef idx="minor">
          <a:schemeClr val="dk1"/>
        </a:fontRef>
      </dsp:style>
      <dsp:txBody>
        <a:bodyPr spcFirstLastPara="0" vert="horz" wrap="square" lIns="34290" tIns="17145" rIns="34290" bIns="17145" numCol="1" spcCol="1270" anchor="ctr" anchorCtr="0">
          <a:noAutofit/>
        </a:bodyPr>
        <a:lstStyle/>
        <a:p>
          <a:pPr marL="0" lvl="0" indent="0" algn="ctr" defTabSz="377825">
            <a:lnSpc>
              <a:spcPct val="90000"/>
            </a:lnSpc>
            <a:spcBef>
              <a:spcPct val="0"/>
            </a:spcBef>
            <a:spcAft>
              <a:spcPct val="35000"/>
            </a:spcAft>
            <a:buNone/>
          </a:pPr>
          <a:r>
            <a:rPr lang="es-CO" sz="850" b="0" kern="1200">
              <a:latin typeface="Times New Roman" panose="02020603050405020304" pitchFamily="18" charset="0"/>
              <a:cs typeface="Times New Roman" panose="02020603050405020304" pitchFamily="18" charset="0"/>
            </a:rPr>
            <a:t>Reestructuración reglamentaria</a:t>
          </a:r>
        </a:p>
      </dsp:txBody>
      <dsp:txXfrm>
        <a:off x="308867" y="3573621"/>
        <a:ext cx="1462752" cy="927579"/>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081868574"/>
        <w:category>
          <w:name w:val="General"/>
          <w:gallery w:val="placeholder"/>
        </w:category>
        <w:types>
          <w:type w:val="bbPlcHdr"/>
        </w:types>
        <w:behaviors>
          <w:behavior w:val="content"/>
        </w:behaviors>
        <w:guid w:val="{D6206EFE-4E56-4406-A64F-DA40F591EDE2}"/>
      </w:docPartPr>
      <w:docPartBody>
        <w:p w:rsidR="008B6F1C" w:rsidRDefault="008B6F1C"/>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tka Subheading">
    <w:panose1 w:val="00000000000000000000"/>
    <w:charset w:val="00"/>
    <w:family w:val="auto"/>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B6F1C"/>
    <w:rsid w:val="00002A75"/>
    <w:rsid w:val="00015974"/>
    <w:rsid w:val="000207DF"/>
    <w:rsid w:val="0003548A"/>
    <w:rsid w:val="00046821"/>
    <w:rsid w:val="00053E00"/>
    <w:rsid w:val="000573E7"/>
    <w:rsid w:val="00073103"/>
    <w:rsid w:val="00084806"/>
    <w:rsid w:val="000B0364"/>
    <w:rsid w:val="000B3C28"/>
    <w:rsid w:val="000C0745"/>
    <w:rsid w:val="000C28E0"/>
    <w:rsid w:val="000C3A33"/>
    <w:rsid w:val="000D2199"/>
    <w:rsid w:val="000D3638"/>
    <w:rsid w:val="000D63ED"/>
    <w:rsid w:val="000E1E6F"/>
    <w:rsid w:val="000F317E"/>
    <w:rsid w:val="000F5823"/>
    <w:rsid w:val="000F58FB"/>
    <w:rsid w:val="001012D2"/>
    <w:rsid w:val="00102F2E"/>
    <w:rsid w:val="0011069E"/>
    <w:rsid w:val="001146F8"/>
    <w:rsid w:val="00121E9A"/>
    <w:rsid w:val="00141E52"/>
    <w:rsid w:val="00143031"/>
    <w:rsid w:val="00144675"/>
    <w:rsid w:val="00154829"/>
    <w:rsid w:val="00163D69"/>
    <w:rsid w:val="001660F4"/>
    <w:rsid w:val="00172316"/>
    <w:rsid w:val="00184FDD"/>
    <w:rsid w:val="0019705E"/>
    <w:rsid w:val="001A623D"/>
    <w:rsid w:val="001B15EB"/>
    <w:rsid w:val="001B2630"/>
    <w:rsid w:val="001D5891"/>
    <w:rsid w:val="001D6D5E"/>
    <w:rsid w:val="001E55B3"/>
    <w:rsid w:val="001F4B50"/>
    <w:rsid w:val="00203EAC"/>
    <w:rsid w:val="0021629A"/>
    <w:rsid w:val="0023183D"/>
    <w:rsid w:val="00240D78"/>
    <w:rsid w:val="00245D1C"/>
    <w:rsid w:val="00257030"/>
    <w:rsid w:val="00281E8B"/>
    <w:rsid w:val="002830A3"/>
    <w:rsid w:val="002835E9"/>
    <w:rsid w:val="002A23EE"/>
    <w:rsid w:val="002A4B35"/>
    <w:rsid w:val="002C05C4"/>
    <w:rsid w:val="002D076A"/>
    <w:rsid w:val="0030378D"/>
    <w:rsid w:val="00311A62"/>
    <w:rsid w:val="003219B8"/>
    <w:rsid w:val="00325037"/>
    <w:rsid w:val="00326575"/>
    <w:rsid w:val="00330980"/>
    <w:rsid w:val="00335D83"/>
    <w:rsid w:val="003402A2"/>
    <w:rsid w:val="00347FD7"/>
    <w:rsid w:val="00355F49"/>
    <w:rsid w:val="00363757"/>
    <w:rsid w:val="00363ECE"/>
    <w:rsid w:val="00370FD3"/>
    <w:rsid w:val="00371A93"/>
    <w:rsid w:val="003A4A82"/>
    <w:rsid w:val="003B1C73"/>
    <w:rsid w:val="003B6678"/>
    <w:rsid w:val="003D704F"/>
    <w:rsid w:val="003E11EE"/>
    <w:rsid w:val="003E3D9B"/>
    <w:rsid w:val="003F1202"/>
    <w:rsid w:val="003F2D11"/>
    <w:rsid w:val="003F593A"/>
    <w:rsid w:val="003F6A13"/>
    <w:rsid w:val="00402D65"/>
    <w:rsid w:val="00430FA7"/>
    <w:rsid w:val="0043270F"/>
    <w:rsid w:val="00437698"/>
    <w:rsid w:val="00446A6E"/>
    <w:rsid w:val="00450F1C"/>
    <w:rsid w:val="00453476"/>
    <w:rsid w:val="00466285"/>
    <w:rsid w:val="00471B11"/>
    <w:rsid w:val="00472596"/>
    <w:rsid w:val="00480BBD"/>
    <w:rsid w:val="00485153"/>
    <w:rsid w:val="00487823"/>
    <w:rsid w:val="00490001"/>
    <w:rsid w:val="0049009E"/>
    <w:rsid w:val="00490329"/>
    <w:rsid w:val="00490D72"/>
    <w:rsid w:val="00495520"/>
    <w:rsid w:val="004A065C"/>
    <w:rsid w:val="004A19F0"/>
    <w:rsid w:val="004A2220"/>
    <w:rsid w:val="004A4B39"/>
    <w:rsid w:val="004A57CE"/>
    <w:rsid w:val="004B1EB7"/>
    <w:rsid w:val="004C3682"/>
    <w:rsid w:val="004D57B5"/>
    <w:rsid w:val="004F5046"/>
    <w:rsid w:val="004F537C"/>
    <w:rsid w:val="004F5FF5"/>
    <w:rsid w:val="00507737"/>
    <w:rsid w:val="005078CC"/>
    <w:rsid w:val="00512880"/>
    <w:rsid w:val="00516B87"/>
    <w:rsid w:val="0053000D"/>
    <w:rsid w:val="005302B4"/>
    <w:rsid w:val="0053036E"/>
    <w:rsid w:val="00530E10"/>
    <w:rsid w:val="005319C4"/>
    <w:rsid w:val="005433A5"/>
    <w:rsid w:val="005474A9"/>
    <w:rsid w:val="005515FE"/>
    <w:rsid w:val="00552609"/>
    <w:rsid w:val="00553B0D"/>
    <w:rsid w:val="00562C31"/>
    <w:rsid w:val="005759DE"/>
    <w:rsid w:val="0058064D"/>
    <w:rsid w:val="0059481F"/>
    <w:rsid w:val="005D4A6D"/>
    <w:rsid w:val="005E3426"/>
    <w:rsid w:val="005E4B90"/>
    <w:rsid w:val="005F468E"/>
    <w:rsid w:val="006009C7"/>
    <w:rsid w:val="0060204B"/>
    <w:rsid w:val="00606A06"/>
    <w:rsid w:val="00610446"/>
    <w:rsid w:val="00620532"/>
    <w:rsid w:val="0064799F"/>
    <w:rsid w:val="00663D41"/>
    <w:rsid w:val="00666338"/>
    <w:rsid w:val="00672C9E"/>
    <w:rsid w:val="0067616B"/>
    <w:rsid w:val="006A66BC"/>
    <w:rsid w:val="006B3EFF"/>
    <w:rsid w:val="006D004F"/>
    <w:rsid w:val="006D0095"/>
    <w:rsid w:val="006D013F"/>
    <w:rsid w:val="006E3DC9"/>
    <w:rsid w:val="006F04CD"/>
    <w:rsid w:val="006F372A"/>
    <w:rsid w:val="007121F5"/>
    <w:rsid w:val="0072305D"/>
    <w:rsid w:val="00725220"/>
    <w:rsid w:val="0072715E"/>
    <w:rsid w:val="007352F6"/>
    <w:rsid w:val="0074497F"/>
    <w:rsid w:val="00772890"/>
    <w:rsid w:val="007850E7"/>
    <w:rsid w:val="0078780D"/>
    <w:rsid w:val="00791B94"/>
    <w:rsid w:val="0079375A"/>
    <w:rsid w:val="007B5688"/>
    <w:rsid w:val="007C6F29"/>
    <w:rsid w:val="0080726D"/>
    <w:rsid w:val="008239F6"/>
    <w:rsid w:val="0082666D"/>
    <w:rsid w:val="00842699"/>
    <w:rsid w:val="00860908"/>
    <w:rsid w:val="008677B7"/>
    <w:rsid w:val="00886EB5"/>
    <w:rsid w:val="00892EC7"/>
    <w:rsid w:val="00895E04"/>
    <w:rsid w:val="008B18F1"/>
    <w:rsid w:val="008B266A"/>
    <w:rsid w:val="008B6F1C"/>
    <w:rsid w:val="008D0260"/>
    <w:rsid w:val="008D4486"/>
    <w:rsid w:val="008E5879"/>
    <w:rsid w:val="008F059F"/>
    <w:rsid w:val="00901C85"/>
    <w:rsid w:val="00902C53"/>
    <w:rsid w:val="00904080"/>
    <w:rsid w:val="00911201"/>
    <w:rsid w:val="00915F34"/>
    <w:rsid w:val="009177DF"/>
    <w:rsid w:val="00945472"/>
    <w:rsid w:val="00956A1B"/>
    <w:rsid w:val="00973339"/>
    <w:rsid w:val="00973DE0"/>
    <w:rsid w:val="009801CD"/>
    <w:rsid w:val="00987814"/>
    <w:rsid w:val="00995B16"/>
    <w:rsid w:val="009A3C0A"/>
    <w:rsid w:val="009B3FF1"/>
    <w:rsid w:val="009C4BE7"/>
    <w:rsid w:val="009F5E70"/>
    <w:rsid w:val="009F66DA"/>
    <w:rsid w:val="00A00677"/>
    <w:rsid w:val="00A01739"/>
    <w:rsid w:val="00A1006C"/>
    <w:rsid w:val="00A1134C"/>
    <w:rsid w:val="00A37F97"/>
    <w:rsid w:val="00A4396C"/>
    <w:rsid w:val="00A711D4"/>
    <w:rsid w:val="00A71E2C"/>
    <w:rsid w:val="00A74173"/>
    <w:rsid w:val="00A74BC9"/>
    <w:rsid w:val="00A76835"/>
    <w:rsid w:val="00A85C06"/>
    <w:rsid w:val="00A87C51"/>
    <w:rsid w:val="00A90882"/>
    <w:rsid w:val="00A92FBA"/>
    <w:rsid w:val="00AA4A69"/>
    <w:rsid w:val="00AA6788"/>
    <w:rsid w:val="00AB2C59"/>
    <w:rsid w:val="00AB4886"/>
    <w:rsid w:val="00AD3B9D"/>
    <w:rsid w:val="00AE2728"/>
    <w:rsid w:val="00AE388A"/>
    <w:rsid w:val="00AF593E"/>
    <w:rsid w:val="00B14C73"/>
    <w:rsid w:val="00B210B3"/>
    <w:rsid w:val="00B3051B"/>
    <w:rsid w:val="00B356E6"/>
    <w:rsid w:val="00B35FEE"/>
    <w:rsid w:val="00B47AC7"/>
    <w:rsid w:val="00B63BEA"/>
    <w:rsid w:val="00B66D3F"/>
    <w:rsid w:val="00B84057"/>
    <w:rsid w:val="00B90A5F"/>
    <w:rsid w:val="00B92168"/>
    <w:rsid w:val="00B92D84"/>
    <w:rsid w:val="00BA2675"/>
    <w:rsid w:val="00BB74E1"/>
    <w:rsid w:val="00BC1A8B"/>
    <w:rsid w:val="00BC76E0"/>
    <w:rsid w:val="00BD3851"/>
    <w:rsid w:val="00BE20D9"/>
    <w:rsid w:val="00BE5D6B"/>
    <w:rsid w:val="00BF1605"/>
    <w:rsid w:val="00BF2129"/>
    <w:rsid w:val="00BF511A"/>
    <w:rsid w:val="00BF571D"/>
    <w:rsid w:val="00C0060C"/>
    <w:rsid w:val="00C024EA"/>
    <w:rsid w:val="00C026F7"/>
    <w:rsid w:val="00C15F92"/>
    <w:rsid w:val="00C24045"/>
    <w:rsid w:val="00C24E4D"/>
    <w:rsid w:val="00C25CA6"/>
    <w:rsid w:val="00C323D5"/>
    <w:rsid w:val="00C34209"/>
    <w:rsid w:val="00C373D8"/>
    <w:rsid w:val="00C46B91"/>
    <w:rsid w:val="00C47EED"/>
    <w:rsid w:val="00C637A1"/>
    <w:rsid w:val="00C6688F"/>
    <w:rsid w:val="00C71B90"/>
    <w:rsid w:val="00C90CF9"/>
    <w:rsid w:val="00C93A52"/>
    <w:rsid w:val="00C958C2"/>
    <w:rsid w:val="00CA0A51"/>
    <w:rsid w:val="00CE4788"/>
    <w:rsid w:val="00CF00B8"/>
    <w:rsid w:val="00D1161C"/>
    <w:rsid w:val="00D14787"/>
    <w:rsid w:val="00D1647F"/>
    <w:rsid w:val="00D2729C"/>
    <w:rsid w:val="00D3205C"/>
    <w:rsid w:val="00D40254"/>
    <w:rsid w:val="00D412CC"/>
    <w:rsid w:val="00D42146"/>
    <w:rsid w:val="00D53CBC"/>
    <w:rsid w:val="00D6398B"/>
    <w:rsid w:val="00D973B0"/>
    <w:rsid w:val="00DB6680"/>
    <w:rsid w:val="00DC3040"/>
    <w:rsid w:val="00DD2737"/>
    <w:rsid w:val="00DD2D82"/>
    <w:rsid w:val="00DE0BC2"/>
    <w:rsid w:val="00DE421A"/>
    <w:rsid w:val="00DF6A2A"/>
    <w:rsid w:val="00E057E6"/>
    <w:rsid w:val="00E0651F"/>
    <w:rsid w:val="00E240E9"/>
    <w:rsid w:val="00E27C58"/>
    <w:rsid w:val="00E3718D"/>
    <w:rsid w:val="00E552C1"/>
    <w:rsid w:val="00E57049"/>
    <w:rsid w:val="00E70CBE"/>
    <w:rsid w:val="00E71D9A"/>
    <w:rsid w:val="00E851FD"/>
    <w:rsid w:val="00E90F15"/>
    <w:rsid w:val="00E91E7F"/>
    <w:rsid w:val="00EA0C1C"/>
    <w:rsid w:val="00EA56FB"/>
    <w:rsid w:val="00EB15E4"/>
    <w:rsid w:val="00EB4B2D"/>
    <w:rsid w:val="00EB543B"/>
    <w:rsid w:val="00EC25CA"/>
    <w:rsid w:val="00EC587B"/>
    <w:rsid w:val="00EE34FD"/>
    <w:rsid w:val="00EE5BB6"/>
    <w:rsid w:val="00EF76E7"/>
    <w:rsid w:val="00F0119E"/>
    <w:rsid w:val="00F01F2E"/>
    <w:rsid w:val="00F1090F"/>
    <w:rsid w:val="00F115BF"/>
    <w:rsid w:val="00F15806"/>
    <w:rsid w:val="00F2690C"/>
    <w:rsid w:val="00F44F3F"/>
    <w:rsid w:val="00F46628"/>
    <w:rsid w:val="00F47956"/>
    <w:rsid w:val="00F605F5"/>
    <w:rsid w:val="00F6415F"/>
    <w:rsid w:val="00F66898"/>
    <w:rsid w:val="00F723C9"/>
    <w:rsid w:val="00F72686"/>
    <w:rsid w:val="00F73C67"/>
    <w:rsid w:val="00F77C45"/>
    <w:rsid w:val="00F845D1"/>
    <w:rsid w:val="00F85D84"/>
    <w:rsid w:val="00FA033D"/>
    <w:rsid w:val="00FA329F"/>
    <w:rsid w:val="00FB0DE5"/>
    <w:rsid w:val="00FB2A6C"/>
    <w:rsid w:val="00FB72E7"/>
    <w:rsid w:val="00FC48C2"/>
    <w:rsid w:val="00FC5DEE"/>
    <w:rsid w:val="00FD1F70"/>
    <w:rsid w:val="00FD48EC"/>
    <w:rsid w:val="00FF67FC"/>
    <w:rsid w:val="00FF6AE5"/>
    <w:rsid w:val="00FF7940"/>
    <w:rsid w:val="00FF7A6D"/>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50A24D080C0ED4681191F35B46C0EE0" ma:contentTypeVersion="13" ma:contentTypeDescription="Crear nuevo documento." ma:contentTypeScope="" ma:versionID="7989e149e73c5806d5154557d9862e7d">
  <xsd:schema xmlns:xsd="http://www.w3.org/2001/XMLSchema" xmlns:xs="http://www.w3.org/2001/XMLSchema" xmlns:p="http://schemas.microsoft.com/office/2006/metadata/properties" xmlns:ns3="f9f836f7-04b2-4c5b-b1db-82243c8e969f" xmlns:ns4="1fe22b2b-afbb-44d8-97eb-998dd774dcaf" targetNamespace="http://schemas.microsoft.com/office/2006/metadata/properties" ma:root="true" ma:fieldsID="3e0f1382df9ebdad70e30c716ecb08af" ns3:_="" ns4:_="">
    <xsd:import namespace="f9f836f7-04b2-4c5b-b1db-82243c8e969f"/>
    <xsd:import namespace="1fe22b2b-afbb-44d8-97eb-998dd774dca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f836f7-04b2-4c5b-b1db-82243c8e96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fe22b2b-afbb-44d8-97eb-998dd774dcaf"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f9f836f7-04b2-4c5b-b1db-82243c8e969f" xsi:nil="true"/>
  </documentManagement>
</p:properties>
</file>

<file path=customXml/itemProps1.xml><?xml version="1.0" encoding="utf-8"?>
<ds:datastoreItem xmlns:ds="http://schemas.openxmlformats.org/officeDocument/2006/customXml" ds:itemID="{51BB17E3-3359-4624-8946-717677C58A3D}">
  <ds:schemaRefs>
    <ds:schemaRef ds:uri="http://schemas.microsoft.com/sharepoint/v3/contenttype/forms"/>
  </ds:schemaRefs>
</ds:datastoreItem>
</file>

<file path=customXml/itemProps2.xml><?xml version="1.0" encoding="utf-8"?>
<ds:datastoreItem xmlns:ds="http://schemas.openxmlformats.org/officeDocument/2006/customXml" ds:itemID="{9D3B7491-DEEE-473B-980A-33CF2E9F56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f836f7-04b2-4c5b-b1db-82243c8e969f"/>
    <ds:schemaRef ds:uri="1fe22b2b-afbb-44d8-97eb-998dd774dc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EED4CB-AE5F-4459-B3E9-2D2308614A02}">
  <ds:schemaRefs>
    <ds:schemaRef ds:uri="http://schemas.openxmlformats.org/officeDocument/2006/bibliography"/>
  </ds:schemaRefs>
</ds:datastoreItem>
</file>

<file path=customXml/itemProps4.xml><?xml version="1.0" encoding="utf-8"?>
<ds:datastoreItem xmlns:ds="http://schemas.openxmlformats.org/officeDocument/2006/customXml" ds:itemID="{1F7F0E08-A781-4D53-877B-2203DF786EB9}">
  <ds:schemaRefs>
    <ds:schemaRef ds:uri="http://schemas.microsoft.com/office/2006/metadata/properties"/>
    <ds:schemaRef ds:uri="http://schemas.microsoft.com/office/infopath/2007/PartnerControls"/>
    <ds:schemaRef ds:uri="f9f836f7-04b2-4c5b-b1db-82243c8e969f"/>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36845</Words>
  <Characters>202653</Characters>
  <Application>Microsoft Office Word</Application>
  <DocSecurity>0</DocSecurity>
  <Lines>1688</Lines>
  <Paragraphs>478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239020</CharactersWithSpaces>
  <SharedDoc>false</SharedDoc>
  <HLinks>
    <vt:vector size="18" baseType="variant">
      <vt:variant>
        <vt:i4>5439507</vt:i4>
      </vt:variant>
      <vt:variant>
        <vt:i4>6</vt:i4>
      </vt:variant>
      <vt:variant>
        <vt:i4>0</vt:i4>
      </vt:variant>
      <vt:variant>
        <vt:i4>5</vt:i4>
      </vt:variant>
      <vt:variant>
        <vt:lpwstr>https://www.consejodeestado.gov.co/documentos/boletines/167/S1/11001-03-24-000-2013-00252-00.pdf</vt:lpwstr>
      </vt:variant>
      <vt:variant>
        <vt:lpwstr/>
      </vt:variant>
      <vt:variant>
        <vt:i4>5439507</vt:i4>
      </vt:variant>
      <vt:variant>
        <vt:i4>3</vt:i4>
      </vt:variant>
      <vt:variant>
        <vt:i4>0</vt:i4>
      </vt:variant>
      <vt:variant>
        <vt:i4>5</vt:i4>
      </vt:variant>
      <vt:variant>
        <vt:lpwstr>https://www.consejodeestado.gov.co/documentos/boletines/167/S1/11001-03-24-000-2013-00252-00.pdf</vt:lpwstr>
      </vt:variant>
      <vt:variant>
        <vt:lpwstr/>
      </vt:variant>
      <vt:variant>
        <vt:i4>2490410</vt:i4>
      </vt:variant>
      <vt:variant>
        <vt:i4>0</vt:i4>
      </vt:variant>
      <vt:variant>
        <vt:i4>0</vt:i4>
      </vt:variant>
      <vt:variant>
        <vt:i4>5</vt:i4>
      </vt:variant>
      <vt:variant>
        <vt:lpwstr>https://www.corteconstitucional.gov.co/secretaria/archivo.php?id=89719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Cortés</dc:creator>
  <cp:keywords/>
  <dc:description/>
  <cp:lastModifiedBy>AIDE BEDOYA RAMIREZ</cp:lastModifiedBy>
  <cp:revision>3</cp:revision>
  <cp:lastPrinted>2022-06-09T19:52:00Z</cp:lastPrinted>
  <dcterms:created xsi:type="dcterms:W3CDTF">2025-09-15T13:35:00Z</dcterms:created>
  <dcterms:modified xsi:type="dcterms:W3CDTF">2025-09-15T14:00:00Z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F4A0B74DF0424198A29D99AF50DAB715_13</vt:lpwstr>
  </property>
  <property fmtid="{D5CDD505-2E9C-101B-9397-08002B2CF9AE}" pid="4" name="ContentTypeId">
    <vt:lpwstr>0x010100950A24D080C0ED4681191F35B46C0EE0</vt:lpwstr>
  </property>
</Properties>
</file>