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C85F8" w14:textId="1B35AD01" w:rsidR="00192FBF" w:rsidRDefault="00192FBF" w:rsidP="003404F4">
      <w:pPr>
        <w:pStyle w:val="Encabezado"/>
        <w:tabs>
          <w:tab w:val="clear" w:pos="4680"/>
          <w:tab w:val="center" w:pos="0"/>
        </w:tabs>
        <w:jc w:val="center"/>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REPÚBLICA DE COLOMBIA</w:t>
      </w:r>
    </w:p>
    <w:p w14:paraId="6733BC0D" w14:textId="764ED100" w:rsidR="003404F4" w:rsidRDefault="003404F4" w:rsidP="003404F4">
      <w:pPr>
        <w:pStyle w:val="Encabezado"/>
        <w:tabs>
          <w:tab w:val="clear" w:pos="4680"/>
          <w:tab w:val="center" w:pos="0"/>
        </w:tabs>
        <w:jc w:val="center"/>
        <w:rPr>
          <w:rFonts w:ascii="Times New Roman" w:hAnsi="Times New Roman" w:cs="Times New Roman"/>
          <w:b/>
          <w:bCs/>
          <w:sz w:val="28"/>
          <w:szCs w:val="28"/>
          <w:lang w:val="es-ES"/>
        </w:rPr>
      </w:pPr>
      <w:r>
        <w:rPr>
          <w:rFonts w:ascii="Times New Roman" w:hAnsi="Times New Roman" w:cs="Times New Roman"/>
          <w:b/>
          <w:bCs/>
          <w:noProof/>
          <w:sz w:val="28"/>
          <w:szCs w:val="28"/>
          <w:lang w:val="es-ES"/>
        </w:rPr>
        <w:drawing>
          <wp:inline distT="0" distB="0" distL="0" distR="0" wp14:anchorId="24B873E7" wp14:editId="143953C1">
            <wp:extent cx="694690" cy="701040"/>
            <wp:effectExtent l="0" t="0" r="0" b="3810"/>
            <wp:docPr id="27571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690" cy="701040"/>
                    </a:xfrm>
                    <a:prstGeom prst="rect">
                      <a:avLst/>
                    </a:prstGeom>
                    <a:noFill/>
                  </pic:spPr>
                </pic:pic>
              </a:graphicData>
            </a:graphic>
          </wp:inline>
        </w:drawing>
      </w:r>
    </w:p>
    <w:p w14:paraId="08A0FBBE" w14:textId="2CEEE3AC" w:rsidR="00192FBF" w:rsidRPr="00990B3C" w:rsidRDefault="00192FBF" w:rsidP="003404F4">
      <w:pPr>
        <w:pStyle w:val="Encabezado"/>
        <w:jc w:val="center"/>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CORTE CONSTITUCIONAL</w:t>
      </w:r>
    </w:p>
    <w:p w14:paraId="291F0BEE" w14:textId="77777777" w:rsidR="002D5767" w:rsidRDefault="002D5767" w:rsidP="00D66CEB">
      <w:pPr>
        <w:spacing w:after="0" w:line="240" w:lineRule="auto"/>
        <w:jc w:val="center"/>
        <w:rPr>
          <w:rFonts w:ascii="Times New Roman" w:hAnsi="Times New Roman" w:cs="Times New Roman"/>
          <w:b/>
          <w:bCs/>
          <w:sz w:val="28"/>
          <w:szCs w:val="28"/>
          <w:lang w:val="es-ES"/>
        </w:rPr>
      </w:pPr>
    </w:p>
    <w:p w14:paraId="4803CBBC" w14:textId="30A44605" w:rsidR="004D6C81" w:rsidRPr="00990B3C" w:rsidRDefault="00192FBF" w:rsidP="00D66CEB">
      <w:pPr>
        <w:spacing w:after="0" w:line="240" w:lineRule="auto"/>
        <w:jc w:val="center"/>
        <w:rPr>
          <w:rFonts w:ascii="Times New Roman" w:hAnsi="Times New Roman" w:cs="Times New Roman"/>
          <w:b/>
          <w:bCs/>
          <w:sz w:val="28"/>
          <w:szCs w:val="28"/>
          <w:highlight w:val="red"/>
          <w:lang w:val="es-ES"/>
        </w:rPr>
      </w:pPr>
      <w:r w:rsidRPr="00990B3C">
        <w:rPr>
          <w:rFonts w:ascii="Times New Roman" w:hAnsi="Times New Roman" w:cs="Times New Roman"/>
          <w:b/>
          <w:bCs/>
          <w:sz w:val="28"/>
          <w:szCs w:val="28"/>
          <w:lang w:val="es-ES"/>
        </w:rPr>
        <w:t xml:space="preserve">SENTENCIA </w:t>
      </w:r>
      <w:r w:rsidRPr="00BD731F">
        <w:rPr>
          <w:rFonts w:ascii="Times New Roman" w:hAnsi="Times New Roman" w:cs="Times New Roman"/>
          <w:b/>
          <w:bCs/>
          <w:sz w:val="28"/>
          <w:szCs w:val="28"/>
          <w:lang w:val="es-ES"/>
        </w:rPr>
        <w:t>T-</w:t>
      </w:r>
      <w:r w:rsidR="00BD731F">
        <w:rPr>
          <w:rFonts w:ascii="Times New Roman" w:hAnsi="Times New Roman" w:cs="Times New Roman"/>
          <w:b/>
          <w:bCs/>
          <w:sz w:val="28"/>
          <w:szCs w:val="28"/>
          <w:lang w:val="es-ES"/>
        </w:rPr>
        <w:t xml:space="preserve"> 370</w:t>
      </w:r>
      <w:r w:rsidRPr="00BD731F">
        <w:rPr>
          <w:rFonts w:ascii="Times New Roman" w:hAnsi="Times New Roman" w:cs="Times New Roman"/>
          <w:b/>
          <w:bCs/>
          <w:sz w:val="28"/>
          <w:szCs w:val="28"/>
          <w:lang w:val="es-ES"/>
        </w:rPr>
        <w:t xml:space="preserve"> de 2025</w:t>
      </w:r>
    </w:p>
    <w:p w14:paraId="4A84BA28" w14:textId="77777777" w:rsidR="004D6C81" w:rsidRPr="00990B3C" w:rsidRDefault="004D6C81" w:rsidP="00D66CEB">
      <w:pPr>
        <w:spacing w:after="0" w:line="240" w:lineRule="auto"/>
        <w:jc w:val="center"/>
        <w:rPr>
          <w:rFonts w:ascii="Times New Roman" w:hAnsi="Times New Roman" w:cs="Times New Roman"/>
          <w:b/>
          <w:bCs/>
          <w:sz w:val="28"/>
          <w:szCs w:val="28"/>
          <w:lang w:val="es-ES"/>
        </w:rPr>
      </w:pPr>
    </w:p>
    <w:p w14:paraId="1A2D989B" w14:textId="331C535A" w:rsidR="00192FBF" w:rsidRPr="00990B3C" w:rsidRDefault="00192FBF" w:rsidP="00D66CEB">
      <w:pPr>
        <w:kinsoku w:val="0"/>
        <w:overflowPunct w:val="0"/>
        <w:autoSpaceDE w:val="0"/>
        <w:autoSpaceDN w:val="0"/>
        <w:adjustRightInd w:val="0"/>
        <w:spacing w:before="72" w:line="240" w:lineRule="auto"/>
        <w:ind w:left="3828" w:right="49"/>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Referencia:</w:t>
      </w:r>
      <w:r w:rsidRPr="00990B3C">
        <w:rPr>
          <w:rFonts w:ascii="Times New Roman" w:hAnsi="Times New Roman" w:cs="Times New Roman"/>
          <w:sz w:val="28"/>
          <w:szCs w:val="28"/>
          <w:lang w:val="es-ES"/>
        </w:rPr>
        <w:t xml:space="preserve"> expediente T-</w:t>
      </w:r>
      <w:r w:rsidR="00A43EB8" w:rsidRPr="00990B3C">
        <w:rPr>
          <w:rFonts w:ascii="Times New Roman" w:hAnsi="Times New Roman" w:cs="Times New Roman"/>
          <w:sz w:val="28"/>
          <w:szCs w:val="28"/>
          <w:lang w:val="es-ES"/>
        </w:rPr>
        <w:t>11</w:t>
      </w:r>
      <w:r w:rsidRPr="00990B3C">
        <w:rPr>
          <w:rFonts w:ascii="Times New Roman" w:hAnsi="Times New Roman" w:cs="Times New Roman"/>
          <w:sz w:val="28"/>
          <w:szCs w:val="28"/>
          <w:lang w:val="es-ES"/>
        </w:rPr>
        <w:t>.</w:t>
      </w:r>
      <w:r w:rsidR="00A43EB8" w:rsidRPr="00990B3C">
        <w:rPr>
          <w:rFonts w:ascii="Times New Roman" w:hAnsi="Times New Roman" w:cs="Times New Roman"/>
          <w:sz w:val="28"/>
          <w:szCs w:val="28"/>
          <w:lang w:val="es-ES"/>
        </w:rPr>
        <w:t>087</w:t>
      </w:r>
      <w:r w:rsidRPr="00990B3C">
        <w:rPr>
          <w:rFonts w:ascii="Times New Roman" w:hAnsi="Times New Roman" w:cs="Times New Roman"/>
          <w:sz w:val="28"/>
          <w:szCs w:val="28"/>
          <w:lang w:val="es-ES"/>
        </w:rPr>
        <w:t>.</w:t>
      </w:r>
      <w:r w:rsidR="00A43EB8" w:rsidRPr="00990B3C">
        <w:rPr>
          <w:rFonts w:ascii="Times New Roman" w:hAnsi="Times New Roman" w:cs="Times New Roman"/>
          <w:sz w:val="28"/>
          <w:szCs w:val="28"/>
          <w:lang w:val="es-ES"/>
        </w:rPr>
        <w:t>164</w:t>
      </w:r>
    </w:p>
    <w:p w14:paraId="6E52E032" w14:textId="390E6F3E" w:rsidR="00192FBF" w:rsidRPr="00990B3C" w:rsidRDefault="00192FBF" w:rsidP="00D66CEB">
      <w:pPr>
        <w:kinsoku w:val="0"/>
        <w:overflowPunct w:val="0"/>
        <w:autoSpaceDE w:val="0"/>
        <w:autoSpaceDN w:val="0"/>
        <w:adjustRightInd w:val="0"/>
        <w:spacing w:before="72" w:line="240" w:lineRule="auto"/>
        <w:ind w:left="3828" w:right="49"/>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 xml:space="preserve">Asunto: </w:t>
      </w:r>
      <w:r w:rsidRPr="00990B3C">
        <w:rPr>
          <w:rFonts w:ascii="Times New Roman" w:hAnsi="Times New Roman" w:cs="Times New Roman"/>
          <w:sz w:val="28"/>
          <w:szCs w:val="28"/>
          <w:lang w:val="es-ES"/>
        </w:rPr>
        <w:t xml:space="preserve">acción de tutela de </w:t>
      </w:r>
      <w:r w:rsidR="00AA4C65" w:rsidRPr="00990B3C">
        <w:rPr>
          <w:rFonts w:ascii="Times New Roman" w:hAnsi="Times New Roman" w:cs="Times New Roman"/>
          <w:sz w:val="28"/>
          <w:szCs w:val="28"/>
          <w:lang w:val="es-ES"/>
        </w:rPr>
        <w:t>José Hernando González Rodríguez en contra de la EPS Sanitas y de la Superintendencia Nacional de Salud</w:t>
      </w:r>
      <w:r w:rsidR="00C832BC" w:rsidRPr="00990B3C">
        <w:rPr>
          <w:rFonts w:ascii="Times New Roman" w:hAnsi="Times New Roman" w:cs="Times New Roman"/>
          <w:sz w:val="28"/>
          <w:szCs w:val="28"/>
          <w:lang w:val="es-ES"/>
        </w:rPr>
        <w:t>.</w:t>
      </w:r>
    </w:p>
    <w:p w14:paraId="0194AC3C" w14:textId="42869188" w:rsidR="00192FBF" w:rsidRPr="00990B3C" w:rsidRDefault="00192FBF" w:rsidP="00D66CEB">
      <w:pPr>
        <w:kinsoku w:val="0"/>
        <w:overflowPunct w:val="0"/>
        <w:autoSpaceDE w:val="0"/>
        <w:autoSpaceDN w:val="0"/>
        <w:adjustRightInd w:val="0"/>
        <w:spacing w:before="72" w:line="240" w:lineRule="auto"/>
        <w:ind w:left="3828" w:right="49"/>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Tema:</w:t>
      </w:r>
      <w:r w:rsidRPr="00990B3C">
        <w:rPr>
          <w:rFonts w:ascii="Times New Roman" w:hAnsi="Times New Roman" w:cs="Times New Roman"/>
          <w:sz w:val="28"/>
          <w:szCs w:val="28"/>
          <w:lang w:val="es-ES"/>
        </w:rPr>
        <w:t xml:space="preserve"> contenido y alcance del derecho fundamental a</w:t>
      </w:r>
      <w:r w:rsidR="00A43EB8" w:rsidRPr="00990B3C">
        <w:rPr>
          <w:rFonts w:ascii="Times New Roman" w:hAnsi="Times New Roman" w:cs="Times New Roman"/>
          <w:sz w:val="28"/>
          <w:szCs w:val="28"/>
          <w:lang w:val="es-ES"/>
        </w:rPr>
        <w:t xml:space="preserve"> presentar peticiones respetuosas y del derecho fundamental a la salud</w:t>
      </w:r>
      <w:r w:rsidRPr="00990B3C">
        <w:rPr>
          <w:rFonts w:ascii="Times New Roman" w:hAnsi="Times New Roman" w:cs="Times New Roman"/>
          <w:sz w:val="28"/>
          <w:szCs w:val="28"/>
          <w:lang w:val="es-ES"/>
        </w:rPr>
        <w:t>.</w:t>
      </w:r>
      <w:bookmarkStart w:id="0" w:name="_Toc185347499"/>
    </w:p>
    <w:p w14:paraId="1008C407" w14:textId="426567F5" w:rsidR="00F650FB" w:rsidRDefault="00192FBF" w:rsidP="00F650FB">
      <w:pPr>
        <w:kinsoku w:val="0"/>
        <w:overflowPunct w:val="0"/>
        <w:autoSpaceDE w:val="0"/>
        <w:autoSpaceDN w:val="0"/>
        <w:adjustRightInd w:val="0"/>
        <w:spacing w:before="72" w:after="0" w:line="240" w:lineRule="auto"/>
        <w:ind w:left="3827" w:right="51"/>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Magistrado ponente</w:t>
      </w:r>
      <w:r w:rsidRPr="00990B3C">
        <w:rPr>
          <w:rFonts w:ascii="Times New Roman" w:hAnsi="Times New Roman" w:cs="Times New Roman"/>
          <w:sz w:val="28"/>
          <w:szCs w:val="28"/>
          <w:lang w:val="es-ES"/>
        </w:rPr>
        <w:t xml:space="preserve">: </w:t>
      </w:r>
      <w:bookmarkEnd w:id="0"/>
      <w:r w:rsidRPr="00990B3C">
        <w:rPr>
          <w:rFonts w:ascii="Times New Roman" w:hAnsi="Times New Roman" w:cs="Times New Roman"/>
          <w:sz w:val="28"/>
          <w:szCs w:val="28"/>
          <w:lang w:val="es-ES"/>
        </w:rPr>
        <w:t>Héctor Alfonso Carvajal Londoño.</w:t>
      </w:r>
    </w:p>
    <w:p w14:paraId="68B1D226" w14:textId="77777777" w:rsidR="00F650FB" w:rsidRPr="00990B3C" w:rsidRDefault="00F650FB" w:rsidP="00F650FB">
      <w:pPr>
        <w:kinsoku w:val="0"/>
        <w:overflowPunct w:val="0"/>
        <w:autoSpaceDE w:val="0"/>
        <w:autoSpaceDN w:val="0"/>
        <w:adjustRightInd w:val="0"/>
        <w:spacing w:before="72" w:after="0" w:line="240" w:lineRule="auto"/>
        <w:ind w:left="3827" w:right="51"/>
        <w:jc w:val="both"/>
        <w:rPr>
          <w:rFonts w:ascii="Times New Roman" w:hAnsi="Times New Roman" w:cs="Times New Roman"/>
          <w:sz w:val="28"/>
          <w:szCs w:val="28"/>
          <w:lang w:val="es-ES"/>
        </w:rPr>
      </w:pPr>
    </w:p>
    <w:p w14:paraId="241A51F1" w14:textId="6FB32DB6" w:rsidR="00DC4337" w:rsidRPr="00BD731F" w:rsidRDefault="00DC4337" w:rsidP="00D66CEB">
      <w:pPr>
        <w:kinsoku w:val="0"/>
        <w:overflowPunct w:val="0"/>
        <w:autoSpaceDE w:val="0"/>
        <w:autoSpaceDN w:val="0"/>
        <w:adjustRightInd w:val="0"/>
        <w:spacing w:line="240" w:lineRule="auto"/>
        <w:ind w:right="51"/>
        <w:jc w:val="both"/>
        <w:rPr>
          <w:rFonts w:ascii="Times New Roman" w:hAnsi="Times New Roman" w:cs="Times New Roman"/>
          <w:sz w:val="28"/>
          <w:szCs w:val="28"/>
          <w:lang w:val="es-ES"/>
        </w:rPr>
      </w:pPr>
      <w:r w:rsidRPr="00BD731F">
        <w:rPr>
          <w:rFonts w:ascii="Times New Roman" w:hAnsi="Times New Roman" w:cs="Times New Roman"/>
          <w:sz w:val="28"/>
          <w:szCs w:val="28"/>
          <w:lang w:val="es-ES"/>
        </w:rPr>
        <w:t xml:space="preserve">Bogotá, D. C. </w:t>
      </w:r>
      <w:r w:rsidR="00BD731F">
        <w:rPr>
          <w:rFonts w:ascii="Times New Roman" w:hAnsi="Times New Roman" w:cs="Times New Roman"/>
          <w:sz w:val="28"/>
          <w:szCs w:val="28"/>
          <w:lang w:val="es-ES"/>
        </w:rPr>
        <w:t xml:space="preserve">cuatro </w:t>
      </w:r>
      <w:r w:rsidRPr="00BD731F">
        <w:rPr>
          <w:rFonts w:ascii="Times New Roman" w:hAnsi="Times New Roman" w:cs="Times New Roman"/>
          <w:sz w:val="28"/>
          <w:szCs w:val="28"/>
          <w:lang w:val="es-ES"/>
        </w:rPr>
        <w:t>(</w:t>
      </w:r>
      <w:r w:rsidR="00BD731F">
        <w:rPr>
          <w:rFonts w:ascii="Times New Roman" w:hAnsi="Times New Roman" w:cs="Times New Roman"/>
          <w:sz w:val="28"/>
          <w:szCs w:val="28"/>
          <w:lang w:val="es-ES"/>
        </w:rPr>
        <w:t>04</w:t>
      </w:r>
      <w:r w:rsidRPr="00BD731F">
        <w:rPr>
          <w:rFonts w:ascii="Times New Roman" w:hAnsi="Times New Roman" w:cs="Times New Roman"/>
          <w:sz w:val="28"/>
          <w:szCs w:val="28"/>
          <w:lang w:val="es-ES"/>
        </w:rPr>
        <w:t xml:space="preserve">) de </w:t>
      </w:r>
      <w:r w:rsidR="0031169F" w:rsidRPr="00BD731F">
        <w:rPr>
          <w:rFonts w:ascii="Times New Roman" w:hAnsi="Times New Roman" w:cs="Times New Roman"/>
          <w:sz w:val="28"/>
          <w:szCs w:val="28"/>
          <w:lang w:val="es-ES"/>
        </w:rPr>
        <w:t>septiembre</w:t>
      </w:r>
      <w:r w:rsidRPr="00BD731F">
        <w:rPr>
          <w:rFonts w:ascii="Times New Roman" w:hAnsi="Times New Roman" w:cs="Times New Roman"/>
          <w:sz w:val="28"/>
          <w:szCs w:val="28"/>
          <w:lang w:val="es-ES"/>
        </w:rPr>
        <w:t xml:space="preserve"> de dos mil veinticinco (2025)</w:t>
      </w:r>
    </w:p>
    <w:p w14:paraId="7CD071EE" w14:textId="4D2B3359" w:rsidR="00E77730" w:rsidRDefault="006836CB" w:rsidP="006836CB">
      <w:pPr>
        <w:pStyle w:val="Textoindependiente"/>
        <w:spacing w:after="0" w:line="240" w:lineRule="auto"/>
        <w:jc w:val="both"/>
        <w:rPr>
          <w:rFonts w:ascii="Times New Roman" w:hAnsi="Times New Roman" w:cs="Times New Roman"/>
          <w:sz w:val="28"/>
          <w:szCs w:val="28"/>
          <w:lang w:val="es-CO"/>
        </w:rPr>
      </w:pPr>
      <w:r w:rsidRPr="006836CB">
        <w:rPr>
          <w:rFonts w:ascii="Times New Roman" w:hAnsi="Times New Roman" w:cs="Times New Roman"/>
          <w:bCs/>
          <w:sz w:val="28"/>
          <w:szCs w:val="28"/>
          <w:lang w:val="es-CO"/>
        </w:rPr>
        <w:t>La Sala Octava de Revisión de Tutelas de la Corte Constitucional</w:t>
      </w:r>
      <w:r w:rsidRPr="006836CB">
        <w:rPr>
          <w:rFonts w:ascii="Times New Roman" w:hAnsi="Times New Roman" w:cs="Times New Roman"/>
          <w:sz w:val="28"/>
          <w:szCs w:val="28"/>
          <w:lang w:val="es-CO"/>
        </w:rPr>
        <w:t xml:space="preserve">, integrada por la magistrada Natalia Ángel Cabo, y por </w:t>
      </w:r>
      <w:proofErr w:type="gramStart"/>
      <w:r w:rsidR="00B83C96">
        <w:rPr>
          <w:rFonts w:ascii="Times New Roman" w:hAnsi="Times New Roman" w:cs="Times New Roman"/>
          <w:sz w:val="28"/>
          <w:szCs w:val="28"/>
          <w:lang w:val="es-CO"/>
        </w:rPr>
        <w:t>los</w:t>
      </w:r>
      <w:r w:rsidRPr="006836CB">
        <w:rPr>
          <w:rFonts w:ascii="Times New Roman" w:hAnsi="Times New Roman" w:cs="Times New Roman"/>
          <w:sz w:val="28"/>
          <w:szCs w:val="28"/>
          <w:lang w:val="es-CO"/>
        </w:rPr>
        <w:t xml:space="preserve"> magistrado</w:t>
      </w:r>
      <w:proofErr w:type="gramEnd"/>
      <w:r w:rsidRPr="006836CB">
        <w:rPr>
          <w:rFonts w:ascii="Times New Roman" w:hAnsi="Times New Roman" w:cs="Times New Roman"/>
          <w:sz w:val="28"/>
          <w:szCs w:val="28"/>
          <w:lang w:val="es-CO"/>
        </w:rPr>
        <w:t xml:space="preserve"> José Fernando Reyes Cuartas</w:t>
      </w:r>
      <w:r w:rsidR="00B83C96">
        <w:rPr>
          <w:rFonts w:ascii="Times New Roman" w:hAnsi="Times New Roman" w:cs="Times New Roman"/>
          <w:sz w:val="28"/>
          <w:szCs w:val="28"/>
          <w:lang w:val="es-CO"/>
        </w:rPr>
        <w:t xml:space="preserve"> y Héctor Alfonso Carvajal Londoño, que la preside,</w:t>
      </w:r>
      <w:r w:rsidRPr="006836CB">
        <w:rPr>
          <w:rFonts w:ascii="Times New Roman" w:hAnsi="Times New Roman" w:cs="Times New Roman"/>
          <w:sz w:val="28"/>
          <w:szCs w:val="28"/>
          <w:lang w:val="es-CO"/>
        </w:rPr>
        <w:t xml:space="preserve"> en ejercicio de sus competencias constitucionales y legales, específicamente las previstas en los artículos 86 y 241 numeral 9º de la Constitución Política, profiere la siguiente:</w:t>
      </w:r>
    </w:p>
    <w:p w14:paraId="5946A664" w14:textId="77777777" w:rsidR="006836CB" w:rsidRPr="006836CB" w:rsidRDefault="006836CB" w:rsidP="006836CB">
      <w:pPr>
        <w:pStyle w:val="Textoindependiente"/>
        <w:spacing w:after="0" w:line="240" w:lineRule="auto"/>
        <w:jc w:val="both"/>
        <w:rPr>
          <w:rFonts w:ascii="Times New Roman" w:hAnsi="Times New Roman" w:cs="Times New Roman"/>
          <w:sz w:val="28"/>
          <w:szCs w:val="28"/>
          <w:lang w:val="es-CO"/>
        </w:rPr>
      </w:pPr>
    </w:p>
    <w:p w14:paraId="73AA9B26" w14:textId="3BBF3F04" w:rsidR="00F650FB" w:rsidRDefault="006836CB" w:rsidP="00F650FB">
      <w:pPr>
        <w:pStyle w:val="Textoindependiente"/>
        <w:spacing w:after="0" w:line="240" w:lineRule="auto"/>
        <w:jc w:val="center"/>
        <w:rPr>
          <w:rFonts w:ascii="Times New Roman" w:hAnsi="Times New Roman" w:cs="Times New Roman"/>
          <w:b/>
          <w:bCs/>
          <w:sz w:val="28"/>
          <w:szCs w:val="28"/>
          <w:lang w:val="es-CO"/>
        </w:rPr>
      </w:pPr>
      <w:r w:rsidRPr="006836CB">
        <w:rPr>
          <w:rFonts w:ascii="Times New Roman" w:hAnsi="Times New Roman" w:cs="Times New Roman"/>
          <w:b/>
          <w:bCs/>
          <w:sz w:val="28"/>
          <w:szCs w:val="28"/>
          <w:lang w:val="es-CO"/>
        </w:rPr>
        <w:t>SENTENCIA</w:t>
      </w:r>
    </w:p>
    <w:p w14:paraId="08BE382C" w14:textId="77777777" w:rsidR="00F650FB" w:rsidRDefault="00F650FB" w:rsidP="00F650FB">
      <w:pPr>
        <w:pStyle w:val="Textoindependiente"/>
        <w:spacing w:after="0" w:line="240" w:lineRule="auto"/>
        <w:jc w:val="center"/>
        <w:rPr>
          <w:rFonts w:ascii="Times New Roman" w:hAnsi="Times New Roman" w:cs="Times New Roman"/>
          <w:b/>
          <w:bCs/>
          <w:sz w:val="28"/>
          <w:szCs w:val="28"/>
          <w:lang w:val="es-CO"/>
        </w:rPr>
      </w:pPr>
    </w:p>
    <w:tbl>
      <w:tblPr>
        <w:tblStyle w:val="Tablaconcuadrcula"/>
        <w:tblW w:w="0" w:type="auto"/>
        <w:tblLook w:val="04A0" w:firstRow="1" w:lastRow="0" w:firstColumn="1" w:lastColumn="0" w:noHBand="0" w:noVBand="1"/>
      </w:tblPr>
      <w:tblGrid>
        <w:gridCol w:w="8630"/>
      </w:tblGrid>
      <w:tr w:rsidR="0031169F" w:rsidRPr="003404F4" w14:paraId="11AD1526" w14:textId="77777777" w:rsidTr="00F650FB">
        <w:tc>
          <w:tcPr>
            <w:tcW w:w="8630" w:type="dxa"/>
          </w:tcPr>
          <w:p w14:paraId="27F77F8D" w14:textId="49396D48" w:rsidR="00F650FB" w:rsidRPr="009B6AA3" w:rsidRDefault="00F650FB" w:rsidP="00F650FB">
            <w:pPr>
              <w:kinsoku w:val="0"/>
              <w:overflowPunct w:val="0"/>
              <w:autoSpaceDE w:val="0"/>
              <w:autoSpaceDN w:val="0"/>
              <w:adjustRightInd w:val="0"/>
              <w:spacing w:before="72"/>
              <w:ind w:right="49"/>
              <w:jc w:val="both"/>
              <w:rPr>
                <w:rFonts w:ascii="Times New Roman" w:hAnsi="Times New Roman" w:cs="Times New Roman"/>
                <w:sz w:val="20"/>
                <w:szCs w:val="20"/>
                <w:lang w:val="es-ES"/>
              </w:rPr>
            </w:pPr>
            <w:r w:rsidRPr="009B6AA3">
              <w:rPr>
                <w:rFonts w:ascii="Times New Roman" w:hAnsi="Times New Roman" w:cs="Times New Roman"/>
                <w:sz w:val="20"/>
                <w:szCs w:val="20"/>
                <w:lang w:val="es-ES"/>
              </w:rPr>
              <w:t>La Sala revisó el fallo proferido dentro del trámite de tutela de José Hernando González Rodríguez en contra de la EPS Sanitas y de la Superintendencia Nacional de Salud. El demandante explicó que había radicado una solicitud ante esas dos entidades para, entre otras cosas, recibir información sobre algunas citas médicas que se le habían cancelado después de estar programadas, pese a ser un adulto mayor con una pérdida de capacidad laboral del setenta y cinco por ciento (75.00%).</w:t>
            </w:r>
          </w:p>
          <w:p w14:paraId="5CE506D5" w14:textId="77777777" w:rsidR="00F650FB" w:rsidRPr="009B6AA3" w:rsidRDefault="00F650FB" w:rsidP="00F650FB">
            <w:pPr>
              <w:kinsoku w:val="0"/>
              <w:overflowPunct w:val="0"/>
              <w:autoSpaceDE w:val="0"/>
              <w:autoSpaceDN w:val="0"/>
              <w:adjustRightInd w:val="0"/>
              <w:ind w:right="51"/>
              <w:jc w:val="both"/>
              <w:rPr>
                <w:rFonts w:ascii="Times New Roman" w:hAnsi="Times New Roman" w:cs="Times New Roman"/>
                <w:sz w:val="20"/>
                <w:szCs w:val="20"/>
                <w:lang w:val="es-ES"/>
              </w:rPr>
            </w:pPr>
          </w:p>
          <w:p w14:paraId="59440593" w14:textId="77777777" w:rsidR="00F650FB" w:rsidRPr="009B6AA3" w:rsidRDefault="00F650FB" w:rsidP="00F650FB">
            <w:pPr>
              <w:kinsoku w:val="0"/>
              <w:overflowPunct w:val="0"/>
              <w:autoSpaceDE w:val="0"/>
              <w:autoSpaceDN w:val="0"/>
              <w:adjustRightInd w:val="0"/>
              <w:ind w:right="51"/>
              <w:jc w:val="both"/>
              <w:rPr>
                <w:rFonts w:ascii="Times New Roman" w:hAnsi="Times New Roman" w:cs="Times New Roman"/>
                <w:sz w:val="20"/>
                <w:szCs w:val="20"/>
                <w:lang w:val="es-ES"/>
              </w:rPr>
            </w:pPr>
            <w:r w:rsidRPr="009B6AA3">
              <w:rPr>
                <w:rFonts w:ascii="Times New Roman" w:hAnsi="Times New Roman" w:cs="Times New Roman"/>
                <w:sz w:val="20"/>
                <w:szCs w:val="20"/>
                <w:lang w:val="es-ES"/>
              </w:rPr>
              <w:t xml:space="preserve">La Sala reiteró que el contenido y alcance del derecho fundamental de petición implica la posibilidad de que los ciudadanos </w:t>
            </w:r>
            <w:r w:rsidRPr="009B6AA3">
              <w:rPr>
                <w:rFonts w:ascii="Times New Roman" w:hAnsi="Times New Roman" w:cs="Times New Roman"/>
                <w:i/>
                <w:iCs/>
                <w:sz w:val="20"/>
                <w:szCs w:val="20"/>
                <w:lang w:val="es-ES"/>
              </w:rPr>
              <w:t xml:space="preserve">formulen </w:t>
            </w:r>
            <w:r w:rsidRPr="009B6AA3">
              <w:rPr>
                <w:rFonts w:ascii="Times New Roman" w:hAnsi="Times New Roman" w:cs="Times New Roman"/>
                <w:sz w:val="20"/>
                <w:szCs w:val="20"/>
                <w:lang w:val="es-ES"/>
              </w:rPr>
              <w:t xml:space="preserve">solicitudes; que las autoridades las </w:t>
            </w:r>
            <w:r w:rsidRPr="009B6AA3">
              <w:rPr>
                <w:rFonts w:ascii="Times New Roman" w:hAnsi="Times New Roman" w:cs="Times New Roman"/>
                <w:i/>
                <w:iCs/>
                <w:sz w:val="20"/>
                <w:szCs w:val="20"/>
                <w:lang w:val="es-ES"/>
              </w:rPr>
              <w:t>resuelvan prontamente</w:t>
            </w:r>
            <w:r w:rsidRPr="009B6AA3">
              <w:rPr>
                <w:rFonts w:ascii="Times New Roman" w:hAnsi="Times New Roman" w:cs="Times New Roman"/>
                <w:sz w:val="20"/>
                <w:szCs w:val="20"/>
                <w:lang w:val="es-ES"/>
              </w:rPr>
              <w:t xml:space="preserve">; que esa </w:t>
            </w:r>
            <w:r w:rsidRPr="009B6AA3">
              <w:rPr>
                <w:rFonts w:ascii="Times New Roman" w:hAnsi="Times New Roman" w:cs="Times New Roman"/>
                <w:i/>
                <w:iCs/>
                <w:sz w:val="20"/>
                <w:szCs w:val="20"/>
                <w:lang w:val="es-ES"/>
              </w:rPr>
              <w:t xml:space="preserve">respuesta sea de fondo </w:t>
            </w:r>
            <w:r w:rsidRPr="009B6AA3">
              <w:rPr>
                <w:rFonts w:ascii="Times New Roman" w:hAnsi="Times New Roman" w:cs="Times New Roman"/>
                <w:sz w:val="20"/>
                <w:szCs w:val="20"/>
                <w:lang w:val="es-ES"/>
              </w:rPr>
              <w:t xml:space="preserve">(es decir, clara, precisa, congruente y consecuente); y </w:t>
            </w:r>
            <w:r w:rsidRPr="009B6AA3">
              <w:rPr>
                <w:rFonts w:ascii="Times New Roman" w:hAnsi="Times New Roman" w:cs="Times New Roman"/>
                <w:i/>
                <w:iCs/>
                <w:sz w:val="20"/>
                <w:szCs w:val="20"/>
                <w:lang w:val="es-ES"/>
              </w:rPr>
              <w:t>que</w:t>
            </w:r>
            <w:r w:rsidRPr="009B6AA3">
              <w:rPr>
                <w:rFonts w:ascii="Times New Roman" w:hAnsi="Times New Roman" w:cs="Times New Roman"/>
                <w:sz w:val="20"/>
                <w:szCs w:val="20"/>
                <w:lang w:val="es-ES"/>
              </w:rPr>
              <w:t xml:space="preserve"> </w:t>
            </w:r>
            <w:r w:rsidRPr="009B6AA3">
              <w:rPr>
                <w:rFonts w:ascii="Times New Roman" w:hAnsi="Times New Roman" w:cs="Times New Roman"/>
                <w:i/>
                <w:iCs/>
                <w:sz w:val="20"/>
                <w:szCs w:val="20"/>
                <w:lang w:val="es-ES"/>
              </w:rPr>
              <w:t>sean</w:t>
            </w:r>
            <w:r w:rsidRPr="009B6AA3">
              <w:rPr>
                <w:rFonts w:ascii="Times New Roman" w:hAnsi="Times New Roman" w:cs="Times New Roman"/>
                <w:sz w:val="20"/>
                <w:szCs w:val="20"/>
                <w:lang w:val="es-ES"/>
              </w:rPr>
              <w:t xml:space="preserve"> </w:t>
            </w:r>
            <w:r w:rsidRPr="009B6AA3">
              <w:rPr>
                <w:rFonts w:ascii="Times New Roman" w:hAnsi="Times New Roman" w:cs="Times New Roman"/>
                <w:i/>
                <w:iCs/>
                <w:sz w:val="20"/>
                <w:szCs w:val="20"/>
                <w:lang w:val="es-ES"/>
              </w:rPr>
              <w:t>notificados</w:t>
            </w:r>
            <w:r w:rsidRPr="009B6AA3">
              <w:rPr>
                <w:rFonts w:ascii="Times New Roman" w:hAnsi="Times New Roman" w:cs="Times New Roman"/>
                <w:sz w:val="20"/>
                <w:szCs w:val="20"/>
                <w:lang w:val="es-ES"/>
              </w:rPr>
              <w:t xml:space="preserve"> de esa resolución. </w:t>
            </w:r>
            <w:r w:rsidRPr="009B6AA3">
              <w:rPr>
                <w:rFonts w:ascii="Times New Roman" w:hAnsi="Times New Roman" w:cs="Times New Roman"/>
                <w:sz w:val="20"/>
                <w:szCs w:val="20"/>
                <w:lang w:val="es-ES"/>
              </w:rPr>
              <w:lastRenderedPageBreak/>
              <w:t xml:space="preserve">En el caso concreto, la Sala encontró que ni la EPS Sanitas ni la Superintendencia Nacional de Salud resolvieron de fondo las solicitudes del demandante. La EPS Sanitas, porque las respuestas que ofreció no fueron </w:t>
            </w:r>
            <w:r w:rsidRPr="009B6AA3">
              <w:rPr>
                <w:rFonts w:ascii="Times New Roman" w:hAnsi="Times New Roman" w:cs="Times New Roman"/>
                <w:i/>
                <w:iCs/>
                <w:sz w:val="20"/>
                <w:szCs w:val="20"/>
                <w:lang w:val="es-ES"/>
              </w:rPr>
              <w:t>de fondo</w:t>
            </w:r>
            <w:r w:rsidRPr="009B6AA3">
              <w:rPr>
                <w:rFonts w:ascii="Times New Roman" w:hAnsi="Times New Roman" w:cs="Times New Roman"/>
                <w:sz w:val="20"/>
                <w:szCs w:val="20"/>
                <w:lang w:val="es-ES"/>
              </w:rPr>
              <w:t>, dado que eran incompletas o incongruentes. Además, dejó de notificarlas en debida forma.</w:t>
            </w:r>
          </w:p>
          <w:p w14:paraId="2196BD55" w14:textId="77777777" w:rsidR="00F650FB" w:rsidRPr="009B6AA3" w:rsidRDefault="00F650FB" w:rsidP="00F650FB">
            <w:pPr>
              <w:kinsoku w:val="0"/>
              <w:overflowPunct w:val="0"/>
              <w:autoSpaceDE w:val="0"/>
              <w:autoSpaceDN w:val="0"/>
              <w:adjustRightInd w:val="0"/>
              <w:ind w:right="51"/>
              <w:jc w:val="both"/>
              <w:rPr>
                <w:rFonts w:ascii="Times New Roman" w:hAnsi="Times New Roman" w:cs="Times New Roman"/>
                <w:sz w:val="20"/>
                <w:szCs w:val="20"/>
                <w:lang w:val="es-ES"/>
              </w:rPr>
            </w:pPr>
          </w:p>
          <w:p w14:paraId="2EEA330E" w14:textId="77777777" w:rsidR="00F650FB" w:rsidRPr="009B6AA3" w:rsidRDefault="00F650FB" w:rsidP="00F650FB">
            <w:pPr>
              <w:kinsoku w:val="0"/>
              <w:overflowPunct w:val="0"/>
              <w:autoSpaceDE w:val="0"/>
              <w:autoSpaceDN w:val="0"/>
              <w:adjustRightInd w:val="0"/>
              <w:ind w:right="51"/>
              <w:jc w:val="both"/>
              <w:rPr>
                <w:rFonts w:ascii="Times New Roman" w:hAnsi="Times New Roman" w:cs="Times New Roman"/>
                <w:sz w:val="20"/>
                <w:szCs w:val="20"/>
                <w:lang w:val="es-ES"/>
              </w:rPr>
            </w:pPr>
            <w:r w:rsidRPr="009B6AA3">
              <w:rPr>
                <w:rFonts w:ascii="Times New Roman" w:hAnsi="Times New Roman" w:cs="Times New Roman"/>
                <w:sz w:val="20"/>
                <w:szCs w:val="20"/>
                <w:lang w:val="es-ES"/>
              </w:rPr>
              <w:t xml:space="preserve">La Sala también encontró que la Superintendencia Nacional de Salud desconoció el núcleo esencial del derecho de petición del demandante. Si bien su solicitud versaba, fundamentalmente, sobre la cancelación de algunos servicios y/o citas médicas, también estaba solicitando que se programara una audiencia con el presidente de la República para formularle unas preguntas. La Superintendencia Nacional de Salud ni siquiera contestó esa petición, ni remitió la solicitud a la autoridad competente. Con eso desconoció que las respuestas deben ser </w:t>
            </w:r>
            <w:r w:rsidRPr="009B6AA3">
              <w:rPr>
                <w:rFonts w:ascii="Times New Roman" w:hAnsi="Times New Roman" w:cs="Times New Roman"/>
                <w:i/>
                <w:iCs/>
                <w:sz w:val="20"/>
                <w:szCs w:val="20"/>
                <w:lang w:val="es-ES"/>
              </w:rPr>
              <w:t>consecuentes</w:t>
            </w:r>
            <w:r w:rsidRPr="009B6AA3">
              <w:rPr>
                <w:rFonts w:ascii="Times New Roman" w:hAnsi="Times New Roman" w:cs="Times New Roman"/>
                <w:sz w:val="20"/>
                <w:szCs w:val="20"/>
                <w:lang w:val="es-ES"/>
              </w:rPr>
              <w:t>.</w:t>
            </w:r>
          </w:p>
          <w:p w14:paraId="69B57D5F" w14:textId="77777777" w:rsidR="00F650FB" w:rsidRPr="009B6AA3" w:rsidRDefault="00F650FB" w:rsidP="00F650FB">
            <w:pPr>
              <w:kinsoku w:val="0"/>
              <w:overflowPunct w:val="0"/>
              <w:autoSpaceDE w:val="0"/>
              <w:autoSpaceDN w:val="0"/>
              <w:adjustRightInd w:val="0"/>
              <w:ind w:right="51"/>
              <w:jc w:val="both"/>
              <w:rPr>
                <w:rFonts w:ascii="Times New Roman" w:hAnsi="Times New Roman" w:cs="Times New Roman"/>
                <w:sz w:val="20"/>
                <w:szCs w:val="20"/>
                <w:lang w:val="es-ES"/>
              </w:rPr>
            </w:pPr>
          </w:p>
          <w:p w14:paraId="0A0F8D51" w14:textId="1774D6EA" w:rsidR="009B6AA3" w:rsidRPr="009B6AA3" w:rsidRDefault="00F650FB" w:rsidP="00F650FB">
            <w:pPr>
              <w:pStyle w:val="Textoindependiente"/>
              <w:spacing w:after="0"/>
              <w:jc w:val="both"/>
              <w:rPr>
                <w:rFonts w:ascii="Times New Roman" w:hAnsi="Times New Roman" w:cs="Times New Roman"/>
                <w:sz w:val="20"/>
                <w:szCs w:val="20"/>
                <w:lang w:val="es-ES"/>
              </w:rPr>
            </w:pPr>
            <w:r w:rsidRPr="009B6AA3">
              <w:rPr>
                <w:rFonts w:ascii="Times New Roman" w:hAnsi="Times New Roman" w:cs="Times New Roman"/>
                <w:sz w:val="20"/>
                <w:szCs w:val="20"/>
                <w:lang w:val="es-ES"/>
              </w:rPr>
              <w:t>En consecuencia, la Sala amparó el derecho fundamental de petición del demandante y les ordenó a ambas autoridades resolver de fondo las solicitudes que presentó ante ellas, así como notificar esa respuesta en debida forma. La Sala reiteró que el ejercicio del derecho de petición es condición de posibilidad del ejercicio de otros derechos fundamentales como el derecho a la salud en su faceta de derecho al diagnóstico. Por eso, le ordenó a la EPS Sanitas que programe una cita médica para valorar clínicamente al demandante a efectos de definir qué servicios, medicamentos, procedimientos, etc. está necesitando. Y debe notificarle al demandante, por los canales que él indicó, la reprogramación de las citas médicas necesarias para llevar a cabo esa valoración.</w:t>
            </w:r>
          </w:p>
        </w:tc>
      </w:tr>
    </w:tbl>
    <w:p w14:paraId="3095BBD2" w14:textId="77777777" w:rsidR="006836CB" w:rsidRPr="006836CB" w:rsidRDefault="006836CB" w:rsidP="00B83C96">
      <w:pPr>
        <w:pStyle w:val="Textoindependiente"/>
        <w:spacing w:after="0" w:line="240" w:lineRule="auto"/>
        <w:rPr>
          <w:rFonts w:ascii="Times New Roman" w:hAnsi="Times New Roman" w:cs="Times New Roman"/>
          <w:b/>
          <w:bCs/>
          <w:sz w:val="28"/>
          <w:szCs w:val="28"/>
          <w:lang w:val="es-CO"/>
        </w:rPr>
      </w:pPr>
    </w:p>
    <w:p w14:paraId="0F1362A4" w14:textId="5489BC89" w:rsidR="006A0702" w:rsidRPr="00990B3C" w:rsidRDefault="006A0702" w:rsidP="00D66CEB">
      <w:pPr>
        <w:pStyle w:val="Prrafodelista"/>
        <w:numPr>
          <w:ilvl w:val="0"/>
          <w:numId w:val="11"/>
        </w:numPr>
        <w:spacing w:line="240" w:lineRule="auto"/>
        <w:ind w:left="0" w:firstLine="0"/>
        <w:jc w:val="both"/>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ANTECEDENTES</w:t>
      </w:r>
    </w:p>
    <w:p w14:paraId="57E2FF88" w14:textId="04DF8C3B" w:rsidR="00092802" w:rsidRPr="00990B3C" w:rsidRDefault="00092802" w:rsidP="00D66CEB">
      <w:pPr>
        <w:spacing w:line="240" w:lineRule="auto"/>
        <w:jc w:val="both"/>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La demanda de tutela</w:t>
      </w:r>
    </w:p>
    <w:p w14:paraId="32B23AC4" w14:textId="68B02189" w:rsidR="00182AF0" w:rsidRPr="00990B3C" w:rsidRDefault="009F7CAB"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El </w:t>
      </w:r>
      <w:r w:rsidR="007025C7" w:rsidRPr="00990B3C">
        <w:rPr>
          <w:rFonts w:ascii="Times New Roman" w:hAnsi="Times New Roman" w:cs="Times New Roman"/>
          <w:sz w:val="28"/>
          <w:szCs w:val="28"/>
          <w:lang w:val="es-ES"/>
        </w:rPr>
        <w:t>señor</w:t>
      </w:r>
      <w:r w:rsidRPr="00990B3C">
        <w:rPr>
          <w:rFonts w:ascii="Times New Roman" w:hAnsi="Times New Roman" w:cs="Times New Roman"/>
          <w:sz w:val="28"/>
          <w:szCs w:val="28"/>
          <w:lang w:val="es-ES"/>
        </w:rPr>
        <w:t xml:space="preserve"> José Hernando González Rodríguez </w:t>
      </w:r>
      <w:r w:rsidR="008755EB" w:rsidRPr="00990B3C">
        <w:rPr>
          <w:rFonts w:ascii="Times New Roman" w:hAnsi="Times New Roman" w:cs="Times New Roman"/>
          <w:sz w:val="28"/>
          <w:szCs w:val="28"/>
          <w:lang w:val="es-ES"/>
        </w:rPr>
        <w:t xml:space="preserve">es un adulto mayor de </w:t>
      </w:r>
      <w:r w:rsidR="00822DD8" w:rsidRPr="00990B3C">
        <w:rPr>
          <w:rFonts w:ascii="Times New Roman" w:hAnsi="Times New Roman" w:cs="Times New Roman"/>
          <w:sz w:val="28"/>
          <w:szCs w:val="28"/>
          <w:lang w:val="es-ES"/>
        </w:rPr>
        <w:t>7</w:t>
      </w:r>
      <w:r w:rsidR="00F33EDB" w:rsidRPr="00990B3C">
        <w:rPr>
          <w:rFonts w:ascii="Times New Roman" w:hAnsi="Times New Roman" w:cs="Times New Roman"/>
          <w:sz w:val="28"/>
          <w:szCs w:val="28"/>
          <w:lang w:val="es-ES"/>
        </w:rPr>
        <w:t>2</w:t>
      </w:r>
      <w:r w:rsidR="00822DD8" w:rsidRPr="00990B3C">
        <w:rPr>
          <w:rFonts w:ascii="Times New Roman" w:hAnsi="Times New Roman" w:cs="Times New Roman"/>
          <w:sz w:val="28"/>
          <w:szCs w:val="28"/>
          <w:lang w:val="es-ES"/>
        </w:rPr>
        <w:t xml:space="preserve"> años</w:t>
      </w:r>
      <w:r w:rsidR="00F33EDB" w:rsidRPr="00990B3C">
        <w:rPr>
          <w:rStyle w:val="Refdenotaalpie"/>
          <w:rFonts w:ascii="Times New Roman" w:hAnsi="Times New Roman" w:cs="Times New Roman"/>
          <w:sz w:val="28"/>
          <w:szCs w:val="28"/>
          <w:lang w:val="es-ES"/>
        </w:rPr>
        <w:footnoteReference w:id="1"/>
      </w:r>
      <w:r w:rsidR="00822DD8" w:rsidRPr="00990B3C">
        <w:rPr>
          <w:rFonts w:ascii="Times New Roman" w:hAnsi="Times New Roman" w:cs="Times New Roman"/>
          <w:sz w:val="28"/>
          <w:szCs w:val="28"/>
          <w:lang w:val="es-ES"/>
        </w:rPr>
        <w:t xml:space="preserve">. Según </w:t>
      </w:r>
      <w:r w:rsidR="0050640A" w:rsidRPr="00990B3C">
        <w:rPr>
          <w:rFonts w:ascii="Times New Roman" w:hAnsi="Times New Roman" w:cs="Times New Roman"/>
          <w:sz w:val="28"/>
          <w:szCs w:val="28"/>
          <w:lang w:val="es-ES"/>
        </w:rPr>
        <w:t>asegura</w:t>
      </w:r>
      <w:r w:rsidR="00822DD8" w:rsidRPr="00990B3C">
        <w:rPr>
          <w:rFonts w:ascii="Times New Roman" w:hAnsi="Times New Roman" w:cs="Times New Roman"/>
          <w:sz w:val="28"/>
          <w:szCs w:val="28"/>
          <w:lang w:val="es-ES"/>
        </w:rPr>
        <w:t xml:space="preserve"> en su demanda de tutela, </w:t>
      </w:r>
      <w:r w:rsidR="0050640A" w:rsidRPr="00990B3C">
        <w:rPr>
          <w:rFonts w:ascii="Times New Roman" w:hAnsi="Times New Roman" w:cs="Times New Roman"/>
          <w:sz w:val="28"/>
          <w:szCs w:val="28"/>
          <w:lang w:val="es-ES"/>
        </w:rPr>
        <w:t xml:space="preserve">perdió el setenta y cinco por ciento (75.00%) </w:t>
      </w:r>
      <w:r w:rsidR="00822DD8" w:rsidRPr="00990B3C">
        <w:rPr>
          <w:rFonts w:ascii="Times New Roman" w:hAnsi="Times New Roman" w:cs="Times New Roman"/>
          <w:sz w:val="28"/>
          <w:szCs w:val="28"/>
          <w:lang w:val="es-ES"/>
        </w:rPr>
        <w:t xml:space="preserve">de </w:t>
      </w:r>
      <w:r w:rsidR="0050640A" w:rsidRPr="00990B3C">
        <w:rPr>
          <w:rFonts w:ascii="Times New Roman" w:hAnsi="Times New Roman" w:cs="Times New Roman"/>
          <w:sz w:val="28"/>
          <w:szCs w:val="28"/>
          <w:lang w:val="es-ES"/>
        </w:rPr>
        <w:t xml:space="preserve">su </w:t>
      </w:r>
      <w:r w:rsidR="00822DD8" w:rsidRPr="00990B3C">
        <w:rPr>
          <w:rFonts w:ascii="Times New Roman" w:hAnsi="Times New Roman" w:cs="Times New Roman"/>
          <w:sz w:val="28"/>
          <w:szCs w:val="28"/>
          <w:lang w:val="es-ES"/>
        </w:rPr>
        <w:t>capacidad labora</w:t>
      </w:r>
      <w:r w:rsidR="0050640A" w:rsidRPr="00990B3C">
        <w:rPr>
          <w:rFonts w:ascii="Times New Roman" w:hAnsi="Times New Roman" w:cs="Times New Roman"/>
          <w:sz w:val="28"/>
          <w:szCs w:val="28"/>
          <w:lang w:val="es-ES"/>
        </w:rPr>
        <w:t>l</w:t>
      </w:r>
      <w:r w:rsidR="0050640A" w:rsidRPr="00990B3C">
        <w:rPr>
          <w:rStyle w:val="Refdenotaalpie"/>
          <w:rFonts w:ascii="Times New Roman" w:hAnsi="Times New Roman" w:cs="Times New Roman"/>
          <w:sz w:val="28"/>
          <w:szCs w:val="28"/>
          <w:lang w:val="es-ES"/>
        </w:rPr>
        <w:footnoteReference w:id="2"/>
      </w:r>
      <w:r w:rsidR="0050640A" w:rsidRPr="00990B3C">
        <w:rPr>
          <w:rFonts w:ascii="Times New Roman" w:hAnsi="Times New Roman" w:cs="Times New Roman"/>
          <w:sz w:val="28"/>
          <w:szCs w:val="28"/>
          <w:lang w:val="es-ES"/>
        </w:rPr>
        <w:t xml:space="preserve">. </w:t>
      </w:r>
      <w:r w:rsidR="00822DD8" w:rsidRPr="00990B3C">
        <w:rPr>
          <w:rFonts w:ascii="Times New Roman" w:hAnsi="Times New Roman" w:cs="Times New Roman"/>
          <w:sz w:val="28"/>
          <w:szCs w:val="28"/>
          <w:lang w:val="es-ES"/>
        </w:rPr>
        <w:t xml:space="preserve"> </w:t>
      </w:r>
      <w:r w:rsidR="00795E2E" w:rsidRPr="00990B3C">
        <w:rPr>
          <w:rFonts w:ascii="Times New Roman" w:hAnsi="Times New Roman" w:cs="Times New Roman"/>
          <w:sz w:val="28"/>
          <w:szCs w:val="28"/>
          <w:lang w:val="es-ES"/>
        </w:rPr>
        <w:t xml:space="preserve">Además, </w:t>
      </w:r>
      <w:r w:rsidR="00767B5B" w:rsidRPr="00990B3C">
        <w:rPr>
          <w:rFonts w:ascii="Times New Roman" w:hAnsi="Times New Roman" w:cs="Times New Roman"/>
          <w:sz w:val="28"/>
          <w:szCs w:val="28"/>
          <w:lang w:val="es-ES"/>
        </w:rPr>
        <w:t>según la información reportada en la Base de Datos Única de Afiliados</w:t>
      </w:r>
      <w:r w:rsidR="008B559B" w:rsidRPr="00990B3C">
        <w:rPr>
          <w:rFonts w:ascii="Times New Roman" w:hAnsi="Times New Roman" w:cs="Times New Roman"/>
          <w:sz w:val="28"/>
          <w:szCs w:val="28"/>
          <w:lang w:val="es-ES"/>
        </w:rPr>
        <w:t xml:space="preserve"> – BDUA </w:t>
      </w:r>
      <w:r w:rsidR="008B559B" w:rsidRPr="00990B3C">
        <w:rPr>
          <w:rFonts w:ascii="Times" w:hAnsi="Times"/>
          <w:color w:val="000000"/>
          <w:sz w:val="27"/>
          <w:szCs w:val="27"/>
          <w:shd w:val="clear" w:color="auto" w:fill="FFFFFF"/>
          <w:lang w:val="es-ES"/>
        </w:rPr>
        <w:t>en el Sistema General de Seguridad Social en Salud,</w:t>
      </w:r>
      <w:r w:rsidR="00795E2E" w:rsidRPr="00990B3C">
        <w:rPr>
          <w:rFonts w:ascii="Times New Roman" w:hAnsi="Times New Roman" w:cs="Times New Roman"/>
          <w:sz w:val="28"/>
          <w:szCs w:val="28"/>
          <w:lang w:val="es-ES"/>
        </w:rPr>
        <w:t xml:space="preserve"> </w:t>
      </w:r>
      <w:r w:rsidR="008B559B" w:rsidRPr="00990B3C">
        <w:rPr>
          <w:rFonts w:ascii="Times New Roman" w:hAnsi="Times New Roman" w:cs="Times New Roman"/>
          <w:sz w:val="28"/>
          <w:szCs w:val="28"/>
          <w:lang w:val="es-ES"/>
        </w:rPr>
        <w:t>está</w:t>
      </w:r>
      <w:r w:rsidR="00795E2E" w:rsidRPr="00990B3C">
        <w:rPr>
          <w:rFonts w:ascii="Times New Roman" w:hAnsi="Times New Roman" w:cs="Times New Roman"/>
          <w:sz w:val="28"/>
          <w:szCs w:val="28"/>
          <w:lang w:val="es-ES"/>
        </w:rPr>
        <w:t xml:space="preserve"> afiliado al régimen subsidiado de salud</w:t>
      </w:r>
      <w:r w:rsidR="002C4C8F" w:rsidRPr="00990B3C">
        <w:rPr>
          <w:rFonts w:ascii="Times New Roman" w:hAnsi="Times New Roman" w:cs="Times New Roman"/>
          <w:sz w:val="28"/>
          <w:szCs w:val="28"/>
          <w:lang w:val="es-ES"/>
        </w:rPr>
        <w:t xml:space="preserve"> desde el 01-12-2020 en calidad de cabeza de familia.</w:t>
      </w:r>
      <w:r w:rsidR="0050640A" w:rsidRPr="00990B3C">
        <w:rPr>
          <w:rFonts w:ascii="Times New Roman" w:hAnsi="Times New Roman" w:cs="Times New Roman"/>
          <w:sz w:val="28"/>
          <w:szCs w:val="28"/>
          <w:lang w:val="es-ES"/>
        </w:rPr>
        <w:t xml:space="preserve"> </w:t>
      </w:r>
      <w:r w:rsidR="009A52F0" w:rsidRPr="00990B3C">
        <w:rPr>
          <w:rFonts w:ascii="Times New Roman" w:hAnsi="Times New Roman" w:cs="Times New Roman"/>
          <w:sz w:val="28"/>
          <w:szCs w:val="28"/>
          <w:lang w:val="es-ES"/>
        </w:rPr>
        <w:t xml:space="preserve">Dentro del expediente no reposan historias clínicas ni órdenes médicas </w:t>
      </w:r>
      <w:r w:rsidR="00AD62BD" w:rsidRPr="00990B3C">
        <w:rPr>
          <w:rFonts w:ascii="Times New Roman" w:hAnsi="Times New Roman" w:cs="Times New Roman"/>
          <w:sz w:val="28"/>
          <w:szCs w:val="28"/>
          <w:lang w:val="es-ES"/>
        </w:rPr>
        <w:t xml:space="preserve">u otros documentos técnicos </w:t>
      </w:r>
      <w:r w:rsidR="009A52F0" w:rsidRPr="00990B3C">
        <w:rPr>
          <w:rFonts w:ascii="Times New Roman" w:hAnsi="Times New Roman" w:cs="Times New Roman"/>
          <w:sz w:val="28"/>
          <w:szCs w:val="28"/>
          <w:lang w:val="es-ES"/>
        </w:rPr>
        <w:t xml:space="preserve">que permitan formarse una idea exacta de su situación </w:t>
      </w:r>
      <w:r w:rsidR="00F70FC1" w:rsidRPr="00990B3C">
        <w:rPr>
          <w:rFonts w:ascii="Times New Roman" w:hAnsi="Times New Roman" w:cs="Times New Roman"/>
          <w:sz w:val="28"/>
          <w:szCs w:val="28"/>
          <w:lang w:val="es-ES"/>
        </w:rPr>
        <w:t xml:space="preserve">actual </w:t>
      </w:r>
      <w:r w:rsidR="009A52F0" w:rsidRPr="00990B3C">
        <w:rPr>
          <w:rFonts w:ascii="Times New Roman" w:hAnsi="Times New Roman" w:cs="Times New Roman"/>
          <w:sz w:val="28"/>
          <w:szCs w:val="28"/>
          <w:lang w:val="es-ES"/>
        </w:rPr>
        <w:t>de salud.</w:t>
      </w:r>
    </w:p>
    <w:p w14:paraId="63B71808" w14:textId="77777777" w:rsidR="00182AF0" w:rsidRPr="00990B3C" w:rsidRDefault="00182AF0" w:rsidP="00D66CEB">
      <w:pPr>
        <w:pStyle w:val="Prrafodelista"/>
        <w:spacing w:line="240" w:lineRule="auto"/>
        <w:ind w:left="0"/>
        <w:jc w:val="both"/>
        <w:rPr>
          <w:rFonts w:ascii="Times New Roman" w:hAnsi="Times New Roman" w:cs="Times New Roman"/>
          <w:sz w:val="28"/>
          <w:szCs w:val="28"/>
          <w:lang w:val="es-ES"/>
        </w:rPr>
      </w:pPr>
    </w:p>
    <w:p w14:paraId="32BDFC8D" w14:textId="3C944280" w:rsidR="00092802" w:rsidRPr="00990B3C" w:rsidRDefault="008F1194"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El 10 de diciembre de 2024 el demandante radicó una petición de información a la EPS Sanitas y a la Superintendencia Nacional de Salud (o “SNS”). Ambas entidades recibieron esa solicitud, según los sellos</w:t>
      </w:r>
      <w:r w:rsidR="00844725" w:rsidRPr="00990B3C">
        <w:rPr>
          <w:rFonts w:ascii="Times New Roman" w:hAnsi="Times New Roman" w:cs="Times New Roman"/>
          <w:sz w:val="28"/>
          <w:szCs w:val="28"/>
          <w:lang w:val="es-ES"/>
        </w:rPr>
        <w:t xml:space="preserve"> que </w:t>
      </w:r>
      <w:r w:rsidRPr="00990B3C">
        <w:rPr>
          <w:rFonts w:ascii="Times New Roman" w:hAnsi="Times New Roman" w:cs="Times New Roman"/>
          <w:sz w:val="28"/>
          <w:szCs w:val="28"/>
          <w:lang w:val="es-ES"/>
        </w:rPr>
        <w:t>imprimieron</w:t>
      </w:r>
      <w:r w:rsidR="00844725" w:rsidRPr="00990B3C">
        <w:rPr>
          <w:rFonts w:ascii="Times New Roman" w:hAnsi="Times New Roman" w:cs="Times New Roman"/>
          <w:sz w:val="28"/>
          <w:szCs w:val="28"/>
          <w:lang w:val="es-ES"/>
        </w:rPr>
        <w:t xml:space="preserve"> en </w:t>
      </w:r>
      <w:r w:rsidRPr="00990B3C">
        <w:rPr>
          <w:rFonts w:ascii="Times New Roman" w:hAnsi="Times New Roman" w:cs="Times New Roman"/>
          <w:sz w:val="28"/>
          <w:szCs w:val="28"/>
          <w:lang w:val="es-ES"/>
        </w:rPr>
        <w:t>su</w:t>
      </w:r>
      <w:r w:rsidR="00B8697E" w:rsidRPr="00990B3C">
        <w:rPr>
          <w:rFonts w:ascii="Times New Roman" w:hAnsi="Times New Roman" w:cs="Times New Roman"/>
          <w:sz w:val="28"/>
          <w:szCs w:val="28"/>
          <w:lang w:val="es-ES"/>
        </w:rPr>
        <w:t xml:space="preserve"> primera página</w:t>
      </w:r>
      <w:r w:rsidR="00B8697E" w:rsidRPr="00990B3C">
        <w:rPr>
          <w:rStyle w:val="Refdenotaalpie"/>
          <w:rFonts w:ascii="Times New Roman" w:hAnsi="Times New Roman" w:cs="Times New Roman"/>
          <w:sz w:val="28"/>
          <w:szCs w:val="28"/>
          <w:lang w:val="es-ES"/>
        </w:rPr>
        <w:footnoteReference w:id="3"/>
      </w:r>
      <w:r w:rsidR="00844725" w:rsidRPr="00990B3C">
        <w:rPr>
          <w:rFonts w:ascii="Times New Roman" w:hAnsi="Times New Roman" w:cs="Times New Roman"/>
          <w:sz w:val="28"/>
          <w:szCs w:val="28"/>
          <w:lang w:val="es-ES"/>
        </w:rPr>
        <w:t xml:space="preserve">. </w:t>
      </w:r>
      <w:r w:rsidR="00DD3C2B" w:rsidRPr="00990B3C">
        <w:rPr>
          <w:rFonts w:ascii="Times New Roman" w:hAnsi="Times New Roman" w:cs="Times New Roman"/>
          <w:sz w:val="28"/>
          <w:szCs w:val="28"/>
          <w:lang w:val="es-ES"/>
        </w:rPr>
        <w:t xml:space="preserve">Esa petición </w:t>
      </w:r>
      <w:r w:rsidR="00B8697E" w:rsidRPr="00990B3C">
        <w:rPr>
          <w:rFonts w:ascii="Times New Roman" w:hAnsi="Times New Roman" w:cs="Times New Roman"/>
          <w:sz w:val="28"/>
          <w:szCs w:val="28"/>
          <w:lang w:val="es-ES"/>
        </w:rPr>
        <w:t xml:space="preserve">–cuyo contenido se detallará en el caso concreto para </w:t>
      </w:r>
      <w:r w:rsidR="00F70FC1" w:rsidRPr="00990B3C">
        <w:rPr>
          <w:rFonts w:ascii="Times New Roman" w:hAnsi="Times New Roman" w:cs="Times New Roman"/>
          <w:sz w:val="28"/>
          <w:szCs w:val="28"/>
          <w:lang w:val="es-ES"/>
        </w:rPr>
        <w:t>no</w:t>
      </w:r>
      <w:r w:rsidR="00B8697E" w:rsidRPr="00990B3C">
        <w:rPr>
          <w:rFonts w:ascii="Times New Roman" w:hAnsi="Times New Roman" w:cs="Times New Roman"/>
          <w:sz w:val="28"/>
          <w:szCs w:val="28"/>
          <w:lang w:val="es-ES"/>
        </w:rPr>
        <w:t xml:space="preserve"> extender esta providencia más de lo estrictamente necesario– </w:t>
      </w:r>
      <w:r w:rsidR="00DD3C2B" w:rsidRPr="00990B3C">
        <w:rPr>
          <w:rFonts w:ascii="Times New Roman" w:hAnsi="Times New Roman" w:cs="Times New Roman"/>
          <w:sz w:val="28"/>
          <w:szCs w:val="28"/>
          <w:lang w:val="es-ES"/>
        </w:rPr>
        <w:t xml:space="preserve">está relacionada con </w:t>
      </w:r>
      <w:r w:rsidR="00F70FC1" w:rsidRPr="00990B3C">
        <w:rPr>
          <w:rFonts w:ascii="Times New Roman" w:hAnsi="Times New Roman" w:cs="Times New Roman"/>
          <w:sz w:val="28"/>
          <w:szCs w:val="28"/>
          <w:lang w:val="es-ES"/>
        </w:rPr>
        <w:t>la</w:t>
      </w:r>
      <w:r w:rsidR="00DD3C2B" w:rsidRPr="00990B3C">
        <w:rPr>
          <w:rFonts w:ascii="Times New Roman" w:hAnsi="Times New Roman" w:cs="Times New Roman"/>
          <w:sz w:val="28"/>
          <w:szCs w:val="28"/>
          <w:lang w:val="es-ES"/>
        </w:rPr>
        <w:t xml:space="preserve"> </w:t>
      </w:r>
      <w:r w:rsidR="00F70FC1" w:rsidRPr="00990B3C">
        <w:rPr>
          <w:rFonts w:ascii="Times New Roman" w:hAnsi="Times New Roman" w:cs="Times New Roman"/>
          <w:sz w:val="28"/>
          <w:szCs w:val="28"/>
          <w:lang w:val="es-ES"/>
        </w:rPr>
        <w:t xml:space="preserve">supuesta </w:t>
      </w:r>
      <w:r w:rsidR="00DD3C2B" w:rsidRPr="00990B3C">
        <w:rPr>
          <w:rFonts w:ascii="Times New Roman" w:hAnsi="Times New Roman" w:cs="Times New Roman"/>
          <w:sz w:val="28"/>
          <w:szCs w:val="28"/>
          <w:lang w:val="es-ES"/>
        </w:rPr>
        <w:t>desafiliación del sistema de salud y con la supuesta cancelación de unos servicios médico</w:t>
      </w:r>
      <w:r w:rsidRPr="00990B3C">
        <w:rPr>
          <w:rFonts w:ascii="Times New Roman" w:hAnsi="Times New Roman" w:cs="Times New Roman"/>
          <w:sz w:val="28"/>
          <w:szCs w:val="28"/>
          <w:lang w:val="es-ES"/>
        </w:rPr>
        <w:t>s</w:t>
      </w:r>
      <w:r w:rsidR="00DD3C2B" w:rsidRPr="00990B3C">
        <w:rPr>
          <w:rStyle w:val="Refdenotaalpie"/>
          <w:rFonts w:ascii="Times New Roman" w:hAnsi="Times New Roman" w:cs="Times New Roman"/>
          <w:sz w:val="28"/>
          <w:szCs w:val="28"/>
          <w:lang w:val="es-ES"/>
        </w:rPr>
        <w:footnoteReference w:id="4"/>
      </w:r>
      <w:r w:rsidR="00DD3C2B" w:rsidRPr="00990B3C">
        <w:rPr>
          <w:rFonts w:ascii="Times New Roman" w:hAnsi="Times New Roman" w:cs="Times New Roman"/>
          <w:sz w:val="28"/>
          <w:szCs w:val="28"/>
          <w:lang w:val="es-ES"/>
        </w:rPr>
        <w:t xml:space="preserve">. </w:t>
      </w:r>
      <w:r w:rsidRPr="00990B3C">
        <w:rPr>
          <w:rFonts w:ascii="Times New Roman" w:hAnsi="Times New Roman" w:cs="Times New Roman"/>
          <w:sz w:val="28"/>
          <w:szCs w:val="28"/>
          <w:lang w:val="es-ES"/>
        </w:rPr>
        <w:t>Además, en</w:t>
      </w:r>
      <w:r w:rsidR="00DD3C2B" w:rsidRPr="00990B3C">
        <w:rPr>
          <w:rFonts w:ascii="Times New Roman" w:hAnsi="Times New Roman" w:cs="Times New Roman"/>
          <w:sz w:val="28"/>
          <w:szCs w:val="28"/>
          <w:lang w:val="es-ES"/>
        </w:rPr>
        <w:t xml:space="preserve"> ese </w:t>
      </w:r>
      <w:r w:rsidR="00DD3C2B" w:rsidRPr="00990B3C">
        <w:rPr>
          <w:rFonts w:ascii="Times New Roman" w:hAnsi="Times New Roman" w:cs="Times New Roman"/>
          <w:sz w:val="28"/>
          <w:szCs w:val="28"/>
          <w:lang w:val="es-ES"/>
        </w:rPr>
        <w:lastRenderedPageBreak/>
        <w:t>escrito solicitó la aplicación del silencio administrativo positivo, con fundamento en el “artículo 3 de la Ley 29060”</w:t>
      </w:r>
      <w:r w:rsidR="00DD3C2B" w:rsidRPr="00990B3C">
        <w:rPr>
          <w:rStyle w:val="Refdenotaalpie"/>
          <w:rFonts w:ascii="Times New Roman" w:hAnsi="Times New Roman" w:cs="Times New Roman"/>
          <w:sz w:val="28"/>
          <w:szCs w:val="28"/>
          <w:lang w:val="es-ES"/>
        </w:rPr>
        <w:footnoteReference w:id="5"/>
      </w:r>
      <w:r w:rsidR="00DD3C2B" w:rsidRPr="00990B3C">
        <w:rPr>
          <w:rFonts w:ascii="Times New Roman" w:hAnsi="Times New Roman" w:cs="Times New Roman"/>
          <w:sz w:val="28"/>
          <w:szCs w:val="28"/>
          <w:lang w:val="es-ES"/>
        </w:rPr>
        <w:t xml:space="preserve">. </w:t>
      </w:r>
      <w:r w:rsidRPr="00990B3C">
        <w:rPr>
          <w:rFonts w:ascii="Times New Roman" w:hAnsi="Times New Roman" w:cs="Times New Roman"/>
          <w:sz w:val="28"/>
          <w:szCs w:val="28"/>
          <w:lang w:val="es-ES"/>
        </w:rPr>
        <w:t>También</w:t>
      </w:r>
      <w:r w:rsidR="00DD3C2B" w:rsidRPr="00990B3C">
        <w:rPr>
          <w:rFonts w:ascii="Times New Roman" w:hAnsi="Times New Roman" w:cs="Times New Roman"/>
          <w:sz w:val="28"/>
          <w:szCs w:val="28"/>
          <w:lang w:val="es-ES"/>
        </w:rPr>
        <w:t xml:space="preserve"> señaló que se le cancelaron varias citas médicas a pesar de </w:t>
      </w:r>
      <w:r w:rsidR="001F1ED6" w:rsidRPr="00990B3C">
        <w:rPr>
          <w:rFonts w:ascii="Times New Roman" w:hAnsi="Times New Roman" w:cs="Times New Roman"/>
          <w:sz w:val="28"/>
          <w:szCs w:val="28"/>
          <w:lang w:val="es-ES"/>
        </w:rPr>
        <w:t>ser una</w:t>
      </w:r>
      <w:r w:rsidR="00DD3C2B" w:rsidRPr="00990B3C">
        <w:rPr>
          <w:rFonts w:ascii="Times New Roman" w:hAnsi="Times New Roman" w:cs="Times New Roman"/>
          <w:sz w:val="28"/>
          <w:szCs w:val="28"/>
          <w:lang w:val="es-ES"/>
        </w:rPr>
        <w:t xml:space="preserve"> persona con discapacidad y </w:t>
      </w:r>
      <w:r w:rsidR="001F1ED6" w:rsidRPr="00990B3C">
        <w:rPr>
          <w:rFonts w:ascii="Times New Roman" w:hAnsi="Times New Roman" w:cs="Times New Roman"/>
          <w:sz w:val="28"/>
          <w:szCs w:val="28"/>
          <w:lang w:val="es-ES"/>
        </w:rPr>
        <w:t>a pesar de ser un adulto mayor</w:t>
      </w:r>
      <w:r w:rsidR="001611F5" w:rsidRPr="00990B3C">
        <w:rPr>
          <w:rStyle w:val="Refdenotaalpie"/>
          <w:rFonts w:ascii="Times New Roman" w:hAnsi="Times New Roman" w:cs="Times New Roman"/>
          <w:sz w:val="28"/>
          <w:szCs w:val="28"/>
          <w:lang w:val="es-ES"/>
        </w:rPr>
        <w:footnoteReference w:id="6"/>
      </w:r>
      <w:r w:rsidR="001F1ED6" w:rsidRPr="00990B3C">
        <w:rPr>
          <w:rFonts w:ascii="Times New Roman" w:hAnsi="Times New Roman" w:cs="Times New Roman"/>
          <w:sz w:val="28"/>
          <w:szCs w:val="28"/>
          <w:lang w:val="es-ES"/>
        </w:rPr>
        <w:t>.</w:t>
      </w:r>
      <w:r w:rsidR="008645DC" w:rsidRPr="00990B3C">
        <w:rPr>
          <w:rFonts w:ascii="Times New Roman" w:hAnsi="Times New Roman" w:cs="Times New Roman"/>
          <w:sz w:val="28"/>
          <w:szCs w:val="28"/>
          <w:lang w:val="es-ES"/>
        </w:rPr>
        <w:t xml:space="preserve"> Asimismo, solicitó que se agendara una audiencia con el presidente de la República para hacerle unas averiguaciones relacionadas con </w:t>
      </w:r>
      <w:r w:rsidR="00383FD8" w:rsidRPr="00990B3C">
        <w:rPr>
          <w:rFonts w:ascii="Times New Roman" w:hAnsi="Times New Roman" w:cs="Times New Roman"/>
          <w:sz w:val="28"/>
          <w:szCs w:val="28"/>
          <w:lang w:val="es-ES"/>
        </w:rPr>
        <w:t>unos auxilios que, supuestamente, autorizó para personas en su situación</w:t>
      </w:r>
      <w:r w:rsidR="008645DC" w:rsidRPr="00990B3C">
        <w:rPr>
          <w:rFonts w:ascii="Times New Roman" w:hAnsi="Times New Roman" w:cs="Times New Roman"/>
          <w:sz w:val="28"/>
          <w:szCs w:val="28"/>
          <w:lang w:val="es-ES"/>
        </w:rPr>
        <w:t>.</w:t>
      </w:r>
    </w:p>
    <w:p w14:paraId="1F114BCC" w14:textId="77777777" w:rsidR="00092802" w:rsidRPr="00990B3C" w:rsidRDefault="00092802" w:rsidP="00D66CEB">
      <w:pPr>
        <w:pStyle w:val="Prrafodelista"/>
        <w:spacing w:line="240" w:lineRule="auto"/>
        <w:ind w:left="0"/>
        <w:jc w:val="both"/>
        <w:rPr>
          <w:rFonts w:ascii="Times New Roman" w:hAnsi="Times New Roman" w:cs="Times New Roman"/>
          <w:sz w:val="28"/>
          <w:szCs w:val="28"/>
          <w:lang w:val="es-ES"/>
        </w:rPr>
      </w:pPr>
    </w:p>
    <w:p w14:paraId="290D6D3D" w14:textId="6E32A354" w:rsidR="00092802" w:rsidRPr="00990B3C" w:rsidRDefault="008F1194"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Dado que no recibió respuesta a esa petición</w:t>
      </w:r>
      <w:r w:rsidR="008645DC" w:rsidRPr="00990B3C">
        <w:rPr>
          <w:rFonts w:ascii="Times New Roman" w:hAnsi="Times New Roman" w:cs="Times New Roman"/>
          <w:sz w:val="28"/>
          <w:szCs w:val="28"/>
          <w:lang w:val="es-ES"/>
        </w:rPr>
        <w:t xml:space="preserve">, </w:t>
      </w:r>
      <w:r w:rsidRPr="00990B3C">
        <w:rPr>
          <w:rFonts w:ascii="Times New Roman" w:hAnsi="Times New Roman" w:cs="Times New Roman"/>
          <w:sz w:val="28"/>
          <w:szCs w:val="28"/>
          <w:lang w:val="es-ES"/>
        </w:rPr>
        <w:t xml:space="preserve">el señor González Rodríguez presentó la demanda de tutela de la referencia </w:t>
      </w:r>
      <w:r w:rsidR="008645DC" w:rsidRPr="00990B3C">
        <w:rPr>
          <w:rFonts w:ascii="Times New Roman" w:hAnsi="Times New Roman" w:cs="Times New Roman"/>
          <w:sz w:val="28"/>
          <w:szCs w:val="28"/>
          <w:lang w:val="es-ES"/>
        </w:rPr>
        <w:t xml:space="preserve">el 14 de febrero de 2025. </w:t>
      </w:r>
      <w:r w:rsidR="00196E0F" w:rsidRPr="00990B3C">
        <w:rPr>
          <w:rFonts w:ascii="Times New Roman" w:hAnsi="Times New Roman" w:cs="Times New Roman"/>
          <w:sz w:val="28"/>
          <w:szCs w:val="28"/>
          <w:lang w:val="es-ES"/>
        </w:rPr>
        <w:t>Indicó que, transcurrido un tiempo superior al previsto por la ley, no recibió respuesta de fondo, clara ni oportuna por parte de la entidad accionada</w:t>
      </w:r>
      <w:r w:rsidR="00211CEE" w:rsidRPr="00990B3C">
        <w:rPr>
          <w:rStyle w:val="Refdenotaalpie"/>
          <w:rFonts w:ascii="Times New Roman" w:hAnsi="Times New Roman" w:cs="Times New Roman"/>
          <w:sz w:val="28"/>
          <w:szCs w:val="28"/>
          <w:lang w:val="es-ES"/>
        </w:rPr>
        <w:footnoteReference w:id="7"/>
      </w:r>
      <w:r w:rsidR="00196E0F" w:rsidRPr="00990B3C">
        <w:rPr>
          <w:rFonts w:ascii="Times New Roman" w:hAnsi="Times New Roman" w:cs="Times New Roman"/>
          <w:sz w:val="28"/>
          <w:szCs w:val="28"/>
          <w:lang w:val="es-ES"/>
        </w:rPr>
        <w:t xml:space="preserve">. A su juicio, esta omisión </w:t>
      </w:r>
      <w:r w:rsidR="00A12366" w:rsidRPr="00990B3C">
        <w:rPr>
          <w:rFonts w:ascii="Times New Roman" w:hAnsi="Times New Roman" w:cs="Times New Roman"/>
          <w:sz w:val="28"/>
          <w:szCs w:val="28"/>
          <w:lang w:val="es-ES"/>
        </w:rPr>
        <w:t>configuró</w:t>
      </w:r>
      <w:r w:rsidR="00196E0F" w:rsidRPr="00990B3C">
        <w:rPr>
          <w:rFonts w:ascii="Times New Roman" w:hAnsi="Times New Roman" w:cs="Times New Roman"/>
          <w:sz w:val="28"/>
          <w:szCs w:val="28"/>
          <w:lang w:val="es-ES"/>
        </w:rPr>
        <w:t xml:space="preserve"> una vulneración directa del derecho fundamental de petición, consagrado en el artículo 23 de la Constitución Política, </w:t>
      </w:r>
      <w:r w:rsidR="00A12366" w:rsidRPr="00990B3C">
        <w:rPr>
          <w:rFonts w:ascii="Times New Roman" w:hAnsi="Times New Roman" w:cs="Times New Roman"/>
          <w:sz w:val="28"/>
          <w:szCs w:val="28"/>
          <w:lang w:val="es-ES"/>
        </w:rPr>
        <w:t>pues (i) no se dio</w:t>
      </w:r>
      <w:r w:rsidR="00196E0F" w:rsidRPr="00990B3C">
        <w:rPr>
          <w:rFonts w:ascii="Times New Roman" w:hAnsi="Times New Roman" w:cs="Times New Roman"/>
          <w:sz w:val="28"/>
          <w:szCs w:val="28"/>
          <w:lang w:val="es-ES"/>
        </w:rPr>
        <w:t xml:space="preserve"> una </w:t>
      </w:r>
      <w:r w:rsidR="00A12366" w:rsidRPr="00990B3C">
        <w:rPr>
          <w:rFonts w:ascii="Times New Roman" w:hAnsi="Times New Roman" w:cs="Times New Roman"/>
          <w:sz w:val="28"/>
          <w:szCs w:val="28"/>
          <w:lang w:val="es-ES"/>
        </w:rPr>
        <w:t>respuesta</w:t>
      </w:r>
      <w:r w:rsidR="00196E0F" w:rsidRPr="00990B3C">
        <w:rPr>
          <w:rFonts w:ascii="Times New Roman" w:hAnsi="Times New Roman" w:cs="Times New Roman"/>
          <w:sz w:val="28"/>
          <w:szCs w:val="28"/>
          <w:lang w:val="es-ES"/>
        </w:rPr>
        <w:t xml:space="preserve"> congruente con lo solicitado</w:t>
      </w:r>
      <w:r w:rsidR="00A12366" w:rsidRPr="00990B3C">
        <w:rPr>
          <w:rFonts w:ascii="Times New Roman" w:hAnsi="Times New Roman" w:cs="Times New Roman"/>
          <w:sz w:val="28"/>
          <w:szCs w:val="28"/>
          <w:lang w:val="es-ES"/>
        </w:rPr>
        <w:t>,</w:t>
      </w:r>
      <w:r w:rsidR="00196E0F" w:rsidRPr="00990B3C">
        <w:rPr>
          <w:rFonts w:ascii="Times New Roman" w:hAnsi="Times New Roman" w:cs="Times New Roman"/>
          <w:sz w:val="28"/>
          <w:szCs w:val="28"/>
          <w:lang w:val="es-ES"/>
        </w:rPr>
        <w:t xml:space="preserve"> </w:t>
      </w:r>
      <w:r w:rsidR="00D36336" w:rsidRPr="00990B3C">
        <w:rPr>
          <w:rFonts w:ascii="Times New Roman" w:hAnsi="Times New Roman" w:cs="Times New Roman"/>
          <w:sz w:val="28"/>
          <w:szCs w:val="28"/>
          <w:lang w:val="es-ES"/>
        </w:rPr>
        <w:t xml:space="preserve">y, en consecuencia, </w:t>
      </w:r>
      <w:r w:rsidR="00A12366" w:rsidRPr="00990B3C">
        <w:rPr>
          <w:rFonts w:ascii="Times New Roman" w:hAnsi="Times New Roman" w:cs="Times New Roman"/>
          <w:sz w:val="28"/>
          <w:szCs w:val="28"/>
          <w:lang w:val="es-ES"/>
        </w:rPr>
        <w:t>(</w:t>
      </w:r>
      <w:proofErr w:type="spellStart"/>
      <w:r w:rsidR="00A12366" w:rsidRPr="00990B3C">
        <w:rPr>
          <w:rFonts w:ascii="Times New Roman" w:hAnsi="Times New Roman" w:cs="Times New Roman"/>
          <w:sz w:val="28"/>
          <w:szCs w:val="28"/>
          <w:lang w:val="es-ES"/>
        </w:rPr>
        <w:t>ii</w:t>
      </w:r>
      <w:proofErr w:type="spellEnd"/>
      <w:r w:rsidR="00A12366" w:rsidRPr="00990B3C">
        <w:rPr>
          <w:rFonts w:ascii="Times New Roman" w:hAnsi="Times New Roman" w:cs="Times New Roman"/>
          <w:sz w:val="28"/>
          <w:szCs w:val="28"/>
          <w:lang w:val="es-ES"/>
        </w:rPr>
        <w:t>) tampoco</w:t>
      </w:r>
      <w:r w:rsidR="00196E0F" w:rsidRPr="00990B3C">
        <w:rPr>
          <w:rFonts w:ascii="Times New Roman" w:hAnsi="Times New Roman" w:cs="Times New Roman"/>
          <w:sz w:val="28"/>
          <w:szCs w:val="28"/>
          <w:lang w:val="es-ES"/>
        </w:rPr>
        <w:t xml:space="preserve"> </w:t>
      </w:r>
      <w:r w:rsidR="00A12366" w:rsidRPr="00990B3C">
        <w:rPr>
          <w:rFonts w:ascii="Times New Roman" w:hAnsi="Times New Roman" w:cs="Times New Roman"/>
          <w:sz w:val="28"/>
          <w:szCs w:val="28"/>
          <w:lang w:val="es-ES"/>
        </w:rPr>
        <w:t xml:space="preserve">se comunicó </w:t>
      </w:r>
      <w:r w:rsidR="00196E0F" w:rsidRPr="00990B3C">
        <w:rPr>
          <w:rFonts w:ascii="Times New Roman" w:hAnsi="Times New Roman" w:cs="Times New Roman"/>
          <w:sz w:val="28"/>
          <w:szCs w:val="28"/>
          <w:lang w:val="es-ES"/>
        </w:rPr>
        <w:t xml:space="preserve">de manera efectiva </w:t>
      </w:r>
      <w:r w:rsidR="00D36336" w:rsidRPr="00990B3C">
        <w:rPr>
          <w:rFonts w:ascii="Times New Roman" w:hAnsi="Times New Roman" w:cs="Times New Roman"/>
          <w:sz w:val="28"/>
          <w:szCs w:val="28"/>
          <w:lang w:val="es-ES"/>
        </w:rPr>
        <w:t>d</w:t>
      </w:r>
      <w:r w:rsidR="00196E0F" w:rsidRPr="00990B3C">
        <w:rPr>
          <w:rFonts w:ascii="Times New Roman" w:hAnsi="Times New Roman" w:cs="Times New Roman"/>
          <w:sz w:val="28"/>
          <w:szCs w:val="28"/>
          <w:lang w:val="es-ES"/>
        </w:rPr>
        <w:t>entro del término legal</w:t>
      </w:r>
      <w:r w:rsidR="001B4CA5" w:rsidRPr="00990B3C">
        <w:rPr>
          <w:rStyle w:val="Refdenotaalpie"/>
          <w:rFonts w:ascii="Times New Roman" w:hAnsi="Times New Roman" w:cs="Times New Roman"/>
          <w:sz w:val="28"/>
          <w:szCs w:val="28"/>
          <w:lang w:val="es-ES"/>
        </w:rPr>
        <w:footnoteReference w:id="8"/>
      </w:r>
      <w:r w:rsidR="00196E0F" w:rsidRPr="00990B3C">
        <w:rPr>
          <w:rFonts w:ascii="Times New Roman" w:hAnsi="Times New Roman" w:cs="Times New Roman"/>
          <w:sz w:val="28"/>
          <w:szCs w:val="28"/>
          <w:lang w:val="es-ES"/>
        </w:rPr>
        <w:t>.</w:t>
      </w:r>
      <w:r w:rsidR="00092802" w:rsidRPr="00990B3C">
        <w:rPr>
          <w:rFonts w:ascii="Times New Roman" w:hAnsi="Times New Roman" w:cs="Times New Roman"/>
          <w:sz w:val="28"/>
          <w:szCs w:val="28"/>
          <w:lang w:val="es-ES"/>
        </w:rPr>
        <w:t xml:space="preserve"> </w:t>
      </w:r>
      <w:r w:rsidR="00196E0F" w:rsidRPr="00990B3C">
        <w:rPr>
          <w:rFonts w:ascii="Times New Roman" w:hAnsi="Times New Roman" w:cs="Times New Roman"/>
          <w:sz w:val="28"/>
          <w:szCs w:val="28"/>
          <w:lang w:val="es-ES"/>
        </w:rPr>
        <w:t>El accionante argumentó que la EPS Sanitas, en su calidad de entidad encargada de la prestación del servicio público de salud, está sujeta al control constitucional mediante la acción de tutela, en virtud de lo dispuesto en el artículo 86 superio</w:t>
      </w:r>
      <w:r w:rsidR="00D36336" w:rsidRPr="00990B3C">
        <w:rPr>
          <w:rFonts w:ascii="Times New Roman" w:hAnsi="Times New Roman" w:cs="Times New Roman"/>
          <w:sz w:val="28"/>
          <w:szCs w:val="28"/>
          <w:lang w:val="es-ES"/>
        </w:rPr>
        <w:t>r</w:t>
      </w:r>
      <w:r w:rsidR="001E1B2B" w:rsidRPr="00990B3C">
        <w:rPr>
          <w:rStyle w:val="Refdenotaalpie"/>
          <w:rFonts w:ascii="Times New Roman" w:hAnsi="Times New Roman" w:cs="Times New Roman"/>
          <w:sz w:val="28"/>
          <w:szCs w:val="28"/>
          <w:lang w:val="es-ES"/>
        </w:rPr>
        <w:footnoteReference w:id="9"/>
      </w:r>
      <w:r w:rsidR="00196E0F" w:rsidRPr="00990B3C">
        <w:rPr>
          <w:rFonts w:ascii="Times New Roman" w:hAnsi="Times New Roman" w:cs="Times New Roman"/>
          <w:sz w:val="28"/>
          <w:szCs w:val="28"/>
          <w:lang w:val="es-ES"/>
        </w:rPr>
        <w:t xml:space="preserve">. Señaló que su situación de indefensión, derivada de su condición de discapacidad y escasos recursos económicos, justifica la procedencia del amparo constitucional </w:t>
      </w:r>
      <w:r w:rsidR="00D36336" w:rsidRPr="00990B3C">
        <w:rPr>
          <w:rFonts w:ascii="Times New Roman" w:hAnsi="Times New Roman" w:cs="Times New Roman"/>
          <w:sz w:val="28"/>
          <w:szCs w:val="28"/>
          <w:lang w:val="es-ES"/>
        </w:rPr>
        <w:t>contra</w:t>
      </w:r>
      <w:r w:rsidR="00196E0F" w:rsidRPr="00990B3C">
        <w:rPr>
          <w:rFonts w:ascii="Times New Roman" w:hAnsi="Times New Roman" w:cs="Times New Roman"/>
          <w:sz w:val="28"/>
          <w:szCs w:val="28"/>
          <w:lang w:val="es-ES"/>
        </w:rPr>
        <w:t xml:space="preserve"> </w:t>
      </w:r>
      <w:r w:rsidR="00E53C14" w:rsidRPr="00990B3C">
        <w:rPr>
          <w:rFonts w:ascii="Times New Roman" w:hAnsi="Times New Roman" w:cs="Times New Roman"/>
          <w:sz w:val="28"/>
          <w:szCs w:val="28"/>
          <w:lang w:val="es-ES"/>
        </w:rPr>
        <w:t>la EPS</w:t>
      </w:r>
      <w:r w:rsidR="001B4CA5" w:rsidRPr="00990B3C">
        <w:rPr>
          <w:rStyle w:val="Refdenotaalpie"/>
          <w:rFonts w:ascii="Times New Roman" w:hAnsi="Times New Roman" w:cs="Times New Roman"/>
          <w:sz w:val="28"/>
          <w:szCs w:val="28"/>
          <w:lang w:val="es-ES"/>
        </w:rPr>
        <w:footnoteReference w:id="10"/>
      </w:r>
      <w:r w:rsidR="00196E0F" w:rsidRPr="00990B3C">
        <w:rPr>
          <w:rFonts w:ascii="Times New Roman" w:hAnsi="Times New Roman" w:cs="Times New Roman"/>
          <w:sz w:val="28"/>
          <w:szCs w:val="28"/>
          <w:lang w:val="es-ES"/>
        </w:rPr>
        <w:t>.</w:t>
      </w:r>
    </w:p>
    <w:p w14:paraId="0714E384" w14:textId="77777777" w:rsidR="00092802" w:rsidRPr="00990B3C" w:rsidRDefault="00092802" w:rsidP="00D66CEB">
      <w:pPr>
        <w:pStyle w:val="Prrafodelista"/>
        <w:spacing w:line="240" w:lineRule="auto"/>
        <w:ind w:left="0"/>
        <w:jc w:val="both"/>
        <w:rPr>
          <w:rFonts w:ascii="Times New Roman" w:hAnsi="Times New Roman" w:cs="Times New Roman"/>
          <w:sz w:val="28"/>
          <w:szCs w:val="28"/>
          <w:lang w:val="es-ES"/>
        </w:rPr>
      </w:pPr>
    </w:p>
    <w:p w14:paraId="54DC0B1B" w14:textId="5E0A6642" w:rsidR="00092802" w:rsidRPr="00990B3C" w:rsidRDefault="00196E0F"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En su escrito, solicitó al juez de tutela </w:t>
      </w:r>
      <w:r w:rsidR="00E00254" w:rsidRPr="00990B3C">
        <w:rPr>
          <w:rFonts w:ascii="Times New Roman" w:hAnsi="Times New Roman" w:cs="Times New Roman"/>
          <w:sz w:val="28"/>
          <w:szCs w:val="28"/>
          <w:lang w:val="es-ES"/>
        </w:rPr>
        <w:t>“ordenar a EPS SANITAS – SUPERINTENDENCIA DE SALUD, a que proceda de inmediato a resolver de fondo, clara, oportuna, detallada y congruente</w:t>
      </w:r>
      <w:r w:rsidR="0053397A" w:rsidRPr="00990B3C">
        <w:rPr>
          <w:rFonts w:ascii="Times New Roman" w:hAnsi="Times New Roman" w:cs="Times New Roman"/>
          <w:sz w:val="28"/>
          <w:szCs w:val="28"/>
          <w:lang w:val="es-ES"/>
        </w:rPr>
        <w:t>[mente]”</w:t>
      </w:r>
      <w:r w:rsidR="00D36336" w:rsidRPr="00990B3C">
        <w:rPr>
          <w:rStyle w:val="Refdenotaalpie"/>
          <w:rFonts w:ascii="Times New Roman" w:hAnsi="Times New Roman" w:cs="Times New Roman"/>
          <w:sz w:val="28"/>
          <w:szCs w:val="28"/>
          <w:lang w:val="es-ES"/>
        </w:rPr>
        <w:footnoteReference w:id="11"/>
      </w:r>
      <w:r w:rsidR="0053397A" w:rsidRPr="00990B3C">
        <w:rPr>
          <w:rFonts w:ascii="Times New Roman" w:hAnsi="Times New Roman" w:cs="Times New Roman"/>
          <w:sz w:val="28"/>
          <w:szCs w:val="28"/>
          <w:lang w:val="es-ES"/>
        </w:rPr>
        <w:t xml:space="preserve"> sus peticiones</w:t>
      </w:r>
      <w:r w:rsidR="0091622A" w:rsidRPr="00990B3C">
        <w:rPr>
          <w:rFonts w:ascii="Times New Roman" w:hAnsi="Times New Roman" w:cs="Times New Roman"/>
          <w:sz w:val="28"/>
          <w:szCs w:val="28"/>
          <w:lang w:val="es-ES"/>
        </w:rPr>
        <w:t>, “sin dar respuestas evasivas o de simple trámite”</w:t>
      </w:r>
      <w:r w:rsidR="0091622A" w:rsidRPr="00990B3C">
        <w:rPr>
          <w:rStyle w:val="Refdenotaalpie"/>
          <w:rFonts w:ascii="Times New Roman" w:hAnsi="Times New Roman" w:cs="Times New Roman"/>
          <w:sz w:val="28"/>
          <w:szCs w:val="28"/>
          <w:lang w:val="es-ES"/>
        </w:rPr>
        <w:footnoteReference w:id="12"/>
      </w:r>
      <w:r w:rsidRPr="00990B3C">
        <w:rPr>
          <w:rFonts w:ascii="Times New Roman" w:hAnsi="Times New Roman" w:cs="Times New Roman"/>
          <w:sz w:val="28"/>
          <w:szCs w:val="28"/>
          <w:lang w:val="es-ES"/>
        </w:rPr>
        <w:t xml:space="preserve">. Aportó como pruebas </w:t>
      </w:r>
      <w:r w:rsidR="00855A38" w:rsidRPr="00990B3C">
        <w:rPr>
          <w:rFonts w:ascii="Times New Roman" w:hAnsi="Times New Roman" w:cs="Times New Roman"/>
          <w:sz w:val="28"/>
          <w:szCs w:val="28"/>
          <w:lang w:val="es-ES"/>
        </w:rPr>
        <w:t xml:space="preserve">una </w:t>
      </w:r>
      <w:r w:rsidRPr="00990B3C">
        <w:rPr>
          <w:rFonts w:ascii="Times New Roman" w:hAnsi="Times New Roman" w:cs="Times New Roman"/>
          <w:sz w:val="28"/>
          <w:szCs w:val="28"/>
          <w:lang w:val="es-ES"/>
        </w:rPr>
        <w:t>copia del derecho de petición</w:t>
      </w:r>
      <w:r w:rsidR="001B4CA5" w:rsidRPr="00990B3C">
        <w:rPr>
          <w:rStyle w:val="Refdenotaalpie"/>
          <w:rFonts w:ascii="Times New Roman" w:hAnsi="Times New Roman" w:cs="Times New Roman"/>
          <w:sz w:val="28"/>
          <w:szCs w:val="28"/>
          <w:lang w:val="es-ES"/>
        </w:rPr>
        <w:footnoteReference w:id="13"/>
      </w:r>
      <w:r w:rsidRPr="00990B3C">
        <w:rPr>
          <w:rFonts w:ascii="Times New Roman" w:hAnsi="Times New Roman" w:cs="Times New Roman"/>
          <w:sz w:val="28"/>
          <w:szCs w:val="28"/>
          <w:lang w:val="es-ES"/>
        </w:rPr>
        <w:t>.</w:t>
      </w:r>
    </w:p>
    <w:p w14:paraId="46FC0E77" w14:textId="08A64403" w:rsidR="00092802" w:rsidRPr="00990B3C" w:rsidRDefault="00092802" w:rsidP="00D66CEB">
      <w:pPr>
        <w:keepNext/>
        <w:spacing w:line="240" w:lineRule="auto"/>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lastRenderedPageBreak/>
        <w:t>La contestación de EPS Sanitas S.A.S.</w:t>
      </w:r>
    </w:p>
    <w:p w14:paraId="57E30F5F" w14:textId="51241D42" w:rsidR="00092802" w:rsidRPr="00990B3C" w:rsidRDefault="00196E0F"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La EPS Sanitas S.A.S., por intermedio de su representante legal para temas de salud y acciones de tutela, respondió la acción manifestando que no se configuró vulneración alguna al derecho fundamental de petición del señor José Hernando González Rodríguez. Indicó que, tras la validación en sus sistemas, se constató que la solicitud presentada por el accionante fue </w:t>
      </w:r>
      <w:r w:rsidR="00DD47CC" w:rsidRPr="00990B3C">
        <w:rPr>
          <w:rFonts w:ascii="Times New Roman" w:hAnsi="Times New Roman" w:cs="Times New Roman"/>
          <w:sz w:val="28"/>
          <w:szCs w:val="28"/>
          <w:lang w:val="es-ES"/>
        </w:rPr>
        <w:t>resuelta</w:t>
      </w:r>
      <w:r w:rsidRPr="00990B3C">
        <w:rPr>
          <w:rFonts w:ascii="Times New Roman" w:hAnsi="Times New Roman" w:cs="Times New Roman"/>
          <w:sz w:val="28"/>
          <w:szCs w:val="28"/>
          <w:lang w:val="es-ES"/>
        </w:rPr>
        <w:t xml:space="preserve"> de manera clara, completa y de fondo, conforme a lo previsto en la Ley 1755 de 2015</w:t>
      </w:r>
      <w:r w:rsidR="00031990" w:rsidRPr="00990B3C">
        <w:rPr>
          <w:rStyle w:val="Refdenotaalpie"/>
          <w:rFonts w:ascii="Times New Roman" w:hAnsi="Times New Roman" w:cs="Times New Roman"/>
          <w:sz w:val="28"/>
          <w:szCs w:val="28"/>
          <w:lang w:val="es-ES"/>
        </w:rPr>
        <w:footnoteReference w:id="14"/>
      </w:r>
      <w:r w:rsidRPr="00990B3C">
        <w:rPr>
          <w:rFonts w:ascii="Times New Roman" w:hAnsi="Times New Roman" w:cs="Times New Roman"/>
          <w:sz w:val="28"/>
          <w:szCs w:val="28"/>
          <w:lang w:val="es-ES"/>
        </w:rPr>
        <w:t>. Afirmó que dicha respuesta fue enviada a través de correo electrónico y mediante empresa de mensajería, cumpliendo con los requisitos de oportunidad, congruencia y notificación al peticionari</w:t>
      </w:r>
      <w:r w:rsidR="00031990" w:rsidRPr="00990B3C">
        <w:rPr>
          <w:rFonts w:ascii="Times New Roman" w:hAnsi="Times New Roman" w:cs="Times New Roman"/>
          <w:sz w:val="28"/>
          <w:szCs w:val="28"/>
          <w:lang w:val="es-ES"/>
        </w:rPr>
        <w:t>o</w:t>
      </w:r>
      <w:r w:rsidR="001B4CA5" w:rsidRPr="00990B3C">
        <w:rPr>
          <w:rStyle w:val="Refdenotaalpie"/>
          <w:rFonts w:ascii="Times New Roman" w:hAnsi="Times New Roman" w:cs="Times New Roman"/>
          <w:sz w:val="28"/>
          <w:szCs w:val="28"/>
          <w:lang w:val="es-ES"/>
        </w:rPr>
        <w:footnoteReference w:id="15"/>
      </w:r>
      <w:r w:rsidRPr="00990B3C">
        <w:rPr>
          <w:rFonts w:ascii="Times New Roman" w:hAnsi="Times New Roman" w:cs="Times New Roman"/>
          <w:sz w:val="28"/>
          <w:szCs w:val="28"/>
          <w:lang w:val="es-ES"/>
        </w:rPr>
        <w:t xml:space="preserve">. La entidad accionada sostuvo que, en consecuencia, no existe una omisión atribuible a </w:t>
      </w:r>
      <w:r w:rsidR="00BC4C4F" w:rsidRPr="00990B3C">
        <w:rPr>
          <w:rFonts w:ascii="Times New Roman" w:hAnsi="Times New Roman" w:cs="Times New Roman"/>
          <w:sz w:val="28"/>
          <w:szCs w:val="28"/>
          <w:lang w:val="es-ES"/>
        </w:rPr>
        <w:t>ella</w:t>
      </w:r>
      <w:r w:rsidRPr="00990B3C">
        <w:rPr>
          <w:rFonts w:ascii="Times New Roman" w:hAnsi="Times New Roman" w:cs="Times New Roman"/>
          <w:sz w:val="28"/>
          <w:szCs w:val="28"/>
          <w:lang w:val="es-ES"/>
        </w:rPr>
        <w:t xml:space="preserve"> que justifique la procedencia del amparo constitucional. Alegó que el objeto de la tutela </w:t>
      </w:r>
      <w:r w:rsidR="00BC4C4F" w:rsidRPr="00990B3C">
        <w:rPr>
          <w:rFonts w:ascii="Times New Roman" w:hAnsi="Times New Roman" w:cs="Times New Roman"/>
          <w:sz w:val="28"/>
          <w:szCs w:val="28"/>
          <w:lang w:val="es-ES"/>
        </w:rPr>
        <w:t>fue</w:t>
      </w:r>
      <w:r w:rsidRPr="00990B3C">
        <w:rPr>
          <w:rFonts w:ascii="Times New Roman" w:hAnsi="Times New Roman" w:cs="Times New Roman"/>
          <w:sz w:val="28"/>
          <w:szCs w:val="28"/>
          <w:lang w:val="es-ES"/>
        </w:rPr>
        <w:t xml:space="preserve"> superado, en tanto la petición fue resuelta en debida forma. En apoyo de su posición, citó la Sentencia C-418 de 2017, según la cual la respuesta al derecho de petición no implica necesariamente la aceptación de lo solicitado</w:t>
      </w:r>
      <w:r w:rsidR="001B4CA5" w:rsidRPr="00990B3C">
        <w:rPr>
          <w:rStyle w:val="Refdenotaalpie"/>
          <w:rFonts w:ascii="Times New Roman" w:hAnsi="Times New Roman" w:cs="Times New Roman"/>
          <w:sz w:val="28"/>
          <w:szCs w:val="28"/>
          <w:lang w:val="es-ES"/>
        </w:rPr>
        <w:footnoteReference w:id="16"/>
      </w:r>
      <w:r w:rsidRPr="00990B3C">
        <w:rPr>
          <w:rFonts w:ascii="Times New Roman" w:hAnsi="Times New Roman" w:cs="Times New Roman"/>
          <w:sz w:val="28"/>
          <w:szCs w:val="28"/>
          <w:lang w:val="es-ES"/>
        </w:rPr>
        <w:t>.</w:t>
      </w:r>
    </w:p>
    <w:p w14:paraId="4E04EE10" w14:textId="77777777" w:rsidR="00092802" w:rsidRPr="00990B3C" w:rsidRDefault="00092802" w:rsidP="00D66CEB">
      <w:pPr>
        <w:pStyle w:val="Prrafodelista"/>
        <w:spacing w:line="240" w:lineRule="auto"/>
        <w:ind w:left="0"/>
        <w:jc w:val="both"/>
        <w:rPr>
          <w:rFonts w:ascii="Times New Roman" w:hAnsi="Times New Roman" w:cs="Times New Roman"/>
          <w:sz w:val="28"/>
          <w:szCs w:val="28"/>
          <w:lang w:val="es-ES"/>
        </w:rPr>
      </w:pPr>
    </w:p>
    <w:p w14:paraId="392E3835" w14:textId="40BB038B" w:rsidR="00F1372C" w:rsidRPr="00990B3C" w:rsidRDefault="00196E0F"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Adicionalmente, EPS Sanitas argumentó que la acción de tutela </w:t>
      </w:r>
      <w:r w:rsidR="009C4492" w:rsidRPr="00990B3C">
        <w:rPr>
          <w:rFonts w:ascii="Times New Roman" w:hAnsi="Times New Roman" w:cs="Times New Roman"/>
          <w:sz w:val="28"/>
          <w:szCs w:val="28"/>
          <w:lang w:val="es-ES"/>
        </w:rPr>
        <w:t>era</w:t>
      </w:r>
      <w:r w:rsidRPr="00990B3C">
        <w:rPr>
          <w:rFonts w:ascii="Times New Roman" w:hAnsi="Times New Roman" w:cs="Times New Roman"/>
          <w:sz w:val="28"/>
          <w:szCs w:val="28"/>
          <w:lang w:val="es-ES"/>
        </w:rPr>
        <w:t xml:space="preserve"> improcedente por falta de inmediatez, al no evidenciarse una amenaza o vulneración actual de derechos fundamentales</w:t>
      </w:r>
      <w:r w:rsidR="001A4110" w:rsidRPr="00990B3C">
        <w:rPr>
          <w:rStyle w:val="Refdenotaalpie"/>
          <w:rFonts w:ascii="Times New Roman" w:hAnsi="Times New Roman" w:cs="Times New Roman"/>
          <w:sz w:val="28"/>
          <w:szCs w:val="28"/>
          <w:lang w:val="es-ES"/>
        </w:rPr>
        <w:footnoteReference w:id="17"/>
      </w:r>
      <w:r w:rsidRPr="00990B3C">
        <w:rPr>
          <w:rFonts w:ascii="Times New Roman" w:hAnsi="Times New Roman" w:cs="Times New Roman"/>
          <w:sz w:val="28"/>
          <w:szCs w:val="28"/>
          <w:lang w:val="es-ES"/>
        </w:rPr>
        <w:t>. Señaló que el accionante no ha</w:t>
      </w:r>
      <w:r w:rsidR="00341F0E" w:rsidRPr="00990B3C">
        <w:rPr>
          <w:rFonts w:ascii="Times New Roman" w:hAnsi="Times New Roman" w:cs="Times New Roman"/>
          <w:sz w:val="28"/>
          <w:szCs w:val="28"/>
          <w:lang w:val="es-ES"/>
        </w:rPr>
        <w:t>bía</w:t>
      </w:r>
      <w:r w:rsidRPr="00990B3C">
        <w:rPr>
          <w:rFonts w:ascii="Times New Roman" w:hAnsi="Times New Roman" w:cs="Times New Roman"/>
          <w:sz w:val="28"/>
          <w:szCs w:val="28"/>
          <w:lang w:val="es-ES"/>
        </w:rPr>
        <w:t xml:space="preserve"> radicado nuevas solicitudes </w:t>
      </w:r>
      <w:r w:rsidR="00341F0E" w:rsidRPr="00990B3C">
        <w:rPr>
          <w:rFonts w:ascii="Times New Roman" w:hAnsi="Times New Roman" w:cs="Times New Roman"/>
          <w:sz w:val="28"/>
          <w:szCs w:val="28"/>
          <w:lang w:val="es-ES"/>
        </w:rPr>
        <w:t>y que tampoco</w:t>
      </w:r>
      <w:r w:rsidRPr="00990B3C">
        <w:rPr>
          <w:rFonts w:ascii="Times New Roman" w:hAnsi="Times New Roman" w:cs="Times New Roman"/>
          <w:sz w:val="28"/>
          <w:szCs w:val="28"/>
          <w:lang w:val="es-ES"/>
        </w:rPr>
        <w:t xml:space="preserve"> ha</w:t>
      </w:r>
      <w:r w:rsidR="00341F0E" w:rsidRPr="00990B3C">
        <w:rPr>
          <w:rFonts w:ascii="Times New Roman" w:hAnsi="Times New Roman" w:cs="Times New Roman"/>
          <w:sz w:val="28"/>
          <w:szCs w:val="28"/>
          <w:lang w:val="es-ES"/>
        </w:rPr>
        <w:t>bía</w:t>
      </w:r>
      <w:r w:rsidRPr="00990B3C">
        <w:rPr>
          <w:rFonts w:ascii="Times New Roman" w:hAnsi="Times New Roman" w:cs="Times New Roman"/>
          <w:sz w:val="28"/>
          <w:szCs w:val="28"/>
          <w:lang w:val="es-ES"/>
        </w:rPr>
        <w:t xml:space="preserve"> aportado documentación adicional que permit</w:t>
      </w:r>
      <w:r w:rsidR="00C02415" w:rsidRPr="00990B3C">
        <w:rPr>
          <w:rFonts w:ascii="Times New Roman" w:hAnsi="Times New Roman" w:cs="Times New Roman"/>
          <w:sz w:val="28"/>
          <w:szCs w:val="28"/>
          <w:lang w:val="es-ES"/>
        </w:rPr>
        <w:t>ier</w:t>
      </w:r>
      <w:r w:rsidRPr="00990B3C">
        <w:rPr>
          <w:rFonts w:ascii="Times New Roman" w:hAnsi="Times New Roman" w:cs="Times New Roman"/>
          <w:sz w:val="28"/>
          <w:szCs w:val="28"/>
          <w:lang w:val="es-ES"/>
        </w:rPr>
        <w:t xml:space="preserve">a </w:t>
      </w:r>
      <w:r w:rsidR="00A708E2" w:rsidRPr="00990B3C">
        <w:rPr>
          <w:rFonts w:ascii="Times New Roman" w:hAnsi="Times New Roman" w:cs="Times New Roman"/>
          <w:sz w:val="28"/>
          <w:szCs w:val="28"/>
          <w:lang w:val="es-ES"/>
        </w:rPr>
        <w:t>demostrar</w:t>
      </w:r>
      <w:r w:rsidRPr="00990B3C">
        <w:rPr>
          <w:rFonts w:ascii="Times New Roman" w:hAnsi="Times New Roman" w:cs="Times New Roman"/>
          <w:sz w:val="28"/>
          <w:szCs w:val="28"/>
          <w:lang w:val="es-ES"/>
        </w:rPr>
        <w:t xml:space="preserve"> </w:t>
      </w:r>
      <w:r w:rsidR="00A708E2" w:rsidRPr="00990B3C">
        <w:rPr>
          <w:rFonts w:ascii="Times New Roman" w:hAnsi="Times New Roman" w:cs="Times New Roman"/>
          <w:sz w:val="28"/>
          <w:szCs w:val="28"/>
          <w:lang w:val="es-ES"/>
        </w:rPr>
        <w:t xml:space="preserve">que </w:t>
      </w:r>
      <w:r w:rsidR="0017793B" w:rsidRPr="00990B3C">
        <w:rPr>
          <w:rFonts w:ascii="Times New Roman" w:hAnsi="Times New Roman" w:cs="Times New Roman"/>
          <w:sz w:val="28"/>
          <w:szCs w:val="28"/>
          <w:lang w:val="es-ES"/>
        </w:rPr>
        <w:t>la entidad demandada</w:t>
      </w:r>
      <w:r w:rsidR="00A708E2" w:rsidRPr="00990B3C">
        <w:rPr>
          <w:rFonts w:ascii="Times New Roman" w:hAnsi="Times New Roman" w:cs="Times New Roman"/>
          <w:sz w:val="28"/>
          <w:szCs w:val="28"/>
          <w:lang w:val="es-ES"/>
        </w:rPr>
        <w:t xml:space="preserve"> había lesionado sus derechos fundamentales</w:t>
      </w:r>
      <w:r w:rsidR="0017793B" w:rsidRPr="00990B3C">
        <w:rPr>
          <w:rStyle w:val="Refdenotaalpie"/>
          <w:rFonts w:ascii="Times New Roman" w:hAnsi="Times New Roman" w:cs="Times New Roman"/>
          <w:sz w:val="28"/>
          <w:szCs w:val="28"/>
          <w:lang w:val="es-ES"/>
        </w:rPr>
        <w:footnoteReference w:id="18"/>
      </w:r>
      <w:r w:rsidRPr="00990B3C">
        <w:rPr>
          <w:rFonts w:ascii="Times New Roman" w:hAnsi="Times New Roman" w:cs="Times New Roman"/>
          <w:sz w:val="28"/>
          <w:szCs w:val="28"/>
          <w:lang w:val="es-ES"/>
        </w:rPr>
        <w:t xml:space="preserve">. Por lo anterior, </w:t>
      </w:r>
      <w:r w:rsidR="00C02415" w:rsidRPr="00990B3C">
        <w:rPr>
          <w:rFonts w:ascii="Times New Roman" w:hAnsi="Times New Roman" w:cs="Times New Roman"/>
          <w:sz w:val="28"/>
          <w:szCs w:val="28"/>
          <w:lang w:val="es-ES"/>
        </w:rPr>
        <w:t xml:space="preserve">EPS Sanitas le </w:t>
      </w:r>
      <w:r w:rsidRPr="00990B3C">
        <w:rPr>
          <w:rFonts w:ascii="Times New Roman" w:hAnsi="Times New Roman" w:cs="Times New Roman"/>
          <w:sz w:val="28"/>
          <w:szCs w:val="28"/>
          <w:lang w:val="es-ES"/>
        </w:rPr>
        <w:t xml:space="preserve">solicitó al </w:t>
      </w:r>
      <w:r w:rsidR="00A708E2" w:rsidRPr="00990B3C">
        <w:rPr>
          <w:rFonts w:ascii="Times New Roman" w:hAnsi="Times New Roman" w:cs="Times New Roman"/>
          <w:sz w:val="28"/>
          <w:szCs w:val="28"/>
          <w:lang w:val="es-ES"/>
        </w:rPr>
        <w:t>J</w:t>
      </w:r>
      <w:r w:rsidRPr="00990B3C">
        <w:rPr>
          <w:rFonts w:ascii="Times New Roman" w:hAnsi="Times New Roman" w:cs="Times New Roman"/>
          <w:sz w:val="28"/>
          <w:szCs w:val="28"/>
          <w:lang w:val="es-ES"/>
        </w:rPr>
        <w:t xml:space="preserve">uez de </w:t>
      </w:r>
      <w:r w:rsidR="00A708E2" w:rsidRPr="00990B3C">
        <w:rPr>
          <w:rFonts w:ascii="Times New Roman" w:hAnsi="Times New Roman" w:cs="Times New Roman"/>
          <w:sz w:val="28"/>
          <w:szCs w:val="28"/>
          <w:lang w:val="es-ES"/>
        </w:rPr>
        <w:t>tutela</w:t>
      </w:r>
      <w:r w:rsidRPr="00990B3C">
        <w:rPr>
          <w:rFonts w:ascii="Times New Roman" w:hAnsi="Times New Roman" w:cs="Times New Roman"/>
          <w:sz w:val="28"/>
          <w:szCs w:val="28"/>
          <w:lang w:val="es-ES"/>
        </w:rPr>
        <w:t xml:space="preserve"> </w:t>
      </w:r>
      <w:r w:rsidR="00C02415" w:rsidRPr="00990B3C">
        <w:rPr>
          <w:rFonts w:ascii="Times New Roman" w:hAnsi="Times New Roman" w:cs="Times New Roman"/>
          <w:sz w:val="28"/>
          <w:szCs w:val="28"/>
          <w:lang w:val="es-ES"/>
        </w:rPr>
        <w:t xml:space="preserve">que </w:t>
      </w:r>
      <w:r w:rsidRPr="00990B3C">
        <w:rPr>
          <w:rFonts w:ascii="Times New Roman" w:hAnsi="Times New Roman" w:cs="Times New Roman"/>
          <w:sz w:val="28"/>
          <w:szCs w:val="28"/>
          <w:lang w:val="es-ES"/>
        </w:rPr>
        <w:t>declarar</w:t>
      </w:r>
      <w:r w:rsidR="00C02415" w:rsidRPr="00990B3C">
        <w:rPr>
          <w:rFonts w:ascii="Times New Roman" w:hAnsi="Times New Roman" w:cs="Times New Roman"/>
          <w:sz w:val="28"/>
          <w:szCs w:val="28"/>
          <w:lang w:val="es-ES"/>
        </w:rPr>
        <w:t>a</w:t>
      </w:r>
      <w:r w:rsidRPr="00990B3C">
        <w:rPr>
          <w:rFonts w:ascii="Times New Roman" w:hAnsi="Times New Roman" w:cs="Times New Roman"/>
          <w:sz w:val="28"/>
          <w:szCs w:val="28"/>
          <w:lang w:val="es-ES"/>
        </w:rPr>
        <w:t xml:space="preserve"> la improcedencia de la acción</w:t>
      </w:r>
      <w:r w:rsidR="00A708E2" w:rsidRPr="00990B3C">
        <w:rPr>
          <w:rFonts w:ascii="Times New Roman" w:hAnsi="Times New Roman" w:cs="Times New Roman"/>
          <w:sz w:val="28"/>
          <w:szCs w:val="28"/>
          <w:lang w:val="es-ES"/>
        </w:rPr>
        <w:t xml:space="preserve"> de tutela,</w:t>
      </w:r>
      <w:r w:rsidRPr="00990B3C">
        <w:rPr>
          <w:rFonts w:ascii="Times New Roman" w:hAnsi="Times New Roman" w:cs="Times New Roman"/>
          <w:sz w:val="28"/>
          <w:szCs w:val="28"/>
          <w:lang w:val="es-ES"/>
        </w:rPr>
        <w:t xml:space="preserve"> por carencia actual de objeto</w:t>
      </w:r>
      <w:r w:rsidR="00A708E2" w:rsidRPr="00990B3C">
        <w:rPr>
          <w:rFonts w:ascii="Times New Roman" w:hAnsi="Times New Roman" w:cs="Times New Roman"/>
          <w:sz w:val="28"/>
          <w:szCs w:val="28"/>
          <w:lang w:val="es-ES"/>
        </w:rPr>
        <w:t xml:space="preserve"> por</w:t>
      </w:r>
      <w:r w:rsidR="00EA4AA4" w:rsidRPr="00990B3C">
        <w:rPr>
          <w:rFonts w:ascii="Times New Roman" w:hAnsi="Times New Roman" w:cs="Times New Roman"/>
          <w:sz w:val="28"/>
          <w:szCs w:val="28"/>
          <w:lang w:val="es-ES"/>
        </w:rPr>
        <w:t xml:space="preserve"> </w:t>
      </w:r>
      <w:r w:rsidRPr="00990B3C">
        <w:rPr>
          <w:rFonts w:ascii="Times New Roman" w:hAnsi="Times New Roman" w:cs="Times New Roman"/>
          <w:sz w:val="28"/>
          <w:szCs w:val="28"/>
          <w:lang w:val="es-ES"/>
        </w:rPr>
        <w:t>hecho superado</w:t>
      </w:r>
      <w:r w:rsidR="001B4CA5" w:rsidRPr="00990B3C">
        <w:rPr>
          <w:rStyle w:val="Refdenotaalpie"/>
          <w:rFonts w:ascii="Times New Roman" w:hAnsi="Times New Roman" w:cs="Times New Roman"/>
          <w:sz w:val="28"/>
          <w:szCs w:val="28"/>
          <w:lang w:val="es-ES"/>
        </w:rPr>
        <w:footnoteReference w:id="19"/>
      </w:r>
      <w:r w:rsidRPr="00990B3C">
        <w:rPr>
          <w:rFonts w:ascii="Times New Roman" w:hAnsi="Times New Roman" w:cs="Times New Roman"/>
          <w:sz w:val="28"/>
          <w:szCs w:val="28"/>
          <w:lang w:val="es-ES"/>
        </w:rPr>
        <w:t>.</w:t>
      </w:r>
    </w:p>
    <w:p w14:paraId="37FF26DB" w14:textId="1358FFF9" w:rsidR="00092802" w:rsidRPr="00990B3C" w:rsidRDefault="00092802" w:rsidP="00D66CEB">
      <w:pPr>
        <w:keepNext/>
        <w:spacing w:line="240" w:lineRule="auto"/>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El fallo de instancia</w:t>
      </w:r>
    </w:p>
    <w:p w14:paraId="472E4A7D" w14:textId="34E813CD" w:rsidR="00092802" w:rsidRPr="00990B3C" w:rsidRDefault="00196E0F"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El Juzgado </w:t>
      </w:r>
      <w:r w:rsidR="0017793B" w:rsidRPr="00990B3C">
        <w:rPr>
          <w:rFonts w:ascii="Times New Roman" w:hAnsi="Times New Roman" w:cs="Times New Roman"/>
          <w:sz w:val="28"/>
          <w:szCs w:val="28"/>
          <w:lang w:val="es-ES"/>
        </w:rPr>
        <w:t>105</w:t>
      </w:r>
      <w:r w:rsidRPr="00990B3C">
        <w:rPr>
          <w:rFonts w:ascii="Times New Roman" w:hAnsi="Times New Roman" w:cs="Times New Roman"/>
          <w:sz w:val="28"/>
          <w:szCs w:val="28"/>
          <w:lang w:val="es-ES"/>
        </w:rPr>
        <w:t xml:space="preserve"> Penal Municipal con Función de Conocimiento de Bogotá D.C.</w:t>
      </w:r>
      <w:r w:rsidR="00D57203" w:rsidRPr="00990B3C">
        <w:rPr>
          <w:rFonts w:ascii="Times New Roman" w:hAnsi="Times New Roman" w:cs="Times New Roman"/>
          <w:sz w:val="28"/>
          <w:szCs w:val="28"/>
          <w:lang w:val="es-ES"/>
        </w:rPr>
        <w:t xml:space="preserve"> (o “el Juzgado de instancia”)</w:t>
      </w:r>
      <w:r w:rsidRPr="00990B3C">
        <w:rPr>
          <w:rFonts w:ascii="Times New Roman" w:hAnsi="Times New Roman" w:cs="Times New Roman"/>
          <w:sz w:val="28"/>
          <w:szCs w:val="28"/>
          <w:lang w:val="es-ES"/>
        </w:rPr>
        <w:t xml:space="preserve"> resolvió la acción de tutela mediante </w:t>
      </w:r>
      <w:r w:rsidR="0017793B" w:rsidRPr="00990B3C">
        <w:rPr>
          <w:rFonts w:ascii="Times New Roman" w:hAnsi="Times New Roman" w:cs="Times New Roman"/>
          <w:sz w:val="28"/>
          <w:szCs w:val="28"/>
          <w:lang w:val="es-ES"/>
        </w:rPr>
        <w:t>una sentencia</w:t>
      </w:r>
      <w:r w:rsidRPr="00990B3C">
        <w:rPr>
          <w:rFonts w:ascii="Times New Roman" w:hAnsi="Times New Roman" w:cs="Times New Roman"/>
          <w:sz w:val="28"/>
          <w:szCs w:val="28"/>
          <w:lang w:val="es-ES"/>
        </w:rPr>
        <w:t xml:space="preserve"> del 27 de febrero de 2025. En su decisión, concedió el amparo del derecho fundamental de petición invocado por el señor José Hernando González Rodríguez, al considerar que la EPS Sanitas no emitió una respuesta clara, </w:t>
      </w:r>
      <w:r w:rsidR="008505C0" w:rsidRPr="00990B3C">
        <w:rPr>
          <w:rFonts w:ascii="Times New Roman" w:hAnsi="Times New Roman" w:cs="Times New Roman"/>
          <w:sz w:val="28"/>
          <w:szCs w:val="28"/>
          <w:lang w:val="es-ES"/>
        </w:rPr>
        <w:t xml:space="preserve">completa, </w:t>
      </w:r>
      <w:r w:rsidRPr="00990B3C">
        <w:rPr>
          <w:rFonts w:ascii="Times New Roman" w:hAnsi="Times New Roman" w:cs="Times New Roman"/>
          <w:sz w:val="28"/>
          <w:szCs w:val="28"/>
          <w:lang w:val="es-ES"/>
        </w:rPr>
        <w:t xml:space="preserve">específica, congruente y de fondo frente a la </w:t>
      </w:r>
      <w:r w:rsidRPr="00990B3C">
        <w:rPr>
          <w:rFonts w:ascii="Times New Roman" w:hAnsi="Times New Roman" w:cs="Times New Roman"/>
          <w:sz w:val="28"/>
          <w:szCs w:val="28"/>
          <w:lang w:val="es-ES"/>
        </w:rPr>
        <w:lastRenderedPageBreak/>
        <w:t>solicitud presentada el 10 de diciembre de 2024. Indicó que, si bien la entidad accionada allegó una comunicación fechada el 18 de diciembre del mismo año, esta solo abordó parcialmente los asuntos planteados por el accionante</w:t>
      </w:r>
      <w:r w:rsidR="008505C0" w:rsidRPr="00990B3C">
        <w:rPr>
          <w:rFonts w:ascii="Times New Roman" w:hAnsi="Times New Roman" w:cs="Times New Roman"/>
          <w:sz w:val="28"/>
          <w:szCs w:val="28"/>
          <w:lang w:val="es-ES"/>
        </w:rPr>
        <w:t xml:space="preserve">, pues dejó de </w:t>
      </w:r>
      <w:r w:rsidRPr="00990B3C">
        <w:rPr>
          <w:rFonts w:ascii="Times New Roman" w:hAnsi="Times New Roman" w:cs="Times New Roman"/>
          <w:sz w:val="28"/>
          <w:szCs w:val="28"/>
          <w:lang w:val="es-ES"/>
        </w:rPr>
        <w:t xml:space="preserve">pronunciarse sobre varios de los servicios médicos </w:t>
      </w:r>
      <w:r w:rsidR="001E67D6" w:rsidRPr="00990B3C">
        <w:rPr>
          <w:rFonts w:ascii="Times New Roman" w:hAnsi="Times New Roman" w:cs="Times New Roman"/>
          <w:sz w:val="28"/>
          <w:szCs w:val="28"/>
          <w:lang w:val="es-ES"/>
        </w:rPr>
        <w:t>que el demandante</w:t>
      </w:r>
      <w:r w:rsidR="008505C0" w:rsidRPr="00990B3C">
        <w:rPr>
          <w:rFonts w:ascii="Times New Roman" w:hAnsi="Times New Roman" w:cs="Times New Roman"/>
          <w:sz w:val="28"/>
          <w:szCs w:val="28"/>
          <w:lang w:val="es-ES"/>
        </w:rPr>
        <w:t xml:space="preserve"> refirió en su solicitud</w:t>
      </w:r>
      <w:r w:rsidR="001B4CA5" w:rsidRPr="00990B3C">
        <w:rPr>
          <w:rStyle w:val="Refdenotaalpie"/>
          <w:rFonts w:ascii="Times New Roman" w:hAnsi="Times New Roman" w:cs="Times New Roman"/>
          <w:sz w:val="28"/>
          <w:szCs w:val="28"/>
          <w:lang w:val="es-ES"/>
        </w:rPr>
        <w:footnoteReference w:id="20"/>
      </w:r>
      <w:r w:rsidRPr="00990B3C">
        <w:rPr>
          <w:rFonts w:ascii="Times New Roman" w:hAnsi="Times New Roman" w:cs="Times New Roman"/>
          <w:sz w:val="28"/>
          <w:szCs w:val="28"/>
          <w:lang w:val="es-ES"/>
        </w:rPr>
        <w:t xml:space="preserve">. </w:t>
      </w:r>
      <w:r w:rsidR="001E67D6" w:rsidRPr="00990B3C">
        <w:rPr>
          <w:rFonts w:ascii="Times New Roman" w:hAnsi="Times New Roman" w:cs="Times New Roman"/>
          <w:sz w:val="28"/>
          <w:szCs w:val="28"/>
          <w:lang w:val="es-ES"/>
        </w:rPr>
        <w:t xml:space="preserve">La EPS </w:t>
      </w:r>
      <w:r w:rsidR="00204914" w:rsidRPr="00990B3C">
        <w:rPr>
          <w:rFonts w:ascii="Times New Roman" w:hAnsi="Times New Roman" w:cs="Times New Roman"/>
          <w:sz w:val="28"/>
          <w:szCs w:val="28"/>
          <w:lang w:val="es-ES"/>
        </w:rPr>
        <w:t xml:space="preserve">sólo </w:t>
      </w:r>
      <w:r w:rsidR="001E67D6" w:rsidRPr="00990B3C">
        <w:rPr>
          <w:rFonts w:ascii="Times New Roman" w:hAnsi="Times New Roman" w:cs="Times New Roman"/>
          <w:sz w:val="28"/>
          <w:szCs w:val="28"/>
          <w:lang w:val="es-ES"/>
        </w:rPr>
        <w:t>se</w:t>
      </w:r>
      <w:r w:rsidR="00AA3836" w:rsidRPr="00990B3C">
        <w:rPr>
          <w:rFonts w:ascii="Times New Roman" w:hAnsi="Times New Roman" w:cs="Times New Roman"/>
          <w:sz w:val="28"/>
          <w:szCs w:val="28"/>
          <w:lang w:val="es-ES"/>
        </w:rPr>
        <w:t xml:space="preserve"> pronunció sobre </w:t>
      </w:r>
      <w:r w:rsidR="007D5D94" w:rsidRPr="00990B3C">
        <w:rPr>
          <w:rFonts w:ascii="Times New Roman" w:hAnsi="Times New Roman" w:cs="Times New Roman"/>
          <w:sz w:val="28"/>
          <w:szCs w:val="28"/>
          <w:lang w:val="es-ES"/>
        </w:rPr>
        <w:t>la cancelación de una cita de medicina general, pero dejó de lado lo relativo a “cirugía de columna, control de diabetes, cirugía de una hernia, entre otros”</w:t>
      </w:r>
      <w:r w:rsidR="007D5D94" w:rsidRPr="00990B3C">
        <w:rPr>
          <w:rStyle w:val="Refdenotaalpie"/>
          <w:rFonts w:ascii="Times New Roman" w:hAnsi="Times New Roman" w:cs="Times New Roman"/>
          <w:sz w:val="28"/>
          <w:szCs w:val="28"/>
          <w:lang w:val="es-ES"/>
        </w:rPr>
        <w:footnoteReference w:id="21"/>
      </w:r>
      <w:r w:rsidR="007D5D94" w:rsidRPr="00990B3C">
        <w:rPr>
          <w:rFonts w:ascii="Times New Roman" w:hAnsi="Times New Roman" w:cs="Times New Roman"/>
          <w:sz w:val="28"/>
          <w:szCs w:val="28"/>
          <w:lang w:val="es-ES"/>
        </w:rPr>
        <w:t>.</w:t>
      </w:r>
    </w:p>
    <w:p w14:paraId="68F2E316" w14:textId="77777777" w:rsidR="00092802" w:rsidRPr="00990B3C" w:rsidRDefault="00092802" w:rsidP="00D66CEB">
      <w:pPr>
        <w:pStyle w:val="Prrafodelista"/>
        <w:spacing w:line="240" w:lineRule="auto"/>
        <w:ind w:left="0"/>
        <w:jc w:val="both"/>
        <w:rPr>
          <w:rFonts w:ascii="Times New Roman" w:hAnsi="Times New Roman" w:cs="Times New Roman"/>
          <w:sz w:val="28"/>
          <w:szCs w:val="28"/>
          <w:lang w:val="es-ES"/>
        </w:rPr>
      </w:pPr>
    </w:p>
    <w:p w14:paraId="5A88B800" w14:textId="7B8F1985" w:rsidR="000D1B36" w:rsidRPr="00990B3C" w:rsidRDefault="00196E0F"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E</w:t>
      </w:r>
      <w:r w:rsidR="00141D02" w:rsidRPr="00990B3C">
        <w:rPr>
          <w:rFonts w:ascii="Times New Roman" w:hAnsi="Times New Roman" w:cs="Times New Roman"/>
          <w:sz w:val="28"/>
          <w:szCs w:val="28"/>
          <w:lang w:val="es-ES"/>
        </w:rPr>
        <w:t>n vista de lo anterior, e</w:t>
      </w:r>
      <w:r w:rsidRPr="00990B3C">
        <w:rPr>
          <w:rFonts w:ascii="Times New Roman" w:hAnsi="Times New Roman" w:cs="Times New Roman"/>
          <w:sz w:val="28"/>
          <w:szCs w:val="28"/>
          <w:lang w:val="es-ES"/>
        </w:rPr>
        <w:t xml:space="preserve">l </w:t>
      </w:r>
      <w:r w:rsidR="00C02415" w:rsidRPr="00990B3C">
        <w:rPr>
          <w:rFonts w:ascii="Times New Roman" w:hAnsi="Times New Roman" w:cs="Times New Roman"/>
          <w:sz w:val="28"/>
          <w:szCs w:val="28"/>
          <w:lang w:val="es-ES"/>
        </w:rPr>
        <w:t>Juzgado de instancia</w:t>
      </w:r>
      <w:r w:rsidRPr="00990B3C">
        <w:rPr>
          <w:rFonts w:ascii="Times New Roman" w:hAnsi="Times New Roman" w:cs="Times New Roman"/>
          <w:sz w:val="28"/>
          <w:szCs w:val="28"/>
          <w:lang w:val="es-ES"/>
        </w:rPr>
        <w:t xml:space="preserve"> concluyó que no se configuraba un hecho superado, dado que la respuesta aportada no satisfacía los requisitos establecidos por la jurisprudencia constitucional para considerar satisfecho el derecho de petición</w:t>
      </w:r>
      <w:r w:rsidR="00EC1C9A" w:rsidRPr="00990B3C">
        <w:rPr>
          <w:rStyle w:val="Refdenotaalpie"/>
          <w:rFonts w:ascii="Times New Roman" w:hAnsi="Times New Roman" w:cs="Times New Roman"/>
          <w:sz w:val="28"/>
          <w:szCs w:val="28"/>
          <w:lang w:val="es-ES"/>
        </w:rPr>
        <w:footnoteReference w:id="22"/>
      </w:r>
      <w:r w:rsidRPr="00990B3C">
        <w:rPr>
          <w:rFonts w:ascii="Times New Roman" w:hAnsi="Times New Roman" w:cs="Times New Roman"/>
          <w:sz w:val="28"/>
          <w:szCs w:val="28"/>
          <w:lang w:val="es-ES"/>
        </w:rPr>
        <w:t xml:space="preserve">. En consecuencia, </w:t>
      </w:r>
      <w:r w:rsidR="00D0184D" w:rsidRPr="00990B3C">
        <w:rPr>
          <w:rFonts w:ascii="Times New Roman" w:hAnsi="Times New Roman" w:cs="Times New Roman"/>
          <w:sz w:val="28"/>
          <w:szCs w:val="28"/>
          <w:lang w:val="es-ES"/>
        </w:rPr>
        <w:t xml:space="preserve">resolvió, primero, conceder el amparo al derecho de petición; segundo, </w:t>
      </w:r>
      <w:r w:rsidRPr="00990B3C">
        <w:rPr>
          <w:rFonts w:ascii="Times New Roman" w:hAnsi="Times New Roman" w:cs="Times New Roman"/>
          <w:sz w:val="28"/>
          <w:szCs w:val="28"/>
          <w:lang w:val="es-ES"/>
        </w:rPr>
        <w:t>orden</w:t>
      </w:r>
      <w:r w:rsidR="00D0184D" w:rsidRPr="00990B3C">
        <w:rPr>
          <w:rFonts w:ascii="Times New Roman" w:hAnsi="Times New Roman" w:cs="Times New Roman"/>
          <w:sz w:val="28"/>
          <w:szCs w:val="28"/>
          <w:lang w:val="es-ES"/>
        </w:rPr>
        <w:t>ar</w:t>
      </w:r>
      <w:r w:rsidRPr="00990B3C">
        <w:rPr>
          <w:rFonts w:ascii="Times New Roman" w:hAnsi="Times New Roman" w:cs="Times New Roman"/>
          <w:sz w:val="28"/>
          <w:szCs w:val="28"/>
          <w:lang w:val="es-ES"/>
        </w:rPr>
        <w:t xml:space="preserve"> a la EPS Sanitas que, dentro de las cuarenta y ocho (48) horas siguientes a la notificación del fallo, emitiera una respuesta integral a la solicitud del accionante, incluyendo las explicaciones pertinentes, y que notificara dicha decisión por el medio más eficaz</w:t>
      </w:r>
      <w:r w:rsidR="001B4CA5" w:rsidRPr="00990B3C">
        <w:rPr>
          <w:rStyle w:val="Refdenotaalpie"/>
          <w:rFonts w:ascii="Times New Roman" w:hAnsi="Times New Roman" w:cs="Times New Roman"/>
          <w:sz w:val="28"/>
          <w:szCs w:val="28"/>
          <w:lang w:val="es-ES"/>
        </w:rPr>
        <w:footnoteReference w:id="23"/>
      </w:r>
      <w:r w:rsidRPr="00990B3C">
        <w:rPr>
          <w:rFonts w:ascii="Times New Roman" w:hAnsi="Times New Roman" w:cs="Times New Roman"/>
          <w:sz w:val="28"/>
          <w:szCs w:val="28"/>
          <w:lang w:val="es-ES"/>
        </w:rPr>
        <w:t>.</w:t>
      </w:r>
      <w:r w:rsidR="00092802" w:rsidRPr="00990B3C">
        <w:rPr>
          <w:rFonts w:ascii="Times New Roman" w:hAnsi="Times New Roman" w:cs="Times New Roman"/>
          <w:sz w:val="28"/>
          <w:szCs w:val="28"/>
          <w:lang w:val="es-ES"/>
        </w:rPr>
        <w:t xml:space="preserve"> </w:t>
      </w:r>
      <w:r w:rsidR="00D0184D" w:rsidRPr="00990B3C">
        <w:rPr>
          <w:rFonts w:ascii="Times New Roman" w:hAnsi="Times New Roman" w:cs="Times New Roman"/>
          <w:sz w:val="28"/>
          <w:szCs w:val="28"/>
          <w:lang w:val="es-ES"/>
        </w:rPr>
        <w:t>Tercero, r</w:t>
      </w:r>
      <w:r w:rsidRPr="00990B3C">
        <w:rPr>
          <w:rFonts w:ascii="Times New Roman" w:hAnsi="Times New Roman" w:cs="Times New Roman"/>
          <w:sz w:val="28"/>
          <w:szCs w:val="28"/>
          <w:lang w:val="es-ES"/>
        </w:rPr>
        <w:t xml:space="preserve">especto de la </w:t>
      </w:r>
      <w:r w:rsidR="00930348" w:rsidRPr="00990B3C">
        <w:rPr>
          <w:rFonts w:ascii="Times New Roman" w:hAnsi="Times New Roman" w:cs="Times New Roman"/>
          <w:sz w:val="28"/>
          <w:szCs w:val="28"/>
          <w:lang w:val="es-ES"/>
        </w:rPr>
        <w:t>SNS</w:t>
      </w:r>
      <w:r w:rsidRPr="00990B3C">
        <w:rPr>
          <w:rFonts w:ascii="Times New Roman" w:hAnsi="Times New Roman" w:cs="Times New Roman"/>
          <w:sz w:val="28"/>
          <w:szCs w:val="28"/>
          <w:lang w:val="es-ES"/>
        </w:rPr>
        <w:t>, el juez negó el amparo solicitado, al considerar que no se acreditó la radicación del derecho de petición ante dicha entidad. Señaló que, aunque el accionante mencionó a la Superintendencia como destinataria de su solicitud, no se aportaron elementos que permitieran verificar la existencia de una petición formal radicada ante esa autoridad</w:t>
      </w:r>
      <w:r w:rsidR="001B4CA5" w:rsidRPr="00990B3C">
        <w:rPr>
          <w:rStyle w:val="Refdenotaalpie"/>
          <w:rFonts w:ascii="Times New Roman" w:hAnsi="Times New Roman" w:cs="Times New Roman"/>
          <w:sz w:val="28"/>
          <w:szCs w:val="28"/>
          <w:lang w:val="es-ES"/>
        </w:rPr>
        <w:footnoteReference w:id="24"/>
      </w:r>
      <w:r w:rsidRPr="00990B3C">
        <w:rPr>
          <w:rFonts w:ascii="Times New Roman" w:hAnsi="Times New Roman" w:cs="Times New Roman"/>
          <w:sz w:val="28"/>
          <w:szCs w:val="28"/>
          <w:lang w:val="es-ES"/>
        </w:rPr>
        <w:t>.</w:t>
      </w:r>
    </w:p>
    <w:p w14:paraId="36EBF896" w14:textId="1D106F6C" w:rsidR="009B1724" w:rsidRPr="00990B3C" w:rsidRDefault="009B1724" w:rsidP="00D66CEB">
      <w:pPr>
        <w:keepNext/>
        <w:spacing w:line="240" w:lineRule="auto"/>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Trámite en la Corte Constitucional</w:t>
      </w:r>
    </w:p>
    <w:p w14:paraId="7A8E2FC8" w14:textId="24218A28" w:rsidR="00BB2F99" w:rsidRPr="00990B3C" w:rsidRDefault="007D40ED" w:rsidP="00D66CEB">
      <w:pPr>
        <w:pStyle w:val="Prrafodelista"/>
        <w:keepNext/>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Mediante </w:t>
      </w:r>
      <w:r w:rsidR="000D1B36" w:rsidRPr="00990B3C">
        <w:rPr>
          <w:rFonts w:ascii="Times New Roman" w:hAnsi="Times New Roman" w:cs="Times New Roman"/>
          <w:sz w:val="28"/>
          <w:szCs w:val="28"/>
          <w:lang w:val="es-ES"/>
        </w:rPr>
        <w:t>el</w:t>
      </w:r>
      <w:r w:rsidRPr="00990B3C">
        <w:rPr>
          <w:rFonts w:ascii="Times New Roman" w:hAnsi="Times New Roman" w:cs="Times New Roman"/>
          <w:sz w:val="28"/>
          <w:szCs w:val="28"/>
          <w:lang w:val="es-ES"/>
        </w:rPr>
        <w:t xml:space="preserve"> Auto del 30 de mayo de 2025, l</w:t>
      </w:r>
      <w:r w:rsidR="009B1724" w:rsidRPr="00990B3C">
        <w:rPr>
          <w:rFonts w:ascii="Times New Roman" w:hAnsi="Times New Roman" w:cs="Times New Roman"/>
          <w:sz w:val="28"/>
          <w:szCs w:val="28"/>
          <w:lang w:val="es-ES"/>
        </w:rPr>
        <w:t xml:space="preserve">a Sala </w:t>
      </w:r>
      <w:r w:rsidR="00714587" w:rsidRPr="00990B3C">
        <w:rPr>
          <w:rFonts w:ascii="Times New Roman" w:hAnsi="Times New Roman" w:cs="Times New Roman"/>
          <w:sz w:val="28"/>
          <w:szCs w:val="28"/>
          <w:lang w:val="es-ES"/>
        </w:rPr>
        <w:t>de Selección de Tutelas Número 05 de 2025</w:t>
      </w:r>
      <w:r w:rsidR="009B1724" w:rsidRPr="00990B3C">
        <w:rPr>
          <w:rFonts w:ascii="Times New Roman" w:hAnsi="Times New Roman" w:cs="Times New Roman"/>
          <w:sz w:val="28"/>
          <w:szCs w:val="28"/>
          <w:lang w:val="es-ES"/>
        </w:rPr>
        <w:t xml:space="preserve"> resolvió someter </w:t>
      </w:r>
      <w:r w:rsidR="00714587" w:rsidRPr="00990B3C">
        <w:rPr>
          <w:rFonts w:ascii="Times New Roman" w:hAnsi="Times New Roman" w:cs="Times New Roman"/>
          <w:sz w:val="28"/>
          <w:szCs w:val="28"/>
          <w:lang w:val="es-ES"/>
        </w:rPr>
        <w:t xml:space="preserve">el expediente de la referencia </w:t>
      </w:r>
      <w:r w:rsidR="009B1724" w:rsidRPr="00990B3C">
        <w:rPr>
          <w:rFonts w:ascii="Times New Roman" w:hAnsi="Times New Roman" w:cs="Times New Roman"/>
          <w:sz w:val="28"/>
          <w:szCs w:val="28"/>
          <w:lang w:val="es-ES"/>
        </w:rPr>
        <w:t>al trámite de revisión eventual.</w:t>
      </w:r>
      <w:r w:rsidR="00714587" w:rsidRPr="00990B3C">
        <w:rPr>
          <w:rFonts w:ascii="Times New Roman" w:hAnsi="Times New Roman" w:cs="Times New Roman"/>
          <w:sz w:val="28"/>
          <w:szCs w:val="28"/>
          <w:lang w:val="es-ES"/>
        </w:rPr>
        <w:t xml:space="preserve"> </w:t>
      </w:r>
      <w:r w:rsidR="00DA5098" w:rsidRPr="00990B3C">
        <w:rPr>
          <w:rFonts w:ascii="Times New Roman" w:hAnsi="Times New Roman" w:cs="Times New Roman"/>
          <w:sz w:val="28"/>
          <w:szCs w:val="28"/>
          <w:lang w:val="es-ES"/>
        </w:rPr>
        <w:t xml:space="preserve">Lo hizo en virtud de </w:t>
      </w:r>
      <w:r w:rsidR="00E850EE" w:rsidRPr="00990B3C">
        <w:rPr>
          <w:rFonts w:ascii="Times New Roman" w:hAnsi="Times New Roman" w:cs="Times New Roman"/>
          <w:sz w:val="28"/>
          <w:szCs w:val="28"/>
          <w:lang w:val="es-ES"/>
        </w:rPr>
        <w:t xml:space="preserve">dos </w:t>
      </w:r>
      <w:r w:rsidR="00DA5098" w:rsidRPr="00990B3C">
        <w:rPr>
          <w:rFonts w:ascii="Times New Roman" w:hAnsi="Times New Roman" w:cs="Times New Roman"/>
          <w:i/>
          <w:iCs/>
          <w:sz w:val="28"/>
          <w:szCs w:val="28"/>
          <w:lang w:val="es-ES"/>
        </w:rPr>
        <w:t xml:space="preserve">criterios </w:t>
      </w:r>
      <w:r w:rsidR="009C1ED5" w:rsidRPr="00990B3C">
        <w:rPr>
          <w:rFonts w:ascii="Times New Roman" w:hAnsi="Times New Roman" w:cs="Times New Roman"/>
          <w:i/>
          <w:iCs/>
          <w:sz w:val="28"/>
          <w:szCs w:val="28"/>
          <w:lang w:val="es-ES"/>
        </w:rPr>
        <w:t>objetivos</w:t>
      </w:r>
      <w:r w:rsidR="009C1ED5" w:rsidRPr="00990B3C">
        <w:rPr>
          <w:rFonts w:ascii="Times New Roman" w:hAnsi="Times New Roman" w:cs="Times New Roman"/>
          <w:sz w:val="28"/>
          <w:szCs w:val="28"/>
          <w:lang w:val="es-ES"/>
        </w:rPr>
        <w:t xml:space="preserve"> (asunto novedoso y </w:t>
      </w:r>
      <w:r w:rsidR="003F0568" w:rsidRPr="00990B3C">
        <w:rPr>
          <w:rFonts w:ascii="Times New Roman" w:hAnsi="Times New Roman" w:cs="Times New Roman"/>
          <w:sz w:val="28"/>
          <w:szCs w:val="28"/>
          <w:lang w:val="es-ES"/>
        </w:rPr>
        <w:t>necesidad</w:t>
      </w:r>
      <w:r w:rsidR="009C1ED5" w:rsidRPr="00990B3C">
        <w:rPr>
          <w:rFonts w:ascii="Times New Roman" w:hAnsi="Times New Roman" w:cs="Times New Roman"/>
          <w:sz w:val="28"/>
          <w:szCs w:val="28"/>
          <w:lang w:val="es-ES"/>
        </w:rPr>
        <w:t xml:space="preserve"> de definir el contenido y alcance de un derecho fundamental)</w:t>
      </w:r>
      <w:r w:rsidR="00E850EE" w:rsidRPr="00990B3C">
        <w:rPr>
          <w:rFonts w:ascii="Times New Roman" w:hAnsi="Times New Roman" w:cs="Times New Roman"/>
          <w:sz w:val="28"/>
          <w:szCs w:val="28"/>
          <w:lang w:val="es-ES"/>
        </w:rPr>
        <w:t xml:space="preserve"> y uno </w:t>
      </w:r>
      <w:r w:rsidR="00E850EE" w:rsidRPr="00990B3C">
        <w:rPr>
          <w:rFonts w:ascii="Times New Roman" w:hAnsi="Times New Roman" w:cs="Times New Roman"/>
          <w:i/>
          <w:iCs/>
          <w:sz w:val="28"/>
          <w:szCs w:val="28"/>
          <w:lang w:val="es-ES"/>
        </w:rPr>
        <w:t>subjetivo</w:t>
      </w:r>
      <w:r w:rsidR="00E850EE" w:rsidRPr="00990B3C">
        <w:rPr>
          <w:rFonts w:ascii="Times New Roman" w:hAnsi="Times New Roman" w:cs="Times New Roman"/>
          <w:sz w:val="28"/>
          <w:szCs w:val="28"/>
          <w:lang w:val="es-ES"/>
        </w:rPr>
        <w:t xml:space="preserve"> (urgencia de proteger un derecho fundamental). </w:t>
      </w:r>
      <w:r w:rsidR="00536EC0" w:rsidRPr="00990B3C">
        <w:rPr>
          <w:rFonts w:ascii="Times New Roman" w:hAnsi="Times New Roman" w:cs="Times New Roman"/>
          <w:sz w:val="28"/>
          <w:szCs w:val="28"/>
          <w:lang w:val="es-ES"/>
        </w:rPr>
        <w:t xml:space="preserve">El asunto </w:t>
      </w:r>
      <w:r w:rsidR="00BB2F99" w:rsidRPr="00990B3C">
        <w:rPr>
          <w:rFonts w:ascii="Times New Roman" w:hAnsi="Times New Roman" w:cs="Times New Roman"/>
          <w:sz w:val="28"/>
          <w:szCs w:val="28"/>
          <w:lang w:val="es-ES"/>
        </w:rPr>
        <w:t>se le repartió, aleatoriamente,</w:t>
      </w:r>
      <w:r w:rsidR="00536EC0" w:rsidRPr="00990B3C">
        <w:rPr>
          <w:rFonts w:ascii="Times New Roman" w:hAnsi="Times New Roman" w:cs="Times New Roman"/>
          <w:sz w:val="28"/>
          <w:szCs w:val="28"/>
          <w:lang w:val="es-ES"/>
        </w:rPr>
        <w:t xml:space="preserve"> a la Sala Octava de Revisión de Tutelas, presidida por la </w:t>
      </w:r>
      <w:r w:rsidR="00BB2F99" w:rsidRPr="00990B3C">
        <w:rPr>
          <w:rFonts w:ascii="Times New Roman" w:hAnsi="Times New Roman" w:cs="Times New Roman"/>
          <w:sz w:val="28"/>
          <w:szCs w:val="28"/>
          <w:lang w:val="es-ES"/>
        </w:rPr>
        <w:t xml:space="preserve">entonces </w:t>
      </w:r>
      <w:r w:rsidR="00536EC0" w:rsidRPr="00990B3C">
        <w:rPr>
          <w:rFonts w:ascii="Times New Roman" w:hAnsi="Times New Roman" w:cs="Times New Roman"/>
          <w:sz w:val="28"/>
          <w:szCs w:val="28"/>
          <w:lang w:val="es-ES"/>
        </w:rPr>
        <w:t xml:space="preserve">magistrada encargada, la doctora Carolina Ramírez Pérez. </w:t>
      </w:r>
      <w:r w:rsidR="002F5232" w:rsidRPr="00990B3C">
        <w:rPr>
          <w:rFonts w:ascii="Times New Roman" w:hAnsi="Times New Roman" w:cs="Times New Roman"/>
          <w:sz w:val="28"/>
          <w:szCs w:val="28"/>
          <w:lang w:val="es-ES"/>
        </w:rPr>
        <w:t xml:space="preserve">El </w:t>
      </w:r>
      <w:r w:rsidR="00BE29BF" w:rsidRPr="00990B3C">
        <w:rPr>
          <w:rFonts w:ascii="Times New Roman" w:hAnsi="Times New Roman" w:cs="Times New Roman"/>
          <w:sz w:val="28"/>
          <w:szCs w:val="28"/>
          <w:lang w:val="es-ES"/>
        </w:rPr>
        <w:t>02</w:t>
      </w:r>
      <w:r w:rsidR="002F5232" w:rsidRPr="00990B3C">
        <w:rPr>
          <w:rFonts w:ascii="Times New Roman" w:hAnsi="Times New Roman" w:cs="Times New Roman"/>
          <w:sz w:val="28"/>
          <w:szCs w:val="28"/>
          <w:lang w:val="es-ES"/>
        </w:rPr>
        <w:t xml:space="preserve"> de </w:t>
      </w:r>
      <w:r w:rsidR="00BE29BF" w:rsidRPr="00990B3C">
        <w:rPr>
          <w:rFonts w:ascii="Times New Roman" w:hAnsi="Times New Roman" w:cs="Times New Roman"/>
          <w:sz w:val="28"/>
          <w:szCs w:val="28"/>
          <w:lang w:val="es-ES"/>
        </w:rPr>
        <w:t>julio</w:t>
      </w:r>
      <w:r w:rsidR="002F5232" w:rsidRPr="00990B3C">
        <w:rPr>
          <w:rFonts w:ascii="Times New Roman" w:hAnsi="Times New Roman" w:cs="Times New Roman"/>
          <w:sz w:val="28"/>
          <w:szCs w:val="28"/>
          <w:lang w:val="es-ES"/>
        </w:rPr>
        <w:t xml:space="preserve"> de 2025, la magistrada Ramírez Pérez dictó un Auto de pruebas solicitando </w:t>
      </w:r>
      <w:r w:rsidR="003003D7" w:rsidRPr="00990B3C">
        <w:rPr>
          <w:rFonts w:ascii="Times New Roman" w:hAnsi="Times New Roman" w:cs="Times New Roman"/>
          <w:sz w:val="28"/>
          <w:szCs w:val="28"/>
          <w:lang w:val="es-ES"/>
        </w:rPr>
        <w:t xml:space="preserve">(i) </w:t>
      </w:r>
      <w:r w:rsidR="002F5232" w:rsidRPr="00990B3C">
        <w:rPr>
          <w:rFonts w:ascii="Times New Roman" w:hAnsi="Times New Roman" w:cs="Times New Roman"/>
          <w:sz w:val="28"/>
          <w:szCs w:val="28"/>
          <w:lang w:val="es-ES"/>
        </w:rPr>
        <w:t xml:space="preserve">copia del derecho de petición que había formulado el señor González Rodríguez, </w:t>
      </w:r>
      <w:r w:rsidR="003003D7" w:rsidRPr="00990B3C">
        <w:rPr>
          <w:rFonts w:ascii="Times New Roman" w:hAnsi="Times New Roman" w:cs="Times New Roman"/>
          <w:sz w:val="28"/>
          <w:szCs w:val="28"/>
          <w:lang w:val="es-ES"/>
        </w:rPr>
        <w:t>(</w:t>
      </w:r>
      <w:proofErr w:type="spellStart"/>
      <w:r w:rsidR="003003D7" w:rsidRPr="00990B3C">
        <w:rPr>
          <w:rFonts w:ascii="Times New Roman" w:hAnsi="Times New Roman" w:cs="Times New Roman"/>
          <w:sz w:val="28"/>
          <w:szCs w:val="28"/>
          <w:lang w:val="es-ES"/>
        </w:rPr>
        <w:t>ii</w:t>
      </w:r>
      <w:proofErr w:type="spellEnd"/>
      <w:r w:rsidR="003003D7" w:rsidRPr="00990B3C">
        <w:rPr>
          <w:rFonts w:ascii="Times New Roman" w:hAnsi="Times New Roman" w:cs="Times New Roman"/>
          <w:sz w:val="28"/>
          <w:szCs w:val="28"/>
          <w:lang w:val="es-ES"/>
        </w:rPr>
        <w:t xml:space="preserve">) </w:t>
      </w:r>
      <w:r w:rsidR="002F5232" w:rsidRPr="00990B3C">
        <w:rPr>
          <w:rFonts w:ascii="Times New Roman" w:hAnsi="Times New Roman" w:cs="Times New Roman"/>
          <w:sz w:val="28"/>
          <w:szCs w:val="28"/>
          <w:lang w:val="es-ES"/>
        </w:rPr>
        <w:t xml:space="preserve">copia de las respuestas que la EPS Sanitas le había dado </w:t>
      </w:r>
      <w:r w:rsidR="003003D7" w:rsidRPr="00990B3C">
        <w:rPr>
          <w:rFonts w:ascii="Times New Roman" w:hAnsi="Times New Roman" w:cs="Times New Roman"/>
          <w:sz w:val="28"/>
          <w:szCs w:val="28"/>
          <w:lang w:val="es-ES"/>
        </w:rPr>
        <w:t xml:space="preserve">al demandante, </w:t>
      </w:r>
      <w:r w:rsidR="009D5014" w:rsidRPr="00990B3C">
        <w:rPr>
          <w:rFonts w:ascii="Times New Roman" w:hAnsi="Times New Roman" w:cs="Times New Roman"/>
          <w:sz w:val="28"/>
          <w:szCs w:val="28"/>
          <w:lang w:val="es-ES"/>
        </w:rPr>
        <w:t>e (</w:t>
      </w:r>
      <w:proofErr w:type="spellStart"/>
      <w:r w:rsidR="009D5014" w:rsidRPr="00990B3C">
        <w:rPr>
          <w:rFonts w:ascii="Times New Roman" w:hAnsi="Times New Roman" w:cs="Times New Roman"/>
          <w:sz w:val="28"/>
          <w:szCs w:val="28"/>
          <w:lang w:val="es-ES"/>
        </w:rPr>
        <w:t>iii</w:t>
      </w:r>
      <w:proofErr w:type="spellEnd"/>
      <w:r w:rsidR="009D5014" w:rsidRPr="00990B3C">
        <w:rPr>
          <w:rFonts w:ascii="Times New Roman" w:hAnsi="Times New Roman" w:cs="Times New Roman"/>
          <w:sz w:val="28"/>
          <w:szCs w:val="28"/>
          <w:lang w:val="es-ES"/>
        </w:rPr>
        <w:t xml:space="preserve">) información sobre el estado de </w:t>
      </w:r>
      <w:r w:rsidR="00BE29BF" w:rsidRPr="00990B3C">
        <w:rPr>
          <w:rFonts w:ascii="Times New Roman" w:hAnsi="Times New Roman" w:cs="Times New Roman"/>
          <w:sz w:val="28"/>
          <w:szCs w:val="28"/>
          <w:lang w:val="es-ES"/>
        </w:rPr>
        <w:t xml:space="preserve">su </w:t>
      </w:r>
      <w:r w:rsidR="009D5014" w:rsidRPr="00990B3C">
        <w:rPr>
          <w:rFonts w:ascii="Times New Roman" w:hAnsi="Times New Roman" w:cs="Times New Roman"/>
          <w:sz w:val="28"/>
          <w:szCs w:val="28"/>
          <w:lang w:val="es-ES"/>
        </w:rPr>
        <w:t>afiliación al sistema de salud</w:t>
      </w:r>
      <w:r w:rsidR="003003D7" w:rsidRPr="00990B3C">
        <w:rPr>
          <w:rFonts w:ascii="Times New Roman" w:hAnsi="Times New Roman" w:cs="Times New Roman"/>
          <w:sz w:val="28"/>
          <w:szCs w:val="28"/>
          <w:lang w:val="es-ES"/>
        </w:rPr>
        <w:t xml:space="preserve">. </w:t>
      </w:r>
      <w:r w:rsidRPr="00990B3C">
        <w:rPr>
          <w:rFonts w:ascii="Times New Roman" w:hAnsi="Times New Roman" w:cs="Times New Roman"/>
          <w:sz w:val="28"/>
          <w:szCs w:val="28"/>
          <w:lang w:val="es-ES"/>
        </w:rPr>
        <w:t xml:space="preserve">El 03 de julio de 2025 el magistrado </w:t>
      </w:r>
      <w:r w:rsidR="000D1B36" w:rsidRPr="00990B3C">
        <w:rPr>
          <w:rFonts w:ascii="Times New Roman" w:hAnsi="Times New Roman" w:cs="Times New Roman"/>
          <w:sz w:val="28"/>
          <w:szCs w:val="28"/>
          <w:lang w:val="es-ES"/>
        </w:rPr>
        <w:lastRenderedPageBreak/>
        <w:t>Héctor Alfonso Carvajal Londoño</w:t>
      </w:r>
      <w:r w:rsidRPr="00990B3C">
        <w:rPr>
          <w:rFonts w:ascii="Times New Roman" w:hAnsi="Times New Roman" w:cs="Times New Roman"/>
          <w:sz w:val="28"/>
          <w:szCs w:val="28"/>
          <w:lang w:val="es-ES"/>
        </w:rPr>
        <w:t xml:space="preserve"> se posesionó </w:t>
      </w:r>
      <w:r w:rsidR="00014B5B" w:rsidRPr="00990B3C">
        <w:rPr>
          <w:rFonts w:ascii="Times New Roman" w:hAnsi="Times New Roman" w:cs="Times New Roman"/>
          <w:sz w:val="28"/>
          <w:szCs w:val="28"/>
          <w:lang w:val="es-ES"/>
        </w:rPr>
        <w:t>como magistrado titular de la Corte Constitucional de Colombia</w:t>
      </w:r>
      <w:r w:rsidR="002C1D1B" w:rsidRPr="00990B3C">
        <w:rPr>
          <w:rFonts w:ascii="Times New Roman" w:hAnsi="Times New Roman" w:cs="Times New Roman"/>
          <w:sz w:val="28"/>
          <w:szCs w:val="28"/>
          <w:lang w:val="es-ES"/>
        </w:rPr>
        <w:t xml:space="preserve">; le correspondió concluir este </w:t>
      </w:r>
      <w:r w:rsidR="00A60E66" w:rsidRPr="00990B3C">
        <w:rPr>
          <w:rFonts w:ascii="Times New Roman" w:hAnsi="Times New Roman" w:cs="Times New Roman"/>
          <w:sz w:val="28"/>
          <w:szCs w:val="28"/>
          <w:lang w:val="es-ES"/>
        </w:rPr>
        <w:t>trámite</w:t>
      </w:r>
      <w:r w:rsidR="000C4BC6" w:rsidRPr="00990B3C">
        <w:rPr>
          <w:rFonts w:ascii="Times New Roman" w:hAnsi="Times New Roman" w:cs="Times New Roman"/>
          <w:sz w:val="28"/>
          <w:szCs w:val="28"/>
          <w:lang w:val="es-ES"/>
        </w:rPr>
        <w:t>.</w:t>
      </w:r>
    </w:p>
    <w:p w14:paraId="054B5C13" w14:textId="77777777" w:rsidR="00053B7F" w:rsidRPr="00990B3C" w:rsidRDefault="00053B7F" w:rsidP="00D66CEB">
      <w:pPr>
        <w:pStyle w:val="Prrafodelista"/>
        <w:spacing w:line="240" w:lineRule="auto"/>
        <w:ind w:left="0"/>
        <w:jc w:val="both"/>
        <w:rPr>
          <w:rFonts w:ascii="Times New Roman" w:hAnsi="Times New Roman" w:cs="Times New Roman"/>
          <w:sz w:val="28"/>
          <w:szCs w:val="28"/>
          <w:lang w:val="es-ES"/>
        </w:rPr>
      </w:pPr>
    </w:p>
    <w:p w14:paraId="73197970" w14:textId="33A07EC9" w:rsidR="00053B7F" w:rsidRPr="00990B3C" w:rsidRDefault="00053B7F"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El 23 de julio de 2025 la Secretaría General de la Corporación le informó al despacho ponente que</w:t>
      </w:r>
      <w:r w:rsidR="00B31508" w:rsidRPr="00990B3C">
        <w:rPr>
          <w:rFonts w:ascii="Times New Roman" w:hAnsi="Times New Roman" w:cs="Times New Roman"/>
          <w:sz w:val="28"/>
          <w:szCs w:val="28"/>
          <w:lang w:val="es-ES"/>
        </w:rPr>
        <w:t>, vencido el término probatorio,</w:t>
      </w:r>
      <w:r w:rsidRPr="00990B3C">
        <w:rPr>
          <w:rFonts w:ascii="Times New Roman" w:hAnsi="Times New Roman" w:cs="Times New Roman"/>
          <w:sz w:val="28"/>
          <w:szCs w:val="28"/>
          <w:lang w:val="es-ES"/>
        </w:rPr>
        <w:t xml:space="preserve"> había recibido respuestas </w:t>
      </w:r>
      <w:r w:rsidR="00B31508" w:rsidRPr="00990B3C">
        <w:rPr>
          <w:rFonts w:ascii="Times New Roman" w:hAnsi="Times New Roman" w:cs="Times New Roman"/>
          <w:sz w:val="28"/>
          <w:szCs w:val="28"/>
          <w:lang w:val="es-ES"/>
        </w:rPr>
        <w:t>de la EPS Sanitas</w:t>
      </w:r>
      <w:r w:rsidR="00DB6590" w:rsidRPr="00990B3C">
        <w:rPr>
          <w:rFonts w:ascii="Times New Roman" w:hAnsi="Times New Roman" w:cs="Times New Roman"/>
          <w:sz w:val="28"/>
          <w:szCs w:val="28"/>
          <w:lang w:val="es-ES"/>
        </w:rPr>
        <w:t xml:space="preserve"> y</w:t>
      </w:r>
      <w:r w:rsidR="00B31508" w:rsidRPr="00990B3C">
        <w:rPr>
          <w:rFonts w:ascii="Times New Roman" w:hAnsi="Times New Roman" w:cs="Times New Roman"/>
          <w:sz w:val="28"/>
          <w:szCs w:val="28"/>
          <w:lang w:val="es-ES"/>
        </w:rPr>
        <w:t xml:space="preserve"> </w:t>
      </w:r>
      <w:r w:rsidR="002C1D1B" w:rsidRPr="00990B3C">
        <w:rPr>
          <w:rFonts w:ascii="Times New Roman" w:hAnsi="Times New Roman" w:cs="Times New Roman"/>
          <w:sz w:val="28"/>
          <w:szCs w:val="28"/>
          <w:lang w:val="es-ES"/>
        </w:rPr>
        <w:t>del Juzgado de instancia</w:t>
      </w:r>
      <w:r w:rsidR="00DB6590" w:rsidRPr="00990B3C">
        <w:rPr>
          <w:rFonts w:ascii="Times New Roman" w:hAnsi="Times New Roman" w:cs="Times New Roman"/>
          <w:sz w:val="28"/>
          <w:szCs w:val="28"/>
          <w:lang w:val="es-ES"/>
        </w:rPr>
        <w:t xml:space="preserve">. Asimismo, informó que </w:t>
      </w:r>
      <w:r w:rsidR="00714579" w:rsidRPr="00990B3C">
        <w:rPr>
          <w:rFonts w:ascii="Times New Roman" w:hAnsi="Times New Roman" w:cs="Times New Roman"/>
          <w:sz w:val="28"/>
          <w:szCs w:val="28"/>
          <w:lang w:val="es-ES"/>
        </w:rPr>
        <w:t>la Superintendencia Nacional de Salud</w:t>
      </w:r>
      <w:r w:rsidR="00DB6590" w:rsidRPr="00990B3C">
        <w:rPr>
          <w:rFonts w:ascii="Times New Roman" w:hAnsi="Times New Roman" w:cs="Times New Roman"/>
          <w:sz w:val="28"/>
          <w:szCs w:val="28"/>
          <w:lang w:val="es-ES"/>
        </w:rPr>
        <w:t xml:space="preserve"> se había pronunciado sobre ellas dentro del término del traslado</w:t>
      </w:r>
      <w:r w:rsidR="00714579" w:rsidRPr="00990B3C">
        <w:rPr>
          <w:rFonts w:ascii="Times New Roman" w:hAnsi="Times New Roman" w:cs="Times New Roman"/>
          <w:sz w:val="28"/>
          <w:szCs w:val="28"/>
          <w:lang w:val="es-ES"/>
        </w:rPr>
        <w:t>.</w:t>
      </w:r>
      <w:r w:rsidR="00C3399B" w:rsidRPr="00990B3C">
        <w:rPr>
          <w:rFonts w:ascii="Times New Roman" w:hAnsi="Times New Roman" w:cs="Times New Roman"/>
          <w:sz w:val="28"/>
          <w:szCs w:val="28"/>
          <w:lang w:val="es-ES"/>
        </w:rPr>
        <w:t xml:space="preserve"> La EPS Sanitas </w:t>
      </w:r>
      <w:r w:rsidR="00B02D8C" w:rsidRPr="00990B3C">
        <w:rPr>
          <w:rFonts w:ascii="Times New Roman" w:hAnsi="Times New Roman" w:cs="Times New Roman"/>
          <w:sz w:val="28"/>
          <w:szCs w:val="28"/>
          <w:lang w:val="es-ES"/>
        </w:rPr>
        <w:t>aseguró</w:t>
      </w:r>
      <w:r w:rsidR="00C3399B" w:rsidRPr="00990B3C">
        <w:rPr>
          <w:rFonts w:ascii="Times New Roman" w:hAnsi="Times New Roman" w:cs="Times New Roman"/>
          <w:sz w:val="28"/>
          <w:szCs w:val="28"/>
          <w:lang w:val="es-ES"/>
        </w:rPr>
        <w:t xml:space="preserve"> que </w:t>
      </w:r>
      <w:r w:rsidR="00A005B2" w:rsidRPr="00990B3C">
        <w:rPr>
          <w:rFonts w:ascii="Times New Roman" w:hAnsi="Times New Roman" w:cs="Times New Roman"/>
          <w:sz w:val="28"/>
          <w:szCs w:val="28"/>
          <w:lang w:val="es-ES"/>
        </w:rPr>
        <w:t xml:space="preserve">contestó la solicitud del demandante desde el 18 de diciembre de 2024; que </w:t>
      </w:r>
      <w:r w:rsidR="00460CF0" w:rsidRPr="00990B3C">
        <w:rPr>
          <w:rFonts w:ascii="Times New Roman" w:hAnsi="Times New Roman" w:cs="Times New Roman"/>
          <w:sz w:val="28"/>
          <w:szCs w:val="28"/>
          <w:lang w:val="es-ES"/>
        </w:rPr>
        <w:t xml:space="preserve">volvió a contestar el 07 de julio de 2025 a raíz de la orden proferida por el Juez de instancia; </w:t>
      </w:r>
      <w:r w:rsidR="00270D36" w:rsidRPr="00990B3C">
        <w:rPr>
          <w:rFonts w:ascii="Times New Roman" w:hAnsi="Times New Roman" w:cs="Times New Roman"/>
          <w:sz w:val="28"/>
          <w:szCs w:val="28"/>
          <w:lang w:val="es-ES"/>
        </w:rPr>
        <w:t xml:space="preserve">y que </w:t>
      </w:r>
      <w:r w:rsidR="00767701" w:rsidRPr="00990B3C">
        <w:rPr>
          <w:rFonts w:ascii="Times New Roman" w:hAnsi="Times New Roman" w:cs="Times New Roman"/>
          <w:sz w:val="28"/>
          <w:szCs w:val="28"/>
          <w:lang w:val="es-ES"/>
        </w:rPr>
        <w:t>el demandante estaba afiliado al sistema de seguridad social en salud.</w:t>
      </w:r>
      <w:r w:rsidR="00F1541A" w:rsidRPr="00990B3C">
        <w:rPr>
          <w:rFonts w:ascii="Times New Roman" w:hAnsi="Times New Roman" w:cs="Times New Roman"/>
          <w:sz w:val="28"/>
          <w:szCs w:val="28"/>
          <w:lang w:val="es-ES"/>
        </w:rPr>
        <w:t xml:space="preserve"> El Juzgado de instancia </w:t>
      </w:r>
      <w:r w:rsidR="009C76CD" w:rsidRPr="00990B3C">
        <w:rPr>
          <w:rFonts w:ascii="Times New Roman" w:hAnsi="Times New Roman" w:cs="Times New Roman"/>
          <w:sz w:val="28"/>
          <w:szCs w:val="28"/>
          <w:lang w:val="es-ES"/>
        </w:rPr>
        <w:t>remitió copia del expediente digital que conformó dentro del trámite</w:t>
      </w:r>
      <w:r w:rsidR="009C76CD" w:rsidRPr="00990B3C">
        <w:rPr>
          <w:rStyle w:val="Refdenotaalpie"/>
          <w:rFonts w:ascii="Times New Roman" w:hAnsi="Times New Roman" w:cs="Times New Roman"/>
          <w:sz w:val="28"/>
          <w:szCs w:val="28"/>
          <w:lang w:val="es-ES"/>
        </w:rPr>
        <w:footnoteReference w:id="25"/>
      </w:r>
      <w:r w:rsidR="009C76CD" w:rsidRPr="00990B3C">
        <w:rPr>
          <w:rFonts w:ascii="Times New Roman" w:hAnsi="Times New Roman" w:cs="Times New Roman"/>
          <w:sz w:val="28"/>
          <w:szCs w:val="28"/>
          <w:lang w:val="es-ES"/>
        </w:rPr>
        <w:t>.</w:t>
      </w:r>
      <w:r w:rsidR="00270D36" w:rsidRPr="00990B3C">
        <w:rPr>
          <w:rFonts w:ascii="Times New Roman" w:hAnsi="Times New Roman" w:cs="Times New Roman"/>
          <w:sz w:val="28"/>
          <w:szCs w:val="28"/>
          <w:lang w:val="es-ES"/>
        </w:rPr>
        <w:t xml:space="preserve"> La SNS </w:t>
      </w:r>
      <w:r w:rsidR="006C2146" w:rsidRPr="00990B3C">
        <w:rPr>
          <w:rFonts w:ascii="Times New Roman" w:hAnsi="Times New Roman" w:cs="Times New Roman"/>
          <w:sz w:val="28"/>
          <w:szCs w:val="28"/>
          <w:lang w:val="es-ES"/>
        </w:rPr>
        <w:t>aseguró</w:t>
      </w:r>
      <w:r w:rsidR="00270D36" w:rsidRPr="00990B3C">
        <w:rPr>
          <w:rFonts w:ascii="Times New Roman" w:hAnsi="Times New Roman" w:cs="Times New Roman"/>
          <w:sz w:val="28"/>
          <w:szCs w:val="28"/>
          <w:lang w:val="es-ES"/>
        </w:rPr>
        <w:t xml:space="preserve"> que </w:t>
      </w:r>
      <w:r w:rsidR="00F857A9" w:rsidRPr="00990B3C">
        <w:rPr>
          <w:rFonts w:ascii="Times New Roman" w:hAnsi="Times New Roman" w:cs="Times New Roman"/>
          <w:sz w:val="28"/>
          <w:szCs w:val="28"/>
          <w:lang w:val="es-ES"/>
        </w:rPr>
        <w:t>había adelantado “todas las actuaciones administrativas de acuerdo con sus competenci</w:t>
      </w:r>
      <w:r w:rsidR="00F1541A" w:rsidRPr="00990B3C">
        <w:rPr>
          <w:rFonts w:ascii="Times New Roman" w:hAnsi="Times New Roman" w:cs="Times New Roman"/>
          <w:sz w:val="28"/>
          <w:szCs w:val="28"/>
          <w:lang w:val="es-ES"/>
        </w:rPr>
        <w:t>as”</w:t>
      </w:r>
      <w:r w:rsidR="00F1541A" w:rsidRPr="00990B3C">
        <w:rPr>
          <w:rStyle w:val="Refdenotaalpie"/>
          <w:rFonts w:ascii="Times New Roman" w:hAnsi="Times New Roman" w:cs="Times New Roman"/>
          <w:sz w:val="28"/>
          <w:szCs w:val="28"/>
          <w:lang w:val="es-ES"/>
        </w:rPr>
        <w:footnoteReference w:id="26"/>
      </w:r>
      <w:r w:rsidR="00F1541A" w:rsidRPr="00990B3C">
        <w:rPr>
          <w:rFonts w:ascii="Times New Roman" w:hAnsi="Times New Roman" w:cs="Times New Roman"/>
          <w:sz w:val="28"/>
          <w:szCs w:val="28"/>
          <w:lang w:val="es-ES"/>
        </w:rPr>
        <w:t>.</w:t>
      </w:r>
    </w:p>
    <w:p w14:paraId="7C7153AD" w14:textId="77777777" w:rsidR="00756320" w:rsidRPr="00990B3C" w:rsidRDefault="00756320" w:rsidP="00D66CEB">
      <w:pPr>
        <w:pStyle w:val="Prrafodelista"/>
        <w:spacing w:line="240" w:lineRule="auto"/>
        <w:ind w:left="0"/>
        <w:jc w:val="both"/>
        <w:rPr>
          <w:rFonts w:ascii="Times New Roman" w:hAnsi="Times New Roman" w:cs="Times New Roman"/>
          <w:sz w:val="28"/>
          <w:szCs w:val="28"/>
          <w:lang w:val="es-ES"/>
        </w:rPr>
      </w:pPr>
    </w:p>
    <w:p w14:paraId="09746190" w14:textId="0078D2F5" w:rsidR="00756320" w:rsidRPr="00990B3C" w:rsidRDefault="006A0702" w:rsidP="00D66CEB">
      <w:pPr>
        <w:pStyle w:val="Prrafodelista"/>
        <w:numPr>
          <w:ilvl w:val="0"/>
          <w:numId w:val="11"/>
        </w:numPr>
        <w:spacing w:line="240" w:lineRule="auto"/>
        <w:ind w:left="0" w:firstLine="0"/>
        <w:jc w:val="both"/>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CONSIDERACIONES</w:t>
      </w:r>
    </w:p>
    <w:p w14:paraId="36B285E6" w14:textId="77777777" w:rsidR="00BB2F99" w:rsidRPr="00990B3C" w:rsidRDefault="00BB2F99" w:rsidP="00D66CEB">
      <w:pPr>
        <w:pStyle w:val="Prrafodelista"/>
        <w:spacing w:line="240" w:lineRule="auto"/>
        <w:ind w:left="0"/>
        <w:jc w:val="both"/>
        <w:rPr>
          <w:rFonts w:ascii="Times New Roman" w:hAnsi="Times New Roman" w:cs="Times New Roman"/>
          <w:sz w:val="28"/>
          <w:szCs w:val="28"/>
          <w:lang w:val="es-ES"/>
        </w:rPr>
      </w:pPr>
    </w:p>
    <w:p w14:paraId="75CD4DE3" w14:textId="7E4E4422" w:rsidR="00BB2F99" w:rsidRPr="00990B3C" w:rsidRDefault="0011382F" w:rsidP="00D66CEB">
      <w:pPr>
        <w:pStyle w:val="Prrafodelista"/>
        <w:numPr>
          <w:ilvl w:val="0"/>
          <w:numId w:val="10"/>
        </w:numPr>
        <w:spacing w:line="240" w:lineRule="auto"/>
        <w:ind w:left="0" w:firstLine="0"/>
        <w:jc w:val="both"/>
        <w:rPr>
          <w:rStyle w:val="s11"/>
          <w:rFonts w:ascii="Times New Roman" w:hAnsi="Times New Roman" w:cs="Times New Roman"/>
          <w:sz w:val="28"/>
          <w:szCs w:val="28"/>
          <w:lang w:val="es-ES"/>
        </w:rPr>
      </w:pPr>
      <w:r w:rsidRPr="00990B3C">
        <w:rPr>
          <w:rFonts w:ascii="Times New Roman" w:hAnsi="Times New Roman" w:cs="Times New Roman"/>
          <w:sz w:val="28"/>
          <w:szCs w:val="28"/>
          <w:lang w:val="es-ES"/>
        </w:rPr>
        <w:t>L</w:t>
      </w:r>
      <w:r w:rsidRPr="00990B3C">
        <w:rPr>
          <w:rStyle w:val="s11"/>
          <w:rFonts w:ascii="Times New Roman" w:hAnsi="Times New Roman" w:cs="Times New Roman"/>
          <w:color w:val="000000"/>
          <w:sz w:val="28"/>
          <w:szCs w:val="28"/>
          <w:lang w:val="es-ES"/>
        </w:rPr>
        <w:t>a Sala Octava de Revisión de Tutelas de la Corte Constitucional es competente para revisar el fallo de tutela adoptado en el proceso de la referencia, de conformidad con los artículos 86 y 241 de la Constitución y el Decreto 2591 de 1991.</w:t>
      </w:r>
    </w:p>
    <w:p w14:paraId="3D1F7DC7" w14:textId="77777777" w:rsidR="005F5A85" w:rsidRPr="00990B3C" w:rsidRDefault="005F5A85" w:rsidP="00D66CEB">
      <w:pPr>
        <w:pStyle w:val="Prrafodelista"/>
        <w:spacing w:line="240" w:lineRule="auto"/>
        <w:ind w:left="0"/>
        <w:jc w:val="both"/>
        <w:rPr>
          <w:rStyle w:val="s11"/>
          <w:rFonts w:ascii="Times New Roman" w:hAnsi="Times New Roman" w:cs="Times New Roman"/>
          <w:color w:val="000000"/>
          <w:sz w:val="28"/>
          <w:szCs w:val="28"/>
          <w:lang w:val="es-ES"/>
        </w:rPr>
      </w:pPr>
    </w:p>
    <w:p w14:paraId="50B4B8A9" w14:textId="70F32F07" w:rsidR="005F5A85" w:rsidRPr="00990B3C" w:rsidRDefault="005F5A85" w:rsidP="00D66CEB">
      <w:pPr>
        <w:pStyle w:val="Prrafodelista"/>
        <w:spacing w:line="240" w:lineRule="auto"/>
        <w:ind w:left="0"/>
        <w:jc w:val="both"/>
        <w:rPr>
          <w:rStyle w:val="s11"/>
          <w:rFonts w:ascii="Times New Roman" w:hAnsi="Times New Roman" w:cs="Times New Roman"/>
          <w:b/>
          <w:bCs/>
          <w:color w:val="000000"/>
          <w:sz w:val="28"/>
          <w:szCs w:val="28"/>
          <w:lang w:val="es-ES"/>
        </w:rPr>
      </w:pPr>
      <w:r w:rsidRPr="00990B3C">
        <w:rPr>
          <w:rStyle w:val="s11"/>
          <w:rFonts w:ascii="Times New Roman" w:hAnsi="Times New Roman" w:cs="Times New Roman"/>
          <w:b/>
          <w:bCs/>
          <w:color w:val="000000"/>
          <w:sz w:val="28"/>
          <w:szCs w:val="28"/>
          <w:lang w:val="es-ES"/>
        </w:rPr>
        <w:t>Evaluación de requisitos de procedencia de la acción de tutela de la referencia.</w:t>
      </w:r>
    </w:p>
    <w:p w14:paraId="32D7B20F" w14:textId="77777777" w:rsidR="005F5A85" w:rsidRPr="00990B3C" w:rsidRDefault="005F5A85" w:rsidP="00D66CEB">
      <w:pPr>
        <w:pStyle w:val="Prrafodelista"/>
        <w:spacing w:line="240" w:lineRule="auto"/>
        <w:ind w:left="0"/>
        <w:jc w:val="both"/>
        <w:rPr>
          <w:rStyle w:val="s11"/>
          <w:rFonts w:ascii="Times New Roman" w:hAnsi="Times New Roman" w:cs="Times New Roman"/>
          <w:sz w:val="28"/>
          <w:szCs w:val="28"/>
          <w:lang w:val="es-ES"/>
        </w:rPr>
      </w:pPr>
    </w:p>
    <w:p w14:paraId="45C3CF30" w14:textId="30F71A5F" w:rsidR="005F5A85" w:rsidRPr="00990B3C" w:rsidRDefault="005F5A85"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Style w:val="s11"/>
          <w:rFonts w:ascii="Times New Roman" w:hAnsi="Times New Roman" w:cs="Times New Roman"/>
          <w:sz w:val="28"/>
          <w:szCs w:val="28"/>
          <w:lang w:val="es-ES"/>
        </w:rPr>
        <w:t xml:space="preserve">La acción de tutela del señor </w:t>
      </w:r>
      <w:r w:rsidRPr="00990B3C">
        <w:rPr>
          <w:rFonts w:ascii="Times New Roman" w:hAnsi="Times New Roman" w:cs="Times New Roman"/>
          <w:sz w:val="28"/>
          <w:szCs w:val="28"/>
          <w:lang w:val="es-ES"/>
        </w:rPr>
        <w:t>José Hernando González Rodríguez en contra de la EPS Sanitas y de la SNS reúne todos los requisitos generales de procedencia. La explicación se detalla en la Tabla 1:</w:t>
      </w:r>
    </w:p>
    <w:p w14:paraId="3B2F0720" w14:textId="77777777" w:rsidR="005F5A85" w:rsidRPr="00990B3C" w:rsidRDefault="005F5A85" w:rsidP="00D66CEB">
      <w:pPr>
        <w:pStyle w:val="Prrafodelista"/>
        <w:spacing w:line="240" w:lineRule="auto"/>
        <w:ind w:left="0"/>
        <w:jc w:val="both"/>
        <w:rPr>
          <w:rFonts w:ascii="Times New Roman" w:hAnsi="Times New Roman" w:cs="Times New Roman"/>
          <w:sz w:val="28"/>
          <w:szCs w:val="28"/>
          <w:lang w:val="es-ES"/>
        </w:rPr>
      </w:pPr>
    </w:p>
    <w:tbl>
      <w:tblPr>
        <w:tblStyle w:val="Tablaconcuadrcula"/>
        <w:tblW w:w="0" w:type="auto"/>
        <w:tblLook w:val="04A0" w:firstRow="1" w:lastRow="0" w:firstColumn="1" w:lastColumn="0" w:noHBand="0" w:noVBand="1"/>
      </w:tblPr>
      <w:tblGrid>
        <w:gridCol w:w="4315"/>
        <w:gridCol w:w="4315"/>
      </w:tblGrid>
      <w:tr w:rsidR="00153F33" w:rsidRPr="00990B3C" w14:paraId="724AF59C" w14:textId="77777777" w:rsidTr="00153F33">
        <w:tc>
          <w:tcPr>
            <w:tcW w:w="4315" w:type="dxa"/>
            <w:shd w:val="clear" w:color="auto" w:fill="808080" w:themeFill="background1" w:themeFillShade="80"/>
          </w:tcPr>
          <w:p w14:paraId="2AB7BD55" w14:textId="035BEE89" w:rsidR="00153F33" w:rsidRPr="00990B3C" w:rsidRDefault="00153F33" w:rsidP="00D66CEB">
            <w:pPr>
              <w:pStyle w:val="Prrafodelista"/>
              <w:ind w:left="0"/>
              <w:jc w:val="center"/>
              <w:rPr>
                <w:rStyle w:val="s11"/>
                <w:rFonts w:ascii="Times New Roman" w:hAnsi="Times New Roman" w:cs="Times New Roman"/>
                <w:b/>
                <w:bCs/>
                <w:lang w:val="es-ES"/>
              </w:rPr>
            </w:pPr>
            <w:r w:rsidRPr="00990B3C">
              <w:rPr>
                <w:rStyle w:val="s11"/>
                <w:rFonts w:ascii="Times New Roman" w:hAnsi="Times New Roman" w:cs="Times New Roman"/>
                <w:b/>
                <w:bCs/>
                <w:lang w:val="es-ES"/>
              </w:rPr>
              <w:t>Requisito</w:t>
            </w:r>
          </w:p>
        </w:tc>
        <w:tc>
          <w:tcPr>
            <w:tcW w:w="4315" w:type="dxa"/>
            <w:shd w:val="clear" w:color="auto" w:fill="808080" w:themeFill="background1" w:themeFillShade="80"/>
          </w:tcPr>
          <w:p w14:paraId="65E7378C" w14:textId="7DEE20C4" w:rsidR="00153F33" w:rsidRPr="00990B3C" w:rsidRDefault="00153F33" w:rsidP="00D66CEB">
            <w:pPr>
              <w:pStyle w:val="Prrafodelista"/>
              <w:ind w:left="0"/>
              <w:jc w:val="center"/>
              <w:rPr>
                <w:rStyle w:val="s11"/>
                <w:rFonts w:ascii="Times New Roman" w:hAnsi="Times New Roman" w:cs="Times New Roman"/>
                <w:b/>
                <w:bCs/>
                <w:lang w:val="es-ES"/>
              </w:rPr>
            </w:pPr>
            <w:r w:rsidRPr="00990B3C">
              <w:rPr>
                <w:rStyle w:val="s11"/>
                <w:rFonts w:ascii="Times New Roman" w:hAnsi="Times New Roman" w:cs="Times New Roman"/>
                <w:b/>
                <w:bCs/>
                <w:lang w:val="es-ES"/>
              </w:rPr>
              <w:t>Razones</w:t>
            </w:r>
          </w:p>
        </w:tc>
      </w:tr>
      <w:tr w:rsidR="00153F33" w:rsidRPr="003404F4" w14:paraId="1D46A8B3" w14:textId="77777777" w:rsidTr="00E90FE8">
        <w:tc>
          <w:tcPr>
            <w:tcW w:w="4315" w:type="dxa"/>
            <w:vAlign w:val="center"/>
          </w:tcPr>
          <w:p w14:paraId="40BD5643" w14:textId="5DC7CC26" w:rsidR="00153F33" w:rsidRPr="00990B3C" w:rsidRDefault="00BA34DD" w:rsidP="00D66CEB">
            <w:pPr>
              <w:autoSpaceDE w:val="0"/>
              <w:autoSpaceDN w:val="0"/>
              <w:adjustRightInd w:val="0"/>
              <w:jc w:val="center"/>
              <w:rPr>
                <w:rStyle w:val="s11"/>
                <w:rFonts w:ascii="Times New Roman" w:hAnsi="Times New Roman" w:cs="Times New Roman"/>
                <w:i/>
                <w:iCs/>
                <w:lang w:val="es-ES"/>
              </w:rPr>
            </w:pPr>
            <w:r w:rsidRPr="00990B3C">
              <w:rPr>
                <w:rFonts w:ascii="Times New Roman" w:hAnsi="Times New Roman" w:cs="Times New Roman"/>
                <w:i/>
                <w:iCs/>
                <w:lang w:val="es-ES"/>
              </w:rPr>
              <w:t>Legitimidad en la causa por activa</w:t>
            </w:r>
          </w:p>
        </w:tc>
        <w:tc>
          <w:tcPr>
            <w:tcW w:w="4315" w:type="dxa"/>
            <w:vAlign w:val="center"/>
          </w:tcPr>
          <w:p w14:paraId="3AA31418" w14:textId="686565F4" w:rsidR="00153F33" w:rsidRPr="00990B3C" w:rsidRDefault="00E90FE8" w:rsidP="00D66CEB">
            <w:pPr>
              <w:pStyle w:val="Prrafodelista"/>
              <w:ind w:left="0"/>
              <w:jc w:val="both"/>
              <w:rPr>
                <w:rStyle w:val="s11"/>
                <w:rFonts w:ascii="Times New Roman" w:hAnsi="Times New Roman" w:cs="Times New Roman"/>
                <w:lang w:val="es-ES"/>
              </w:rPr>
            </w:pPr>
            <w:r w:rsidRPr="00990B3C">
              <w:rPr>
                <w:rStyle w:val="s11"/>
                <w:rFonts w:ascii="Times New Roman" w:hAnsi="Times New Roman" w:cs="Times New Roman"/>
                <w:lang w:val="es-ES"/>
              </w:rPr>
              <w:t>El accionante fue quien presentó la solicitud que, según él, no fue contestada. Es él quien puede estar soportando las consecuencias de esa eventual lesión al derecho de petición.</w:t>
            </w:r>
          </w:p>
        </w:tc>
      </w:tr>
      <w:tr w:rsidR="00153F33" w:rsidRPr="003404F4" w14:paraId="70E58EE1" w14:textId="77777777" w:rsidTr="00E90FE8">
        <w:tc>
          <w:tcPr>
            <w:tcW w:w="4315" w:type="dxa"/>
            <w:vAlign w:val="center"/>
          </w:tcPr>
          <w:p w14:paraId="3AC2958C" w14:textId="51D75F02" w:rsidR="00153F33" w:rsidRPr="00990B3C" w:rsidRDefault="00BA34DD" w:rsidP="00D66CEB">
            <w:pPr>
              <w:autoSpaceDE w:val="0"/>
              <w:autoSpaceDN w:val="0"/>
              <w:adjustRightInd w:val="0"/>
              <w:jc w:val="center"/>
              <w:rPr>
                <w:rStyle w:val="s11"/>
                <w:rFonts w:ascii="Times New Roman" w:hAnsi="Times New Roman" w:cs="Times New Roman"/>
                <w:i/>
                <w:iCs/>
                <w:lang w:val="es-ES"/>
              </w:rPr>
            </w:pPr>
            <w:r w:rsidRPr="00990B3C">
              <w:rPr>
                <w:rFonts w:ascii="Times New Roman" w:hAnsi="Times New Roman" w:cs="Times New Roman"/>
                <w:i/>
                <w:iCs/>
                <w:lang w:val="es-ES"/>
              </w:rPr>
              <w:t>Legitimidad en la causa por pasiva</w:t>
            </w:r>
          </w:p>
        </w:tc>
        <w:tc>
          <w:tcPr>
            <w:tcW w:w="4315" w:type="dxa"/>
            <w:vAlign w:val="center"/>
          </w:tcPr>
          <w:p w14:paraId="55EFF061" w14:textId="7EA2CB00" w:rsidR="00153F33" w:rsidRPr="00990B3C" w:rsidRDefault="00B92B35" w:rsidP="00D66CEB">
            <w:pPr>
              <w:pStyle w:val="Prrafodelista"/>
              <w:ind w:left="0"/>
              <w:jc w:val="both"/>
              <w:rPr>
                <w:rStyle w:val="s11"/>
                <w:rFonts w:ascii="Times New Roman" w:hAnsi="Times New Roman" w:cs="Times New Roman"/>
                <w:lang w:val="es-ES"/>
              </w:rPr>
            </w:pPr>
            <w:r w:rsidRPr="00990B3C">
              <w:rPr>
                <w:rStyle w:val="s11"/>
                <w:rFonts w:ascii="Times New Roman" w:hAnsi="Times New Roman" w:cs="Times New Roman"/>
                <w:lang w:val="es-ES"/>
              </w:rPr>
              <w:t xml:space="preserve">La EPS Sanitas y la SNS serían las entidades que dejaron de resolver la solicitud del demandante, pese a que él radicó la petición </w:t>
            </w:r>
            <w:r w:rsidRPr="00990B3C">
              <w:rPr>
                <w:rStyle w:val="s11"/>
                <w:rFonts w:ascii="Times New Roman" w:hAnsi="Times New Roman" w:cs="Times New Roman"/>
                <w:lang w:val="es-ES"/>
              </w:rPr>
              <w:lastRenderedPageBreak/>
              <w:t>ante una y otra, como quedó dicho en los antecedentes.</w:t>
            </w:r>
          </w:p>
        </w:tc>
      </w:tr>
      <w:tr w:rsidR="00153F33" w:rsidRPr="00990B3C" w14:paraId="565B2FA3" w14:textId="77777777" w:rsidTr="00E90FE8">
        <w:tc>
          <w:tcPr>
            <w:tcW w:w="4315" w:type="dxa"/>
            <w:vAlign w:val="center"/>
          </w:tcPr>
          <w:p w14:paraId="31A73F2E" w14:textId="555BC8C0" w:rsidR="00153F33" w:rsidRPr="00990B3C" w:rsidRDefault="00BA34DD" w:rsidP="00D66CEB">
            <w:pPr>
              <w:pStyle w:val="Prrafodelista"/>
              <w:ind w:left="0"/>
              <w:jc w:val="center"/>
              <w:rPr>
                <w:rStyle w:val="s11"/>
                <w:rFonts w:ascii="Times New Roman" w:hAnsi="Times New Roman" w:cs="Times New Roman"/>
                <w:lang w:val="es-ES"/>
              </w:rPr>
            </w:pPr>
            <w:r w:rsidRPr="00990B3C">
              <w:rPr>
                <w:rFonts w:ascii="Times New Roman" w:hAnsi="Times New Roman" w:cs="Times New Roman"/>
                <w:i/>
                <w:iCs/>
                <w:lang w:val="es-ES"/>
              </w:rPr>
              <w:lastRenderedPageBreak/>
              <w:t>Inmediatez</w:t>
            </w:r>
          </w:p>
        </w:tc>
        <w:tc>
          <w:tcPr>
            <w:tcW w:w="4315" w:type="dxa"/>
            <w:vAlign w:val="center"/>
          </w:tcPr>
          <w:p w14:paraId="782FA1B2" w14:textId="3C42AD4E" w:rsidR="00153F33" w:rsidRPr="00990B3C" w:rsidRDefault="00930C4B" w:rsidP="00D66CEB">
            <w:pPr>
              <w:pStyle w:val="Prrafodelista"/>
              <w:ind w:left="0"/>
              <w:jc w:val="both"/>
              <w:rPr>
                <w:rStyle w:val="s11"/>
                <w:rFonts w:ascii="Times New Roman" w:hAnsi="Times New Roman" w:cs="Times New Roman"/>
                <w:lang w:val="es-ES"/>
              </w:rPr>
            </w:pPr>
            <w:r w:rsidRPr="00990B3C">
              <w:rPr>
                <w:rStyle w:val="s11"/>
                <w:rFonts w:ascii="Times New Roman" w:hAnsi="Times New Roman" w:cs="Times New Roman"/>
                <w:lang w:val="es-ES"/>
              </w:rPr>
              <w:t>El accionante presentó el derecho de petición el 10 de diciembre de 2024 y la tutela se radicó el 14 febrero de 2025. Este término de dos meses se considera razonable.</w:t>
            </w:r>
          </w:p>
        </w:tc>
      </w:tr>
      <w:tr w:rsidR="00153F33" w:rsidRPr="00990B3C" w14:paraId="26989C8E" w14:textId="77777777" w:rsidTr="0010580D">
        <w:tc>
          <w:tcPr>
            <w:tcW w:w="4315" w:type="dxa"/>
            <w:tcBorders>
              <w:bottom w:val="single" w:sz="4" w:space="0" w:color="auto"/>
            </w:tcBorders>
            <w:vAlign w:val="center"/>
          </w:tcPr>
          <w:p w14:paraId="033F515E" w14:textId="11269A7A" w:rsidR="00153F33" w:rsidRPr="00990B3C" w:rsidRDefault="00BA34DD" w:rsidP="00D66CEB">
            <w:pPr>
              <w:pStyle w:val="Prrafodelista"/>
              <w:ind w:left="0"/>
              <w:jc w:val="center"/>
              <w:rPr>
                <w:rStyle w:val="s11"/>
                <w:rFonts w:ascii="Times New Roman" w:hAnsi="Times New Roman" w:cs="Times New Roman"/>
                <w:lang w:val="es-ES"/>
              </w:rPr>
            </w:pPr>
            <w:r w:rsidRPr="00990B3C">
              <w:rPr>
                <w:rFonts w:ascii="Times New Roman" w:hAnsi="Times New Roman" w:cs="Times New Roman"/>
                <w:i/>
                <w:iCs/>
                <w:lang w:val="es-ES"/>
              </w:rPr>
              <w:t>Subsidiariedad</w:t>
            </w:r>
          </w:p>
        </w:tc>
        <w:tc>
          <w:tcPr>
            <w:tcW w:w="4315" w:type="dxa"/>
            <w:tcBorders>
              <w:bottom w:val="single" w:sz="4" w:space="0" w:color="auto"/>
            </w:tcBorders>
            <w:vAlign w:val="center"/>
          </w:tcPr>
          <w:p w14:paraId="2F212BC3" w14:textId="50518385" w:rsidR="00153F33" w:rsidRPr="00990B3C" w:rsidRDefault="0010580D" w:rsidP="00D66CEB">
            <w:pPr>
              <w:pStyle w:val="Prrafodelista"/>
              <w:ind w:left="0"/>
              <w:jc w:val="both"/>
              <w:rPr>
                <w:rStyle w:val="s11"/>
                <w:rFonts w:ascii="Times New Roman" w:hAnsi="Times New Roman" w:cs="Times New Roman"/>
                <w:lang w:val="es-ES"/>
              </w:rPr>
            </w:pPr>
            <w:r w:rsidRPr="00990B3C">
              <w:rPr>
                <w:rStyle w:val="s11"/>
                <w:rFonts w:ascii="Times New Roman" w:hAnsi="Times New Roman" w:cs="Times New Roman"/>
                <w:lang w:val="es-ES"/>
              </w:rPr>
              <w:t>La Sentencia T-066 de 2024 señaló que cuando se alega la afectación del derecho de petición la tutela es “el único mecanismo de defensa judicial idóneo y eficaz para su protección, ya que en el ordenamiento jurídico colombiano no existe otra alternativa judicial para garantizar su materialización”. En virtud de lo anterior, el requisito fue satisfecho.</w:t>
            </w:r>
          </w:p>
        </w:tc>
      </w:tr>
      <w:tr w:rsidR="0010580D" w:rsidRPr="003404F4" w14:paraId="1EFC907F" w14:textId="77777777" w:rsidTr="0010580D">
        <w:tc>
          <w:tcPr>
            <w:tcW w:w="8630" w:type="dxa"/>
            <w:gridSpan w:val="2"/>
            <w:tcBorders>
              <w:top w:val="single" w:sz="4" w:space="0" w:color="auto"/>
              <w:left w:val="nil"/>
              <w:bottom w:val="nil"/>
              <w:right w:val="nil"/>
            </w:tcBorders>
            <w:vAlign w:val="center"/>
          </w:tcPr>
          <w:p w14:paraId="574C238C" w14:textId="7348DE6A" w:rsidR="0010580D" w:rsidRPr="00990B3C" w:rsidRDefault="0010580D" w:rsidP="00D66CEB">
            <w:pPr>
              <w:widowControl w:val="0"/>
              <w:jc w:val="center"/>
              <w:textAlignment w:val="baseline"/>
              <w:rPr>
                <w:rStyle w:val="s11"/>
                <w:rFonts w:ascii="Times New Roman" w:hAnsi="Times New Roman" w:cs="Times New Roman"/>
                <w:i/>
                <w:color w:val="000000"/>
                <w:lang w:val="es-ES" w:eastAsia="pt-BR"/>
              </w:rPr>
            </w:pPr>
            <w:r w:rsidRPr="00990B3C">
              <w:rPr>
                <w:rFonts w:ascii="Times New Roman" w:hAnsi="Times New Roman" w:cs="Times New Roman"/>
                <w:i/>
                <w:color w:val="000000"/>
                <w:lang w:val="es-ES" w:eastAsia="pt-BR"/>
              </w:rPr>
              <w:t>Tabla 1. Evaluación de los requisitos generales de procedencia de la acción de tutela.</w:t>
            </w:r>
          </w:p>
        </w:tc>
      </w:tr>
    </w:tbl>
    <w:p w14:paraId="531DAF8A" w14:textId="7782561A" w:rsidR="00EA197C" w:rsidRPr="00990B3C" w:rsidRDefault="00EA197C" w:rsidP="00D66CEB">
      <w:pPr>
        <w:autoSpaceDE w:val="0"/>
        <w:autoSpaceDN w:val="0"/>
        <w:adjustRightInd w:val="0"/>
        <w:spacing w:after="0" w:line="240" w:lineRule="auto"/>
        <w:jc w:val="both"/>
        <w:rPr>
          <w:rFonts w:ascii="Times New Roman" w:hAnsi="Times New Roman" w:cs="Times New Roman"/>
          <w:sz w:val="28"/>
          <w:szCs w:val="28"/>
          <w:lang w:val="es-ES"/>
        </w:rPr>
      </w:pPr>
    </w:p>
    <w:p w14:paraId="13A57EF9" w14:textId="6DF840AD" w:rsidR="003872DF" w:rsidRPr="00990B3C" w:rsidRDefault="00EA197C" w:rsidP="00D66CEB">
      <w:pPr>
        <w:pStyle w:val="Prrafodelista"/>
        <w:numPr>
          <w:ilvl w:val="0"/>
          <w:numId w:val="10"/>
        </w:numPr>
        <w:spacing w:line="240" w:lineRule="auto"/>
        <w:ind w:left="0" w:firstLine="0"/>
        <w:jc w:val="both"/>
        <w:rPr>
          <w:rFonts w:ascii="Times New Roman" w:hAnsi="Times New Roman" w:cs="Times New Roman"/>
          <w:b/>
          <w:bCs/>
          <w:sz w:val="28"/>
          <w:szCs w:val="28"/>
          <w:lang w:val="es-ES"/>
        </w:rPr>
      </w:pPr>
      <w:r w:rsidRPr="00990B3C">
        <w:rPr>
          <w:rFonts w:ascii="Times New Roman" w:hAnsi="Times New Roman" w:cs="Times New Roman"/>
          <w:sz w:val="28"/>
          <w:szCs w:val="28"/>
          <w:lang w:val="es-ES"/>
        </w:rPr>
        <w:t xml:space="preserve">Verificada la satisfacción de los requisitos generales de procedencia de la acción de tutela, procede la Sala a definir el problema jurídico que resolverá mediante esta sentencia. Quedará planteado en estos términos: </w:t>
      </w:r>
      <w:r w:rsidR="00D255B7" w:rsidRPr="00990B3C">
        <w:rPr>
          <w:rFonts w:ascii="Times New Roman" w:hAnsi="Times New Roman" w:cs="Times New Roman"/>
          <w:sz w:val="28"/>
          <w:szCs w:val="28"/>
          <w:lang w:val="es-ES"/>
        </w:rPr>
        <w:t xml:space="preserve">¿En el asunto de la referencia operó la carencia actual de objeto por hecho superado? En caso contrario, </w:t>
      </w:r>
      <w:r w:rsidRPr="00990B3C">
        <w:rPr>
          <w:rFonts w:ascii="Times New Roman" w:hAnsi="Times New Roman" w:cs="Times New Roman"/>
          <w:sz w:val="28"/>
          <w:szCs w:val="28"/>
          <w:lang w:val="es-ES"/>
        </w:rPr>
        <w:t>¿</w:t>
      </w:r>
      <w:r w:rsidR="00D255B7" w:rsidRPr="00990B3C">
        <w:rPr>
          <w:rFonts w:ascii="Times New Roman" w:hAnsi="Times New Roman" w:cs="Times New Roman"/>
          <w:sz w:val="28"/>
          <w:szCs w:val="28"/>
          <w:lang w:val="es-ES"/>
        </w:rPr>
        <w:t>l</w:t>
      </w:r>
      <w:r w:rsidRPr="00990B3C">
        <w:rPr>
          <w:rFonts w:ascii="Times New Roman" w:hAnsi="Times New Roman" w:cs="Times New Roman"/>
          <w:sz w:val="28"/>
          <w:szCs w:val="28"/>
          <w:lang w:val="es-ES"/>
        </w:rPr>
        <w:t xml:space="preserve">a EPS Sanitas y la Superintendencia Nacional de Salud vulneraron el derecho de petición del señor José Hernando González Rodríguez, al no </w:t>
      </w:r>
      <w:r w:rsidR="004B3D61" w:rsidRPr="00990B3C">
        <w:rPr>
          <w:rFonts w:ascii="Times New Roman" w:hAnsi="Times New Roman" w:cs="Times New Roman"/>
          <w:sz w:val="28"/>
          <w:szCs w:val="28"/>
          <w:lang w:val="es-ES"/>
        </w:rPr>
        <w:t>resolver</w:t>
      </w:r>
      <w:r w:rsidRPr="00990B3C">
        <w:rPr>
          <w:rFonts w:ascii="Times New Roman" w:hAnsi="Times New Roman" w:cs="Times New Roman"/>
          <w:sz w:val="28"/>
          <w:szCs w:val="28"/>
          <w:lang w:val="es-ES"/>
        </w:rPr>
        <w:t xml:space="preserve"> de fondo la solicitud </w:t>
      </w:r>
      <w:r w:rsidR="00D255B7" w:rsidRPr="00990B3C">
        <w:rPr>
          <w:rFonts w:ascii="Times New Roman" w:hAnsi="Times New Roman" w:cs="Times New Roman"/>
          <w:sz w:val="28"/>
          <w:szCs w:val="28"/>
          <w:lang w:val="es-ES"/>
        </w:rPr>
        <w:t>que el demandante radicó</w:t>
      </w:r>
      <w:r w:rsidRPr="00990B3C">
        <w:rPr>
          <w:rFonts w:ascii="Times New Roman" w:hAnsi="Times New Roman" w:cs="Times New Roman"/>
          <w:sz w:val="28"/>
          <w:szCs w:val="28"/>
          <w:lang w:val="es-ES"/>
        </w:rPr>
        <w:t xml:space="preserve"> el 10 de diciembre de 2024 ante dichas entidades?</w:t>
      </w:r>
    </w:p>
    <w:p w14:paraId="00794A4B" w14:textId="77777777" w:rsidR="003872DF" w:rsidRPr="00990B3C" w:rsidRDefault="003872DF" w:rsidP="00D66CEB">
      <w:pPr>
        <w:pStyle w:val="Prrafodelista"/>
        <w:spacing w:line="240" w:lineRule="auto"/>
        <w:ind w:left="0"/>
        <w:jc w:val="both"/>
        <w:rPr>
          <w:rFonts w:ascii="Times New Roman" w:hAnsi="Times New Roman" w:cs="Times New Roman"/>
          <w:b/>
          <w:bCs/>
          <w:sz w:val="28"/>
          <w:szCs w:val="28"/>
          <w:lang w:val="es-ES"/>
        </w:rPr>
      </w:pPr>
    </w:p>
    <w:p w14:paraId="591C0000" w14:textId="77777777" w:rsidR="003872DF" w:rsidRPr="00990B3C" w:rsidRDefault="003872DF" w:rsidP="00D66CEB">
      <w:pPr>
        <w:pStyle w:val="Prrafodelista"/>
        <w:keepNext/>
        <w:spacing w:line="240" w:lineRule="auto"/>
        <w:ind w:left="0"/>
        <w:jc w:val="both"/>
        <w:rPr>
          <w:rStyle w:val="s11"/>
          <w:rFonts w:ascii="Times New Roman" w:hAnsi="Times New Roman" w:cs="Times New Roman"/>
          <w:b/>
          <w:bCs/>
          <w:sz w:val="28"/>
          <w:szCs w:val="28"/>
          <w:lang w:val="es-ES"/>
        </w:rPr>
      </w:pPr>
      <w:r w:rsidRPr="00990B3C">
        <w:rPr>
          <w:rStyle w:val="s11"/>
          <w:rFonts w:ascii="Times New Roman" w:hAnsi="Times New Roman" w:cs="Times New Roman"/>
          <w:b/>
          <w:bCs/>
          <w:sz w:val="28"/>
          <w:szCs w:val="28"/>
          <w:lang w:val="es-ES"/>
        </w:rPr>
        <w:t>Reiteración de jurisprudencia sobre el contenido y alcance del derecho fundamental de petición</w:t>
      </w:r>
      <w:r w:rsidRPr="00990B3C">
        <w:rPr>
          <w:rStyle w:val="Refdenotaalpie"/>
          <w:rFonts w:ascii="Times New Roman" w:hAnsi="Times New Roman" w:cs="Times New Roman"/>
          <w:b/>
          <w:bCs/>
          <w:sz w:val="28"/>
          <w:szCs w:val="28"/>
          <w:lang w:val="es-ES"/>
        </w:rPr>
        <w:footnoteReference w:id="27"/>
      </w:r>
    </w:p>
    <w:p w14:paraId="21D08F73" w14:textId="77777777" w:rsidR="003872DF" w:rsidRPr="00990B3C" w:rsidRDefault="003872DF" w:rsidP="00D66CEB">
      <w:pPr>
        <w:pStyle w:val="Prrafodelista"/>
        <w:spacing w:line="240" w:lineRule="auto"/>
        <w:ind w:left="0"/>
        <w:jc w:val="both"/>
        <w:rPr>
          <w:rFonts w:ascii="Times New Roman" w:hAnsi="Times New Roman" w:cs="Times New Roman"/>
          <w:b/>
          <w:bCs/>
          <w:sz w:val="28"/>
          <w:szCs w:val="28"/>
          <w:lang w:val="es-ES"/>
        </w:rPr>
      </w:pPr>
    </w:p>
    <w:p w14:paraId="3919D5D4" w14:textId="305C691B" w:rsidR="00922921" w:rsidRPr="00990B3C" w:rsidRDefault="00BB7913" w:rsidP="00D66CEB">
      <w:pPr>
        <w:pStyle w:val="Prrafodelista"/>
        <w:numPr>
          <w:ilvl w:val="0"/>
          <w:numId w:val="10"/>
        </w:numPr>
        <w:spacing w:after="0" w:line="240" w:lineRule="auto"/>
        <w:ind w:left="0" w:firstLine="0"/>
        <w:jc w:val="both"/>
        <w:rPr>
          <w:rFonts w:ascii="Times New Roman" w:hAnsi="Times New Roman" w:cs="Times New Roman"/>
          <w:b/>
          <w:bCs/>
          <w:sz w:val="28"/>
          <w:szCs w:val="28"/>
          <w:lang w:val="es-ES"/>
        </w:rPr>
      </w:pPr>
      <w:r w:rsidRPr="00990B3C">
        <w:rPr>
          <w:rFonts w:ascii="Times New Roman" w:hAnsi="Times New Roman" w:cs="Times New Roman"/>
          <w:color w:val="000000"/>
          <w:sz w:val="28"/>
          <w:szCs w:val="28"/>
          <w:lang w:val="es-ES" w:eastAsia="pt-BR"/>
        </w:rPr>
        <w:t xml:space="preserve">La sentencia SU-543 de 2023 </w:t>
      </w:r>
      <w:r w:rsidR="00CF3CA8" w:rsidRPr="00990B3C">
        <w:rPr>
          <w:rFonts w:ascii="Times New Roman" w:hAnsi="Times New Roman" w:cs="Times New Roman"/>
          <w:color w:val="000000"/>
          <w:sz w:val="28"/>
          <w:szCs w:val="28"/>
          <w:lang w:val="es-ES" w:eastAsia="pt-BR"/>
        </w:rPr>
        <w:t>reiteró</w:t>
      </w:r>
      <w:r w:rsidR="002C7024" w:rsidRPr="00990B3C">
        <w:rPr>
          <w:rFonts w:ascii="Times New Roman" w:hAnsi="Times New Roman" w:cs="Times New Roman"/>
          <w:color w:val="000000"/>
          <w:sz w:val="28"/>
          <w:szCs w:val="28"/>
          <w:lang w:val="es-ES" w:eastAsia="pt-BR"/>
        </w:rPr>
        <w:t xml:space="preserve"> la jurisprudencia de la</w:t>
      </w:r>
      <w:r w:rsidR="00CF3CA8" w:rsidRPr="00990B3C">
        <w:rPr>
          <w:rFonts w:ascii="Times New Roman" w:hAnsi="Times New Roman" w:cs="Times New Roman"/>
          <w:color w:val="000000"/>
          <w:sz w:val="28"/>
          <w:szCs w:val="28"/>
          <w:lang w:val="es-ES" w:eastAsia="pt-BR"/>
        </w:rPr>
        <w:t>s Salas de Revisión y de la</w:t>
      </w:r>
      <w:r w:rsidR="002C7024" w:rsidRPr="00990B3C">
        <w:rPr>
          <w:rFonts w:ascii="Times New Roman" w:hAnsi="Times New Roman" w:cs="Times New Roman"/>
          <w:color w:val="000000"/>
          <w:sz w:val="28"/>
          <w:szCs w:val="28"/>
          <w:lang w:val="es-ES" w:eastAsia="pt-BR"/>
        </w:rPr>
        <w:t xml:space="preserve"> </w:t>
      </w:r>
      <w:r w:rsidR="00CF3CA8" w:rsidRPr="00990B3C">
        <w:rPr>
          <w:rFonts w:ascii="Times New Roman" w:hAnsi="Times New Roman" w:cs="Times New Roman"/>
          <w:color w:val="000000"/>
          <w:sz w:val="28"/>
          <w:szCs w:val="28"/>
          <w:lang w:val="es-ES" w:eastAsia="pt-BR"/>
        </w:rPr>
        <w:t xml:space="preserve">Sala Plena de la </w:t>
      </w:r>
      <w:r w:rsidR="002C7024" w:rsidRPr="00990B3C">
        <w:rPr>
          <w:rFonts w:ascii="Times New Roman" w:hAnsi="Times New Roman" w:cs="Times New Roman"/>
          <w:color w:val="000000"/>
          <w:sz w:val="28"/>
          <w:szCs w:val="28"/>
          <w:lang w:val="es-ES" w:eastAsia="pt-BR"/>
        </w:rPr>
        <w:t>Corte sobre</w:t>
      </w:r>
      <w:r w:rsidR="00A424E2" w:rsidRPr="00990B3C">
        <w:rPr>
          <w:rFonts w:ascii="Times New Roman" w:hAnsi="Times New Roman" w:cs="Times New Roman"/>
          <w:color w:val="000000"/>
          <w:sz w:val="28"/>
          <w:szCs w:val="28"/>
          <w:lang w:val="es-ES" w:eastAsia="pt-BR"/>
        </w:rPr>
        <w:t xml:space="preserve"> el contenido y </w:t>
      </w:r>
      <w:r w:rsidR="00A424E2" w:rsidRPr="00990B3C">
        <w:rPr>
          <w:rFonts w:ascii="Times New Roman" w:hAnsi="Times New Roman" w:cs="Times New Roman"/>
          <w:sz w:val="28"/>
          <w:szCs w:val="28"/>
          <w:lang w:val="es-ES" w:eastAsia="pt-BR"/>
        </w:rPr>
        <w:t>alcance del derecho de petició</w:t>
      </w:r>
      <w:r w:rsidR="002C7024" w:rsidRPr="00990B3C">
        <w:rPr>
          <w:rFonts w:ascii="Times New Roman" w:hAnsi="Times New Roman" w:cs="Times New Roman"/>
          <w:sz w:val="28"/>
          <w:szCs w:val="28"/>
          <w:lang w:val="es-ES" w:eastAsia="pt-BR"/>
        </w:rPr>
        <w:t>n</w:t>
      </w:r>
      <w:r w:rsidR="00A424E2" w:rsidRPr="00990B3C">
        <w:rPr>
          <w:rFonts w:ascii="Times New Roman" w:hAnsi="Times New Roman" w:cs="Times New Roman"/>
          <w:sz w:val="28"/>
          <w:szCs w:val="28"/>
          <w:lang w:val="es-ES" w:eastAsia="pt-BR"/>
        </w:rPr>
        <w:t>.</w:t>
      </w:r>
      <w:r w:rsidR="00923052" w:rsidRPr="00990B3C">
        <w:rPr>
          <w:rFonts w:ascii="Times New Roman" w:hAnsi="Times New Roman" w:cs="Times New Roman"/>
          <w:sz w:val="28"/>
          <w:szCs w:val="28"/>
          <w:lang w:val="es-ES" w:eastAsia="pt-BR"/>
        </w:rPr>
        <w:t xml:space="preserve"> Allí </w:t>
      </w:r>
      <w:r w:rsidR="00B3398F" w:rsidRPr="00990B3C">
        <w:rPr>
          <w:rFonts w:ascii="Times New Roman" w:hAnsi="Times New Roman" w:cs="Times New Roman"/>
          <w:sz w:val="28"/>
          <w:szCs w:val="28"/>
          <w:lang w:val="es-ES" w:eastAsia="pt-BR"/>
        </w:rPr>
        <w:t>la Sala Plena</w:t>
      </w:r>
      <w:r w:rsidR="00923052" w:rsidRPr="00990B3C">
        <w:rPr>
          <w:rFonts w:ascii="Times New Roman" w:hAnsi="Times New Roman" w:cs="Times New Roman"/>
          <w:sz w:val="28"/>
          <w:szCs w:val="28"/>
          <w:lang w:val="es-ES" w:eastAsia="pt-BR"/>
        </w:rPr>
        <w:t xml:space="preserve"> recogió la jurisprudencia vertida en las sentencias </w:t>
      </w:r>
      <w:r w:rsidR="00B3398F" w:rsidRPr="00990B3C">
        <w:rPr>
          <w:rFonts w:ascii="Times New Roman" w:hAnsi="Times New Roman" w:cs="Times New Roman"/>
          <w:sz w:val="28"/>
          <w:szCs w:val="28"/>
          <w:shd w:val="clear" w:color="auto" w:fill="FFFFFF"/>
          <w:lang w:val="es-ES"/>
        </w:rPr>
        <w:t>T-680 de 2012, T-167 de 2013, C-951 de 2014,</w:t>
      </w:r>
      <w:r w:rsidR="00B3398F" w:rsidRPr="00990B3C">
        <w:rPr>
          <w:rFonts w:ascii="Times New Roman" w:hAnsi="Times New Roman" w:cs="Times New Roman"/>
          <w:sz w:val="28"/>
          <w:szCs w:val="28"/>
          <w:lang w:val="es-ES" w:eastAsia="pt-BR"/>
        </w:rPr>
        <w:t xml:space="preserve"> </w:t>
      </w:r>
      <w:r w:rsidR="00B3398F" w:rsidRPr="00990B3C">
        <w:rPr>
          <w:rFonts w:ascii="Times New Roman" w:hAnsi="Times New Roman" w:cs="Times New Roman"/>
          <w:sz w:val="28"/>
          <w:szCs w:val="28"/>
          <w:shd w:val="clear" w:color="auto" w:fill="FFFFFF"/>
          <w:lang w:val="es-ES"/>
        </w:rPr>
        <w:t xml:space="preserve">T-077 de 2018, </w:t>
      </w:r>
      <w:r w:rsidR="00923052" w:rsidRPr="00990B3C">
        <w:rPr>
          <w:rFonts w:ascii="Times New Roman" w:hAnsi="Times New Roman" w:cs="Times New Roman"/>
          <w:sz w:val="28"/>
          <w:szCs w:val="28"/>
          <w:shd w:val="clear" w:color="auto" w:fill="FFFFFF"/>
          <w:lang w:val="es-ES"/>
        </w:rPr>
        <w:t>T-490 de 2018</w:t>
      </w:r>
      <w:r w:rsidR="00B3398F" w:rsidRPr="00990B3C">
        <w:rPr>
          <w:rFonts w:ascii="Times New Roman" w:hAnsi="Times New Roman" w:cs="Times New Roman"/>
          <w:sz w:val="28"/>
          <w:szCs w:val="28"/>
          <w:shd w:val="clear" w:color="auto" w:fill="FFFFFF"/>
          <w:lang w:val="es-ES"/>
        </w:rPr>
        <w:t xml:space="preserve"> y</w:t>
      </w:r>
      <w:r w:rsidR="00923052" w:rsidRPr="00990B3C">
        <w:rPr>
          <w:rFonts w:ascii="Times New Roman" w:hAnsi="Times New Roman" w:cs="Times New Roman"/>
          <w:sz w:val="28"/>
          <w:szCs w:val="28"/>
          <w:shd w:val="clear" w:color="auto" w:fill="FFFFFF"/>
          <w:lang w:val="es-ES"/>
        </w:rPr>
        <w:t xml:space="preserve"> </w:t>
      </w:r>
      <w:r w:rsidR="00B3398F" w:rsidRPr="00990B3C">
        <w:rPr>
          <w:rFonts w:ascii="Times New Roman" w:hAnsi="Times New Roman" w:cs="Times New Roman"/>
          <w:sz w:val="28"/>
          <w:szCs w:val="28"/>
          <w:shd w:val="clear" w:color="auto" w:fill="FFFFFF"/>
          <w:lang w:val="es-ES"/>
        </w:rPr>
        <w:t>SU-213 de 2021. En esa oportunidad la Corte recordó que</w:t>
      </w:r>
      <w:r w:rsidR="00B3398F" w:rsidRPr="00990B3C">
        <w:rPr>
          <w:sz w:val="27"/>
          <w:szCs w:val="27"/>
          <w:shd w:val="clear" w:color="auto" w:fill="FFFFFF"/>
          <w:lang w:val="es-ES"/>
        </w:rPr>
        <w:t xml:space="preserve"> </w:t>
      </w:r>
      <w:r w:rsidR="002A1A2A" w:rsidRPr="00990B3C">
        <w:rPr>
          <w:rFonts w:ascii="Times New Roman" w:hAnsi="Times New Roman" w:cs="Times New Roman"/>
          <w:bCs/>
          <w:iCs/>
          <w:color w:val="000000"/>
          <w:sz w:val="28"/>
          <w:szCs w:val="28"/>
          <w:lang w:val="es-ES" w:eastAsia="pt-BR"/>
        </w:rPr>
        <w:t>“toda persona tiene derecho a presentar peticiones respetuosas a las autoridades por motivos de interés general o particular y a obtener pronta resolución”</w:t>
      </w:r>
      <w:r w:rsidR="002A1A2A" w:rsidRPr="00990B3C">
        <w:rPr>
          <w:rFonts w:ascii="Times New Roman" w:hAnsi="Times New Roman" w:cs="Times New Roman"/>
          <w:bCs/>
          <w:i/>
          <w:color w:val="000000"/>
          <w:sz w:val="28"/>
          <w:szCs w:val="28"/>
          <w:lang w:val="es-ES" w:eastAsia="pt-BR"/>
        </w:rPr>
        <w:t>.</w:t>
      </w:r>
      <w:r w:rsidR="002A1A2A" w:rsidRPr="00990B3C">
        <w:rPr>
          <w:rFonts w:ascii="Times New Roman" w:hAnsi="Times New Roman" w:cs="Times New Roman"/>
          <w:bCs/>
          <w:iCs/>
          <w:color w:val="000000"/>
          <w:sz w:val="28"/>
          <w:szCs w:val="28"/>
          <w:lang w:val="es-ES" w:eastAsia="pt-BR"/>
        </w:rPr>
        <w:t xml:space="preserve"> A su vez, </w:t>
      </w:r>
      <w:r w:rsidR="00B3398F" w:rsidRPr="00990B3C">
        <w:rPr>
          <w:rFonts w:ascii="Times New Roman" w:hAnsi="Times New Roman" w:cs="Times New Roman"/>
          <w:bCs/>
          <w:iCs/>
          <w:color w:val="000000"/>
          <w:sz w:val="28"/>
          <w:szCs w:val="28"/>
          <w:lang w:val="es-ES" w:eastAsia="pt-BR"/>
        </w:rPr>
        <w:t xml:space="preserve">dijo que, según </w:t>
      </w:r>
      <w:r w:rsidR="002A1A2A" w:rsidRPr="00990B3C">
        <w:rPr>
          <w:rFonts w:ascii="Times New Roman" w:hAnsi="Times New Roman" w:cs="Times New Roman"/>
          <w:color w:val="000000"/>
          <w:sz w:val="28"/>
          <w:szCs w:val="28"/>
          <w:lang w:val="es-ES" w:eastAsia="pt-BR"/>
        </w:rPr>
        <w:t>Ley Estatutaria 1755 de 201</w:t>
      </w:r>
      <w:r w:rsidR="0001245D" w:rsidRPr="00990B3C">
        <w:rPr>
          <w:rFonts w:ascii="Times New Roman" w:hAnsi="Times New Roman" w:cs="Times New Roman"/>
          <w:color w:val="000000"/>
          <w:sz w:val="28"/>
          <w:szCs w:val="28"/>
          <w:lang w:val="es-ES" w:eastAsia="pt-BR"/>
        </w:rPr>
        <w:t>5</w:t>
      </w:r>
      <w:r w:rsidR="002A1A2A" w:rsidRPr="00990B3C">
        <w:rPr>
          <w:rFonts w:ascii="Times New Roman" w:hAnsi="Times New Roman" w:cs="Times New Roman"/>
          <w:sz w:val="28"/>
          <w:vertAlign w:val="superscript"/>
          <w:lang w:val="es-ES" w:eastAsia="pt-BR"/>
        </w:rPr>
        <w:footnoteReference w:id="28"/>
      </w:r>
      <w:r w:rsidR="00B3398F" w:rsidRPr="00990B3C">
        <w:rPr>
          <w:rFonts w:ascii="Times New Roman" w:hAnsi="Times New Roman" w:cs="Times New Roman"/>
          <w:iCs/>
          <w:color w:val="000000"/>
          <w:sz w:val="28"/>
          <w:szCs w:val="28"/>
          <w:lang w:val="es-ES" w:eastAsia="pt-BR"/>
        </w:rPr>
        <w:t>,</w:t>
      </w:r>
      <w:r w:rsidR="002A1A2A" w:rsidRPr="00990B3C">
        <w:rPr>
          <w:rFonts w:ascii="Times New Roman" w:hAnsi="Times New Roman" w:cs="Times New Roman"/>
          <w:iCs/>
          <w:color w:val="000000"/>
          <w:sz w:val="28"/>
          <w:szCs w:val="28"/>
          <w:lang w:val="es-ES" w:eastAsia="pt-BR"/>
        </w:rPr>
        <w:t xml:space="preserve"> “toda persona tiene derecho a presentar peticiones respetuosas a las autoridades (…) por motivos de interés general o particular, y a obtener pronta resolución completa y de </w:t>
      </w:r>
      <w:r w:rsidR="002A1A2A" w:rsidRPr="00990B3C">
        <w:rPr>
          <w:rFonts w:ascii="Times New Roman" w:hAnsi="Times New Roman" w:cs="Times New Roman"/>
          <w:iCs/>
          <w:color w:val="000000"/>
          <w:sz w:val="28"/>
          <w:szCs w:val="28"/>
          <w:lang w:val="es-ES" w:eastAsia="pt-BR"/>
        </w:rPr>
        <w:lastRenderedPageBreak/>
        <w:t xml:space="preserve">fondo”. </w:t>
      </w:r>
      <w:r w:rsidR="00B3398F" w:rsidRPr="00990B3C">
        <w:rPr>
          <w:rFonts w:ascii="Times New Roman" w:hAnsi="Times New Roman" w:cs="Times New Roman"/>
          <w:color w:val="000000"/>
          <w:sz w:val="28"/>
          <w:szCs w:val="28"/>
          <w:lang w:val="es-ES"/>
        </w:rPr>
        <w:t>Además, reiteró que</w:t>
      </w:r>
      <w:r w:rsidR="00CF3CA8" w:rsidRPr="00990B3C">
        <w:rPr>
          <w:rFonts w:ascii="Times New Roman" w:hAnsi="Times New Roman" w:cs="Times New Roman"/>
          <w:color w:val="000000"/>
          <w:sz w:val="28"/>
          <w:szCs w:val="28"/>
          <w:lang w:val="es-ES"/>
        </w:rPr>
        <w:t>,</w:t>
      </w:r>
      <w:r w:rsidR="00B3398F" w:rsidRPr="00990B3C">
        <w:rPr>
          <w:rFonts w:ascii="Times New Roman" w:hAnsi="Times New Roman" w:cs="Times New Roman"/>
          <w:color w:val="000000"/>
          <w:sz w:val="28"/>
          <w:szCs w:val="28"/>
          <w:lang w:val="es-ES"/>
        </w:rPr>
        <w:t xml:space="preserve"> </w:t>
      </w:r>
      <w:r w:rsidR="00CF3CA8" w:rsidRPr="00990B3C">
        <w:rPr>
          <w:rFonts w:ascii="Times New Roman" w:hAnsi="Times New Roman" w:cs="Times New Roman"/>
          <w:color w:val="000000"/>
          <w:sz w:val="28"/>
          <w:szCs w:val="28"/>
          <w:lang w:val="es-ES"/>
        </w:rPr>
        <w:t xml:space="preserve">según </w:t>
      </w:r>
      <w:r w:rsidR="002A1A2A" w:rsidRPr="00990B3C">
        <w:rPr>
          <w:rFonts w:ascii="Times New Roman" w:hAnsi="Times New Roman" w:cs="Times New Roman"/>
          <w:color w:val="000000"/>
          <w:sz w:val="28"/>
          <w:szCs w:val="28"/>
          <w:lang w:val="es-ES"/>
        </w:rPr>
        <w:t xml:space="preserve">la sentencia C-951 de 2014, el derecho de petición está integrado por cuatro elementos fundamentales, a saber: </w:t>
      </w:r>
      <w:r w:rsidR="002A1A2A" w:rsidRPr="00990B3C">
        <w:rPr>
          <w:rFonts w:ascii="Times New Roman" w:hAnsi="Times New Roman" w:cs="Times New Roman"/>
          <w:i/>
          <w:color w:val="000000"/>
          <w:sz w:val="28"/>
          <w:szCs w:val="28"/>
          <w:lang w:val="es-ES"/>
        </w:rPr>
        <w:t>(i)</w:t>
      </w:r>
      <w:r w:rsidR="002A1A2A" w:rsidRPr="00990B3C">
        <w:rPr>
          <w:rFonts w:ascii="Times New Roman" w:hAnsi="Times New Roman" w:cs="Times New Roman"/>
          <w:color w:val="000000"/>
          <w:sz w:val="28"/>
          <w:szCs w:val="28"/>
          <w:lang w:val="es-ES"/>
        </w:rPr>
        <w:t xml:space="preserve"> la formulación de la petición, </w:t>
      </w:r>
      <w:r w:rsidR="002A1A2A" w:rsidRPr="00990B3C">
        <w:rPr>
          <w:rFonts w:ascii="Times New Roman" w:hAnsi="Times New Roman" w:cs="Times New Roman"/>
          <w:i/>
          <w:color w:val="000000"/>
          <w:sz w:val="28"/>
          <w:szCs w:val="28"/>
          <w:lang w:val="es-ES"/>
        </w:rPr>
        <w:t>(</w:t>
      </w:r>
      <w:proofErr w:type="spellStart"/>
      <w:r w:rsidR="002A1A2A" w:rsidRPr="00990B3C">
        <w:rPr>
          <w:rFonts w:ascii="Times New Roman" w:hAnsi="Times New Roman" w:cs="Times New Roman"/>
          <w:i/>
          <w:color w:val="000000"/>
          <w:sz w:val="28"/>
          <w:szCs w:val="28"/>
          <w:lang w:val="es-ES"/>
        </w:rPr>
        <w:t>ii</w:t>
      </w:r>
      <w:proofErr w:type="spellEnd"/>
      <w:r w:rsidR="002A1A2A" w:rsidRPr="00990B3C">
        <w:rPr>
          <w:rFonts w:ascii="Times New Roman" w:hAnsi="Times New Roman" w:cs="Times New Roman"/>
          <w:i/>
          <w:color w:val="000000"/>
          <w:sz w:val="28"/>
          <w:szCs w:val="28"/>
          <w:lang w:val="es-ES"/>
        </w:rPr>
        <w:t>)</w:t>
      </w:r>
      <w:r w:rsidR="002A1A2A" w:rsidRPr="00990B3C">
        <w:rPr>
          <w:rFonts w:ascii="Times New Roman" w:hAnsi="Times New Roman" w:cs="Times New Roman"/>
          <w:color w:val="000000"/>
          <w:sz w:val="28"/>
          <w:szCs w:val="28"/>
          <w:lang w:val="es-ES"/>
        </w:rPr>
        <w:t xml:space="preserve"> la pronta resolución, </w:t>
      </w:r>
      <w:r w:rsidR="002A1A2A" w:rsidRPr="00990B3C">
        <w:rPr>
          <w:rFonts w:ascii="Times New Roman" w:hAnsi="Times New Roman" w:cs="Times New Roman"/>
          <w:i/>
          <w:color w:val="000000"/>
          <w:sz w:val="28"/>
          <w:szCs w:val="28"/>
          <w:lang w:val="es-ES"/>
        </w:rPr>
        <w:t>(</w:t>
      </w:r>
      <w:proofErr w:type="spellStart"/>
      <w:r w:rsidR="002A1A2A" w:rsidRPr="00990B3C">
        <w:rPr>
          <w:rFonts w:ascii="Times New Roman" w:hAnsi="Times New Roman" w:cs="Times New Roman"/>
          <w:i/>
          <w:color w:val="000000"/>
          <w:sz w:val="28"/>
          <w:szCs w:val="28"/>
          <w:lang w:val="es-ES"/>
        </w:rPr>
        <w:t>iii</w:t>
      </w:r>
      <w:proofErr w:type="spellEnd"/>
      <w:r w:rsidR="002A1A2A" w:rsidRPr="00990B3C">
        <w:rPr>
          <w:rFonts w:ascii="Times New Roman" w:hAnsi="Times New Roman" w:cs="Times New Roman"/>
          <w:i/>
          <w:color w:val="000000"/>
          <w:sz w:val="28"/>
          <w:szCs w:val="28"/>
          <w:lang w:val="es-ES"/>
        </w:rPr>
        <w:t xml:space="preserve">) </w:t>
      </w:r>
      <w:r w:rsidR="002A1A2A" w:rsidRPr="00990B3C">
        <w:rPr>
          <w:rFonts w:ascii="Times New Roman" w:hAnsi="Times New Roman" w:cs="Times New Roman"/>
          <w:color w:val="000000"/>
          <w:sz w:val="28"/>
          <w:szCs w:val="28"/>
          <w:lang w:val="es-ES"/>
        </w:rPr>
        <w:t xml:space="preserve">la respuesta de fondo y </w:t>
      </w:r>
      <w:r w:rsidR="002A1A2A" w:rsidRPr="00990B3C">
        <w:rPr>
          <w:rFonts w:ascii="Times New Roman" w:hAnsi="Times New Roman" w:cs="Times New Roman"/>
          <w:i/>
          <w:color w:val="000000"/>
          <w:sz w:val="28"/>
          <w:szCs w:val="28"/>
          <w:lang w:val="es-ES"/>
        </w:rPr>
        <w:t>(</w:t>
      </w:r>
      <w:proofErr w:type="spellStart"/>
      <w:r w:rsidR="002A1A2A" w:rsidRPr="00990B3C">
        <w:rPr>
          <w:rFonts w:ascii="Times New Roman" w:hAnsi="Times New Roman" w:cs="Times New Roman"/>
          <w:i/>
          <w:color w:val="000000"/>
          <w:sz w:val="28"/>
          <w:szCs w:val="28"/>
          <w:lang w:val="es-ES"/>
        </w:rPr>
        <w:t>iv</w:t>
      </w:r>
      <w:proofErr w:type="spellEnd"/>
      <w:r w:rsidR="002A1A2A" w:rsidRPr="00990B3C">
        <w:rPr>
          <w:rFonts w:ascii="Times New Roman" w:hAnsi="Times New Roman" w:cs="Times New Roman"/>
          <w:i/>
          <w:color w:val="000000"/>
          <w:sz w:val="28"/>
          <w:szCs w:val="28"/>
          <w:lang w:val="es-ES"/>
        </w:rPr>
        <w:t>)</w:t>
      </w:r>
      <w:r w:rsidR="002A1A2A" w:rsidRPr="00990B3C">
        <w:rPr>
          <w:rFonts w:ascii="Times New Roman" w:hAnsi="Times New Roman" w:cs="Times New Roman"/>
          <w:color w:val="000000"/>
          <w:sz w:val="28"/>
          <w:szCs w:val="28"/>
          <w:lang w:val="es-ES"/>
        </w:rPr>
        <w:t xml:space="preserve"> la notificación de la decisión.</w:t>
      </w:r>
    </w:p>
    <w:p w14:paraId="355D9712" w14:textId="77777777" w:rsidR="0072331E" w:rsidRPr="00990B3C" w:rsidRDefault="0072331E" w:rsidP="00D66CEB">
      <w:pPr>
        <w:pStyle w:val="Prrafodelista"/>
        <w:spacing w:after="0" w:line="240" w:lineRule="auto"/>
        <w:ind w:left="0"/>
        <w:jc w:val="both"/>
        <w:rPr>
          <w:rFonts w:ascii="Times New Roman" w:hAnsi="Times New Roman" w:cs="Times New Roman"/>
          <w:b/>
          <w:bCs/>
          <w:sz w:val="28"/>
          <w:szCs w:val="28"/>
          <w:lang w:val="es-ES"/>
        </w:rPr>
      </w:pPr>
    </w:p>
    <w:tbl>
      <w:tblPr>
        <w:tblStyle w:val="Tablaconcuadrcula"/>
        <w:tblW w:w="0" w:type="auto"/>
        <w:tblInd w:w="132" w:type="dxa"/>
        <w:tblLook w:val="04A0" w:firstRow="1" w:lastRow="0" w:firstColumn="1" w:lastColumn="0" w:noHBand="0" w:noVBand="1"/>
      </w:tblPr>
      <w:tblGrid>
        <w:gridCol w:w="1756"/>
        <w:gridCol w:w="6737"/>
      </w:tblGrid>
      <w:tr w:rsidR="002A1A2A" w:rsidRPr="003404F4" w14:paraId="2D409CA8" w14:textId="77777777" w:rsidTr="00182AF0">
        <w:tc>
          <w:tcPr>
            <w:tcW w:w="8493" w:type="dxa"/>
            <w:gridSpan w:val="2"/>
            <w:tcBorders>
              <w:top w:val="single" w:sz="4" w:space="0" w:color="auto"/>
            </w:tcBorders>
            <w:shd w:val="clear" w:color="auto" w:fill="808080" w:themeFill="background1" w:themeFillShade="80"/>
          </w:tcPr>
          <w:p w14:paraId="104474C6" w14:textId="77777777" w:rsidR="002A1A2A" w:rsidRPr="00990B3C" w:rsidRDefault="002A1A2A" w:rsidP="00D66CEB">
            <w:pPr>
              <w:widowControl w:val="0"/>
              <w:spacing w:before="120" w:after="120"/>
              <w:jc w:val="center"/>
              <w:textAlignment w:val="baseline"/>
              <w:rPr>
                <w:rFonts w:ascii="Times New Roman" w:hAnsi="Times New Roman" w:cs="Times New Roman"/>
                <w:b/>
                <w:bCs/>
                <w:iCs/>
                <w:color w:val="000000"/>
                <w:lang w:val="es-ES" w:eastAsia="pt-BR"/>
              </w:rPr>
            </w:pPr>
            <w:r w:rsidRPr="00990B3C">
              <w:rPr>
                <w:rFonts w:ascii="Times New Roman" w:hAnsi="Times New Roman" w:cs="Times New Roman"/>
                <w:b/>
                <w:bCs/>
                <w:iCs/>
                <w:color w:val="000000"/>
                <w:lang w:val="es-ES" w:eastAsia="pt-BR"/>
              </w:rPr>
              <w:t>Elementos del derecho fundamental de petición</w:t>
            </w:r>
          </w:p>
        </w:tc>
      </w:tr>
      <w:tr w:rsidR="002A1A2A" w:rsidRPr="003404F4" w14:paraId="2199F1F5" w14:textId="77777777" w:rsidTr="00182AF0">
        <w:tc>
          <w:tcPr>
            <w:tcW w:w="1756" w:type="dxa"/>
            <w:shd w:val="clear" w:color="auto" w:fill="808080" w:themeFill="background1" w:themeFillShade="80"/>
            <w:vAlign w:val="center"/>
          </w:tcPr>
          <w:p w14:paraId="3BC8E6AF" w14:textId="77777777" w:rsidR="002A1A2A" w:rsidRPr="00990B3C" w:rsidRDefault="002A1A2A" w:rsidP="00D66CEB">
            <w:pPr>
              <w:widowControl w:val="0"/>
              <w:contextualSpacing/>
              <w:textAlignment w:val="baseline"/>
              <w:rPr>
                <w:rFonts w:ascii="Times New Roman" w:hAnsi="Times New Roman" w:cs="Times New Roman"/>
                <w:b/>
                <w:bCs/>
                <w:iCs/>
                <w:color w:val="000000"/>
                <w:lang w:val="es-ES" w:eastAsia="pt-BR"/>
              </w:rPr>
            </w:pPr>
            <w:r w:rsidRPr="00990B3C">
              <w:rPr>
                <w:rFonts w:ascii="Times New Roman" w:hAnsi="Times New Roman" w:cs="Times New Roman"/>
                <w:b/>
                <w:bCs/>
                <w:iCs/>
                <w:color w:val="000000"/>
                <w:lang w:val="es-ES" w:eastAsia="pt-BR"/>
              </w:rPr>
              <w:t>Formulación</w:t>
            </w:r>
          </w:p>
        </w:tc>
        <w:tc>
          <w:tcPr>
            <w:tcW w:w="6737" w:type="dxa"/>
          </w:tcPr>
          <w:p w14:paraId="2546A0F7" w14:textId="77777777" w:rsidR="002A1A2A" w:rsidRPr="00990B3C" w:rsidRDefault="002A1A2A" w:rsidP="00D66CEB">
            <w:pPr>
              <w:widowControl w:val="0"/>
              <w:contextualSpacing/>
              <w:jc w:val="both"/>
              <w:textAlignment w:val="baseline"/>
              <w:rPr>
                <w:rFonts w:ascii="Times New Roman" w:hAnsi="Times New Roman" w:cs="Times New Roman"/>
                <w:iCs/>
                <w:color w:val="000000"/>
                <w:lang w:val="es-ES" w:eastAsia="pt-BR"/>
              </w:rPr>
            </w:pPr>
            <w:r w:rsidRPr="00990B3C">
              <w:rPr>
                <w:rFonts w:ascii="Times New Roman" w:hAnsi="Times New Roman" w:cs="Times New Roman"/>
                <w:iCs/>
                <w:color w:val="000000"/>
                <w:lang w:val="es-ES" w:eastAsia="pt-BR"/>
              </w:rPr>
              <w:t>El derecho de petición “protege la posibilidad cierta y efectiva de dirigir a las autoridades o a los particulares, en los casos que determine la ley, solicitudes respetuosas, sin que éstas se nieguen a recibirlas o se abstengan de tramitarlas”</w:t>
            </w:r>
            <w:r w:rsidRPr="00990B3C">
              <w:rPr>
                <w:rFonts w:ascii="Times New Roman" w:hAnsi="Times New Roman" w:cs="Times New Roman"/>
                <w:iCs/>
                <w:color w:val="000000"/>
                <w:vertAlign w:val="superscript"/>
                <w:lang w:val="es-ES" w:eastAsia="pt-BR"/>
              </w:rPr>
              <w:footnoteReference w:id="29"/>
            </w:r>
            <w:r w:rsidRPr="00990B3C">
              <w:rPr>
                <w:rFonts w:ascii="Times New Roman" w:hAnsi="Times New Roman" w:cs="Times New Roman"/>
                <w:iCs/>
                <w:color w:val="000000"/>
                <w:lang w:val="es-ES" w:eastAsia="pt-BR"/>
              </w:rPr>
              <w:t>. Los obligados a cumplir con este derecho “tienen el deber de recibir toda clase de petición”</w:t>
            </w:r>
            <w:r w:rsidRPr="00990B3C">
              <w:rPr>
                <w:rFonts w:ascii="Times New Roman" w:hAnsi="Times New Roman" w:cs="Times New Roman"/>
                <w:iCs/>
                <w:color w:val="000000"/>
                <w:vertAlign w:val="superscript"/>
                <w:lang w:val="es-ES" w:eastAsia="pt-BR"/>
              </w:rPr>
              <w:footnoteReference w:id="30"/>
            </w:r>
            <w:r w:rsidRPr="00990B3C">
              <w:rPr>
                <w:rFonts w:ascii="Times New Roman" w:hAnsi="Times New Roman" w:cs="Times New Roman"/>
                <w:iCs/>
                <w:color w:val="000000"/>
                <w:lang w:val="es-ES" w:eastAsia="pt-BR"/>
              </w:rPr>
              <w:t>.</w:t>
            </w:r>
          </w:p>
        </w:tc>
      </w:tr>
      <w:tr w:rsidR="002A1A2A" w:rsidRPr="003404F4" w14:paraId="246AB006" w14:textId="77777777" w:rsidTr="00182AF0">
        <w:tc>
          <w:tcPr>
            <w:tcW w:w="1756" w:type="dxa"/>
            <w:shd w:val="clear" w:color="auto" w:fill="808080" w:themeFill="background1" w:themeFillShade="80"/>
            <w:vAlign w:val="center"/>
          </w:tcPr>
          <w:p w14:paraId="29E40FC2" w14:textId="77777777" w:rsidR="002A1A2A" w:rsidRPr="00990B3C" w:rsidRDefault="002A1A2A" w:rsidP="00D66CEB">
            <w:pPr>
              <w:widowControl w:val="0"/>
              <w:spacing w:before="120" w:after="120"/>
              <w:jc w:val="center"/>
              <w:textAlignment w:val="baseline"/>
              <w:rPr>
                <w:rFonts w:ascii="Times New Roman" w:hAnsi="Times New Roman" w:cs="Times New Roman"/>
                <w:b/>
                <w:bCs/>
                <w:iCs/>
                <w:color w:val="000000"/>
                <w:lang w:val="es-ES" w:eastAsia="pt-BR"/>
              </w:rPr>
            </w:pPr>
            <w:r w:rsidRPr="00990B3C">
              <w:rPr>
                <w:rFonts w:ascii="Times New Roman" w:hAnsi="Times New Roman" w:cs="Times New Roman"/>
                <w:b/>
                <w:bCs/>
                <w:iCs/>
                <w:color w:val="000000"/>
                <w:lang w:val="es-ES" w:eastAsia="pt-BR"/>
              </w:rPr>
              <w:t xml:space="preserve">Pronta resolución </w:t>
            </w:r>
          </w:p>
        </w:tc>
        <w:tc>
          <w:tcPr>
            <w:tcW w:w="6737" w:type="dxa"/>
          </w:tcPr>
          <w:p w14:paraId="2D3D5175" w14:textId="77777777" w:rsidR="002A1A2A" w:rsidRPr="00990B3C" w:rsidRDefault="002A1A2A" w:rsidP="00D66CEB">
            <w:pPr>
              <w:widowControl w:val="0"/>
              <w:contextualSpacing/>
              <w:jc w:val="both"/>
              <w:textAlignment w:val="baseline"/>
              <w:rPr>
                <w:rFonts w:ascii="Times New Roman" w:hAnsi="Times New Roman" w:cs="Times New Roman"/>
                <w:iCs/>
                <w:color w:val="000000"/>
                <w:lang w:val="es-ES" w:eastAsia="pt-BR"/>
              </w:rPr>
            </w:pPr>
            <w:r w:rsidRPr="00990B3C">
              <w:rPr>
                <w:rFonts w:ascii="Times New Roman" w:hAnsi="Times New Roman" w:cs="Times New Roman"/>
                <w:iCs/>
                <w:color w:val="000000"/>
                <w:lang w:val="es-ES" w:eastAsia="pt-BR"/>
              </w:rPr>
              <w:t>El término de respuesta del derecho de petición “debe entenderse como un tiempo máximo que tiene la administración o el particular para resolver la solicitud”</w:t>
            </w:r>
            <w:r w:rsidRPr="00990B3C">
              <w:rPr>
                <w:rFonts w:ascii="Times New Roman" w:hAnsi="Times New Roman" w:cs="Times New Roman"/>
                <w:iCs/>
                <w:color w:val="000000"/>
                <w:vertAlign w:val="superscript"/>
                <w:lang w:val="es-ES" w:eastAsia="pt-BR"/>
              </w:rPr>
              <w:footnoteReference w:id="31"/>
            </w:r>
            <w:r w:rsidRPr="00990B3C">
              <w:rPr>
                <w:rFonts w:ascii="Times New Roman" w:hAnsi="Times New Roman" w:cs="Times New Roman"/>
                <w:iCs/>
                <w:color w:val="000000"/>
                <w:lang w:val="es-ES" w:eastAsia="pt-BR"/>
              </w:rPr>
              <w:t>. Según la Ley 1755 de 2015, este término de respuesta corresponde a 15 días hábiles</w:t>
            </w:r>
            <w:r w:rsidRPr="00990B3C">
              <w:rPr>
                <w:rFonts w:ascii="Times New Roman" w:hAnsi="Times New Roman" w:cs="Times New Roman"/>
                <w:iCs/>
                <w:color w:val="000000"/>
                <w:vertAlign w:val="superscript"/>
                <w:lang w:val="es-ES" w:eastAsia="pt-BR"/>
              </w:rPr>
              <w:footnoteReference w:id="32"/>
            </w:r>
            <w:r w:rsidRPr="00990B3C">
              <w:rPr>
                <w:rFonts w:ascii="Times New Roman" w:hAnsi="Times New Roman" w:cs="Times New Roman"/>
                <w:iCs/>
                <w:color w:val="000000"/>
                <w:lang w:val="es-ES" w:eastAsia="pt-BR"/>
              </w:rPr>
              <w:t>.</w:t>
            </w:r>
          </w:p>
        </w:tc>
      </w:tr>
      <w:tr w:rsidR="002A1A2A" w:rsidRPr="003404F4" w14:paraId="13594A96" w14:textId="77777777" w:rsidTr="00182AF0">
        <w:tc>
          <w:tcPr>
            <w:tcW w:w="1756" w:type="dxa"/>
            <w:tcBorders>
              <w:bottom w:val="single" w:sz="4" w:space="0" w:color="auto"/>
            </w:tcBorders>
            <w:shd w:val="clear" w:color="auto" w:fill="808080" w:themeFill="background1" w:themeFillShade="80"/>
            <w:vAlign w:val="center"/>
          </w:tcPr>
          <w:p w14:paraId="212D1391" w14:textId="77777777" w:rsidR="002A1A2A" w:rsidRPr="00990B3C" w:rsidRDefault="002A1A2A" w:rsidP="00D66CEB">
            <w:pPr>
              <w:widowControl w:val="0"/>
              <w:contextualSpacing/>
              <w:jc w:val="center"/>
              <w:textAlignment w:val="baseline"/>
              <w:rPr>
                <w:rFonts w:ascii="Times New Roman" w:hAnsi="Times New Roman" w:cs="Times New Roman"/>
                <w:b/>
                <w:bCs/>
                <w:iCs/>
                <w:color w:val="000000"/>
                <w:lang w:val="es-ES" w:eastAsia="pt-BR"/>
              </w:rPr>
            </w:pPr>
            <w:r w:rsidRPr="00990B3C">
              <w:rPr>
                <w:rFonts w:ascii="Times New Roman" w:hAnsi="Times New Roman" w:cs="Times New Roman"/>
                <w:b/>
                <w:bCs/>
                <w:iCs/>
                <w:color w:val="000000"/>
                <w:lang w:val="es-ES" w:eastAsia="pt-BR"/>
              </w:rPr>
              <w:t>Respuesta de fondo</w:t>
            </w:r>
          </w:p>
        </w:tc>
        <w:tc>
          <w:tcPr>
            <w:tcW w:w="6737" w:type="dxa"/>
            <w:tcBorders>
              <w:bottom w:val="single" w:sz="4" w:space="0" w:color="auto"/>
            </w:tcBorders>
          </w:tcPr>
          <w:p w14:paraId="5954554D" w14:textId="77777777" w:rsidR="002A1A2A" w:rsidRPr="00990B3C" w:rsidRDefault="002A1A2A" w:rsidP="00D66CEB">
            <w:pPr>
              <w:widowControl w:val="0"/>
              <w:contextualSpacing/>
              <w:jc w:val="both"/>
              <w:textAlignment w:val="baseline"/>
              <w:rPr>
                <w:rFonts w:ascii="Times New Roman" w:hAnsi="Times New Roman" w:cs="Times New Roman"/>
                <w:iCs/>
                <w:color w:val="000000"/>
                <w:lang w:val="es-ES" w:eastAsia="pt-BR"/>
              </w:rPr>
            </w:pPr>
            <w:r w:rsidRPr="00990B3C">
              <w:rPr>
                <w:rFonts w:ascii="Times New Roman" w:hAnsi="Times New Roman" w:cs="Times New Roman"/>
                <w:iCs/>
                <w:color w:val="000000"/>
                <w:lang w:val="es-ES" w:eastAsia="pt-BR"/>
              </w:rPr>
              <w:t>La respuesta a la petición debe ser de fondo, esto es</w:t>
            </w:r>
            <w:r w:rsidRPr="00990B3C">
              <w:rPr>
                <w:rFonts w:ascii="Times New Roman" w:hAnsi="Times New Roman" w:cs="Times New Roman"/>
                <w:iCs/>
                <w:color w:val="000000"/>
                <w:vertAlign w:val="superscript"/>
                <w:lang w:val="es-ES" w:eastAsia="pt-BR"/>
              </w:rPr>
              <w:footnoteReference w:id="33"/>
            </w:r>
            <w:r w:rsidRPr="00990B3C">
              <w:rPr>
                <w:rFonts w:ascii="Times New Roman" w:hAnsi="Times New Roman" w:cs="Times New Roman"/>
                <w:iCs/>
                <w:color w:val="000000"/>
                <w:lang w:val="es-ES" w:eastAsia="pt-BR"/>
              </w:rPr>
              <w:t xml:space="preserve">: </w:t>
            </w:r>
            <w:r w:rsidRPr="00990B3C">
              <w:rPr>
                <w:rFonts w:ascii="Times New Roman" w:hAnsi="Times New Roman" w:cs="Times New Roman"/>
                <w:i/>
                <w:iCs/>
                <w:color w:val="000000"/>
                <w:lang w:val="es-ES" w:eastAsia="pt-BR"/>
              </w:rPr>
              <w:t xml:space="preserve">(i) </w:t>
            </w:r>
            <w:r w:rsidRPr="00990B3C">
              <w:rPr>
                <w:rFonts w:ascii="Times New Roman" w:hAnsi="Times New Roman" w:cs="Times New Roman"/>
                <w:iCs/>
                <w:color w:val="000000"/>
                <w:lang w:val="es-ES" w:eastAsia="pt-BR"/>
              </w:rPr>
              <w:t>clara, “inteligible y de fácil comprensión”;</w:t>
            </w:r>
            <w:r w:rsidRPr="00990B3C">
              <w:rPr>
                <w:rFonts w:ascii="Times New Roman" w:hAnsi="Times New Roman" w:cs="Times New Roman"/>
                <w:i/>
                <w:iCs/>
                <w:color w:val="000000"/>
                <w:lang w:val="es-ES" w:eastAsia="pt-BR"/>
              </w:rPr>
              <w:t xml:space="preserve"> (</w:t>
            </w:r>
            <w:proofErr w:type="spellStart"/>
            <w:r w:rsidRPr="00990B3C">
              <w:rPr>
                <w:rFonts w:ascii="Times New Roman" w:hAnsi="Times New Roman" w:cs="Times New Roman"/>
                <w:i/>
                <w:iCs/>
                <w:color w:val="000000"/>
                <w:lang w:val="es-ES" w:eastAsia="pt-BR"/>
              </w:rPr>
              <w:t>ii</w:t>
            </w:r>
            <w:proofErr w:type="spellEnd"/>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precisa,</w:t>
            </w:r>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de forma tal que “atienda, de manera concreta, lo solicitado, sin información impertinente”</w:t>
            </w:r>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y</w:t>
            </w:r>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“sin incurrir en fórmulas evasivas o elusivas”;</w:t>
            </w:r>
            <w:r w:rsidRPr="00990B3C">
              <w:rPr>
                <w:rFonts w:ascii="Times New Roman" w:hAnsi="Times New Roman" w:cs="Times New Roman"/>
                <w:i/>
                <w:iCs/>
                <w:color w:val="000000"/>
                <w:lang w:val="es-ES" w:eastAsia="pt-BR"/>
              </w:rPr>
              <w:t xml:space="preserve"> (</w:t>
            </w:r>
            <w:proofErr w:type="spellStart"/>
            <w:r w:rsidRPr="00990B3C">
              <w:rPr>
                <w:rFonts w:ascii="Times New Roman" w:hAnsi="Times New Roman" w:cs="Times New Roman"/>
                <w:i/>
                <w:iCs/>
                <w:color w:val="000000"/>
                <w:lang w:val="es-ES" w:eastAsia="pt-BR"/>
              </w:rPr>
              <w:t>iii</w:t>
            </w:r>
            <w:proofErr w:type="spellEnd"/>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congruente, es decir, que “abarque la materia objeto de la petición y sea conforme con lo solicitado”,</w:t>
            </w:r>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 xml:space="preserve">y </w:t>
            </w:r>
            <w:r w:rsidRPr="00990B3C">
              <w:rPr>
                <w:rFonts w:ascii="Times New Roman" w:hAnsi="Times New Roman" w:cs="Times New Roman"/>
                <w:i/>
                <w:iCs/>
                <w:color w:val="000000"/>
                <w:lang w:val="es-ES" w:eastAsia="pt-BR"/>
              </w:rPr>
              <w:t>(</w:t>
            </w:r>
            <w:proofErr w:type="spellStart"/>
            <w:r w:rsidRPr="00990B3C">
              <w:rPr>
                <w:rFonts w:ascii="Times New Roman" w:hAnsi="Times New Roman" w:cs="Times New Roman"/>
                <w:i/>
                <w:iCs/>
                <w:color w:val="000000"/>
                <w:lang w:val="es-ES" w:eastAsia="pt-BR"/>
              </w:rPr>
              <w:t>iv</w:t>
            </w:r>
            <w:proofErr w:type="spellEnd"/>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consecuente, lo cual implica “que no basta con ofrecer una respuesta como si se tratara de una petición aislada (…) sino que, si resulta relevante, debe darse cuenta del trámite que se ha surtido y de las razones por las cuales la petición resulta o no procedente”</w:t>
            </w:r>
            <w:r w:rsidRPr="00990B3C">
              <w:rPr>
                <w:rFonts w:ascii="Times New Roman" w:hAnsi="Times New Roman" w:cs="Times New Roman"/>
                <w:i/>
                <w:iCs/>
                <w:color w:val="000000"/>
                <w:lang w:val="es-ES" w:eastAsia="pt-BR"/>
              </w:rPr>
              <w:t>.</w:t>
            </w:r>
          </w:p>
        </w:tc>
      </w:tr>
      <w:tr w:rsidR="002A1A2A" w:rsidRPr="003404F4" w14:paraId="5745F3EC" w14:textId="77777777" w:rsidTr="00182AF0">
        <w:trPr>
          <w:trHeight w:val="70"/>
        </w:trPr>
        <w:tc>
          <w:tcPr>
            <w:tcW w:w="1756" w:type="dxa"/>
            <w:tcBorders>
              <w:bottom w:val="single" w:sz="4" w:space="0" w:color="auto"/>
            </w:tcBorders>
            <w:shd w:val="clear" w:color="auto" w:fill="808080" w:themeFill="background1" w:themeFillShade="80"/>
            <w:vAlign w:val="center"/>
          </w:tcPr>
          <w:p w14:paraId="0116FDC6" w14:textId="0600F0C9" w:rsidR="002A1A2A" w:rsidRPr="00990B3C" w:rsidRDefault="002A1A2A" w:rsidP="00D66CEB">
            <w:pPr>
              <w:widowControl w:val="0"/>
              <w:contextualSpacing/>
              <w:jc w:val="center"/>
              <w:textAlignment w:val="baseline"/>
              <w:rPr>
                <w:rFonts w:ascii="Times New Roman" w:hAnsi="Times New Roman" w:cs="Times New Roman"/>
                <w:b/>
                <w:bCs/>
                <w:iCs/>
                <w:color w:val="000000"/>
                <w:lang w:val="es-ES" w:eastAsia="pt-BR"/>
              </w:rPr>
            </w:pPr>
            <w:r w:rsidRPr="00990B3C">
              <w:rPr>
                <w:rFonts w:ascii="Times New Roman" w:hAnsi="Times New Roman" w:cs="Times New Roman"/>
                <w:b/>
                <w:bCs/>
                <w:iCs/>
                <w:color w:val="000000"/>
                <w:lang w:val="es-ES" w:eastAsia="pt-BR"/>
              </w:rPr>
              <w:t>Notificación</w:t>
            </w:r>
          </w:p>
        </w:tc>
        <w:tc>
          <w:tcPr>
            <w:tcW w:w="6737" w:type="dxa"/>
            <w:tcBorders>
              <w:bottom w:val="single" w:sz="4" w:space="0" w:color="auto"/>
            </w:tcBorders>
          </w:tcPr>
          <w:p w14:paraId="6A123346" w14:textId="77777777" w:rsidR="002A1A2A" w:rsidRPr="00990B3C" w:rsidRDefault="002A1A2A" w:rsidP="00D66CEB">
            <w:pPr>
              <w:widowControl w:val="0"/>
              <w:contextualSpacing/>
              <w:jc w:val="both"/>
              <w:textAlignment w:val="baseline"/>
              <w:rPr>
                <w:rFonts w:ascii="Times New Roman" w:hAnsi="Times New Roman" w:cs="Times New Roman"/>
                <w:iCs/>
                <w:color w:val="000000"/>
                <w:lang w:val="es-ES" w:eastAsia="pt-BR"/>
              </w:rPr>
            </w:pPr>
            <w:r w:rsidRPr="00990B3C">
              <w:rPr>
                <w:rFonts w:ascii="Times New Roman" w:hAnsi="Times New Roman" w:cs="Times New Roman"/>
                <w:iCs/>
                <w:color w:val="000000"/>
                <w:lang w:val="es-ES" w:eastAsia="pt-BR"/>
              </w:rPr>
              <w:t>La respuesta debe ser notificada, por cuanto la notificación es el mecanismo procesal adecuado “para que la persona conozca la resolución de las autoridades, acto que debe sujetarse a lo normado en el capítulo de notificaciones de la Ley 1437 de 2011”. Esta obligación genera para</w:t>
            </w:r>
            <w:r w:rsidRPr="00990B3C">
              <w:rPr>
                <w:rFonts w:ascii="Times New Roman" w:hAnsi="Times New Roman" w:cs="Times New Roman"/>
                <w:i/>
                <w:iCs/>
                <w:color w:val="000000"/>
                <w:lang w:val="es-ES" w:eastAsia="pt-BR"/>
              </w:rPr>
              <w:t xml:space="preserve"> </w:t>
            </w:r>
            <w:r w:rsidRPr="00990B3C">
              <w:rPr>
                <w:rFonts w:ascii="Times New Roman" w:hAnsi="Times New Roman" w:cs="Times New Roman"/>
                <w:iCs/>
                <w:color w:val="000000"/>
                <w:lang w:val="es-ES" w:eastAsia="pt-BR"/>
              </w:rPr>
              <w:t>la administración la responsabilidad de actuar con diligencia en aras de que su respuesta sea conocida</w:t>
            </w:r>
            <w:r w:rsidRPr="00990B3C">
              <w:rPr>
                <w:rFonts w:ascii="Times New Roman" w:hAnsi="Times New Roman" w:cs="Times New Roman"/>
                <w:iCs/>
                <w:color w:val="000000"/>
                <w:vertAlign w:val="superscript"/>
                <w:lang w:val="es-ES" w:eastAsia="pt-BR"/>
              </w:rPr>
              <w:footnoteReference w:id="34"/>
            </w:r>
            <w:r w:rsidRPr="00990B3C">
              <w:rPr>
                <w:rFonts w:ascii="Times New Roman" w:hAnsi="Times New Roman" w:cs="Times New Roman"/>
                <w:iCs/>
                <w:color w:val="000000"/>
                <w:lang w:val="es-ES" w:eastAsia="pt-BR"/>
              </w:rPr>
              <w:t>.</w:t>
            </w:r>
          </w:p>
        </w:tc>
      </w:tr>
      <w:tr w:rsidR="00756001" w:rsidRPr="003404F4" w14:paraId="05427AF0" w14:textId="77777777" w:rsidTr="00756001">
        <w:trPr>
          <w:trHeight w:val="70"/>
        </w:trPr>
        <w:tc>
          <w:tcPr>
            <w:tcW w:w="8493" w:type="dxa"/>
            <w:gridSpan w:val="2"/>
            <w:tcBorders>
              <w:top w:val="nil"/>
              <w:left w:val="nil"/>
              <w:bottom w:val="nil"/>
              <w:right w:val="nil"/>
            </w:tcBorders>
            <w:vAlign w:val="center"/>
          </w:tcPr>
          <w:p w14:paraId="33B86E8E" w14:textId="6BC72FEF" w:rsidR="00756001" w:rsidRPr="00990B3C" w:rsidRDefault="00756001" w:rsidP="00D66CEB">
            <w:pPr>
              <w:widowControl w:val="0"/>
              <w:jc w:val="center"/>
              <w:textAlignment w:val="baseline"/>
              <w:rPr>
                <w:rFonts w:ascii="Times New Roman" w:hAnsi="Times New Roman" w:cs="Times New Roman"/>
                <w:i/>
                <w:color w:val="000000"/>
                <w:lang w:val="es-ES" w:eastAsia="pt-BR"/>
              </w:rPr>
            </w:pPr>
            <w:r w:rsidRPr="00990B3C">
              <w:rPr>
                <w:rFonts w:ascii="Times New Roman" w:hAnsi="Times New Roman" w:cs="Times New Roman"/>
                <w:i/>
                <w:color w:val="000000"/>
                <w:lang w:val="es-ES" w:eastAsia="pt-BR"/>
              </w:rPr>
              <w:t xml:space="preserve">Tabla </w:t>
            </w:r>
            <w:r w:rsidR="0010580D" w:rsidRPr="00990B3C">
              <w:rPr>
                <w:rFonts w:ascii="Times New Roman" w:hAnsi="Times New Roman" w:cs="Times New Roman"/>
                <w:i/>
                <w:color w:val="000000"/>
                <w:lang w:val="es-ES" w:eastAsia="pt-BR"/>
              </w:rPr>
              <w:t>2</w:t>
            </w:r>
            <w:r w:rsidRPr="00990B3C">
              <w:rPr>
                <w:rFonts w:ascii="Times New Roman" w:hAnsi="Times New Roman" w:cs="Times New Roman"/>
                <w:i/>
                <w:color w:val="000000"/>
                <w:lang w:val="es-ES" w:eastAsia="pt-BR"/>
              </w:rPr>
              <w:t xml:space="preserve">. Elementos del derecho fundamental de petición </w:t>
            </w:r>
          </w:p>
          <w:p w14:paraId="6BB120C1" w14:textId="6BABAA7D" w:rsidR="00756001" w:rsidRPr="00990B3C" w:rsidRDefault="00756001" w:rsidP="00D66CEB">
            <w:pPr>
              <w:widowControl w:val="0"/>
              <w:jc w:val="center"/>
              <w:textAlignment w:val="baseline"/>
              <w:rPr>
                <w:rFonts w:ascii="Times New Roman" w:hAnsi="Times New Roman" w:cs="Times New Roman"/>
                <w:i/>
                <w:color w:val="000000"/>
                <w:lang w:val="es-ES" w:eastAsia="pt-BR"/>
              </w:rPr>
            </w:pPr>
            <w:r w:rsidRPr="00990B3C">
              <w:rPr>
                <w:rFonts w:ascii="Times New Roman" w:hAnsi="Times New Roman" w:cs="Times New Roman"/>
                <w:i/>
                <w:color w:val="000000"/>
                <w:lang w:val="es-ES" w:eastAsia="pt-BR"/>
              </w:rPr>
              <w:t>(tal y como aparece en la sentencia SU-543/23, M.P. Paola Andrea Meneses Mosquera)</w:t>
            </w:r>
          </w:p>
        </w:tc>
      </w:tr>
    </w:tbl>
    <w:p w14:paraId="31AB94D4" w14:textId="77777777" w:rsidR="002A1A2A" w:rsidRPr="00990B3C" w:rsidRDefault="002A1A2A" w:rsidP="00D66CEB">
      <w:pPr>
        <w:spacing w:after="0" w:line="240" w:lineRule="auto"/>
        <w:rPr>
          <w:rFonts w:ascii="Times New Roman" w:hAnsi="Times New Roman" w:cs="Times New Roman"/>
          <w:iCs/>
          <w:color w:val="000000"/>
          <w:sz w:val="28"/>
          <w:szCs w:val="28"/>
          <w:lang w:val="es-ES" w:eastAsia="pt-BR"/>
        </w:rPr>
      </w:pPr>
    </w:p>
    <w:p w14:paraId="2D41038E" w14:textId="77777777" w:rsidR="00026A1C" w:rsidRPr="00990B3C" w:rsidRDefault="002A1A2A"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iCs/>
          <w:color w:val="000000"/>
          <w:sz w:val="28"/>
          <w:szCs w:val="28"/>
          <w:lang w:val="es-ES"/>
        </w:rPr>
        <w:t xml:space="preserve">La Corte Constitucional ha resaltado que el derecho de petición tiene un valor instrumental y </w:t>
      </w:r>
      <w:r w:rsidR="0091436B" w:rsidRPr="00990B3C">
        <w:rPr>
          <w:rFonts w:ascii="Times New Roman" w:hAnsi="Times New Roman" w:cs="Times New Roman"/>
          <w:iCs/>
          <w:color w:val="000000"/>
          <w:sz w:val="28"/>
          <w:szCs w:val="28"/>
          <w:lang w:val="es-ES"/>
        </w:rPr>
        <w:t xml:space="preserve">que </w:t>
      </w:r>
      <w:r w:rsidRPr="00990B3C">
        <w:rPr>
          <w:rFonts w:ascii="Times New Roman" w:hAnsi="Times New Roman" w:cs="Times New Roman"/>
          <w:iCs/>
          <w:color w:val="000000"/>
          <w:sz w:val="28"/>
          <w:szCs w:val="28"/>
          <w:lang w:val="es-ES"/>
        </w:rPr>
        <w:t>es un medio para la protección, goce y ejercicio de otros derechos fundamentales</w:t>
      </w:r>
      <w:r w:rsidRPr="00990B3C">
        <w:rPr>
          <w:rFonts w:ascii="Times New Roman" w:hAnsi="Times New Roman" w:cs="Times New Roman"/>
          <w:iCs/>
          <w:color w:val="000000"/>
          <w:sz w:val="28"/>
          <w:szCs w:val="28"/>
          <w:vertAlign w:val="superscript"/>
          <w:lang w:val="es-ES"/>
        </w:rPr>
        <w:footnoteReference w:id="35"/>
      </w:r>
      <w:r w:rsidRPr="00990B3C">
        <w:rPr>
          <w:rFonts w:ascii="Times New Roman" w:hAnsi="Times New Roman" w:cs="Times New Roman"/>
          <w:iCs/>
          <w:color w:val="000000"/>
          <w:sz w:val="28"/>
          <w:szCs w:val="28"/>
          <w:lang w:val="es-ES"/>
        </w:rPr>
        <w:t xml:space="preserve">. En concreto, ha señalado que la respuesta oportuna y de fondo que las entidades den a los administrados es determinante para satisfacer, entre otros, el derecho de acceso a la información y el derecho </w:t>
      </w:r>
      <w:r w:rsidRPr="00990B3C">
        <w:rPr>
          <w:rFonts w:ascii="Times New Roman" w:hAnsi="Times New Roman" w:cs="Times New Roman"/>
          <w:iCs/>
          <w:color w:val="000000"/>
          <w:sz w:val="28"/>
          <w:szCs w:val="28"/>
          <w:lang w:val="es-ES"/>
        </w:rPr>
        <w:lastRenderedPageBreak/>
        <w:t>al debido proceso</w:t>
      </w:r>
      <w:r w:rsidRPr="00990B3C">
        <w:rPr>
          <w:rFonts w:ascii="Times New Roman" w:hAnsi="Times New Roman" w:cs="Times New Roman"/>
          <w:iCs/>
          <w:color w:val="000000"/>
          <w:sz w:val="28"/>
          <w:szCs w:val="28"/>
          <w:vertAlign w:val="superscript"/>
          <w:lang w:val="es-ES"/>
        </w:rPr>
        <w:footnoteReference w:id="36"/>
      </w:r>
      <w:r w:rsidRPr="00990B3C">
        <w:rPr>
          <w:rFonts w:ascii="Times New Roman" w:hAnsi="Times New Roman" w:cs="Times New Roman"/>
          <w:iCs/>
          <w:color w:val="000000"/>
          <w:sz w:val="28"/>
          <w:szCs w:val="28"/>
          <w:lang w:val="es-ES"/>
        </w:rPr>
        <w:t>.</w:t>
      </w:r>
      <w:r w:rsidR="00D05C7B" w:rsidRPr="00990B3C">
        <w:rPr>
          <w:rFonts w:ascii="Times New Roman" w:hAnsi="Times New Roman" w:cs="Times New Roman"/>
          <w:iCs/>
          <w:color w:val="000000"/>
          <w:sz w:val="28"/>
          <w:szCs w:val="28"/>
          <w:lang w:val="es-ES"/>
        </w:rPr>
        <w:t xml:space="preserve"> Como se verá al desarrollar el caso concreto, el derecho de petición también permite </w:t>
      </w:r>
      <w:r w:rsidR="00026A1C" w:rsidRPr="00990B3C">
        <w:rPr>
          <w:rFonts w:ascii="Times New Roman" w:hAnsi="Times New Roman" w:cs="Times New Roman"/>
          <w:iCs/>
          <w:color w:val="000000"/>
          <w:sz w:val="28"/>
          <w:szCs w:val="28"/>
          <w:lang w:val="es-ES"/>
        </w:rPr>
        <w:t>proteger</w:t>
      </w:r>
      <w:r w:rsidR="00D05C7B" w:rsidRPr="00990B3C">
        <w:rPr>
          <w:rFonts w:ascii="Times New Roman" w:hAnsi="Times New Roman" w:cs="Times New Roman"/>
          <w:iCs/>
          <w:color w:val="000000"/>
          <w:sz w:val="28"/>
          <w:szCs w:val="28"/>
          <w:lang w:val="es-ES"/>
        </w:rPr>
        <w:t xml:space="preserve"> el derecho</w:t>
      </w:r>
      <w:r w:rsidR="00026A1C" w:rsidRPr="00990B3C">
        <w:rPr>
          <w:rFonts w:ascii="Times New Roman" w:hAnsi="Times New Roman" w:cs="Times New Roman"/>
          <w:iCs/>
          <w:color w:val="000000"/>
          <w:sz w:val="28"/>
          <w:szCs w:val="28"/>
          <w:lang w:val="es-ES"/>
        </w:rPr>
        <w:t xml:space="preserve"> a la salud (por ejemplo, en su faceta del derecho a recibir un diagnóstico oportuno).</w:t>
      </w:r>
      <w:r w:rsidR="00512604" w:rsidRPr="00990B3C">
        <w:rPr>
          <w:rFonts w:ascii="Times New Roman" w:hAnsi="Times New Roman" w:cs="Times New Roman"/>
          <w:iCs/>
          <w:color w:val="000000"/>
          <w:sz w:val="28"/>
          <w:szCs w:val="28"/>
          <w:lang w:val="es-ES"/>
        </w:rPr>
        <w:t xml:space="preserve"> </w:t>
      </w:r>
    </w:p>
    <w:p w14:paraId="46C357C9" w14:textId="77777777" w:rsidR="00026A1C" w:rsidRPr="00990B3C" w:rsidRDefault="00026A1C" w:rsidP="00D66CEB">
      <w:pPr>
        <w:pStyle w:val="Prrafodelista"/>
        <w:spacing w:line="240" w:lineRule="auto"/>
        <w:ind w:left="0"/>
        <w:jc w:val="both"/>
        <w:rPr>
          <w:rFonts w:ascii="Times New Roman" w:hAnsi="Times New Roman" w:cs="Times New Roman"/>
          <w:iCs/>
          <w:color w:val="000000"/>
          <w:sz w:val="28"/>
          <w:szCs w:val="28"/>
          <w:lang w:val="es-ES"/>
        </w:rPr>
      </w:pPr>
    </w:p>
    <w:p w14:paraId="12DE51B8" w14:textId="650934F2" w:rsidR="002331D3" w:rsidRPr="00990B3C" w:rsidRDefault="00512604"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iCs/>
          <w:color w:val="000000"/>
          <w:sz w:val="28"/>
          <w:szCs w:val="28"/>
          <w:lang w:val="es-ES"/>
        </w:rPr>
        <w:t xml:space="preserve">La Sala Plena de la Corte ha </w:t>
      </w:r>
      <w:r w:rsidR="00D97F75" w:rsidRPr="00990B3C">
        <w:rPr>
          <w:rFonts w:ascii="Times New Roman" w:hAnsi="Times New Roman" w:cs="Times New Roman"/>
          <w:iCs/>
          <w:color w:val="000000"/>
          <w:sz w:val="28"/>
          <w:szCs w:val="28"/>
          <w:lang w:val="es-ES"/>
        </w:rPr>
        <w:t>sostenido desde hace varios años</w:t>
      </w:r>
      <w:r w:rsidR="00D97F75" w:rsidRPr="00990B3C">
        <w:rPr>
          <w:rStyle w:val="Refdenotaalpie"/>
          <w:rFonts w:ascii="Times New Roman" w:hAnsi="Times New Roman" w:cs="Times New Roman"/>
          <w:iCs/>
          <w:color w:val="000000"/>
          <w:sz w:val="28"/>
          <w:szCs w:val="28"/>
          <w:lang w:val="es-ES"/>
        </w:rPr>
        <w:footnoteReference w:id="37"/>
      </w:r>
      <w:r w:rsidRPr="00990B3C">
        <w:rPr>
          <w:rFonts w:ascii="Times New Roman" w:hAnsi="Times New Roman" w:cs="Times New Roman"/>
          <w:iCs/>
          <w:color w:val="000000"/>
          <w:sz w:val="28"/>
          <w:szCs w:val="28"/>
          <w:lang w:val="es-ES"/>
        </w:rPr>
        <w:t xml:space="preserve"> que </w:t>
      </w:r>
      <w:r w:rsidR="001E1E2F" w:rsidRPr="00990B3C">
        <w:rPr>
          <w:rFonts w:ascii="Times New Roman" w:hAnsi="Times New Roman" w:cs="Times New Roman"/>
          <w:iCs/>
          <w:color w:val="000000"/>
          <w:sz w:val="28"/>
          <w:szCs w:val="28"/>
          <w:lang w:val="es-ES"/>
        </w:rPr>
        <w:t xml:space="preserve">el núcleo esencial del derecho de petición </w:t>
      </w:r>
      <w:r w:rsidR="004C27B5" w:rsidRPr="00990B3C">
        <w:rPr>
          <w:rFonts w:ascii="Times New Roman" w:hAnsi="Times New Roman" w:cs="Times New Roman"/>
          <w:iCs/>
          <w:color w:val="000000"/>
          <w:sz w:val="28"/>
          <w:szCs w:val="28"/>
          <w:lang w:val="es-ES"/>
        </w:rPr>
        <w:t>incluye el derecho a</w:t>
      </w:r>
      <w:r w:rsidR="00A00689" w:rsidRPr="00990B3C">
        <w:rPr>
          <w:rFonts w:ascii="Times New Roman" w:hAnsi="Times New Roman" w:cs="Times New Roman"/>
          <w:i/>
          <w:color w:val="000000"/>
          <w:sz w:val="28"/>
          <w:szCs w:val="28"/>
          <w:lang w:val="es-ES"/>
        </w:rPr>
        <w:t xml:space="preserve"> </w:t>
      </w:r>
      <w:r w:rsidR="001A5859" w:rsidRPr="00990B3C">
        <w:rPr>
          <w:rFonts w:ascii="Times New Roman" w:hAnsi="Times New Roman" w:cs="Times New Roman"/>
          <w:i/>
          <w:color w:val="000000"/>
          <w:sz w:val="28"/>
          <w:szCs w:val="28"/>
          <w:lang w:val="es-ES"/>
        </w:rPr>
        <w:t>recibir una respuesta</w:t>
      </w:r>
      <w:r w:rsidR="00C62602" w:rsidRPr="00990B3C">
        <w:rPr>
          <w:rFonts w:ascii="Times New Roman" w:hAnsi="Times New Roman" w:cs="Times New Roman"/>
          <w:i/>
          <w:color w:val="000000"/>
          <w:sz w:val="28"/>
          <w:szCs w:val="28"/>
          <w:lang w:val="es-ES"/>
        </w:rPr>
        <w:t xml:space="preserve"> de fondo,</w:t>
      </w:r>
      <w:r w:rsidR="001A5859" w:rsidRPr="00990B3C">
        <w:rPr>
          <w:rFonts w:ascii="Times New Roman" w:hAnsi="Times New Roman" w:cs="Times New Roman"/>
          <w:i/>
          <w:color w:val="000000"/>
          <w:sz w:val="28"/>
          <w:szCs w:val="28"/>
          <w:lang w:val="es-ES"/>
        </w:rPr>
        <w:t xml:space="preserve"> pronta y oportuna</w:t>
      </w:r>
      <w:r w:rsidR="001A5859" w:rsidRPr="00990B3C">
        <w:rPr>
          <w:rFonts w:ascii="Times New Roman" w:hAnsi="Times New Roman" w:cs="Times New Roman"/>
          <w:iCs/>
          <w:color w:val="000000"/>
          <w:sz w:val="28"/>
          <w:szCs w:val="28"/>
          <w:lang w:val="es-ES"/>
        </w:rPr>
        <w:t>, “</w:t>
      </w:r>
      <w:r w:rsidR="001E1E2F" w:rsidRPr="00990B3C">
        <w:rPr>
          <w:rFonts w:ascii="Times New Roman" w:hAnsi="Times New Roman" w:cs="Times New Roman"/>
          <w:iCs/>
          <w:color w:val="000000"/>
          <w:sz w:val="28"/>
          <w:szCs w:val="28"/>
          <w:lang w:val="es-ES"/>
        </w:rPr>
        <w:t>pues de nada serviría la posibilidad de dirigirse a la autoridad si ésta no resuelve o se reserva para sí el sentido de lo decidido</w:t>
      </w:r>
      <w:r w:rsidR="001A5859" w:rsidRPr="00990B3C">
        <w:rPr>
          <w:rFonts w:ascii="Times New Roman" w:hAnsi="Times New Roman" w:cs="Times New Roman"/>
          <w:iCs/>
          <w:color w:val="000000"/>
          <w:sz w:val="28"/>
          <w:szCs w:val="28"/>
          <w:lang w:val="es-ES"/>
        </w:rPr>
        <w:t>”</w:t>
      </w:r>
      <w:r w:rsidR="001E1E2F" w:rsidRPr="00990B3C">
        <w:rPr>
          <w:rStyle w:val="Refdenotaalpie"/>
          <w:rFonts w:ascii="Times New Roman" w:hAnsi="Times New Roman" w:cs="Times New Roman"/>
          <w:iCs/>
          <w:color w:val="000000"/>
          <w:sz w:val="28"/>
          <w:szCs w:val="28"/>
          <w:lang w:val="es-ES"/>
        </w:rPr>
        <w:footnoteReference w:id="38"/>
      </w:r>
      <w:r w:rsidR="001E1E2F" w:rsidRPr="00990B3C">
        <w:rPr>
          <w:rFonts w:ascii="Times New Roman" w:hAnsi="Times New Roman" w:cs="Times New Roman"/>
          <w:iCs/>
          <w:color w:val="000000"/>
          <w:sz w:val="28"/>
          <w:szCs w:val="28"/>
          <w:lang w:val="es-ES"/>
        </w:rPr>
        <w:t xml:space="preserve">. Mas esta respuesta </w:t>
      </w:r>
      <w:r w:rsidR="00C62602" w:rsidRPr="00990B3C">
        <w:rPr>
          <w:rFonts w:ascii="Times New Roman" w:hAnsi="Times New Roman" w:cs="Times New Roman"/>
          <w:i/>
          <w:color w:val="000000"/>
          <w:sz w:val="28"/>
          <w:szCs w:val="28"/>
          <w:lang w:val="es-ES"/>
        </w:rPr>
        <w:t xml:space="preserve">de fondo, </w:t>
      </w:r>
      <w:r w:rsidR="001E1E2F" w:rsidRPr="00990B3C">
        <w:rPr>
          <w:rFonts w:ascii="Times New Roman" w:hAnsi="Times New Roman" w:cs="Times New Roman"/>
          <w:i/>
          <w:color w:val="000000"/>
          <w:sz w:val="28"/>
          <w:szCs w:val="28"/>
          <w:lang w:val="es-ES"/>
        </w:rPr>
        <w:t>pronta y oportuna</w:t>
      </w:r>
      <w:r w:rsidR="00A00689" w:rsidRPr="00990B3C">
        <w:rPr>
          <w:rFonts w:ascii="Times New Roman" w:hAnsi="Times New Roman" w:cs="Times New Roman"/>
          <w:i/>
          <w:color w:val="000000"/>
          <w:sz w:val="28"/>
          <w:szCs w:val="28"/>
          <w:lang w:val="es-ES"/>
        </w:rPr>
        <w:t xml:space="preserve"> </w:t>
      </w:r>
      <w:r w:rsidR="003D3A29" w:rsidRPr="00990B3C">
        <w:rPr>
          <w:rFonts w:ascii="Times New Roman" w:hAnsi="Times New Roman" w:cs="Times New Roman"/>
          <w:iCs/>
          <w:color w:val="000000"/>
          <w:sz w:val="28"/>
          <w:szCs w:val="28"/>
          <w:lang w:val="es-ES"/>
        </w:rPr>
        <w:t>“</w:t>
      </w:r>
      <w:r w:rsidR="0067426A" w:rsidRPr="00990B3C">
        <w:rPr>
          <w:rFonts w:ascii="Times New Roman" w:hAnsi="Times New Roman" w:cs="Times New Roman"/>
          <w:iCs/>
          <w:color w:val="000000"/>
          <w:sz w:val="28"/>
          <w:szCs w:val="28"/>
          <w:lang w:val="es-ES"/>
        </w:rPr>
        <w:t>no implica aceptación de lo solicitado</w:t>
      </w:r>
      <w:r w:rsidR="00C30B37" w:rsidRPr="00990B3C">
        <w:rPr>
          <w:rFonts w:ascii="Times New Roman" w:hAnsi="Times New Roman" w:cs="Times New Roman"/>
          <w:iCs/>
          <w:color w:val="000000"/>
          <w:sz w:val="28"/>
          <w:szCs w:val="28"/>
          <w:lang w:val="es-ES"/>
        </w:rPr>
        <w:t>”</w:t>
      </w:r>
      <w:r w:rsidR="0067426A" w:rsidRPr="00990B3C">
        <w:rPr>
          <w:rStyle w:val="Refdenotaalpie"/>
          <w:rFonts w:ascii="Times New Roman" w:hAnsi="Times New Roman" w:cs="Times New Roman"/>
          <w:iCs/>
          <w:color w:val="000000"/>
          <w:sz w:val="28"/>
          <w:szCs w:val="28"/>
          <w:lang w:val="es-ES"/>
        </w:rPr>
        <w:footnoteReference w:id="39"/>
      </w:r>
      <w:r w:rsidR="003F4F73" w:rsidRPr="00990B3C">
        <w:rPr>
          <w:rFonts w:ascii="Times New Roman" w:hAnsi="Times New Roman" w:cs="Times New Roman"/>
          <w:iCs/>
          <w:color w:val="000000"/>
          <w:sz w:val="28"/>
          <w:szCs w:val="28"/>
          <w:lang w:val="es-ES"/>
        </w:rPr>
        <w:t>, sino sólo</w:t>
      </w:r>
      <w:r w:rsidR="005740DE" w:rsidRPr="00990B3C">
        <w:rPr>
          <w:rFonts w:ascii="Times New Roman" w:hAnsi="Times New Roman" w:cs="Times New Roman"/>
          <w:iCs/>
          <w:color w:val="000000"/>
          <w:sz w:val="28"/>
          <w:szCs w:val="28"/>
          <w:lang w:val="es-ES"/>
        </w:rPr>
        <w:t xml:space="preserve"> la </w:t>
      </w:r>
      <w:r w:rsidR="005740DE" w:rsidRPr="00990B3C">
        <w:rPr>
          <w:rFonts w:ascii="Times New Roman" w:hAnsi="Times New Roman" w:cs="Times New Roman"/>
          <w:i/>
          <w:color w:val="000000"/>
          <w:sz w:val="28"/>
          <w:szCs w:val="28"/>
          <w:lang w:val="es-ES"/>
        </w:rPr>
        <w:t>resolución material de la solicitud</w:t>
      </w:r>
      <w:r w:rsidR="005740DE" w:rsidRPr="00990B3C">
        <w:rPr>
          <w:rFonts w:ascii="Times New Roman" w:hAnsi="Times New Roman" w:cs="Times New Roman"/>
          <w:iCs/>
          <w:color w:val="000000"/>
          <w:sz w:val="28"/>
          <w:szCs w:val="28"/>
          <w:lang w:val="es-ES"/>
        </w:rPr>
        <w:t xml:space="preserve">, independientemente de que </w:t>
      </w:r>
      <w:r w:rsidR="00261D6D" w:rsidRPr="00990B3C">
        <w:rPr>
          <w:rFonts w:ascii="Times New Roman" w:hAnsi="Times New Roman" w:cs="Times New Roman"/>
          <w:iCs/>
          <w:color w:val="000000"/>
          <w:sz w:val="28"/>
          <w:szCs w:val="28"/>
          <w:lang w:val="es-ES"/>
        </w:rPr>
        <w:t>esa resolución coincida</w:t>
      </w:r>
      <w:r w:rsidR="00C30B37" w:rsidRPr="00990B3C">
        <w:rPr>
          <w:rFonts w:ascii="Times New Roman" w:hAnsi="Times New Roman" w:cs="Times New Roman"/>
          <w:iCs/>
          <w:color w:val="000000"/>
          <w:sz w:val="28"/>
          <w:szCs w:val="28"/>
          <w:lang w:val="es-ES"/>
        </w:rPr>
        <w:t xml:space="preserve"> o no</w:t>
      </w:r>
      <w:r w:rsidR="00261D6D" w:rsidRPr="00990B3C">
        <w:rPr>
          <w:rFonts w:ascii="Times New Roman" w:hAnsi="Times New Roman" w:cs="Times New Roman"/>
          <w:iCs/>
          <w:color w:val="000000"/>
          <w:sz w:val="28"/>
          <w:szCs w:val="28"/>
          <w:lang w:val="es-ES"/>
        </w:rPr>
        <w:t xml:space="preserve"> con </w:t>
      </w:r>
      <w:r w:rsidR="00C30B37" w:rsidRPr="00990B3C">
        <w:rPr>
          <w:rFonts w:ascii="Times New Roman" w:hAnsi="Times New Roman" w:cs="Times New Roman"/>
          <w:iCs/>
          <w:color w:val="000000"/>
          <w:sz w:val="28"/>
          <w:szCs w:val="28"/>
          <w:lang w:val="es-ES"/>
        </w:rPr>
        <w:t>las expectativas del peticionario</w:t>
      </w:r>
      <w:r w:rsidR="00D97F75" w:rsidRPr="00990B3C">
        <w:rPr>
          <w:rFonts w:ascii="Times New Roman" w:hAnsi="Times New Roman" w:cs="Times New Roman"/>
          <w:iCs/>
          <w:color w:val="000000"/>
          <w:sz w:val="28"/>
          <w:szCs w:val="28"/>
          <w:lang w:val="es-ES"/>
        </w:rPr>
        <w:t xml:space="preserve"> sobre el sentido en que sería resuelta su petición</w:t>
      </w:r>
      <w:r w:rsidR="00C30B37" w:rsidRPr="00990B3C">
        <w:rPr>
          <w:rFonts w:ascii="Times New Roman" w:hAnsi="Times New Roman" w:cs="Times New Roman"/>
          <w:iCs/>
          <w:color w:val="000000"/>
          <w:sz w:val="28"/>
          <w:szCs w:val="28"/>
          <w:lang w:val="es-ES"/>
        </w:rPr>
        <w:t>.</w:t>
      </w:r>
    </w:p>
    <w:p w14:paraId="5822384D" w14:textId="77777777" w:rsidR="002331D3" w:rsidRPr="00990B3C" w:rsidRDefault="002331D3" w:rsidP="00D66CEB">
      <w:pPr>
        <w:pStyle w:val="Prrafodelista"/>
        <w:spacing w:line="240" w:lineRule="auto"/>
        <w:ind w:left="0"/>
        <w:jc w:val="both"/>
        <w:rPr>
          <w:rFonts w:ascii="Times New Roman" w:hAnsi="Times New Roman" w:cs="Times New Roman"/>
          <w:iCs/>
          <w:color w:val="000000"/>
          <w:sz w:val="28"/>
          <w:szCs w:val="28"/>
          <w:lang w:val="es-ES"/>
        </w:rPr>
      </w:pPr>
    </w:p>
    <w:p w14:paraId="0DC1FBD0" w14:textId="4B30EF03" w:rsidR="002331D3" w:rsidRPr="00990B3C" w:rsidRDefault="002331D3" w:rsidP="00D66CEB">
      <w:pPr>
        <w:pStyle w:val="Prrafodelista"/>
        <w:keepNext/>
        <w:spacing w:line="240" w:lineRule="auto"/>
        <w:ind w:left="0"/>
        <w:jc w:val="both"/>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Carencia actual de objeto. Reiteración de jurisprudencia</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0"/>
      </w:r>
    </w:p>
    <w:p w14:paraId="4FC1EE4E" w14:textId="77777777" w:rsidR="002331D3" w:rsidRPr="00990B3C" w:rsidRDefault="002331D3" w:rsidP="00D66CEB">
      <w:pPr>
        <w:pStyle w:val="Prrafodelista"/>
        <w:spacing w:line="240" w:lineRule="auto"/>
        <w:ind w:left="0"/>
        <w:jc w:val="both"/>
        <w:rPr>
          <w:rFonts w:ascii="Times New Roman" w:hAnsi="Times New Roman" w:cs="Times New Roman"/>
          <w:iCs/>
          <w:color w:val="000000"/>
          <w:sz w:val="28"/>
          <w:szCs w:val="28"/>
          <w:lang w:val="es-ES"/>
        </w:rPr>
      </w:pPr>
    </w:p>
    <w:p w14:paraId="4BD24F0C" w14:textId="77777777" w:rsidR="002331D3" w:rsidRPr="00990B3C" w:rsidRDefault="002331D3"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bCs/>
          <w:color w:val="000000"/>
          <w:sz w:val="28"/>
          <w:szCs w:val="28"/>
          <w:bdr w:val="none" w:sz="0" w:space="0" w:color="auto" w:frame="1"/>
          <w:shd w:val="clear" w:color="auto" w:fill="FFFFFF"/>
          <w:lang w:val="es-ES"/>
        </w:rPr>
        <w:t>La Corte ha identificado la existencia de ciertas hipótesis bajo las cuales no tiene sentido dictar un pronunciamiento de fondo respecto de los hechos puestos a su consideración a través de una acción de tutela</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1"/>
      </w:r>
      <w:r w:rsidRPr="00990B3C">
        <w:rPr>
          <w:rFonts w:ascii="Times New Roman" w:hAnsi="Times New Roman" w:cs="Times New Roman"/>
          <w:bCs/>
          <w:color w:val="000000"/>
          <w:sz w:val="28"/>
          <w:szCs w:val="28"/>
          <w:bdr w:val="none" w:sz="0" w:space="0" w:color="auto" w:frame="1"/>
          <w:shd w:val="clear" w:color="auto" w:fill="FFFFFF"/>
          <w:lang w:val="es-ES"/>
        </w:rPr>
        <w:t xml:space="preserve">. Dichas hipótesis son </w:t>
      </w:r>
      <w:r w:rsidRPr="00990B3C">
        <w:rPr>
          <w:rFonts w:ascii="Times New Roman" w:hAnsi="Times New Roman" w:cs="Times New Roman"/>
          <w:bCs/>
          <w:i/>
          <w:iCs/>
          <w:color w:val="000000"/>
          <w:sz w:val="28"/>
          <w:szCs w:val="28"/>
          <w:bdr w:val="none" w:sz="0" w:space="0" w:color="auto" w:frame="1"/>
          <w:shd w:val="clear" w:color="auto" w:fill="FFFFFF"/>
          <w:lang w:val="es-ES"/>
        </w:rPr>
        <w:t>(i)</w:t>
      </w:r>
      <w:r w:rsidRPr="00990B3C">
        <w:rPr>
          <w:rFonts w:ascii="Times New Roman" w:hAnsi="Times New Roman" w:cs="Times New Roman"/>
          <w:bCs/>
          <w:color w:val="000000"/>
          <w:sz w:val="28"/>
          <w:szCs w:val="28"/>
          <w:bdr w:val="none" w:sz="0" w:space="0" w:color="auto" w:frame="1"/>
          <w:shd w:val="clear" w:color="auto" w:fill="FFFFFF"/>
          <w:lang w:val="es-ES"/>
        </w:rPr>
        <w:t xml:space="preserve"> la del hecho superado,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 xml:space="preserve">la del daño consumado, y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 xml:space="preserve">la de la situación sobreviniente. Si el juez constitucional adoptara una decisión de fondo en cualquiera de estos escenarios, las órdenes que impartiera caerían en el vacío. Sencillamente, en estos escenarios el litigio </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iusfundamental</w:t>
      </w:r>
      <w:proofErr w:type="spellEnd"/>
      <w:r w:rsidRPr="00990B3C">
        <w:rPr>
          <w:rFonts w:ascii="Times New Roman" w:hAnsi="Times New Roman" w:cs="Times New Roman"/>
          <w:bCs/>
          <w:color w:val="000000"/>
          <w:sz w:val="28"/>
          <w:szCs w:val="28"/>
          <w:bdr w:val="none" w:sz="0" w:space="0" w:color="auto" w:frame="1"/>
          <w:shd w:val="clear" w:color="auto" w:fill="FFFFFF"/>
          <w:lang w:val="es-ES"/>
        </w:rPr>
        <w:t xml:space="preserve"> dejó de existir, por distintas razones.</w:t>
      </w:r>
    </w:p>
    <w:p w14:paraId="5B6C34F4" w14:textId="77777777" w:rsidR="002331D3" w:rsidRPr="00990B3C" w:rsidRDefault="002331D3" w:rsidP="00D66CEB">
      <w:pPr>
        <w:pStyle w:val="Prrafodelista"/>
        <w:spacing w:line="240" w:lineRule="auto"/>
        <w:ind w:left="0"/>
        <w:jc w:val="both"/>
        <w:rPr>
          <w:rFonts w:ascii="Times New Roman" w:hAnsi="Times New Roman" w:cs="Times New Roman"/>
          <w:iCs/>
          <w:color w:val="000000"/>
          <w:sz w:val="28"/>
          <w:szCs w:val="28"/>
          <w:lang w:val="es-ES"/>
        </w:rPr>
      </w:pPr>
    </w:p>
    <w:p w14:paraId="28D9C397" w14:textId="466463FC" w:rsidR="002331D3" w:rsidRPr="00990B3C" w:rsidRDefault="002331D3"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bCs/>
          <w:color w:val="000000"/>
          <w:sz w:val="28"/>
          <w:szCs w:val="28"/>
          <w:bdr w:val="none" w:sz="0" w:space="0" w:color="auto" w:frame="1"/>
          <w:shd w:val="clear" w:color="auto" w:fill="FFFFFF"/>
          <w:lang w:val="es-ES"/>
        </w:rPr>
        <w:t>La primera de ellas hace referencia al escenario en el cual la causa que motivó la presentación de la acción de tutela desaparece “debido a una conducta desplegada por el agente transgresor”</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2"/>
      </w:r>
      <w:r w:rsidRPr="00990B3C">
        <w:rPr>
          <w:rFonts w:ascii="Times New Roman" w:hAnsi="Times New Roman" w:cs="Times New Roman"/>
          <w:bCs/>
          <w:color w:val="000000"/>
          <w:sz w:val="28"/>
          <w:szCs w:val="28"/>
          <w:bdr w:val="none" w:sz="0" w:space="0" w:color="auto" w:frame="1"/>
          <w:shd w:val="clear" w:color="auto" w:fill="FFFFFF"/>
          <w:lang w:val="es-ES"/>
        </w:rPr>
        <w:t xml:space="preserve">, que </w:t>
      </w:r>
      <w:r w:rsidRPr="00990B3C">
        <w:rPr>
          <w:rFonts w:ascii="Times New Roman" w:hAnsi="Times New Roman" w:cs="Times New Roman"/>
          <w:bCs/>
          <w:i/>
          <w:iCs/>
          <w:color w:val="000000"/>
          <w:sz w:val="28"/>
          <w:szCs w:val="28"/>
          <w:bdr w:val="none" w:sz="0" w:space="0" w:color="auto" w:frame="1"/>
          <w:shd w:val="clear" w:color="auto" w:fill="FFFFFF"/>
          <w:lang w:val="es-ES"/>
        </w:rPr>
        <w:t>satisface por completo la pretensión contenida en la acción de tutela</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3"/>
      </w:r>
      <w:r w:rsidRPr="00990B3C">
        <w:rPr>
          <w:rFonts w:ascii="Times New Roman" w:hAnsi="Times New Roman" w:cs="Times New Roman"/>
          <w:bCs/>
          <w:color w:val="000000"/>
          <w:sz w:val="28"/>
          <w:szCs w:val="28"/>
          <w:bdr w:val="none" w:sz="0" w:space="0" w:color="auto" w:frame="1"/>
          <w:shd w:val="clear" w:color="auto" w:fill="FFFFFF"/>
          <w:lang w:val="es-ES"/>
        </w:rPr>
        <w:t xml:space="preserve"> antes de que exista un pronunciamiento del juez constitucional que resuelva el asunto sometido a su consideración</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4"/>
      </w:r>
      <w:r w:rsidRPr="00990B3C">
        <w:rPr>
          <w:rFonts w:ascii="Times New Roman" w:hAnsi="Times New Roman" w:cs="Times New Roman"/>
          <w:bCs/>
          <w:color w:val="000000"/>
          <w:sz w:val="28"/>
          <w:szCs w:val="28"/>
          <w:bdr w:val="none" w:sz="0" w:space="0" w:color="auto" w:frame="1"/>
          <w:shd w:val="clear" w:color="auto" w:fill="FFFFFF"/>
          <w:lang w:val="es-ES"/>
        </w:rPr>
        <w:t>.</w:t>
      </w:r>
      <w:r w:rsidRPr="00990B3C">
        <w:rPr>
          <w:rFonts w:ascii="Times New Roman" w:hAnsi="Times New Roman" w:cs="Times New Roman"/>
          <w:sz w:val="28"/>
          <w:szCs w:val="28"/>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 xml:space="preserve">A efectos de definir si operó o no el fenómeno del hecho superado, la Corte ha identificado que, para su verificación, es necesaria la </w:t>
      </w:r>
      <w:r w:rsidRPr="00990B3C">
        <w:rPr>
          <w:rFonts w:ascii="Times New Roman" w:hAnsi="Times New Roman" w:cs="Times New Roman"/>
          <w:bCs/>
          <w:color w:val="000000"/>
          <w:sz w:val="28"/>
          <w:szCs w:val="28"/>
          <w:bdr w:val="none" w:sz="0" w:space="0" w:color="auto" w:frame="1"/>
          <w:shd w:val="clear" w:color="auto" w:fill="FFFFFF"/>
          <w:lang w:val="es-ES"/>
        </w:rPr>
        <w:lastRenderedPageBreak/>
        <w:t xml:space="preserve">concurrencia de tres requisitos. A saber: </w:t>
      </w:r>
      <w:r w:rsidRPr="00990B3C">
        <w:rPr>
          <w:rFonts w:ascii="Times New Roman" w:hAnsi="Times New Roman" w:cs="Times New Roman"/>
          <w:bCs/>
          <w:i/>
          <w:iCs/>
          <w:color w:val="000000"/>
          <w:sz w:val="28"/>
          <w:szCs w:val="28"/>
          <w:bdr w:val="none" w:sz="0" w:space="0" w:color="auto" w:frame="1"/>
          <w:shd w:val="clear" w:color="auto" w:fill="FFFFFF"/>
          <w:lang w:val="es-ES"/>
        </w:rPr>
        <w:t xml:space="preserve">(i) </w:t>
      </w:r>
      <w:r w:rsidRPr="00990B3C">
        <w:rPr>
          <w:rFonts w:ascii="Times New Roman" w:hAnsi="Times New Roman" w:cs="Times New Roman"/>
          <w:bCs/>
          <w:color w:val="000000"/>
          <w:sz w:val="28"/>
          <w:szCs w:val="28"/>
          <w:bdr w:val="none" w:sz="0" w:space="0" w:color="auto" w:frame="1"/>
          <w:shd w:val="clear" w:color="auto" w:fill="FFFFFF"/>
          <w:lang w:val="es-ES"/>
        </w:rPr>
        <w:t xml:space="preserve">que ocurra una modificación en los hechos que originaron la acción;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 xml:space="preserve">que esa modificación implique la satisfacción </w:t>
      </w:r>
      <w:r w:rsidRPr="00990B3C">
        <w:rPr>
          <w:rFonts w:ascii="Times New Roman" w:hAnsi="Times New Roman" w:cs="Times New Roman"/>
          <w:bCs/>
          <w:i/>
          <w:iCs/>
          <w:color w:val="000000"/>
          <w:sz w:val="28"/>
          <w:szCs w:val="28"/>
          <w:bdr w:val="none" w:sz="0" w:space="0" w:color="auto" w:frame="1"/>
          <w:shd w:val="clear" w:color="auto" w:fill="FFFFFF"/>
          <w:lang w:val="es-ES"/>
        </w:rPr>
        <w:t>integral</w:t>
      </w:r>
      <w:r w:rsidRPr="00990B3C">
        <w:rPr>
          <w:rFonts w:ascii="Times New Roman" w:hAnsi="Times New Roman" w:cs="Times New Roman"/>
          <w:bCs/>
          <w:color w:val="000000"/>
          <w:sz w:val="28"/>
          <w:szCs w:val="28"/>
          <w:bdr w:val="none" w:sz="0" w:space="0" w:color="auto" w:frame="1"/>
          <w:shd w:val="clear" w:color="auto" w:fill="FFFFFF"/>
          <w:lang w:val="es-ES"/>
        </w:rPr>
        <w:t xml:space="preserve"> de las pretensiones de la demanda; y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 xml:space="preserve">que sea resultado de una conducta asumida por la parte demandada, </w:t>
      </w:r>
      <w:r w:rsidRPr="00990B3C">
        <w:rPr>
          <w:rFonts w:ascii="Times New Roman" w:hAnsi="Times New Roman" w:cs="Times New Roman"/>
          <w:bCs/>
          <w:i/>
          <w:iCs/>
          <w:color w:val="000000"/>
          <w:sz w:val="28"/>
          <w:szCs w:val="28"/>
          <w:bdr w:val="none" w:sz="0" w:space="0" w:color="auto" w:frame="1"/>
          <w:shd w:val="clear" w:color="auto" w:fill="FFFFFF"/>
          <w:lang w:val="es-ES"/>
        </w:rPr>
        <w:t>de tal forma que pueda afirmarse que la vulneración cesó por un hecho imputable a esta</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5"/>
      </w:r>
      <w:r w:rsidRPr="00990B3C">
        <w:rPr>
          <w:rFonts w:ascii="Times New Roman" w:hAnsi="Times New Roman" w:cs="Times New Roman"/>
          <w:bCs/>
          <w:color w:val="000000"/>
          <w:sz w:val="28"/>
          <w:szCs w:val="28"/>
          <w:bdr w:val="none" w:sz="0" w:space="0" w:color="auto" w:frame="1"/>
          <w:shd w:val="clear" w:color="auto" w:fill="FFFFFF"/>
          <w:lang w:val="es-ES"/>
        </w:rPr>
        <w:t>.</w:t>
      </w:r>
    </w:p>
    <w:p w14:paraId="40141BDC" w14:textId="77777777" w:rsidR="002331D3" w:rsidRPr="00990B3C" w:rsidRDefault="002331D3" w:rsidP="00D66CEB">
      <w:pPr>
        <w:pStyle w:val="Prrafodelista"/>
        <w:spacing w:line="240" w:lineRule="auto"/>
        <w:ind w:left="0"/>
        <w:jc w:val="both"/>
        <w:rPr>
          <w:rFonts w:ascii="Times New Roman" w:hAnsi="Times New Roman" w:cs="Times New Roman"/>
          <w:iCs/>
          <w:color w:val="000000"/>
          <w:sz w:val="28"/>
          <w:szCs w:val="28"/>
          <w:lang w:val="es-ES"/>
        </w:rPr>
      </w:pPr>
    </w:p>
    <w:p w14:paraId="43600EC9" w14:textId="78780B52" w:rsidR="002331D3" w:rsidRPr="00990B3C" w:rsidRDefault="002331D3"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bCs/>
          <w:color w:val="000000"/>
          <w:sz w:val="28"/>
          <w:szCs w:val="28"/>
          <w:bdr w:val="none" w:sz="0" w:space="0" w:color="auto" w:frame="1"/>
          <w:shd w:val="clear" w:color="auto" w:fill="FFFFFF"/>
          <w:lang w:val="es-ES"/>
        </w:rPr>
        <w:t>Si bien el juez constitucional “no está obligado a proferir un pronunciamiento de fondo”</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6"/>
      </w:r>
      <w:r w:rsidRPr="00990B3C">
        <w:rPr>
          <w:rFonts w:ascii="Times New Roman" w:hAnsi="Times New Roman" w:cs="Times New Roman"/>
          <w:bCs/>
          <w:color w:val="000000"/>
          <w:sz w:val="28"/>
          <w:szCs w:val="28"/>
          <w:bdr w:val="none" w:sz="0" w:space="0" w:color="auto" w:frame="1"/>
          <w:shd w:val="clear" w:color="auto" w:fill="FFFFFF"/>
          <w:lang w:val="es-ES"/>
        </w:rPr>
        <w:t xml:space="preserve"> en estos casos, sí puede referirse a los hechos que dieron lugar a la presentación de la acción de tutela, para </w:t>
      </w:r>
      <w:r w:rsidRPr="00990B3C">
        <w:rPr>
          <w:rFonts w:ascii="Times New Roman" w:hAnsi="Times New Roman" w:cs="Times New Roman"/>
          <w:bCs/>
          <w:i/>
          <w:iCs/>
          <w:color w:val="000000"/>
          <w:sz w:val="28"/>
          <w:szCs w:val="28"/>
          <w:bdr w:val="none" w:sz="0" w:space="0" w:color="auto" w:frame="1"/>
          <w:shd w:val="clear" w:color="auto" w:fill="FFFFFF"/>
          <w:lang w:val="es-ES"/>
        </w:rPr>
        <w:t>(i)</w:t>
      </w:r>
      <w:r w:rsidRPr="00990B3C">
        <w:rPr>
          <w:rFonts w:ascii="Times New Roman" w:hAnsi="Times New Roman" w:cs="Times New Roman"/>
          <w:bCs/>
          <w:color w:val="000000"/>
          <w:sz w:val="28"/>
          <w:szCs w:val="28"/>
          <w:bdr w:val="none" w:sz="0" w:space="0" w:color="auto" w:frame="1"/>
          <w:shd w:val="clear" w:color="auto" w:fill="FFFFFF"/>
          <w:lang w:val="es-ES"/>
        </w:rPr>
        <w:t xml:space="preserve"> condenar su ocurrencia,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w:t>
      </w:r>
      <w:r w:rsidRPr="00990B3C">
        <w:rPr>
          <w:rFonts w:ascii="Times New Roman" w:hAnsi="Times New Roman" w:cs="Times New Roman"/>
          <w:bCs/>
          <w:color w:val="000000"/>
          <w:sz w:val="28"/>
          <w:szCs w:val="28"/>
          <w:bdr w:val="none" w:sz="0" w:space="0" w:color="auto" w:frame="1"/>
          <w:shd w:val="clear" w:color="auto" w:fill="FFFFFF"/>
          <w:lang w:val="es-ES"/>
        </w:rPr>
        <w:t xml:space="preserve"> advertir sobre su falta de conformidad constitucional, o para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conminar al accionado para evitar su repetición</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7"/>
      </w:r>
      <w:r w:rsidRPr="00990B3C">
        <w:rPr>
          <w:rFonts w:ascii="Times New Roman" w:hAnsi="Times New Roman" w:cs="Times New Roman"/>
          <w:bCs/>
          <w:color w:val="000000"/>
          <w:sz w:val="28"/>
          <w:szCs w:val="28"/>
          <w:bdr w:val="none" w:sz="0" w:space="0" w:color="auto" w:frame="1"/>
          <w:shd w:val="clear" w:color="auto" w:fill="FFFFFF"/>
          <w:lang w:val="es-ES"/>
        </w:rPr>
        <w:t>.</w:t>
      </w:r>
    </w:p>
    <w:p w14:paraId="2097DE70" w14:textId="77777777" w:rsidR="002331D3" w:rsidRPr="00990B3C" w:rsidRDefault="002331D3" w:rsidP="00D66CEB">
      <w:pPr>
        <w:pStyle w:val="Prrafodelista"/>
        <w:spacing w:line="240" w:lineRule="auto"/>
        <w:ind w:left="0"/>
        <w:jc w:val="both"/>
        <w:rPr>
          <w:rFonts w:ascii="Times New Roman" w:hAnsi="Times New Roman" w:cs="Times New Roman"/>
          <w:iCs/>
          <w:color w:val="000000"/>
          <w:sz w:val="28"/>
          <w:szCs w:val="28"/>
          <w:lang w:val="es-ES"/>
        </w:rPr>
      </w:pPr>
    </w:p>
    <w:p w14:paraId="502AA7D4" w14:textId="709A8204" w:rsidR="002331D3" w:rsidRPr="00990B3C" w:rsidRDefault="002331D3"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bCs/>
          <w:color w:val="000000"/>
          <w:sz w:val="28"/>
          <w:szCs w:val="28"/>
          <w:bdr w:val="none" w:sz="0" w:space="0" w:color="auto" w:frame="1"/>
          <w:shd w:val="clear" w:color="auto" w:fill="FFFFFF"/>
          <w:lang w:val="es-ES"/>
        </w:rPr>
        <w:t>Con respecto de la hipótesis del daño consumado, la Corte ha encontrado que se configura cuandoquiera que “la amenaza o vulneración del derecho fundamental han producido el perjuicio que se pretendía evitar con la acción de tutela”</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8"/>
      </w:r>
      <w:r w:rsidRPr="00990B3C">
        <w:rPr>
          <w:rFonts w:ascii="Times New Roman" w:hAnsi="Times New Roman" w:cs="Times New Roman"/>
          <w:bCs/>
          <w:color w:val="000000"/>
          <w:sz w:val="28"/>
          <w:szCs w:val="28"/>
          <w:bdr w:val="none" w:sz="0" w:space="0" w:color="auto" w:frame="1"/>
          <w:shd w:val="clear" w:color="auto" w:fill="FFFFFF"/>
          <w:lang w:val="es-ES"/>
        </w:rPr>
        <w:t>. En estos eventos la jurisprudencia de la Corte sí ha reconocido la obligación del juez constitucional de pronunciarse respecto al fondo del asunto, para que situaciones con características similares puedan evitarse en el futuro</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49"/>
      </w:r>
      <w:r w:rsidRPr="00990B3C">
        <w:rPr>
          <w:rFonts w:ascii="Times New Roman" w:hAnsi="Times New Roman" w:cs="Times New Roman"/>
          <w:bCs/>
          <w:color w:val="000000"/>
          <w:sz w:val="28"/>
          <w:szCs w:val="28"/>
          <w:bdr w:val="none" w:sz="0" w:space="0" w:color="auto" w:frame="1"/>
          <w:shd w:val="clear" w:color="auto" w:fill="FFFFFF"/>
          <w:lang w:val="es-ES"/>
        </w:rPr>
        <w:t>.</w:t>
      </w:r>
    </w:p>
    <w:p w14:paraId="6CF14762" w14:textId="77777777" w:rsidR="002331D3" w:rsidRPr="00990B3C" w:rsidRDefault="002331D3" w:rsidP="00D66CEB">
      <w:pPr>
        <w:pStyle w:val="Prrafodelista"/>
        <w:spacing w:line="240" w:lineRule="auto"/>
        <w:ind w:left="0"/>
        <w:jc w:val="both"/>
        <w:rPr>
          <w:rFonts w:ascii="Times New Roman" w:hAnsi="Times New Roman" w:cs="Times New Roman"/>
          <w:iCs/>
          <w:color w:val="000000"/>
          <w:sz w:val="28"/>
          <w:szCs w:val="28"/>
          <w:lang w:val="es-ES"/>
        </w:rPr>
      </w:pPr>
    </w:p>
    <w:p w14:paraId="44EDAD85" w14:textId="4F6173B2" w:rsidR="00D255B7" w:rsidRPr="00990B3C" w:rsidRDefault="002331D3" w:rsidP="00D66CEB">
      <w:pPr>
        <w:pStyle w:val="Prrafodelista"/>
        <w:numPr>
          <w:ilvl w:val="0"/>
          <w:numId w:val="10"/>
        </w:numPr>
        <w:spacing w:line="240" w:lineRule="auto"/>
        <w:ind w:left="0" w:firstLine="0"/>
        <w:jc w:val="both"/>
        <w:rPr>
          <w:rFonts w:ascii="Times New Roman" w:hAnsi="Times New Roman" w:cs="Times New Roman"/>
          <w:iCs/>
          <w:color w:val="000000"/>
          <w:sz w:val="28"/>
          <w:szCs w:val="28"/>
          <w:lang w:val="es-ES"/>
        </w:rPr>
      </w:pPr>
      <w:r w:rsidRPr="00990B3C">
        <w:rPr>
          <w:rFonts w:ascii="Times New Roman" w:hAnsi="Times New Roman" w:cs="Times New Roman"/>
          <w:bCs/>
          <w:color w:val="000000"/>
          <w:sz w:val="28"/>
          <w:szCs w:val="28"/>
          <w:bdr w:val="none" w:sz="0" w:space="0" w:color="auto" w:frame="1"/>
          <w:shd w:val="clear" w:color="auto" w:fill="FFFFFF"/>
          <w:lang w:val="es-ES"/>
        </w:rPr>
        <w:t>Por último, la hipótesis de la situación sobreviniente —desarrollo reciente de la jurisprudencia constitucional— se configura en aquellos eventos en los que “la vulneración alegada cesa (…) como resultado de que el accionante asumió la carga que no le correspondía, o porque se presentó una nueva situación que hace innecesario conceder el derecho”</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50"/>
      </w:r>
      <w:r w:rsidRPr="00990B3C">
        <w:rPr>
          <w:rFonts w:ascii="Times New Roman" w:hAnsi="Times New Roman" w:cs="Times New Roman"/>
          <w:bCs/>
          <w:color w:val="000000"/>
          <w:sz w:val="28"/>
          <w:szCs w:val="28"/>
          <w:bdr w:val="none" w:sz="0" w:space="0" w:color="auto" w:frame="1"/>
          <w:shd w:val="clear" w:color="auto" w:fill="FFFFFF"/>
          <w:lang w:val="es-ES"/>
        </w:rPr>
        <w:t xml:space="preserve">. Lo que diferencia a esta hipótesis de la del </w:t>
      </w:r>
      <w:r w:rsidRPr="00990B3C">
        <w:rPr>
          <w:rFonts w:ascii="Times New Roman" w:hAnsi="Times New Roman" w:cs="Times New Roman"/>
          <w:bCs/>
          <w:i/>
          <w:iCs/>
          <w:color w:val="000000"/>
          <w:sz w:val="28"/>
          <w:szCs w:val="28"/>
          <w:bdr w:val="none" w:sz="0" w:space="0" w:color="auto" w:frame="1"/>
          <w:shd w:val="clear" w:color="auto" w:fill="FFFFFF"/>
          <w:lang w:val="es-ES"/>
        </w:rPr>
        <w:t>hecho superado</w:t>
      </w:r>
      <w:r w:rsidRPr="00990B3C">
        <w:rPr>
          <w:rFonts w:ascii="Times New Roman" w:hAnsi="Times New Roman" w:cs="Times New Roman"/>
          <w:bCs/>
          <w:color w:val="000000"/>
          <w:sz w:val="28"/>
          <w:szCs w:val="28"/>
          <w:bdr w:val="none" w:sz="0" w:space="0" w:color="auto" w:frame="1"/>
          <w:shd w:val="clear" w:color="auto" w:fill="FFFFFF"/>
          <w:lang w:val="es-ES"/>
        </w:rPr>
        <w:t xml:space="preserve"> radica en que aquí la amenaza o vulneración cesan al margen de la voluntad del demandado</w:t>
      </w:r>
      <w:r w:rsidRPr="00990B3C">
        <w:rPr>
          <w:rStyle w:val="Refdenotaalpie"/>
          <w:rFonts w:ascii="Times New Roman" w:hAnsi="Times New Roman" w:cs="Times New Roman"/>
          <w:bCs/>
          <w:color w:val="000000"/>
          <w:sz w:val="28"/>
          <w:szCs w:val="28"/>
          <w:bdr w:val="none" w:sz="0" w:space="0" w:color="auto" w:frame="1"/>
          <w:shd w:val="clear" w:color="auto" w:fill="FFFFFF"/>
          <w:lang w:val="es-ES"/>
        </w:rPr>
        <w:footnoteReference w:id="51"/>
      </w:r>
      <w:r w:rsidRPr="00990B3C">
        <w:rPr>
          <w:rFonts w:ascii="Times New Roman" w:hAnsi="Times New Roman" w:cs="Times New Roman"/>
          <w:bCs/>
          <w:color w:val="000000"/>
          <w:sz w:val="28"/>
          <w:szCs w:val="28"/>
          <w:bdr w:val="none" w:sz="0" w:space="0" w:color="auto" w:frame="1"/>
          <w:shd w:val="clear" w:color="auto" w:fill="FFFFFF"/>
          <w:lang w:val="es-ES"/>
        </w:rPr>
        <w:t>.</w:t>
      </w:r>
      <w:r w:rsidRPr="00990B3C">
        <w:rPr>
          <w:rFonts w:ascii="Times New Roman" w:hAnsi="Times New Roman" w:cs="Times New Roman"/>
          <w:sz w:val="28"/>
          <w:szCs w:val="28"/>
          <w:lang w:val="es-ES"/>
        </w:rPr>
        <w:t xml:space="preserve"> </w:t>
      </w:r>
      <w:r w:rsidRPr="00990B3C">
        <w:rPr>
          <w:rFonts w:ascii="Times New Roman" w:hAnsi="Times New Roman" w:cs="Times New Roman"/>
          <w:bCs/>
          <w:color w:val="000000"/>
          <w:sz w:val="28"/>
          <w:szCs w:val="28"/>
          <w:bdr w:val="none" w:sz="0" w:space="0" w:color="auto" w:frame="1"/>
          <w:shd w:val="clear" w:color="auto" w:fill="FFFFFF"/>
          <w:lang w:val="es-ES"/>
        </w:rPr>
        <w:t xml:space="preserve">Para que se configure es necesario </w:t>
      </w:r>
      <w:r w:rsidRPr="00990B3C">
        <w:rPr>
          <w:rFonts w:ascii="Times New Roman" w:hAnsi="Times New Roman" w:cs="Times New Roman"/>
          <w:bCs/>
          <w:i/>
          <w:iCs/>
          <w:color w:val="000000"/>
          <w:sz w:val="28"/>
          <w:szCs w:val="28"/>
          <w:bdr w:val="none" w:sz="0" w:space="0" w:color="auto" w:frame="1"/>
          <w:shd w:val="clear" w:color="auto" w:fill="FFFFFF"/>
          <w:lang w:val="es-ES"/>
        </w:rPr>
        <w:t xml:space="preserve">(i) </w:t>
      </w:r>
      <w:r w:rsidRPr="00990B3C">
        <w:rPr>
          <w:rFonts w:ascii="Times New Roman" w:hAnsi="Times New Roman" w:cs="Times New Roman"/>
          <w:bCs/>
          <w:color w:val="000000"/>
          <w:sz w:val="28"/>
          <w:szCs w:val="28"/>
          <w:bdr w:val="none" w:sz="0" w:space="0" w:color="auto" w:frame="1"/>
          <w:shd w:val="clear" w:color="auto" w:fill="FFFFFF"/>
          <w:lang w:val="es-ES"/>
        </w:rPr>
        <w:t xml:space="preserve">que ocurra una modificación en las circunstancias que motivaron la presentación de la acción de tutela,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w:t>
      </w:r>
      <w:r w:rsidRPr="00990B3C">
        <w:rPr>
          <w:rFonts w:ascii="Times New Roman" w:hAnsi="Times New Roman" w:cs="Times New Roman"/>
          <w:bCs/>
          <w:color w:val="000000"/>
          <w:sz w:val="28"/>
          <w:szCs w:val="28"/>
          <w:bdr w:val="none" w:sz="0" w:space="0" w:color="auto" w:frame="1"/>
          <w:shd w:val="clear" w:color="auto" w:fill="FFFFFF"/>
          <w:lang w:val="es-ES"/>
        </w:rPr>
        <w:t xml:space="preserve"> que dicha modificación implique la pérdida de interés del accionante en que se acceda a sus pretensiones, o </w:t>
      </w:r>
      <w:r w:rsidRPr="00990B3C">
        <w:rPr>
          <w:rFonts w:ascii="Times New Roman" w:hAnsi="Times New Roman" w:cs="Times New Roman"/>
          <w:bCs/>
          <w:i/>
          <w:iCs/>
          <w:color w:val="000000"/>
          <w:sz w:val="28"/>
          <w:szCs w:val="28"/>
          <w:bdr w:val="none" w:sz="0" w:space="0" w:color="auto" w:frame="1"/>
          <w:shd w:val="clear" w:color="auto" w:fill="FFFFFF"/>
          <w:lang w:val="es-ES"/>
        </w:rPr>
        <w:t>(</w:t>
      </w:r>
      <w:proofErr w:type="spellStart"/>
      <w:r w:rsidRPr="00990B3C">
        <w:rPr>
          <w:rFonts w:ascii="Times New Roman" w:hAnsi="Times New Roman" w:cs="Times New Roman"/>
          <w:bCs/>
          <w:i/>
          <w:iCs/>
          <w:color w:val="000000"/>
          <w:sz w:val="28"/>
          <w:szCs w:val="28"/>
          <w:bdr w:val="none" w:sz="0" w:space="0" w:color="auto" w:frame="1"/>
          <w:shd w:val="clear" w:color="auto" w:fill="FFFFFF"/>
          <w:lang w:val="es-ES"/>
        </w:rPr>
        <w:t>iii</w:t>
      </w:r>
      <w:proofErr w:type="spellEnd"/>
      <w:r w:rsidRPr="00990B3C">
        <w:rPr>
          <w:rFonts w:ascii="Times New Roman" w:hAnsi="Times New Roman" w:cs="Times New Roman"/>
          <w:bCs/>
          <w:i/>
          <w:iCs/>
          <w:color w:val="000000"/>
          <w:sz w:val="28"/>
          <w:szCs w:val="28"/>
          <w:bdr w:val="none" w:sz="0" w:space="0" w:color="auto" w:frame="1"/>
          <w:shd w:val="clear" w:color="auto" w:fill="FFFFFF"/>
          <w:lang w:val="es-ES"/>
        </w:rPr>
        <w:t>)</w:t>
      </w:r>
      <w:r w:rsidRPr="00990B3C">
        <w:rPr>
          <w:rFonts w:ascii="Times New Roman" w:hAnsi="Times New Roman" w:cs="Times New Roman"/>
          <w:bCs/>
          <w:color w:val="000000"/>
          <w:sz w:val="28"/>
          <w:szCs w:val="28"/>
          <w:bdr w:val="none" w:sz="0" w:space="0" w:color="auto" w:frame="1"/>
          <w:shd w:val="clear" w:color="auto" w:fill="FFFFFF"/>
          <w:lang w:val="es-ES"/>
        </w:rPr>
        <w:t xml:space="preserve"> que estas no puedan ser satisfechas.</w:t>
      </w:r>
    </w:p>
    <w:p w14:paraId="1EDB88BB" w14:textId="77777777" w:rsidR="00F9678D" w:rsidRPr="00990B3C" w:rsidRDefault="00F9678D" w:rsidP="00D66CEB">
      <w:pPr>
        <w:pStyle w:val="Prrafodelista"/>
        <w:spacing w:line="240" w:lineRule="auto"/>
        <w:ind w:left="0"/>
        <w:jc w:val="both"/>
        <w:rPr>
          <w:rFonts w:ascii="Times New Roman" w:hAnsi="Times New Roman" w:cs="Times New Roman"/>
          <w:iCs/>
          <w:color w:val="000000"/>
          <w:sz w:val="28"/>
          <w:szCs w:val="28"/>
          <w:lang w:val="es-ES"/>
        </w:rPr>
      </w:pPr>
    </w:p>
    <w:p w14:paraId="6023FBE8" w14:textId="77777777" w:rsidR="00F9678D" w:rsidRPr="00990B3C" w:rsidRDefault="00F9678D" w:rsidP="00814EB6">
      <w:pPr>
        <w:pStyle w:val="Prrafodelista"/>
        <w:keepNext/>
        <w:numPr>
          <w:ilvl w:val="0"/>
          <w:numId w:val="11"/>
        </w:numPr>
        <w:spacing w:line="240" w:lineRule="auto"/>
        <w:ind w:left="0" w:firstLine="0"/>
        <w:jc w:val="both"/>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lastRenderedPageBreak/>
        <w:t>CASO CONCRETO</w:t>
      </w:r>
    </w:p>
    <w:p w14:paraId="4F1CF186" w14:textId="77777777" w:rsidR="00F9678D" w:rsidRPr="00990B3C" w:rsidRDefault="00F9678D" w:rsidP="00D66CEB">
      <w:pPr>
        <w:pStyle w:val="Prrafodelista"/>
        <w:spacing w:line="240" w:lineRule="auto"/>
        <w:ind w:left="0"/>
        <w:jc w:val="both"/>
        <w:rPr>
          <w:rFonts w:ascii="Times New Roman" w:hAnsi="Times New Roman" w:cs="Times New Roman"/>
          <w:sz w:val="28"/>
          <w:szCs w:val="28"/>
          <w:lang w:val="es-ES"/>
        </w:rPr>
      </w:pPr>
    </w:p>
    <w:p w14:paraId="3F88EA6D" w14:textId="6D7E937B" w:rsidR="002331D3" w:rsidRPr="00990B3C" w:rsidRDefault="00215223"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En el asunto </w:t>
      </w:r>
      <w:r w:rsidRPr="00990B3C">
        <w:rPr>
          <w:rFonts w:ascii="Times New Roman" w:hAnsi="Times New Roman" w:cs="Times New Roman"/>
          <w:i/>
          <w:iCs/>
          <w:sz w:val="28"/>
          <w:szCs w:val="28"/>
          <w:lang w:val="es-ES"/>
        </w:rPr>
        <w:t>sub examine</w:t>
      </w:r>
      <w:r w:rsidRPr="00990B3C">
        <w:rPr>
          <w:rFonts w:ascii="Times New Roman" w:hAnsi="Times New Roman" w:cs="Times New Roman"/>
          <w:sz w:val="28"/>
          <w:szCs w:val="28"/>
          <w:lang w:val="es-ES"/>
        </w:rPr>
        <w:t xml:space="preserve"> </w:t>
      </w:r>
      <w:r w:rsidR="00A170F4" w:rsidRPr="00990B3C">
        <w:rPr>
          <w:rFonts w:ascii="Times New Roman" w:hAnsi="Times New Roman" w:cs="Times New Roman"/>
          <w:sz w:val="28"/>
          <w:szCs w:val="28"/>
          <w:lang w:val="es-ES"/>
        </w:rPr>
        <w:t>no hay prueba de que haya cesado</w:t>
      </w:r>
      <w:r w:rsidRPr="00990B3C">
        <w:rPr>
          <w:rFonts w:ascii="Times New Roman" w:hAnsi="Times New Roman" w:cs="Times New Roman"/>
          <w:sz w:val="28"/>
          <w:szCs w:val="28"/>
          <w:lang w:val="es-ES"/>
        </w:rPr>
        <w:t xml:space="preserve"> la lesión </w:t>
      </w:r>
      <w:r w:rsidR="00A01A5F" w:rsidRPr="00990B3C">
        <w:rPr>
          <w:rFonts w:ascii="Times New Roman" w:hAnsi="Times New Roman" w:cs="Times New Roman"/>
          <w:sz w:val="28"/>
          <w:szCs w:val="28"/>
          <w:lang w:val="es-ES"/>
        </w:rPr>
        <w:t xml:space="preserve">al derecho </w:t>
      </w:r>
      <w:r w:rsidR="00FB1921" w:rsidRPr="00990B3C">
        <w:rPr>
          <w:rFonts w:ascii="Times New Roman" w:hAnsi="Times New Roman" w:cs="Times New Roman"/>
          <w:sz w:val="28"/>
          <w:szCs w:val="28"/>
          <w:lang w:val="es-ES"/>
        </w:rPr>
        <w:t xml:space="preserve">fundamental </w:t>
      </w:r>
      <w:r w:rsidR="00A01A5F" w:rsidRPr="00990B3C">
        <w:rPr>
          <w:rFonts w:ascii="Times New Roman" w:hAnsi="Times New Roman" w:cs="Times New Roman"/>
          <w:sz w:val="28"/>
          <w:szCs w:val="28"/>
          <w:lang w:val="es-ES"/>
        </w:rPr>
        <w:t>de petición</w:t>
      </w:r>
      <w:r w:rsidRPr="00990B3C">
        <w:rPr>
          <w:rFonts w:ascii="Times New Roman" w:hAnsi="Times New Roman" w:cs="Times New Roman"/>
          <w:sz w:val="28"/>
          <w:szCs w:val="28"/>
          <w:lang w:val="es-ES"/>
        </w:rPr>
        <w:t xml:space="preserve"> de José Hernando González Rodríguez. </w:t>
      </w:r>
      <w:r w:rsidR="00A12D89" w:rsidRPr="00990B3C">
        <w:rPr>
          <w:rFonts w:ascii="Times New Roman" w:hAnsi="Times New Roman" w:cs="Times New Roman"/>
          <w:sz w:val="28"/>
          <w:szCs w:val="28"/>
          <w:lang w:val="es-ES"/>
        </w:rPr>
        <w:t xml:space="preserve">Si bien la EPS Sanitas le informó al despacho sustanciador que </w:t>
      </w:r>
      <w:r w:rsidR="004824AB" w:rsidRPr="00990B3C">
        <w:rPr>
          <w:rFonts w:ascii="Times New Roman" w:hAnsi="Times New Roman" w:cs="Times New Roman"/>
          <w:sz w:val="28"/>
          <w:szCs w:val="28"/>
          <w:lang w:val="es-ES"/>
        </w:rPr>
        <w:t xml:space="preserve">el </w:t>
      </w:r>
      <w:r w:rsidR="00385FD3" w:rsidRPr="00990B3C">
        <w:rPr>
          <w:rFonts w:ascii="Times New Roman" w:hAnsi="Times New Roman" w:cs="Times New Roman"/>
          <w:sz w:val="28"/>
          <w:szCs w:val="28"/>
          <w:lang w:val="es-ES"/>
        </w:rPr>
        <w:t>18</w:t>
      </w:r>
      <w:r w:rsidR="004824AB" w:rsidRPr="00990B3C">
        <w:rPr>
          <w:rFonts w:ascii="Times New Roman" w:hAnsi="Times New Roman" w:cs="Times New Roman"/>
          <w:sz w:val="28"/>
          <w:szCs w:val="28"/>
          <w:lang w:val="es-ES"/>
        </w:rPr>
        <w:t xml:space="preserve"> de diciembre de 2024 y el 07 de julio de 2025 resolvió de</w:t>
      </w:r>
      <w:r w:rsidR="00206E5A" w:rsidRPr="00990B3C">
        <w:rPr>
          <w:rFonts w:ascii="Times New Roman" w:hAnsi="Times New Roman" w:cs="Times New Roman"/>
          <w:sz w:val="28"/>
          <w:szCs w:val="28"/>
          <w:lang w:val="es-ES"/>
        </w:rPr>
        <w:t xml:space="preserve"> fondo la solicitud que González Rodríguez elevó el 10 de diciembre de 2024, la </w:t>
      </w:r>
      <w:r w:rsidR="00FB1921" w:rsidRPr="00990B3C">
        <w:rPr>
          <w:rFonts w:ascii="Times New Roman" w:hAnsi="Times New Roman" w:cs="Times New Roman"/>
          <w:sz w:val="28"/>
          <w:szCs w:val="28"/>
          <w:lang w:val="es-ES"/>
        </w:rPr>
        <w:t>Sala considera que (i) esa</w:t>
      </w:r>
      <w:r w:rsidR="00164497" w:rsidRPr="00990B3C">
        <w:rPr>
          <w:rFonts w:ascii="Times New Roman" w:hAnsi="Times New Roman" w:cs="Times New Roman"/>
          <w:sz w:val="28"/>
          <w:szCs w:val="28"/>
          <w:lang w:val="es-ES"/>
        </w:rPr>
        <w:t>s</w:t>
      </w:r>
      <w:r w:rsidR="00FB1921" w:rsidRPr="00990B3C">
        <w:rPr>
          <w:rFonts w:ascii="Times New Roman" w:hAnsi="Times New Roman" w:cs="Times New Roman"/>
          <w:sz w:val="28"/>
          <w:szCs w:val="28"/>
          <w:lang w:val="es-ES"/>
        </w:rPr>
        <w:t xml:space="preserve"> respuesta</w:t>
      </w:r>
      <w:r w:rsidR="00164497" w:rsidRPr="00990B3C">
        <w:rPr>
          <w:rFonts w:ascii="Times New Roman" w:hAnsi="Times New Roman" w:cs="Times New Roman"/>
          <w:sz w:val="28"/>
          <w:szCs w:val="28"/>
          <w:lang w:val="es-ES"/>
        </w:rPr>
        <w:t>s</w:t>
      </w:r>
      <w:r w:rsidR="00FB1921" w:rsidRPr="00990B3C">
        <w:rPr>
          <w:rFonts w:ascii="Times New Roman" w:hAnsi="Times New Roman" w:cs="Times New Roman"/>
          <w:sz w:val="28"/>
          <w:szCs w:val="28"/>
          <w:lang w:val="es-ES"/>
        </w:rPr>
        <w:t xml:space="preserve"> no </w:t>
      </w:r>
      <w:r w:rsidR="00164497" w:rsidRPr="00990B3C">
        <w:rPr>
          <w:rFonts w:ascii="Times New Roman" w:hAnsi="Times New Roman" w:cs="Times New Roman"/>
          <w:sz w:val="28"/>
          <w:szCs w:val="28"/>
          <w:lang w:val="es-ES"/>
        </w:rPr>
        <w:t>abordan todos los asuntos incluidos en</w:t>
      </w:r>
      <w:r w:rsidR="00FB1921" w:rsidRPr="00990B3C">
        <w:rPr>
          <w:rFonts w:ascii="Times New Roman" w:hAnsi="Times New Roman" w:cs="Times New Roman"/>
          <w:sz w:val="28"/>
          <w:szCs w:val="28"/>
          <w:lang w:val="es-ES"/>
        </w:rPr>
        <w:t xml:space="preserve"> la solicitud </w:t>
      </w:r>
      <w:r w:rsidR="00164497" w:rsidRPr="00990B3C">
        <w:rPr>
          <w:rFonts w:ascii="Times New Roman" w:hAnsi="Times New Roman" w:cs="Times New Roman"/>
          <w:sz w:val="28"/>
          <w:szCs w:val="28"/>
          <w:lang w:val="es-ES"/>
        </w:rPr>
        <w:t xml:space="preserve">del 10 de diciembre de 2024 </w:t>
      </w:r>
      <w:r w:rsidR="00FB1921" w:rsidRPr="00990B3C">
        <w:rPr>
          <w:rFonts w:ascii="Times New Roman" w:hAnsi="Times New Roman" w:cs="Times New Roman"/>
          <w:sz w:val="28"/>
          <w:szCs w:val="28"/>
          <w:lang w:val="es-ES"/>
        </w:rPr>
        <w:t>y (</w:t>
      </w:r>
      <w:proofErr w:type="spellStart"/>
      <w:r w:rsidR="00FB1921" w:rsidRPr="00990B3C">
        <w:rPr>
          <w:rFonts w:ascii="Times New Roman" w:hAnsi="Times New Roman" w:cs="Times New Roman"/>
          <w:sz w:val="28"/>
          <w:szCs w:val="28"/>
          <w:lang w:val="es-ES"/>
        </w:rPr>
        <w:t>ii</w:t>
      </w:r>
      <w:proofErr w:type="spellEnd"/>
      <w:r w:rsidR="00FB1921" w:rsidRPr="00990B3C">
        <w:rPr>
          <w:rFonts w:ascii="Times New Roman" w:hAnsi="Times New Roman" w:cs="Times New Roman"/>
          <w:sz w:val="28"/>
          <w:szCs w:val="28"/>
          <w:lang w:val="es-ES"/>
        </w:rPr>
        <w:t>) tampoco fue</w:t>
      </w:r>
      <w:r w:rsidR="00164497" w:rsidRPr="00990B3C">
        <w:rPr>
          <w:rFonts w:ascii="Times New Roman" w:hAnsi="Times New Roman" w:cs="Times New Roman"/>
          <w:sz w:val="28"/>
          <w:szCs w:val="28"/>
          <w:lang w:val="es-ES"/>
        </w:rPr>
        <w:t>ron</w:t>
      </w:r>
      <w:r w:rsidR="00FB1921" w:rsidRPr="00990B3C">
        <w:rPr>
          <w:rFonts w:ascii="Times New Roman" w:hAnsi="Times New Roman" w:cs="Times New Roman"/>
          <w:sz w:val="28"/>
          <w:szCs w:val="28"/>
          <w:lang w:val="es-ES"/>
        </w:rPr>
        <w:t xml:space="preserve"> notificada</w:t>
      </w:r>
      <w:r w:rsidR="00164497" w:rsidRPr="00990B3C">
        <w:rPr>
          <w:rFonts w:ascii="Times New Roman" w:hAnsi="Times New Roman" w:cs="Times New Roman"/>
          <w:sz w:val="28"/>
          <w:szCs w:val="28"/>
          <w:lang w:val="es-ES"/>
        </w:rPr>
        <w:t>s</w:t>
      </w:r>
      <w:r w:rsidR="00FB1921" w:rsidRPr="00990B3C">
        <w:rPr>
          <w:rFonts w:ascii="Times New Roman" w:hAnsi="Times New Roman" w:cs="Times New Roman"/>
          <w:sz w:val="28"/>
          <w:szCs w:val="28"/>
          <w:lang w:val="es-ES"/>
        </w:rPr>
        <w:t xml:space="preserve"> en debida forma. Esto implica que </w:t>
      </w:r>
      <w:r w:rsidR="00164497" w:rsidRPr="00990B3C">
        <w:rPr>
          <w:rFonts w:ascii="Times New Roman" w:hAnsi="Times New Roman" w:cs="Times New Roman"/>
          <w:sz w:val="28"/>
          <w:szCs w:val="28"/>
          <w:lang w:val="es-ES"/>
        </w:rPr>
        <w:t>(</w:t>
      </w:r>
      <w:proofErr w:type="spellStart"/>
      <w:r w:rsidR="00164497" w:rsidRPr="00990B3C">
        <w:rPr>
          <w:rFonts w:ascii="Times New Roman" w:hAnsi="Times New Roman" w:cs="Times New Roman"/>
          <w:sz w:val="28"/>
          <w:szCs w:val="28"/>
          <w:lang w:val="es-ES"/>
        </w:rPr>
        <w:t>iii</w:t>
      </w:r>
      <w:proofErr w:type="spellEnd"/>
      <w:r w:rsidR="00164497" w:rsidRPr="00990B3C">
        <w:rPr>
          <w:rFonts w:ascii="Times New Roman" w:hAnsi="Times New Roman" w:cs="Times New Roman"/>
          <w:sz w:val="28"/>
          <w:szCs w:val="28"/>
          <w:lang w:val="es-ES"/>
        </w:rPr>
        <w:t xml:space="preserve">) la solicitud del demandante no ha sido resuelta oportunamente. De modo que </w:t>
      </w:r>
      <w:r w:rsidR="002331D3" w:rsidRPr="00990B3C">
        <w:rPr>
          <w:rFonts w:ascii="Times New Roman" w:hAnsi="Times New Roman" w:cs="Times New Roman"/>
          <w:sz w:val="28"/>
          <w:szCs w:val="28"/>
          <w:lang w:val="es-ES"/>
        </w:rPr>
        <w:t>no operó la carencia actual de objeto por hecho superado</w:t>
      </w:r>
      <w:r w:rsidR="00583483" w:rsidRPr="00990B3C">
        <w:rPr>
          <w:rFonts w:ascii="Times New Roman" w:hAnsi="Times New Roman" w:cs="Times New Roman"/>
          <w:sz w:val="28"/>
          <w:szCs w:val="28"/>
          <w:lang w:val="es-ES"/>
        </w:rPr>
        <w:t>. C</w:t>
      </w:r>
      <w:r w:rsidR="002331D3" w:rsidRPr="00990B3C">
        <w:rPr>
          <w:rFonts w:ascii="Times New Roman" w:hAnsi="Times New Roman" w:cs="Times New Roman"/>
          <w:sz w:val="28"/>
          <w:szCs w:val="28"/>
          <w:lang w:val="es-ES"/>
        </w:rPr>
        <w:t>ontrariamente a lo que alegó la EPS Sanita</w:t>
      </w:r>
      <w:r w:rsidR="00583483" w:rsidRPr="00990B3C">
        <w:rPr>
          <w:rFonts w:ascii="Times New Roman" w:hAnsi="Times New Roman" w:cs="Times New Roman"/>
          <w:sz w:val="28"/>
          <w:szCs w:val="28"/>
          <w:lang w:val="es-ES"/>
        </w:rPr>
        <w:t>s, en este momento subsiste la lesión al derecho de petición del demandante</w:t>
      </w:r>
      <w:r w:rsidR="006E4DED" w:rsidRPr="00990B3C">
        <w:rPr>
          <w:rFonts w:ascii="Times New Roman" w:hAnsi="Times New Roman" w:cs="Times New Roman"/>
          <w:sz w:val="28"/>
          <w:szCs w:val="28"/>
          <w:lang w:val="es-ES"/>
        </w:rPr>
        <w:t>.</w:t>
      </w:r>
    </w:p>
    <w:p w14:paraId="56F0877D" w14:textId="77777777" w:rsidR="002331D3" w:rsidRPr="00990B3C" w:rsidRDefault="002331D3" w:rsidP="00D66CEB">
      <w:pPr>
        <w:pStyle w:val="Prrafodelista"/>
        <w:spacing w:line="240" w:lineRule="auto"/>
        <w:ind w:left="0"/>
        <w:jc w:val="both"/>
        <w:rPr>
          <w:rFonts w:ascii="Times New Roman" w:hAnsi="Times New Roman" w:cs="Times New Roman"/>
          <w:sz w:val="28"/>
          <w:szCs w:val="28"/>
          <w:lang w:val="es-ES"/>
        </w:rPr>
      </w:pPr>
    </w:p>
    <w:p w14:paraId="4DAD6E88" w14:textId="4E19AAF2" w:rsidR="00AB19B6" w:rsidRPr="00990B3C" w:rsidRDefault="006E4DED"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Los fundamentos fácticos de esta conclusión son los siguientes</w:t>
      </w:r>
      <w:r w:rsidR="005D328C" w:rsidRPr="00990B3C">
        <w:rPr>
          <w:rFonts w:ascii="Times New Roman" w:hAnsi="Times New Roman" w:cs="Times New Roman"/>
          <w:sz w:val="28"/>
          <w:szCs w:val="28"/>
          <w:lang w:val="es-ES"/>
        </w:rPr>
        <w:t xml:space="preserve">. La Tabla </w:t>
      </w:r>
      <w:r w:rsidR="002331D3" w:rsidRPr="00990B3C">
        <w:rPr>
          <w:rFonts w:ascii="Times New Roman" w:hAnsi="Times New Roman" w:cs="Times New Roman"/>
          <w:sz w:val="28"/>
          <w:szCs w:val="28"/>
          <w:lang w:val="es-ES"/>
        </w:rPr>
        <w:t>3</w:t>
      </w:r>
      <w:r w:rsidR="005D328C" w:rsidRPr="00990B3C">
        <w:rPr>
          <w:rFonts w:ascii="Times New Roman" w:hAnsi="Times New Roman" w:cs="Times New Roman"/>
          <w:sz w:val="28"/>
          <w:szCs w:val="28"/>
          <w:lang w:val="es-ES"/>
        </w:rPr>
        <w:t xml:space="preserve"> relaciona (i) el contenido de la petición que elevó el demandante; (</w:t>
      </w:r>
      <w:proofErr w:type="spellStart"/>
      <w:r w:rsidR="005D328C" w:rsidRPr="00990B3C">
        <w:rPr>
          <w:rFonts w:ascii="Times New Roman" w:hAnsi="Times New Roman" w:cs="Times New Roman"/>
          <w:sz w:val="28"/>
          <w:szCs w:val="28"/>
          <w:lang w:val="es-ES"/>
        </w:rPr>
        <w:t>ii</w:t>
      </w:r>
      <w:proofErr w:type="spellEnd"/>
      <w:r w:rsidR="005D328C" w:rsidRPr="00990B3C">
        <w:rPr>
          <w:rFonts w:ascii="Times New Roman" w:hAnsi="Times New Roman" w:cs="Times New Roman"/>
          <w:sz w:val="28"/>
          <w:szCs w:val="28"/>
          <w:lang w:val="es-ES"/>
        </w:rPr>
        <w:t xml:space="preserve">) </w:t>
      </w:r>
      <w:r w:rsidR="0090562B" w:rsidRPr="00990B3C">
        <w:rPr>
          <w:rFonts w:ascii="Times New Roman" w:hAnsi="Times New Roman" w:cs="Times New Roman"/>
          <w:sz w:val="28"/>
          <w:szCs w:val="28"/>
          <w:lang w:val="es-ES"/>
        </w:rPr>
        <w:t xml:space="preserve">si la respuesta ofrecida por EPS Sanitas </w:t>
      </w:r>
      <w:r w:rsidR="00385FD3" w:rsidRPr="00990B3C">
        <w:rPr>
          <w:rFonts w:ascii="Times New Roman" w:hAnsi="Times New Roman" w:cs="Times New Roman"/>
          <w:sz w:val="28"/>
          <w:szCs w:val="28"/>
          <w:lang w:val="es-ES"/>
        </w:rPr>
        <w:t xml:space="preserve">fechada </w:t>
      </w:r>
      <w:r w:rsidR="0090562B" w:rsidRPr="00990B3C">
        <w:rPr>
          <w:rFonts w:ascii="Times New Roman" w:hAnsi="Times New Roman" w:cs="Times New Roman"/>
          <w:sz w:val="28"/>
          <w:szCs w:val="28"/>
          <w:lang w:val="es-ES"/>
        </w:rPr>
        <w:t xml:space="preserve">el </w:t>
      </w:r>
      <w:r w:rsidR="00385FD3" w:rsidRPr="00990B3C">
        <w:rPr>
          <w:rFonts w:ascii="Times New Roman" w:hAnsi="Times New Roman" w:cs="Times New Roman"/>
          <w:sz w:val="28"/>
          <w:szCs w:val="28"/>
          <w:lang w:val="es-ES"/>
        </w:rPr>
        <w:t>18</w:t>
      </w:r>
      <w:r w:rsidR="0090562B" w:rsidRPr="00990B3C">
        <w:rPr>
          <w:rFonts w:ascii="Times New Roman" w:hAnsi="Times New Roman" w:cs="Times New Roman"/>
          <w:sz w:val="28"/>
          <w:szCs w:val="28"/>
          <w:lang w:val="es-ES"/>
        </w:rPr>
        <w:t xml:space="preserve"> de diciembre de 2024 resolvió el fondo de esa solicitud; y (</w:t>
      </w:r>
      <w:proofErr w:type="spellStart"/>
      <w:r w:rsidR="0090562B" w:rsidRPr="00990B3C">
        <w:rPr>
          <w:rFonts w:ascii="Times New Roman" w:hAnsi="Times New Roman" w:cs="Times New Roman"/>
          <w:sz w:val="28"/>
          <w:szCs w:val="28"/>
          <w:lang w:val="es-ES"/>
        </w:rPr>
        <w:t>iii</w:t>
      </w:r>
      <w:proofErr w:type="spellEnd"/>
      <w:r w:rsidR="0090562B" w:rsidRPr="00990B3C">
        <w:rPr>
          <w:rFonts w:ascii="Times New Roman" w:hAnsi="Times New Roman" w:cs="Times New Roman"/>
          <w:sz w:val="28"/>
          <w:szCs w:val="28"/>
          <w:lang w:val="es-ES"/>
        </w:rPr>
        <w:t xml:space="preserve">) si la respuesta ofrecida por EPS Sanitas </w:t>
      </w:r>
      <w:r w:rsidR="00385FD3" w:rsidRPr="00990B3C">
        <w:rPr>
          <w:rFonts w:ascii="Times New Roman" w:hAnsi="Times New Roman" w:cs="Times New Roman"/>
          <w:sz w:val="28"/>
          <w:szCs w:val="28"/>
          <w:lang w:val="es-ES"/>
        </w:rPr>
        <w:t xml:space="preserve">fechada </w:t>
      </w:r>
      <w:r w:rsidR="0090562B" w:rsidRPr="00990B3C">
        <w:rPr>
          <w:rFonts w:ascii="Times New Roman" w:hAnsi="Times New Roman" w:cs="Times New Roman"/>
          <w:sz w:val="28"/>
          <w:szCs w:val="28"/>
          <w:lang w:val="es-ES"/>
        </w:rPr>
        <w:t>el 07 de julio de 2025 resolvió el fondo de esa solicitud</w:t>
      </w:r>
      <w:r w:rsidRPr="00990B3C">
        <w:rPr>
          <w:rFonts w:ascii="Times New Roman" w:hAnsi="Times New Roman" w:cs="Times New Roman"/>
          <w:sz w:val="28"/>
          <w:szCs w:val="28"/>
          <w:lang w:val="es-ES"/>
        </w:rPr>
        <w:t>:</w:t>
      </w:r>
    </w:p>
    <w:p w14:paraId="1CB58EF5" w14:textId="77777777" w:rsidR="00D4494A" w:rsidRPr="00990B3C" w:rsidRDefault="00D4494A" w:rsidP="00D66CEB">
      <w:pPr>
        <w:pStyle w:val="Prrafodelista"/>
        <w:spacing w:line="240" w:lineRule="auto"/>
        <w:ind w:left="0"/>
        <w:jc w:val="both"/>
        <w:rPr>
          <w:rFonts w:ascii="Times New Roman" w:hAnsi="Times New Roman" w:cs="Times New Roman"/>
          <w:sz w:val="28"/>
          <w:szCs w:val="28"/>
          <w:lang w:val="es-ES"/>
        </w:rPr>
      </w:pPr>
    </w:p>
    <w:tbl>
      <w:tblPr>
        <w:tblStyle w:val="Tablaconcuadrcula"/>
        <w:tblW w:w="8646" w:type="dxa"/>
        <w:jc w:val="center"/>
        <w:tblLook w:val="04A0" w:firstRow="1" w:lastRow="0" w:firstColumn="1" w:lastColumn="0" w:noHBand="0" w:noVBand="1"/>
      </w:tblPr>
      <w:tblGrid>
        <w:gridCol w:w="5812"/>
        <w:gridCol w:w="1417"/>
        <w:gridCol w:w="1417"/>
      </w:tblGrid>
      <w:tr w:rsidR="00D4494A" w:rsidRPr="003404F4" w14:paraId="58DEE7C6" w14:textId="77777777" w:rsidTr="00182AF0">
        <w:trPr>
          <w:jc w:val="center"/>
        </w:trPr>
        <w:tc>
          <w:tcPr>
            <w:tcW w:w="5812" w:type="dxa"/>
            <w:vMerge w:val="restart"/>
            <w:shd w:val="clear" w:color="auto" w:fill="808080" w:themeFill="background1" w:themeFillShade="80"/>
            <w:vAlign w:val="center"/>
          </w:tcPr>
          <w:p w14:paraId="0DD3E2E4" w14:textId="77777777" w:rsidR="00D4494A" w:rsidRPr="00990B3C" w:rsidRDefault="00D4494A" w:rsidP="00D66CEB">
            <w:pPr>
              <w:pStyle w:val="Prrafodelista"/>
              <w:ind w:left="0"/>
              <w:jc w:val="center"/>
              <w:rPr>
                <w:rFonts w:ascii="Times New Roman" w:hAnsi="Times New Roman" w:cs="Times New Roman"/>
                <w:b/>
                <w:bCs/>
                <w:lang w:val="es-ES"/>
              </w:rPr>
            </w:pPr>
            <w:r w:rsidRPr="00990B3C">
              <w:rPr>
                <w:rFonts w:ascii="Times New Roman" w:hAnsi="Times New Roman" w:cs="Times New Roman"/>
                <w:b/>
                <w:bCs/>
                <w:lang w:val="es-ES"/>
              </w:rPr>
              <w:t>Objeto de la solicitud</w:t>
            </w:r>
          </w:p>
        </w:tc>
        <w:tc>
          <w:tcPr>
            <w:tcW w:w="2834" w:type="dxa"/>
            <w:gridSpan w:val="2"/>
            <w:shd w:val="clear" w:color="auto" w:fill="808080" w:themeFill="background1" w:themeFillShade="80"/>
            <w:vAlign w:val="center"/>
          </w:tcPr>
          <w:p w14:paraId="14B402DF" w14:textId="6E8D73D0" w:rsidR="00D4494A" w:rsidRPr="00990B3C" w:rsidRDefault="00D4494A" w:rsidP="00D66CEB">
            <w:pPr>
              <w:pStyle w:val="Prrafodelista"/>
              <w:ind w:left="0"/>
              <w:jc w:val="center"/>
              <w:rPr>
                <w:rFonts w:ascii="Times New Roman" w:hAnsi="Times New Roman" w:cs="Times New Roman"/>
                <w:b/>
                <w:bCs/>
                <w:lang w:val="es-ES"/>
              </w:rPr>
            </w:pPr>
            <w:r w:rsidRPr="00990B3C">
              <w:rPr>
                <w:rFonts w:ascii="Times New Roman" w:hAnsi="Times New Roman" w:cs="Times New Roman"/>
                <w:b/>
                <w:bCs/>
                <w:lang w:val="es-ES"/>
              </w:rPr>
              <w:t>¿</w:t>
            </w:r>
            <w:r w:rsidR="008C0721" w:rsidRPr="00990B3C">
              <w:rPr>
                <w:rFonts w:ascii="Times New Roman" w:hAnsi="Times New Roman" w:cs="Times New Roman"/>
                <w:b/>
                <w:bCs/>
                <w:lang w:val="es-ES"/>
              </w:rPr>
              <w:t>La EPS s</w:t>
            </w:r>
            <w:r w:rsidRPr="00990B3C">
              <w:rPr>
                <w:rFonts w:ascii="Times New Roman" w:hAnsi="Times New Roman" w:cs="Times New Roman"/>
                <w:b/>
                <w:bCs/>
                <w:lang w:val="es-ES"/>
              </w:rPr>
              <w:t xml:space="preserve">e </w:t>
            </w:r>
            <w:r w:rsidR="008C0721" w:rsidRPr="00990B3C">
              <w:rPr>
                <w:rFonts w:ascii="Times New Roman" w:hAnsi="Times New Roman" w:cs="Times New Roman"/>
                <w:b/>
                <w:bCs/>
                <w:lang w:val="es-ES"/>
              </w:rPr>
              <w:t>pronunció sobre ello</w:t>
            </w:r>
            <w:r w:rsidRPr="00990B3C">
              <w:rPr>
                <w:rFonts w:ascii="Times New Roman" w:hAnsi="Times New Roman" w:cs="Times New Roman"/>
                <w:b/>
                <w:bCs/>
                <w:lang w:val="es-ES"/>
              </w:rPr>
              <w:t>?</w:t>
            </w:r>
          </w:p>
        </w:tc>
      </w:tr>
      <w:tr w:rsidR="00D4494A" w:rsidRPr="00990B3C" w14:paraId="25ABD6F9" w14:textId="77777777" w:rsidTr="00182AF0">
        <w:trPr>
          <w:jc w:val="center"/>
        </w:trPr>
        <w:tc>
          <w:tcPr>
            <w:tcW w:w="5812" w:type="dxa"/>
            <w:vMerge/>
            <w:shd w:val="clear" w:color="auto" w:fill="808080" w:themeFill="background1" w:themeFillShade="80"/>
            <w:vAlign w:val="center"/>
          </w:tcPr>
          <w:p w14:paraId="7A6E6AB2" w14:textId="77777777" w:rsidR="00D4494A" w:rsidRPr="00990B3C" w:rsidRDefault="00D4494A" w:rsidP="00D66CEB">
            <w:pPr>
              <w:pStyle w:val="Prrafodelista"/>
              <w:ind w:left="0"/>
              <w:jc w:val="center"/>
              <w:rPr>
                <w:rFonts w:ascii="Times New Roman" w:hAnsi="Times New Roman" w:cs="Times New Roman"/>
                <w:b/>
                <w:bCs/>
                <w:lang w:val="es-ES"/>
              </w:rPr>
            </w:pPr>
          </w:p>
        </w:tc>
        <w:tc>
          <w:tcPr>
            <w:tcW w:w="1417" w:type="dxa"/>
            <w:shd w:val="clear" w:color="auto" w:fill="808080" w:themeFill="background1" w:themeFillShade="80"/>
            <w:vAlign w:val="center"/>
          </w:tcPr>
          <w:p w14:paraId="790031B6" w14:textId="71778360" w:rsidR="00D4494A" w:rsidRPr="00990B3C" w:rsidRDefault="004863AB" w:rsidP="00D66CEB">
            <w:pPr>
              <w:pStyle w:val="Prrafodelista"/>
              <w:ind w:left="0"/>
              <w:jc w:val="center"/>
              <w:rPr>
                <w:rFonts w:ascii="Times New Roman" w:hAnsi="Times New Roman" w:cs="Times New Roman"/>
                <w:b/>
                <w:bCs/>
                <w:lang w:val="es-ES"/>
              </w:rPr>
            </w:pPr>
            <w:r w:rsidRPr="00990B3C">
              <w:rPr>
                <w:rFonts w:ascii="Times New Roman" w:hAnsi="Times New Roman" w:cs="Times New Roman"/>
                <w:b/>
                <w:bCs/>
                <w:lang w:val="es-ES"/>
              </w:rPr>
              <w:t xml:space="preserve">Respuesta </w:t>
            </w:r>
            <w:r w:rsidR="00D4494A" w:rsidRPr="00990B3C">
              <w:rPr>
                <w:rFonts w:ascii="Times New Roman" w:hAnsi="Times New Roman" w:cs="Times New Roman"/>
                <w:b/>
                <w:bCs/>
                <w:lang w:val="es-ES"/>
              </w:rPr>
              <w:t>18-12-24</w:t>
            </w:r>
          </w:p>
        </w:tc>
        <w:tc>
          <w:tcPr>
            <w:tcW w:w="1417" w:type="dxa"/>
            <w:shd w:val="clear" w:color="auto" w:fill="808080" w:themeFill="background1" w:themeFillShade="80"/>
            <w:vAlign w:val="center"/>
          </w:tcPr>
          <w:p w14:paraId="1780077C" w14:textId="30AF2888" w:rsidR="00D4494A" w:rsidRPr="00990B3C" w:rsidRDefault="004863AB" w:rsidP="00D66CEB">
            <w:pPr>
              <w:pStyle w:val="Prrafodelista"/>
              <w:ind w:left="0"/>
              <w:jc w:val="center"/>
              <w:rPr>
                <w:rFonts w:ascii="Times New Roman" w:hAnsi="Times New Roman" w:cs="Times New Roman"/>
                <w:b/>
                <w:bCs/>
                <w:lang w:val="es-ES"/>
              </w:rPr>
            </w:pPr>
            <w:r w:rsidRPr="00990B3C">
              <w:rPr>
                <w:rFonts w:ascii="Times New Roman" w:hAnsi="Times New Roman" w:cs="Times New Roman"/>
                <w:b/>
                <w:bCs/>
                <w:lang w:val="es-ES"/>
              </w:rPr>
              <w:t xml:space="preserve">Respuesta </w:t>
            </w:r>
            <w:r w:rsidR="00D4494A" w:rsidRPr="00990B3C">
              <w:rPr>
                <w:rFonts w:ascii="Times New Roman" w:hAnsi="Times New Roman" w:cs="Times New Roman"/>
                <w:b/>
                <w:bCs/>
                <w:lang w:val="es-ES"/>
              </w:rPr>
              <w:t>07-07-25</w:t>
            </w:r>
          </w:p>
        </w:tc>
      </w:tr>
      <w:tr w:rsidR="00D4494A" w:rsidRPr="00990B3C" w14:paraId="785D9C11" w14:textId="77777777" w:rsidTr="00DA6825">
        <w:trPr>
          <w:jc w:val="center"/>
        </w:trPr>
        <w:tc>
          <w:tcPr>
            <w:tcW w:w="5812" w:type="dxa"/>
            <w:vAlign w:val="center"/>
          </w:tcPr>
          <w:p w14:paraId="4C62C767"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t>Solicitud de “aplicación del silencio administrativo positivo artículo 3 de la Ley 29060”.</w:t>
            </w:r>
          </w:p>
        </w:tc>
        <w:tc>
          <w:tcPr>
            <w:tcW w:w="1417" w:type="dxa"/>
            <w:vAlign w:val="center"/>
          </w:tcPr>
          <w:p w14:paraId="0488960F"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52"/>
            </w:r>
          </w:p>
        </w:tc>
        <w:tc>
          <w:tcPr>
            <w:tcW w:w="1417" w:type="dxa"/>
            <w:vAlign w:val="center"/>
          </w:tcPr>
          <w:p w14:paraId="06F1768C"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53"/>
            </w:r>
          </w:p>
        </w:tc>
      </w:tr>
      <w:tr w:rsidR="00D4494A" w:rsidRPr="00990B3C" w14:paraId="3DDB2666" w14:textId="77777777" w:rsidTr="00DA6825">
        <w:trPr>
          <w:jc w:val="center"/>
        </w:trPr>
        <w:tc>
          <w:tcPr>
            <w:tcW w:w="5812" w:type="dxa"/>
            <w:vAlign w:val="center"/>
          </w:tcPr>
          <w:p w14:paraId="3A3935C2"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t>Solicitud de información sobre el retiro injustificado de la EPS “Colsanitas” en el régimen subsidiado.</w:t>
            </w:r>
          </w:p>
        </w:tc>
        <w:tc>
          <w:tcPr>
            <w:tcW w:w="1417" w:type="dxa"/>
            <w:vAlign w:val="center"/>
          </w:tcPr>
          <w:p w14:paraId="3FD01770"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54"/>
            </w:r>
          </w:p>
        </w:tc>
        <w:tc>
          <w:tcPr>
            <w:tcW w:w="1417" w:type="dxa"/>
            <w:vAlign w:val="center"/>
          </w:tcPr>
          <w:p w14:paraId="2D1FF3DD"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SI</w:t>
            </w:r>
            <w:r w:rsidRPr="00990B3C">
              <w:rPr>
                <w:rStyle w:val="Refdenotaalpie"/>
                <w:rFonts w:ascii="Times New Roman" w:hAnsi="Times New Roman" w:cs="Times New Roman"/>
                <w:lang w:val="es-ES"/>
              </w:rPr>
              <w:footnoteReference w:id="55"/>
            </w:r>
          </w:p>
        </w:tc>
      </w:tr>
      <w:tr w:rsidR="00D4494A" w:rsidRPr="00990B3C" w14:paraId="3F63180E" w14:textId="77777777" w:rsidTr="00DA6825">
        <w:trPr>
          <w:jc w:val="center"/>
        </w:trPr>
        <w:tc>
          <w:tcPr>
            <w:tcW w:w="5812" w:type="dxa"/>
            <w:vAlign w:val="center"/>
          </w:tcPr>
          <w:p w14:paraId="1B5CEAFA"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lastRenderedPageBreak/>
              <w:t>Información sobre asignación de cita con médico/a general.</w:t>
            </w:r>
          </w:p>
        </w:tc>
        <w:tc>
          <w:tcPr>
            <w:tcW w:w="1417" w:type="dxa"/>
            <w:vAlign w:val="center"/>
          </w:tcPr>
          <w:p w14:paraId="56AF3D14"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SI</w:t>
            </w:r>
            <w:r w:rsidRPr="00990B3C">
              <w:rPr>
                <w:rStyle w:val="Refdenotaalpie"/>
                <w:rFonts w:ascii="Times New Roman" w:hAnsi="Times New Roman" w:cs="Times New Roman"/>
                <w:lang w:val="es-ES"/>
              </w:rPr>
              <w:footnoteReference w:id="56"/>
            </w:r>
          </w:p>
        </w:tc>
        <w:tc>
          <w:tcPr>
            <w:tcW w:w="1417" w:type="dxa"/>
            <w:vAlign w:val="center"/>
          </w:tcPr>
          <w:p w14:paraId="1BC71451"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SI</w:t>
            </w:r>
            <w:r w:rsidRPr="00990B3C">
              <w:rPr>
                <w:rStyle w:val="Refdenotaalpie"/>
                <w:rFonts w:ascii="Times New Roman" w:hAnsi="Times New Roman" w:cs="Times New Roman"/>
                <w:lang w:val="es-ES"/>
              </w:rPr>
              <w:footnoteReference w:id="57"/>
            </w:r>
          </w:p>
        </w:tc>
      </w:tr>
      <w:tr w:rsidR="00D4494A" w:rsidRPr="00990B3C" w14:paraId="3C903E44" w14:textId="77777777" w:rsidTr="00DA6825">
        <w:trPr>
          <w:jc w:val="center"/>
        </w:trPr>
        <w:tc>
          <w:tcPr>
            <w:tcW w:w="5812" w:type="dxa"/>
            <w:vAlign w:val="center"/>
          </w:tcPr>
          <w:p w14:paraId="579EA681"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t>Información sobre la cancelación de citas de “la cirugía de columna”.</w:t>
            </w:r>
          </w:p>
        </w:tc>
        <w:tc>
          <w:tcPr>
            <w:tcW w:w="1417" w:type="dxa"/>
            <w:vAlign w:val="center"/>
          </w:tcPr>
          <w:p w14:paraId="7C667F65"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58"/>
            </w:r>
          </w:p>
        </w:tc>
        <w:tc>
          <w:tcPr>
            <w:tcW w:w="1417" w:type="dxa"/>
            <w:vAlign w:val="center"/>
          </w:tcPr>
          <w:p w14:paraId="03325269"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SI</w:t>
            </w:r>
            <w:r w:rsidRPr="00990B3C">
              <w:rPr>
                <w:rStyle w:val="Refdenotaalpie"/>
                <w:rFonts w:ascii="Times New Roman" w:hAnsi="Times New Roman" w:cs="Times New Roman"/>
                <w:lang w:val="es-ES"/>
              </w:rPr>
              <w:footnoteReference w:id="59"/>
            </w:r>
          </w:p>
        </w:tc>
      </w:tr>
      <w:tr w:rsidR="00D4494A" w:rsidRPr="00990B3C" w14:paraId="5E0777D1" w14:textId="77777777" w:rsidTr="00DA6825">
        <w:trPr>
          <w:jc w:val="center"/>
        </w:trPr>
        <w:tc>
          <w:tcPr>
            <w:tcW w:w="5812" w:type="dxa"/>
            <w:vAlign w:val="center"/>
          </w:tcPr>
          <w:p w14:paraId="04B1926C"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t>Información sobre la cancelación de citas de “control de la diabetes”.</w:t>
            </w:r>
          </w:p>
        </w:tc>
        <w:tc>
          <w:tcPr>
            <w:tcW w:w="1417" w:type="dxa"/>
            <w:vAlign w:val="center"/>
          </w:tcPr>
          <w:p w14:paraId="2B4AE9F0"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60"/>
            </w:r>
          </w:p>
        </w:tc>
        <w:tc>
          <w:tcPr>
            <w:tcW w:w="1417" w:type="dxa"/>
            <w:vAlign w:val="center"/>
          </w:tcPr>
          <w:p w14:paraId="73FD7892"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SI</w:t>
            </w:r>
            <w:r w:rsidRPr="00990B3C">
              <w:rPr>
                <w:rStyle w:val="Refdenotaalpie"/>
                <w:rFonts w:ascii="Times New Roman" w:hAnsi="Times New Roman" w:cs="Times New Roman"/>
                <w:lang w:val="es-ES"/>
              </w:rPr>
              <w:footnoteReference w:id="61"/>
            </w:r>
          </w:p>
        </w:tc>
      </w:tr>
      <w:tr w:rsidR="00D4494A" w:rsidRPr="00990B3C" w14:paraId="7F06404D" w14:textId="77777777" w:rsidTr="00DA6825">
        <w:trPr>
          <w:jc w:val="center"/>
        </w:trPr>
        <w:tc>
          <w:tcPr>
            <w:tcW w:w="5812" w:type="dxa"/>
            <w:vAlign w:val="center"/>
          </w:tcPr>
          <w:p w14:paraId="5F8C73A7"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t>Información sobre la cancelación de citas de “la cirugía de la hernia”.</w:t>
            </w:r>
          </w:p>
        </w:tc>
        <w:tc>
          <w:tcPr>
            <w:tcW w:w="1417" w:type="dxa"/>
            <w:vAlign w:val="center"/>
          </w:tcPr>
          <w:p w14:paraId="2A3DA8A2"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62"/>
            </w:r>
          </w:p>
        </w:tc>
        <w:tc>
          <w:tcPr>
            <w:tcW w:w="1417" w:type="dxa"/>
            <w:vAlign w:val="center"/>
          </w:tcPr>
          <w:p w14:paraId="1A7B15F6"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SI</w:t>
            </w:r>
            <w:r w:rsidRPr="00990B3C">
              <w:rPr>
                <w:rStyle w:val="Refdenotaalpie"/>
                <w:rFonts w:ascii="Times New Roman" w:hAnsi="Times New Roman" w:cs="Times New Roman"/>
                <w:lang w:val="es-ES"/>
              </w:rPr>
              <w:footnoteReference w:id="63"/>
            </w:r>
          </w:p>
        </w:tc>
      </w:tr>
      <w:tr w:rsidR="00D4494A" w:rsidRPr="00990B3C" w14:paraId="26F9B026" w14:textId="77777777" w:rsidTr="00DA6825">
        <w:trPr>
          <w:jc w:val="center"/>
        </w:trPr>
        <w:tc>
          <w:tcPr>
            <w:tcW w:w="5812" w:type="dxa"/>
            <w:tcBorders>
              <w:bottom w:val="single" w:sz="4" w:space="0" w:color="auto"/>
            </w:tcBorders>
            <w:vAlign w:val="center"/>
          </w:tcPr>
          <w:p w14:paraId="2DDDC42F"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lastRenderedPageBreak/>
              <w:t>Información sobre la cancelación de citas de “exámenes de sangre”.</w:t>
            </w:r>
          </w:p>
        </w:tc>
        <w:tc>
          <w:tcPr>
            <w:tcW w:w="1417" w:type="dxa"/>
            <w:tcBorders>
              <w:bottom w:val="single" w:sz="4" w:space="0" w:color="auto"/>
            </w:tcBorders>
            <w:vAlign w:val="center"/>
          </w:tcPr>
          <w:p w14:paraId="2FBBFC71"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64"/>
            </w:r>
          </w:p>
        </w:tc>
        <w:tc>
          <w:tcPr>
            <w:tcW w:w="1417" w:type="dxa"/>
            <w:tcBorders>
              <w:bottom w:val="single" w:sz="4" w:space="0" w:color="auto"/>
            </w:tcBorders>
            <w:vAlign w:val="center"/>
          </w:tcPr>
          <w:p w14:paraId="59D04BD2"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65"/>
            </w:r>
          </w:p>
        </w:tc>
      </w:tr>
      <w:tr w:rsidR="00D4494A" w:rsidRPr="00990B3C" w14:paraId="60345C67" w14:textId="77777777" w:rsidTr="00DA6825">
        <w:trPr>
          <w:jc w:val="center"/>
        </w:trPr>
        <w:tc>
          <w:tcPr>
            <w:tcW w:w="5812" w:type="dxa"/>
            <w:tcBorders>
              <w:bottom w:val="single" w:sz="4" w:space="0" w:color="auto"/>
            </w:tcBorders>
            <w:vAlign w:val="center"/>
          </w:tcPr>
          <w:p w14:paraId="53E77B1E" w14:textId="77777777" w:rsidR="00D4494A" w:rsidRPr="00990B3C" w:rsidRDefault="00D4494A" w:rsidP="00D66CEB">
            <w:pPr>
              <w:jc w:val="both"/>
              <w:rPr>
                <w:rFonts w:ascii="Times New Roman" w:hAnsi="Times New Roman" w:cs="Times New Roman"/>
                <w:lang w:val="es-ES"/>
              </w:rPr>
            </w:pPr>
            <w:r w:rsidRPr="00990B3C">
              <w:rPr>
                <w:rFonts w:ascii="Times New Roman" w:hAnsi="Times New Roman" w:cs="Times New Roman"/>
                <w:lang w:val="es-ES"/>
              </w:rPr>
              <w:t>Solicitud de una audiencia con el presidente de la República.</w:t>
            </w:r>
          </w:p>
        </w:tc>
        <w:tc>
          <w:tcPr>
            <w:tcW w:w="1417" w:type="dxa"/>
            <w:tcBorders>
              <w:bottom w:val="single" w:sz="4" w:space="0" w:color="auto"/>
            </w:tcBorders>
            <w:vAlign w:val="center"/>
          </w:tcPr>
          <w:p w14:paraId="726B1B84"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66"/>
            </w:r>
          </w:p>
        </w:tc>
        <w:tc>
          <w:tcPr>
            <w:tcW w:w="1417" w:type="dxa"/>
            <w:tcBorders>
              <w:bottom w:val="single" w:sz="4" w:space="0" w:color="auto"/>
            </w:tcBorders>
            <w:vAlign w:val="center"/>
          </w:tcPr>
          <w:p w14:paraId="120B8D31" w14:textId="77777777" w:rsidR="00D4494A" w:rsidRPr="00990B3C" w:rsidRDefault="00D4494A" w:rsidP="00D66CEB">
            <w:pPr>
              <w:pStyle w:val="Prrafodelista"/>
              <w:ind w:left="0"/>
              <w:jc w:val="center"/>
              <w:rPr>
                <w:rFonts w:ascii="Times New Roman" w:hAnsi="Times New Roman" w:cs="Times New Roman"/>
                <w:lang w:val="es-ES"/>
              </w:rPr>
            </w:pPr>
            <w:r w:rsidRPr="00990B3C">
              <w:rPr>
                <w:rFonts w:ascii="Times New Roman" w:hAnsi="Times New Roman" w:cs="Times New Roman"/>
                <w:lang w:val="es-ES"/>
              </w:rPr>
              <w:t>NO</w:t>
            </w:r>
            <w:r w:rsidRPr="00990B3C">
              <w:rPr>
                <w:rStyle w:val="Refdenotaalpie"/>
                <w:rFonts w:ascii="Times New Roman" w:hAnsi="Times New Roman" w:cs="Times New Roman"/>
                <w:lang w:val="es-ES"/>
              </w:rPr>
              <w:footnoteReference w:id="67"/>
            </w:r>
          </w:p>
        </w:tc>
      </w:tr>
      <w:tr w:rsidR="00D4494A" w:rsidRPr="003404F4" w14:paraId="7DD0C469" w14:textId="77777777" w:rsidTr="00DA6825">
        <w:trPr>
          <w:jc w:val="center"/>
        </w:trPr>
        <w:tc>
          <w:tcPr>
            <w:tcW w:w="8646" w:type="dxa"/>
            <w:gridSpan w:val="3"/>
            <w:tcBorders>
              <w:top w:val="single" w:sz="4" w:space="0" w:color="auto"/>
              <w:left w:val="nil"/>
              <w:bottom w:val="nil"/>
              <w:right w:val="nil"/>
            </w:tcBorders>
            <w:vAlign w:val="center"/>
          </w:tcPr>
          <w:p w14:paraId="53C9BFD2" w14:textId="68907680" w:rsidR="00D4494A" w:rsidRPr="00990B3C" w:rsidRDefault="00D4494A" w:rsidP="00D66CEB">
            <w:pPr>
              <w:widowControl w:val="0"/>
              <w:jc w:val="center"/>
              <w:textAlignment w:val="baseline"/>
              <w:rPr>
                <w:rFonts w:ascii="Times New Roman" w:hAnsi="Times New Roman" w:cs="Times New Roman"/>
                <w:i/>
                <w:color w:val="000000"/>
                <w:lang w:val="es-ES" w:eastAsia="pt-BR"/>
              </w:rPr>
            </w:pPr>
            <w:r w:rsidRPr="00990B3C">
              <w:rPr>
                <w:rFonts w:ascii="Times New Roman" w:hAnsi="Times New Roman" w:cs="Times New Roman"/>
                <w:i/>
                <w:color w:val="000000"/>
                <w:lang w:val="es-ES" w:eastAsia="pt-BR"/>
              </w:rPr>
              <w:t xml:space="preserve">Tabla </w:t>
            </w:r>
            <w:r w:rsidR="00182AF0" w:rsidRPr="00990B3C">
              <w:rPr>
                <w:rFonts w:ascii="Times New Roman" w:hAnsi="Times New Roman" w:cs="Times New Roman"/>
                <w:i/>
                <w:color w:val="000000"/>
                <w:lang w:val="es-ES" w:eastAsia="pt-BR"/>
              </w:rPr>
              <w:t>3</w:t>
            </w:r>
            <w:r w:rsidRPr="00990B3C">
              <w:rPr>
                <w:rFonts w:ascii="Times New Roman" w:hAnsi="Times New Roman" w:cs="Times New Roman"/>
                <w:i/>
                <w:color w:val="000000"/>
                <w:lang w:val="es-ES" w:eastAsia="pt-BR"/>
              </w:rPr>
              <w:t>. Verificación de la completitud de las respuestas ofrecidas por EPS Sanitas al señor José Hernando González Rodríguez</w:t>
            </w:r>
          </w:p>
        </w:tc>
      </w:tr>
    </w:tbl>
    <w:p w14:paraId="3FDD2EB0" w14:textId="77777777" w:rsidR="00D4494A" w:rsidRPr="00990B3C" w:rsidRDefault="00D4494A" w:rsidP="00D66CEB">
      <w:pPr>
        <w:pStyle w:val="Prrafodelista"/>
        <w:spacing w:line="240" w:lineRule="auto"/>
        <w:ind w:left="0"/>
        <w:jc w:val="both"/>
        <w:rPr>
          <w:rFonts w:ascii="Times New Roman" w:hAnsi="Times New Roman" w:cs="Times New Roman"/>
          <w:sz w:val="28"/>
          <w:szCs w:val="28"/>
          <w:lang w:val="es-ES"/>
        </w:rPr>
      </w:pPr>
    </w:p>
    <w:p w14:paraId="749D5EDE" w14:textId="0B6F3E37" w:rsidR="007B0D22" w:rsidRPr="00990B3C" w:rsidRDefault="00A21A79"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La solicitud que el demandante elevó para que se aplicara el “silencio administrativo positivo artículo 3 de la Ley 29060” no fue resuelta. </w:t>
      </w:r>
      <w:r w:rsidR="006451A0" w:rsidRPr="00990B3C">
        <w:rPr>
          <w:rFonts w:ascii="Times New Roman" w:hAnsi="Times New Roman" w:cs="Times New Roman"/>
          <w:sz w:val="28"/>
          <w:szCs w:val="28"/>
          <w:lang w:val="es-ES"/>
        </w:rPr>
        <w:t>Ya que</w:t>
      </w:r>
      <w:r w:rsidR="00B928EF" w:rsidRPr="00990B3C">
        <w:rPr>
          <w:rFonts w:ascii="Times New Roman" w:hAnsi="Times New Roman" w:cs="Times New Roman"/>
          <w:sz w:val="28"/>
          <w:szCs w:val="28"/>
          <w:lang w:val="es-ES"/>
        </w:rPr>
        <w:t xml:space="preserve"> d</w:t>
      </w:r>
      <w:r w:rsidR="00A8341B" w:rsidRPr="00990B3C">
        <w:rPr>
          <w:rFonts w:ascii="Times New Roman" w:hAnsi="Times New Roman" w:cs="Times New Roman"/>
          <w:sz w:val="28"/>
          <w:szCs w:val="28"/>
          <w:lang w:val="es-ES"/>
        </w:rPr>
        <w:t xml:space="preserve">entro del ordenamiento jurídico </w:t>
      </w:r>
      <w:r w:rsidR="00CA467B" w:rsidRPr="00990B3C">
        <w:rPr>
          <w:rFonts w:ascii="Times New Roman" w:hAnsi="Times New Roman" w:cs="Times New Roman"/>
          <w:sz w:val="28"/>
          <w:szCs w:val="28"/>
          <w:lang w:val="es-ES"/>
        </w:rPr>
        <w:t>colombiano</w:t>
      </w:r>
      <w:r w:rsidR="00A8341B" w:rsidRPr="00990B3C">
        <w:rPr>
          <w:rFonts w:ascii="Times New Roman" w:hAnsi="Times New Roman" w:cs="Times New Roman"/>
          <w:sz w:val="28"/>
          <w:szCs w:val="28"/>
          <w:lang w:val="es-ES"/>
        </w:rPr>
        <w:t xml:space="preserve"> no existe </w:t>
      </w:r>
      <w:r w:rsidR="00B928EF" w:rsidRPr="00990B3C">
        <w:rPr>
          <w:rFonts w:ascii="Times New Roman" w:hAnsi="Times New Roman" w:cs="Times New Roman"/>
          <w:sz w:val="28"/>
          <w:szCs w:val="28"/>
          <w:lang w:val="es-ES"/>
        </w:rPr>
        <w:t>esa</w:t>
      </w:r>
      <w:r w:rsidR="00A8341B" w:rsidRPr="00990B3C">
        <w:rPr>
          <w:rFonts w:ascii="Times New Roman" w:hAnsi="Times New Roman" w:cs="Times New Roman"/>
          <w:sz w:val="28"/>
          <w:szCs w:val="28"/>
          <w:lang w:val="es-ES"/>
        </w:rPr>
        <w:t xml:space="preserve"> norma</w:t>
      </w:r>
      <w:r w:rsidR="00B928EF" w:rsidRPr="00990B3C">
        <w:rPr>
          <w:rFonts w:ascii="Times New Roman" w:hAnsi="Times New Roman" w:cs="Times New Roman"/>
          <w:sz w:val="28"/>
          <w:szCs w:val="28"/>
          <w:lang w:val="es-ES"/>
        </w:rPr>
        <w:t>, l</w:t>
      </w:r>
      <w:r w:rsidR="00320752" w:rsidRPr="00990B3C">
        <w:rPr>
          <w:rFonts w:ascii="Times New Roman" w:hAnsi="Times New Roman" w:cs="Times New Roman"/>
          <w:sz w:val="28"/>
          <w:szCs w:val="28"/>
          <w:lang w:val="es-ES"/>
        </w:rPr>
        <w:t xml:space="preserve">a EPS Sanitas debía, como mínimo, pedirle al señor González Rodríguez que aclarara el </w:t>
      </w:r>
      <w:r w:rsidR="00320752" w:rsidRPr="00990B3C">
        <w:rPr>
          <w:rFonts w:ascii="Times New Roman" w:hAnsi="Times New Roman" w:cs="Times New Roman"/>
          <w:color w:val="000000" w:themeColor="text1"/>
          <w:sz w:val="28"/>
          <w:szCs w:val="28"/>
          <w:lang w:val="es-ES"/>
        </w:rPr>
        <w:t>contenido de su petición.</w:t>
      </w:r>
      <w:r w:rsidR="00CA467B" w:rsidRPr="00990B3C">
        <w:rPr>
          <w:rFonts w:ascii="Times New Roman" w:hAnsi="Times New Roman" w:cs="Times New Roman"/>
          <w:color w:val="000000" w:themeColor="text1"/>
          <w:sz w:val="28"/>
          <w:szCs w:val="28"/>
          <w:lang w:val="es-ES"/>
        </w:rPr>
        <w:t xml:space="preserve"> Es lo que le manda</w:t>
      </w:r>
      <w:r w:rsidR="007723EF" w:rsidRPr="00990B3C">
        <w:rPr>
          <w:rFonts w:ascii="Times New Roman" w:hAnsi="Times New Roman" w:cs="Times New Roman"/>
          <w:color w:val="000000" w:themeColor="text1"/>
          <w:sz w:val="28"/>
          <w:szCs w:val="28"/>
          <w:lang w:val="es-ES"/>
        </w:rPr>
        <w:t>ba</w:t>
      </w:r>
      <w:r w:rsidR="00CA467B" w:rsidRPr="00990B3C">
        <w:rPr>
          <w:rFonts w:ascii="Times New Roman" w:hAnsi="Times New Roman" w:cs="Times New Roman"/>
          <w:color w:val="000000" w:themeColor="text1"/>
          <w:sz w:val="28"/>
          <w:szCs w:val="28"/>
          <w:lang w:val="es-ES"/>
        </w:rPr>
        <w:t xml:space="preserve"> el artículo </w:t>
      </w:r>
      <w:r w:rsidR="007723EF" w:rsidRPr="00990B3C">
        <w:rPr>
          <w:rFonts w:ascii="Times New Roman" w:hAnsi="Times New Roman" w:cs="Times New Roman"/>
          <w:color w:val="000000" w:themeColor="text1"/>
          <w:sz w:val="28"/>
          <w:szCs w:val="28"/>
          <w:lang w:val="es-ES"/>
        </w:rPr>
        <w:t>19 de la Ley 1437 de 2011</w:t>
      </w:r>
      <w:r w:rsidR="00700492" w:rsidRPr="00990B3C">
        <w:rPr>
          <w:rStyle w:val="Refdenotaalpie"/>
          <w:rFonts w:ascii="Times New Roman" w:hAnsi="Times New Roman" w:cs="Times New Roman"/>
          <w:color w:val="000000" w:themeColor="text1"/>
          <w:sz w:val="28"/>
          <w:szCs w:val="28"/>
          <w:lang w:val="es-ES"/>
        </w:rPr>
        <w:footnoteReference w:id="68"/>
      </w:r>
      <w:r w:rsidR="007723EF" w:rsidRPr="00990B3C">
        <w:rPr>
          <w:rFonts w:ascii="Times New Roman" w:hAnsi="Times New Roman" w:cs="Times New Roman"/>
          <w:color w:val="000000" w:themeColor="text1"/>
          <w:sz w:val="28"/>
          <w:szCs w:val="28"/>
          <w:lang w:val="es-ES"/>
        </w:rPr>
        <w:t xml:space="preserve">: “cuando no se comprenda la finalidad u objeto de la petición esta se devolverá al interesado para que la corrija o aclare dentro de los diez (10) días siguientes”. </w:t>
      </w:r>
      <w:r w:rsidR="00B928EF" w:rsidRPr="00990B3C">
        <w:rPr>
          <w:rFonts w:ascii="Times New Roman" w:hAnsi="Times New Roman" w:cs="Times New Roman"/>
          <w:color w:val="000000" w:themeColor="text1"/>
          <w:sz w:val="28"/>
          <w:szCs w:val="28"/>
          <w:lang w:val="es-ES"/>
        </w:rPr>
        <w:t xml:space="preserve">No obstante, </w:t>
      </w:r>
      <w:r w:rsidR="006451A0" w:rsidRPr="00990B3C">
        <w:rPr>
          <w:rFonts w:ascii="Times New Roman" w:hAnsi="Times New Roman" w:cs="Times New Roman"/>
          <w:color w:val="000000" w:themeColor="text1"/>
          <w:sz w:val="28"/>
          <w:szCs w:val="28"/>
          <w:lang w:val="es-ES"/>
        </w:rPr>
        <w:t xml:space="preserve">no hay prueba de que la EPS Sanitas haya solicitado esa </w:t>
      </w:r>
      <w:r w:rsidR="005D40E4" w:rsidRPr="00990B3C">
        <w:rPr>
          <w:rFonts w:ascii="Times New Roman" w:hAnsi="Times New Roman" w:cs="Times New Roman"/>
          <w:color w:val="000000" w:themeColor="text1"/>
          <w:sz w:val="28"/>
          <w:szCs w:val="28"/>
          <w:lang w:val="es-ES"/>
        </w:rPr>
        <w:t>corrección y/o aclaración</w:t>
      </w:r>
      <w:r w:rsidR="006451A0" w:rsidRPr="00990B3C">
        <w:rPr>
          <w:rFonts w:ascii="Times New Roman" w:hAnsi="Times New Roman" w:cs="Times New Roman"/>
          <w:color w:val="000000" w:themeColor="text1"/>
          <w:sz w:val="28"/>
          <w:szCs w:val="28"/>
          <w:lang w:val="es-ES"/>
        </w:rPr>
        <w:t>. Eso explica que haya dejado</w:t>
      </w:r>
      <w:r w:rsidR="00B928EF" w:rsidRPr="00990B3C">
        <w:rPr>
          <w:rFonts w:ascii="Times New Roman" w:hAnsi="Times New Roman" w:cs="Times New Roman"/>
          <w:color w:val="000000" w:themeColor="text1"/>
          <w:sz w:val="28"/>
          <w:szCs w:val="28"/>
          <w:lang w:val="es-ES"/>
        </w:rPr>
        <w:t xml:space="preserve"> de pronunciarse sobre esa solicitud </w:t>
      </w:r>
      <w:r w:rsidR="005D40E4" w:rsidRPr="00990B3C">
        <w:rPr>
          <w:rFonts w:ascii="Times New Roman" w:hAnsi="Times New Roman" w:cs="Times New Roman"/>
          <w:color w:val="000000" w:themeColor="text1"/>
          <w:sz w:val="28"/>
          <w:szCs w:val="28"/>
          <w:lang w:val="es-ES"/>
        </w:rPr>
        <w:t xml:space="preserve">del demandante </w:t>
      </w:r>
      <w:r w:rsidR="00B928EF" w:rsidRPr="00990B3C">
        <w:rPr>
          <w:rFonts w:ascii="Times New Roman" w:hAnsi="Times New Roman" w:cs="Times New Roman"/>
          <w:color w:val="000000" w:themeColor="text1"/>
          <w:sz w:val="28"/>
          <w:szCs w:val="28"/>
          <w:lang w:val="es-ES"/>
        </w:rPr>
        <w:t xml:space="preserve">en </w:t>
      </w:r>
      <w:r w:rsidR="006451A0" w:rsidRPr="00990B3C">
        <w:rPr>
          <w:rFonts w:ascii="Times New Roman" w:hAnsi="Times New Roman" w:cs="Times New Roman"/>
          <w:color w:val="000000" w:themeColor="text1"/>
          <w:sz w:val="28"/>
          <w:szCs w:val="28"/>
          <w:lang w:val="es-ES"/>
        </w:rPr>
        <w:t>las dos respuestas que le ofreció</w:t>
      </w:r>
      <w:r w:rsidR="00B928EF" w:rsidRPr="00990B3C">
        <w:rPr>
          <w:rFonts w:ascii="Times New Roman" w:hAnsi="Times New Roman" w:cs="Times New Roman"/>
          <w:color w:val="000000" w:themeColor="text1"/>
          <w:sz w:val="28"/>
          <w:szCs w:val="28"/>
          <w:lang w:val="es-ES"/>
        </w:rPr>
        <w:t xml:space="preserve">. </w:t>
      </w:r>
      <w:r w:rsidR="005D40E4" w:rsidRPr="00990B3C">
        <w:rPr>
          <w:rFonts w:ascii="Times New Roman" w:hAnsi="Times New Roman" w:cs="Times New Roman"/>
          <w:color w:val="000000" w:themeColor="text1"/>
          <w:sz w:val="28"/>
          <w:szCs w:val="28"/>
          <w:lang w:val="es-ES"/>
        </w:rPr>
        <w:t xml:space="preserve">Por ende, la Sala le ordenará a la EPS Sanitas que se asegure de entender </w:t>
      </w:r>
      <w:r w:rsidR="003757FD" w:rsidRPr="00990B3C">
        <w:rPr>
          <w:rFonts w:ascii="Times New Roman" w:hAnsi="Times New Roman" w:cs="Times New Roman"/>
          <w:color w:val="000000" w:themeColor="text1"/>
          <w:sz w:val="28"/>
          <w:szCs w:val="28"/>
          <w:lang w:val="es-ES"/>
        </w:rPr>
        <w:t>qué es lo que el señor González Rodríguez le está exigiendo sobre es</w:t>
      </w:r>
      <w:r w:rsidR="007B0D22" w:rsidRPr="00990B3C">
        <w:rPr>
          <w:rFonts w:ascii="Times New Roman" w:hAnsi="Times New Roman" w:cs="Times New Roman"/>
          <w:color w:val="000000" w:themeColor="text1"/>
          <w:sz w:val="28"/>
          <w:szCs w:val="28"/>
          <w:lang w:val="es-ES"/>
        </w:rPr>
        <w:t>t</w:t>
      </w:r>
      <w:r w:rsidR="003757FD" w:rsidRPr="00990B3C">
        <w:rPr>
          <w:rFonts w:ascii="Times New Roman" w:hAnsi="Times New Roman" w:cs="Times New Roman"/>
          <w:color w:val="000000" w:themeColor="text1"/>
          <w:sz w:val="28"/>
          <w:szCs w:val="28"/>
          <w:lang w:val="es-ES"/>
        </w:rPr>
        <w:t>e particular y que le ofrezca una respuesta de fondo: clara, precisa, congruente y</w:t>
      </w:r>
      <w:r w:rsidR="00AA4C65" w:rsidRPr="00990B3C">
        <w:rPr>
          <w:rFonts w:ascii="Times New Roman" w:hAnsi="Times New Roman" w:cs="Times New Roman"/>
          <w:color w:val="000000" w:themeColor="text1"/>
          <w:sz w:val="28"/>
          <w:szCs w:val="28"/>
          <w:lang w:val="es-ES"/>
        </w:rPr>
        <w:t xml:space="preserve"> </w:t>
      </w:r>
      <w:r w:rsidR="003757FD" w:rsidRPr="00990B3C">
        <w:rPr>
          <w:rFonts w:ascii="Times New Roman" w:hAnsi="Times New Roman" w:cs="Times New Roman"/>
          <w:color w:val="000000" w:themeColor="text1"/>
          <w:sz w:val="28"/>
          <w:szCs w:val="28"/>
          <w:lang w:val="es-ES"/>
        </w:rPr>
        <w:t>consecuente.</w:t>
      </w:r>
    </w:p>
    <w:p w14:paraId="373473F3" w14:textId="77777777" w:rsidR="007B0D22" w:rsidRPr="00990B3C" w:rsidRDefault="007B0D22" w:rsidP="00D66CEB">
      <w:pPr>
        <w:pStyle w:val="Prrafodelista"/>
        <w:spacing w:line="240" w:lineRule="auto"/>
        <w:ind w:left="0"/>
        <w:jc w:val="both"/>
        <w:rPr>
          <w:rFonts w:ascii="Times New Roman" w:hAnsi="Times New Roman" w:cs="Times New Roman"/>
          <w:sz w:val="28"/>
          <w:szCs w:val="28"/>
          <w:lang w:val="es-ES"/>
        </w:rPr>
      </w:pPr>
    </w:p>
    <w:p w14:paraId="4F8A4EBA" w14:textId="046BFBC9" w:rsidR="007B0D22" w:rsidRPr="00990B3C" w:rsidRDefault="00536775"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Por otra parte, </w:t>
      </w:r>
      <w:r w:rsidR="00770F45" w:rsidRPr="00990B3C">
        <w:rPr>
          <w:rFonts w:ascii="Times New Roman" w:hAnsi="Times New Roman" w:cs="Times New Roman"/>
          <w:sz w:val="28"/>
          <w:szCs w:val="28"/>
          <w:lang w:val="es-ES"/>
        </w:rPr>
        <w:t xml:space="preserve">la Sala advierte que </w:t>
      </w:r>
      <w:r w:rsidRPr="00990B3C">
        <w:rPr>
          <w:rFonts w:ascii="Times New Roman" w:hAnsi="Times New Roman" w:cs="Times New Roman"/>
          <w:sz w:val="28"/>
          <w:szCs w:val="28"/>
          <w:lang w:val="es-ES"/>
        </w:rPr>
        <w:t>l</w:t>
      </w:r>
      <w:r w:rsidR="007B0D22" w:rsidRPr="00990B3C">
        <w:rPr>
          <w:rFonts w:ascii="Times New Roman" w:hAnsi="Times New Roman" w:cs="Times New Roman"/>
          <w:sz w:val="28"/>
          <w:szCs w:val="28"/>
          <w:lang w:val="es-ES"/>
        </w:rPr>
        <w:t xml:space="preserve">a EPS Sanitas guardó silencio </w:t>
      </w:r>
      <w:r w:rsidR="00770F45" w:rsidRPr="00990B3C">
        <w:rPr>
          <w:rFonts w:ascii="Times New Roman" w:hAnsi="Times New Roman" w:cs="Times New Roman"/>
          <w:sz w:val="28"/>
          <w:szCs w:val="28"/>
          <w:lang w:val="es-ES"/>
        </w:rPr>
        <w:t>sobre la supuesta cancelación de los exámenes de sangre</w:t>
      </w:r>
      <w:r w:rsidR="007B0D22" w:rsidRPr="00990B3C">
        <w:rPr>
          <w:rFonts w:ascii="Times New Roman" w:hAnsi="Times New Roman" w:cs="Times New Roman"/>
          <w:sz w:val="28"/>
          <w:szCs w:val="28"/>
          <w:lang w:val="es-ES"/>
        </w:rPr>
        <w:t xml:space="preserve">. Si bien </w:t>
      </w:r>
      <w:r w:rsidR="00770F45" w:rsidRPr="00990B3C">
        <w:rPr>
          <w:rFonts w:ascii="Times New Roman" w:hAnsi="Times New Roman" w:cs="Times New Roman"/>
          <w:sz w:val="28"/>
          <w:szCs w:val="28"/>
          <w:lang w:val="es-ES"/>
        </w:rPr>
        <w:t xml:space="preserve">en la respuesta del 07 de julio de 2025 </w:t>
      </w:r>
      <w:r w:rsidR="007B0D22" w:rsidRPr="00990B3C">
        <w:rPr>
          <w:rFonts w:ascii="Times New Roman" w:hAnsi="Times New Roman" w:cs="Times New Roman"/>
          <w:sz w:val="28"/>
          <w:szCs w:val="28"/>
          <w:lang w:val="es-ES"/>
        </w:rPr>
        <w:t xml:space="preserve">mencionó que “todas las órdenes medicas de exámenes de diagnóstico, laboratorio clínico y radiológico entre otras; tienen una vigencia de 120 días a partir de su expedición”, no especificó el modo en que eso afectaba al demandante en </w:t>
      </w:r>
      <w:r w:rsidR="008C1FEB" w:rsidRPr="00990B3C">
        <w:rPr>
          <w:rFonts w:ascii="Times New Roman" w:hAnsi="Times New Roman" w:cs="Times New Roman"/>
          <w:sz w:val="28"/>
          <w:szCs w:val="28"/>
          <w:lang w:val="es-ES"/>
        </w:rPr>
        <w:t>su situación particular</w:t>
      </w:r>
      <w:r w:rsidR="007B0D22" w:rsidRPr="00990B3C">
        <w:rPr>
          <w:rFonts w:ascii="Times New Roman" w:hAnsi="Times New Roman" w:cs="Times New Roman"/>
          <w:sz w:val="28"/>
          <w:szCs w:val="28"/>
          <w:lang w:val="es-ES"/>
        </w:rPr>
        <w:t>.</w:t>
      </w:r>
      <w:r w:rsidR="005F5BAF" w:rsidRPr="00990B3C">
        <w:rPr>
          <w:rFonts w:ascii="Times New Roman" w:hAnsi="Times New Roman" w:cs="Times New Roman"/>
          <w:sz w:val="28"/>
          <w:szCs w:val="28"/>
          <w:lang w:val="es-ES"/>
        </w:rPr>
        <w:t xml:space="preserve"> </w:t>
      </w:r>
      <w:r w:rsidR="008C1FEB" w:rsidRPr="00990B3C">
        <w:rPr>
          <w:rFonts w:ascii="Times New Roman" w:hAnsi="Times New Roman" w:cs="Times New Roman"/>
          <w:sz w:val="28"/>
          <w:szCs w:val="28"/>
          <w:lang w:val="es-ES"/>
        </w:rPr>
        <w:t xml:space="preserve">La respuesta que ofreció fue vaga, amplia y </w:t>
      </w:r>
      <w:r w:rsidR="009F03F0" w:rsidRPr="00990B3C">
        <w:rPr>
          <w:rFonts w:ascii="Times New Roman" w:hAnsi="Times New Roman" w:cs="Times New Roman"/>
          <w:sz w:val="28"/>
          <w:szCs w:val="28"/>
          <w:lang w:val="es-ES"/>
        </w:rPr>
        <w:t xml:space="preserve">no resolvía de fondo la situación </w:t>
      </w:r>
      <w:r w:rsidR="00AA4C65" w:rsidRPr="00990B3C">
        <w:rPr>
          <w:rFonts w:ascii="Times New Roman" w:hAnsi="Times New Roman" w:cs="Times New Roman"/>
          <w:sz w:val="28"/>
          <w:szCs w:val="28"/>
          <w:lang w:val="es-ES"/>
        </w:rPr>
        <w:t xml:space="preserve">específica </w:t>
      </w:r>
      <w:r w:rsidR="00770F45" w:rsidRPr="00990B3C">
        <w:rPr>
          <w:rFonts w:ascii="Times New Roman" w:hAnsi="Times New Roman" w:cs="Times New Roman"/>
          <w:sz w:val="28"/>
          <w:szCs w:val="28"/>
          <w:lang w:val="es-ES"/>
        </w:rPr>
        <w:t>puesta a su consideración: que al demandante se le cancelaron unos exámenes de sangre.</w:t>
      </w:r>
      <w:r w:rsidR="008C1FEB" w:rsidRPr="00990B3C">
        <w:rPr>
          <w:rFonts w:ascii="Times New Roman" w:hAnsi="Times New Roman" w:cs="Times New Roman"/>
          <w:sz w:val="28"/>
          <w:szCs w:val="28"/>
          <w:lang w:val="es-ES"/>
        </w:rPr>
        <w:t xml:space="preserve"> </w:t>
      </w:r>
      <w:r w:rsidR="005F5BAF" w:rsidRPr="00990B3C">
        <w:rPr>
          <w:rFonts w:ascii="Times New Roman" w:hAnsi="Times New Roman" w:cs="Times New Roman"/>
          <w:sz w:val="28"/>
          <w:szCs w:val="28"/>
          <w:lang w:val="es-ES"/>
        </w:rPr>
        <w:t xml:space="preserve">Por tanto, la Sala le ordenará a la EPS Sanitas que le ofrezca al señor González Rodríguez una respuesta de fondo que resuelva </w:t>
      </w:r>
      <w:r w:rsidR="001A5670" w:rsidRPr="00990B3C">
        <w:rPr>
          <w:rFonts w:ascii="Times New Roman" w:hAnsi="Times New Roman" w:cs="Times New Roman"/>
          <w:sz w:val="28"/>
          <w:szCs w:val="28"/>
          <w:lang w:val="es-ES"/>
        </w:rPr>
        <w:t>su situación en particular.</w:t>
      </w:r>
    </w:p>
    <w:p w14:paraId="2387013E" w14:textId="77777777" w:rsidR="00B318ED" w:rsidRPr="00990B3C" w:rsidRDefault="00B318ED" w:rsidP="00D66CEB">
      <w:pPr>
        <w:pStyle w:val="Prrafodelista"/>
        <w:spacing w:line="240" w:lineRule="auto"/>
        <w:rPr>
          <w:rFonts w:ascii="Times New Roman" w:hAnsi="Times New Roman" w:cs="Times New Roman"/>
          <w:sz w:val="28"/>
          <w:szCs w:val="28"/>
          <w:lang w:val="es-ES"/>
        </w:rPr>
      </w:pPr>
    </w:p>
    <w:p w14:paraId="4D331675" w14:textId="77777777" w:rsidR="000C366C" w:rsidRPr="00990B3C" w:rsidRDefault="00F572CD" w:rsidP="00D66CEB">
      <w:pPr>
        <w:pStyle w:val="Prrafodelista"/>
        <w:numPr>
          <w:ilvl w:val="0"/>
          <w:numId w:val="10"/>
        </w:numPr>
        <w:spacing w:line="240" w:lineRule="auto"/>
        <w:ind w:left="0" w:firstLine="0"/>
        <w:jc w:val="both"/>
        <w:rPr>
          <w:rFonts w:ascii="Times New Roman" w:hAnsi="Times New Roman" w:cs="Times New Roman"/>
          <w:color w:val="000000" w:themeColor="text1"/>
          <w:sz w:val="28"/>
          <w:szCs w:val="28"/>
          <w:lang w:val="es-ES"/>
        </w:rPr>
      </w:pPr>
      <w:r w:rsidRPr="00990B3C">
        <w:rPr>
          <w:rFonts w:ascii="Times New Roman" w:hAnsi="Times New Roman" w:cs="Times New Roman"/>
          <w:sz w:val="28"/>
          <w:szCs w:val="28"/>
          <w:lang w:val="es-ES"/>
        </w:rPr>
        <w:lastRenderedPageBreak/>
        <w:t>Adicionalmente: e</w:t>
      </w:r>
      <w:r w:rsidR="00A330B0" w:rsidRPr="00990B3C">
        <w:rPr>
          <w:rFonts w:ascii="Times New Roman" w:hAnsi="Times New Roman" w:cs="Times New Roman"/>
          <w:sz w:val="28"/>
          <w:szCs w:val="28"/>
          <w:lang w:val="es-ES"/>
        </w:rPr>
        <w:t xml:space="preserve">n las dos respuestas </w:t>
      </w:r>
      <w:r w:rsidR="00686F3B" w:rsidRPr="00990B3C">
        <w:rPr>
          <w:rFonts w:ascii="Times New Roman" w:hAnsi="Times New Roman" w:cs="Times New Roman"/>
          <w:sz w:val="28"/>
          <w:szCs w:val="28"/>
          <w:lang w:val="es-ES"/>
        </w:rPr>
        <w:t xml:space="preserve">que ofreció, </w:t>
      </w:r>
      <w:r w:rsidR="00B318ED" w:rsidRPr="00990B3C">
        <w:rPr>
          <w:rFonts w:ascii="Times New Roman" w:hAnsi="Times New Roman" w:cs="Times New Roman"/>
          <w:sz w:val="28"/>
          <w:szCs w:val="28"/>
          <w:lang w:val="es-ES"/>
        </w:rPr>
        <w:t xml:space="preserve">la EPS Sanitas guardó </w:t>
      </w:r>
      <w:r w:rsidR="007419A5" w:rsidRPr="00990B3C">
        <w:rPr>
          <w:rFonts w:ascii="Times New Roman" w:hAnsi="Times New Roman" w:cs="Times New Roman"/>
          <w:sz w:val="28"/>
          <w:szCs w:val="28"/>
          <w:lang w:val="es-ES"/>
        </w:rPr>
        <w:t xml:space="preserve">absoluto </w:t>
      </w:r>
      <w:r w:rsidR="00B318ED" w:rsidRPr="00990B3C">
        <w:rPr>
          <w:rFonts w:ascii="Times New Roman" w:hAnsi="Times New Roman" w:cs="Times New Roman"/>
          <w:sz w:val="28"/>
          <w:szCs w:val="28"/>
          <w:lang w:val="es-ES"/>
        </w:rPr>
        <w:t xml:space="preserve">silencio sobre la solicitud que elevó el demandante para tener una audiencia con el presidente de la República. </w:t>
      </w:r>
      <w:r w:rsidR="007A2284" w:rsidRPr="00990B3C">
        <w:rPr>
          <w:rFonts w:ascii="Times New Roman" w:hAnsi="Times New Roman" w:cs="Times New Roman"/>
          <w:sz w:val="28"/>
          <w:szCs w:val="28"/>
          <w:lang w:val="es-ES"/>
        </w:rPr>
        <w:t>Ya que</w:t>
      </w:r>
      <w:r w:rsidR="004F7866" w:rsidRPr="00990B3C">
        <w:rPr>
          <w:rFonts w:ascii="Times New Roman" w:hAnsi="Times New Roman" w:cs="Times New Roman"/>
          <w:sz w:val="28"/>
          <w:szCs w:val="28"/>
          <w:lang w:val="es-ES"/>
        </w:rPr>
        <w:t xml:space="preserve"> </w:t>
      </w:r>
      <w:r w:rsidR="00227256" w:rsidRPr="00990B3C">
        <w:rPr>
          <w:rFonts w:ascii="Times New Roman" w:hAnsi="Times New Roman" w:cs="Times New Roman"/>
          <w:sz w:val="28"/>
          <w:szCs w:val="28"/>
          <w:lang w:val="es-ES"/>
        </w:rPr>
        <w:t xml:space="preserve">la EPS </w:t>
      </w:r>
      <w:r w:rsidR="009E1EE0" w:rsidRPr="00990B3C">
        <w:rPr>
          <w:rFonts w:ascii="Times New Roman" w:hAnsi="Times New Roman" w:cs="Times New Roman"/>
          <w:sz w:val="28"/>
          <w:szCs w:val="28"/>
          <w:lang w:val="es-ES"/>
        </w:rPr>
        <w:t xml:space="preserve">Sanitas </w:t>
      </w:r>
      <w:r w:rsidR="00227256" w:rsidRPr="00990B3C">
        <w:rPr>
          <w:rFonts w:ascii="Times New Roman" w:hAnsi="Times New Roman" w:cs="Times New Roman"/>
          <w:sz w:val="28"/>
          <w:szCs w:val="28"/>
          <w:lang w:val="es-ES"/>
        </w:rPr>
        <w:t xml:space="preserve">no </w:t>
      </w:r>
      <w:r w:rsidR="00115EFC" w:rsidRPr="00990B3C">
        <w:rPr>
          <w:rFonts w:ascii="Times New Roman" w:hAnsi="Times New Roman" w:cs="Times New Roman"/>
          <w:sz w:val="28"/>
          <w:szCs w:val="28"/>
          <w:lang w:val="es-ES"/>
        </w:rPr>
        <w:t>tiene</w:t>
      </w:r>
      <w:r w:rsidR="00227256" w:rsidRPr="00990B3C">
        <w:rPr>
          <w:rFonts w:ascii="Times New Roman" w:hAnsi="Times New Roman" w:cs="Times New Roman"/>
          <w:sz w:val="28"/>
          <w:szCs w:val="28"/>
          <w:lang w:val="es-ES"/>
        </w:rPr>
        <w:t xml:space="preserve"> la función </w:t>
      </w:r>
      <w:r w:rsidR="00115EFC" w:rsidRPr="00990B3C">
        <w:rPr>
          <w:rFonts w:ascii="Times New Roman" w:hAnsi="Times New Roman" w:cs="Times New Roman"/>
          <w:sz w:val="28"/>
          <w:szCs w:val="28"/>
          <w:lang w:val="es-ES"/>
        </w:rPr>
        <w:t xml:space="preserve">legal de </w:t>
      </w:r>
      <w:r w:rsidR="00162995" w:rsidRPr="00990B3C">
        <w:rPr>
          <w:rFonts w:ascii="Times New Roman" w:hAnsi="Times New Roman" w:cs="Times New Roman"/>
          <w:sz w:val="28"/>
          <w:szCs w:val="28"/>
          <w:lang w:val="es-ES"/>
        </w:rPr>
        <w:t>asignar</w:t>
      </w:r>
      <w:r w:rsidR="00115EFC" w:rsidRPr="00990B3C">
        <w:rPr>
          <w:rFonts w:ascii="Times New Roman" w:hAnsi="Times New Roman" w:cs="Times New Roman"/>
          <w:sz w:val="28"/>
          <w:szCs w:val="28"/>
          <w:lang w:val="es-ES"/>
        </w:rPr>
        <w:t>les</w:t>
      </w:r>
      <w:r w:rsidR="00162995" w:rsidRPr="00990B3C">
        <w:rPr>
          <w:rFonts w:ascii="Times New Roman" w:hAnsi="Times New Roman" w:cs="Times New Roman"/>
          <w:sz w:val="28"/>
          <w:szCs w:val="28"/>
          <w:lang w:val="es-ES"/>
        </w:rPr>
        <w:t xml:space="preserve"> </w:t>
      </w:r>
      <w:r w:rsidR="00115EFC" w:rsidRPr="00990B3C">
        <w:rPr>
          <w:rFonts w:ascii="Times New Roman" w:hAnsi="Times New Roman" w:cs="Times New Roman"/>
          <w:sz w:val="28"/>
          <w:szCs w:val="28"/>
          <w:lang w:val="es-ES"/>
        </w:rPr>
        <w:t>audiencias a sus afiliados con esa autoridad</w:t>
      </w:r>
      <w:r w:rsidR="00686F3B" w:rsidRPr="00990B3C">
        <w:rPr>
          <w:rStyle w:val="Refdenotaalpie"/>
          <w:rFonts w:ascii="Times New Roman" w:hAnsi="Times New Roman" w:cs="Times New Roman"/>
          <w:sz w:val="28"/>
          <w:szCs w:val="28"/>
          <w:lang w:val="es-ES"/>
        </w:rPr>
        <w:footnoteReference w:id="69"/>
      </w:r>
      <w:r w:rsidR="00115EFC" w:rsidRPr="00990B3C">
        <w:rPr>
          <w:rFonts w:ascii="Times New Roman" w:hAnsi="Times New Roman" w:cs="Times New Roman"/>
          <w:sz w:val="28"/>
          <w:szCs w:val="28"/>
          <w:lang w:val="es-ES"/>
        </w:rPr>
        <w:t xml:space="preserve">, debía informárselo al </w:t>
      </w:r>
      <w:r w:rsidR="009E1EE0" w:rsidRPr="00990B3C">
        <w:rPr>
          <w:rFonts w:ascii="Times New Roman" w:hAnsi="Times New Roman" w:cs="Times New Roman"/>
          <w:sz w:val="28"/>
          <w:szCs w:val="28"/>
          <w:lang w:val="es-ES"/>
        </w:rPr>
        <w:t>solicitante</w:t>
      </w:r>
      <w:r w:rsidR="00686F3B" w:rsidRPr="00990B3C">
        <w:rPr>
          <w:rFonts w:ascii="Times New Roman" w:hAnsi="Times New Roman" w:cs="Times New Roman"/>
          <w:sz w:val="28"/>
          <w:szCs w:val="28"/>
          <w:lang w:val="es-ES"/>
        </w:rPr>
        <w:t xml:space="preserve"> dentro de los cinco (5) días siguientes a la recepción de </w:t>
      </w:r>
      <w:r w:rsidR="004F7866" w:rsidRPr="00990B3C">
        <w:rPr>
          <w:rFonts w:ascii="Times New Roman" w:hAnsi="Times New Roman" w:cs="Times New Roman"/>
          <w:sz w:val="28"/>
          <w:szCs w:val="28"/>
          <w:lang w:val="es-ES"/>
        </w:rPr>
        <w:t>su</w:t>
      </w:r>
      <w:r w:rsidR="00686F3B" w:rsidRPr="00990B3C">
        <w:rPr>
          <w:rFonts w:ascii="Times New Roman" w:hAnsi="Times New Roman" w:cs="Times New Roman"/>
          <w:sz w:val="28"/>
          <w:szCs w:val="28"/>
          <w:lang w:val="es-ES"/>
        </w:rPr>
        <w:t xml:space="preserve"> solicitud</w:t>
      </w:r>
      <w:r w:rsidR="00686F3B" w:rsidRPr="00990B3C">
        <w:rPr>
          <w:rStyle w:val="Refdenotaalpie"/>
          <w:rFonts w:ascii="Times New Roman" w:hAnsi="Times New Roman" w:cs="Times New Roman"/>
          <w:color w:val="000000" w:themeColor="text1"/>
          <w:sz w:val="28"/>
          <w:szCs w:val="28"/>
          <w:lang w:val="es-ES"/>
        </w:rPr>
        <w:footnoteReference w:id="70"/>
      </w:r>
      <w:r w:rsidR="00686F3B" w:rsidRPr="00990B3C">
        <w:rPr>
          <w:rFonts w:ascii="Times New Roman" w:hAnsi="Times New Roman" w:cs="Times New Roman"/>
          <w:sz w:val="28"/>
          <w:szCs w:val="28"/>
          <w:lang w:val="es-ES"/>
        </w:rPr>
        <w:t>;</w:t>
      </w:r>
      <w:r w:rsidR="009E1EE0" w:rsidRPr="00990B3C">
        <w:rPr>
          <w:rFonts w:ascii="Times New Roman" w:hAnsi="Times New Roman" w:cs="Times New Roman"/>
          <w:sz w:val="28"/>
          <w:szCs w:val="28"/>
          <w:lang w:val="es-ES"/>
        </w:rPr>
        <w:t xml:space="preserve"> o</w:t>
      </w:r>
      <w:r w:rsidR="007419A5" w:rsidRPr="00990B3C">
        <w:rPr>
          <w:rFonts w:ascii="Times New Roman" w:hAnsi="Times New Roman" w:cs="Times New Roman"/>
          <w:sz w:val="28"/>
          <w:szCs w:val="28"/>
          <w:lang w:val="es-ES"/>
        </w:rPr>
        <w:t xml:space="preserve"> </w:t>
      </w:r>
      <w:r w:rsidR="00686F3B" w:rsidRPr="00990B3C">
        <w:rPr>
          <w:rFonts w:ascii="Times New Roman" w:hAnsi="Times New Roman" w:cs="Times New Roman"/>
          <w:i/>
          <w:iCs/>
          <w:color w:val="000000" w:themeColor="text1"/>
          <w:sz w:val="28"/>
          <w:szCs w:val="28"/>
          <w:lang w:val="es-ES"/>
        </w:rPr>
        <w:t>remitir la petición a</w:t>
      </w:r>
      <w:r w:rsidRPr="00990B3C">
        <w:rPr>
          <w:rFonts w:ascii="Times New Roman" w:hAnsi="Times New Roman" w:cs="Times New Roman"/>
          <w:i/>
          <w:iCs/>
          <w:color w:val="000000" w:themeColor="text1"/>
          <w:sz w:val="28"/>
          <w:szCs w:val="28"/>
          <w:lang w:val="es-ES"/>
        </w:rPr>
        <w:t xml:space="preserve"> </w:t>
      </w:r>
      <w:r w:rsidR="00686F3B" w:rsidRPr="00990B3C">
        <w:rPr>
          <w:rFonts w:ascii="Times New Roman" w:hAnsi="Times New Roman" w:cs="Times New Roman"/>
          <w:i/>
          <w:iCs/>
          <w:color w:val="000000" w:themeColor="text1"/>
          <w:sz w:val="28"/>
          <w:szCs w:val="28"/>
          <w:lang w:val="es-ES"/>
        </w:rPr>
        <w:t>l</w:t>
      </w:r>
      <w:r w:rsidRPr="00990B3C">
        <w:rPr>
          <w:rFonts w:ascii="Times New Roman" w:hAnsi="Times New Roman" w:cs="Times New Roman"/>
          <w:i/>
          <w:iCs/>
          <w:color w:val="000000" w:themeColor="text1"/>
          <w:sz w:val="28"/>
          <w:szCs w:val="28"/>
          <w:lang w:val="es-ES"/>
        </w:rPr>
        <w:t>a autoridad</w:t>
      </w:r>
      <w:r w:rsidR="00686F3B" w:rsidRPr="00990B3C">
        <w:rPr>
          <w:rFonts w:ascii="Times New Roman" w:hAnsi="Times New Roman" w:cs="Times New Roman"/>
          <w:i/>
          <w:iCs/>
          <w:color w:val="000000" w:themeColor="text1"/>
          <w:sz w:val="28"/>
          <w:szCs w:val="28"/>
          <w:lang w:val="es-ES"/>
        </w:rPr>
        <w:t xml:space="preserve"> competente y enviar copia del oficio </w:t>
      </w:r>
      <w:r w:rsidR="00171D6E" w:rsidRPr="00990B3C">
        <w:rPr>
          <w:rFonts w:ascii="Times New Roman" w:hAnsi="Times New Roman" w:cs="Times New Roman"/>
          <w:i/>
          <w:iCs/>
          <w:color w:val="000000" w:themeColor="text1"/>
          <w:sz w:val="28"/>
          <w:szCs w:val="28"/>
          <w:lang w:val="es-ES"/>
        </w:rPr>
        <w:t>al peticionario</w:t>
      </w:r>
      <w:r w:rsidR="00686F3B" w:rsidRPr="00990B3C">
        <w:rPr>
          <w:rStyle w:val="Refdenotaalpie"/>
          <w:rFonts w:ascii="Times New Roman" w:hAnsi="Times New Roman" w:cs="Times New Roman"/>
          <w:color w:val="000000" w:themeColor="text1"/>
          <w:sz w:val="28"/>
          <w:szCs w:val="28"/>
          <w:lang w:val="es-ES"/>
        </w:rPr>
        <w:footnoteReference w:id="71"/>
      </w:r>
      <w:r w:rsidR="00686F3B" w:rsidRPr="00990B3C">
        <w:rPr>
          <w:rFonts w:ascii="Times New Roman" w:hAnsi="Times New Roman" w:cs="Times New Roman"/>
          <w:color w:val="000000" w:themeColor="text1"/>
          <w:sz w:val="28"/>
          <w:szCs w:val="28"/>
          <w:lang w:val="es-ES"/>
        </w:rPr>
        <w:t>.</w:t>
      </w:r>
      <w:r w:rsidR="007A2284" w:rsidRPr="00990B3C">
        <w:rPr>
          <w:rFonts w:ascii="Times New Roman" w:hAnsi="Times New Roman" w:cs="Times New Roman"/>
          <w:color w:val="000000" w:themeColor="text1"/>
          <w:sz w:val="28"/>
          <w:szCs w:val="28"/>
          <w:lang w:val="es-ES"/>
        </w:rPr>
        <w:t xml:space="preserve"> El hecho de que</w:t>
      </w:r>
      <w:r w:rsidRPr="00990B3C">
        <w:rPr>
          <w:rFonts w:ascii="Times New Roman" w:hAnsi="Times New Roman" w:cs="Times New Roman"/>
          <w:color w:val="000000" w:themeColor="text1"/>
          <w:sz w:val="28"/>
          <w:szCs w:val="28"/>
          <w:lang w:val="es-ES"/>
        </w:rPr>
        <w:t xml:space="preserve"> la EPS</w:t>
      </w:r>
      <w:r w:rsidR="007A2284" w:rsidRPr="00990B3C">
        <w:rPr>
          <w:rFonts w:ascii="Times New Roman" w:hAnsi="Times New Roman" w:cs="Times New Roman"/>
          <w:color w:val="000000" w:themeColor="text1"/>
          <w:sz w:val="28"/>
          <w:szCs w:val="28"/>
          <w:lang w:val="es-ES"/>
        </w:rPr>
        <w:t xml:space="preserve"> no haya seguido ninguno de estos caminos significó que la solicitud del demandante sobre este particular no fue </w:t>
      </w:r>
      <w:r w:rsidRPr="00990B3C">
        <w:rPr>
          <w:rFonts w:ascii="Times New Roman" w:hAnsi="Times New Roman" w:cs="Times New Roman"/>
          <w:color w:val="000000" w:themeColor="text1"/>
          <w:sz w:val="28"/>
          <w:szCs w:val="28"/>
          <w:lang w:val="es-ES"/>
        </w:rPr>
        <w:t xml:space="preserve">consecuente; no </w:t>
      </w:r>
      <w:r w:rsidR="00756001" w:rsidRPr="00990B3C">
        <w:rPr>
          <w:rFonts w:ascii="Times New Roman" w:hAnsi="Times New Roman" w:cs="Times New Roman"/>
          <w:color w:val="000000" w:themeColor="text1"/>
          <w:sz w:val="28"/>
          <w:szCs w:val="28"/>
          <w:lang w:val="es-ES"/>
        </w:rPr>
        <w:t xml:space="preserve">fue </w:t>
      </w:r>
      <w:r w:rsidR="007A2284" w:rsidRPr="00990B3C">
        <w:rPr>
          <w:rFonts w:ascii="Times New Roman" w:hAnsi="Times New Roman" w:cs="Times New Roman"/>
          <w:color w:val="000000" w:themeColor="text1"/>
          <w:sz w:val="28"/>
          <w:szCs w:val="28"/>
          <w:lang w:val="es-ES"/>
        </w:rPr>
        <w:t xml:space="preserve">resuelta de fondo. </w:t>
      </w:r>
    </w:p>
    <w:p w14:paraId="3BF16BE2" w14:textId="77777777" w:rsidR="000C366C" w:rsidRPr="00990B3C" w:rsidRDefault="000C366C" w:rsidP="00D66CEB">
      <w:pPr>
        <w:pStyle w:val="Prrafodelista"/>
        <w:spacing w:line="240" w:lineRule="auto"/>
        <w:rPr>
          <w:rFonts w:ascii="Times New Roman" w:hAnsi="Times New Roman" w:cs="Times New Roman"/>
          <w:color w:val="000000" w:themeColor="text1"/>
          <w:sz w:val="28"/>
          <w:szCs w:val="28"/>
          <w:lang w:val="es-ES"/>
        </w:rPr>
      </w:pPr>
    </w:p>
    <w:p w14:paraId="2A513E06" w14:textId="626D56E6" w:rsidR="004270D3" w:rsidRPr="00990B3C" w:rsidRDefault="007A2284" w:rsidP="00D66CEB">
      <w:pPr>
        <w:pStyle w:val="Prrafodelista"/>
        <w:numPr>
          <w:ilvl w:val="0"/>
          <w:numId w:val="10"/>
        </w:numPr>
        <w:spacing w:line="240" w:lineRule="auto"/>
        <w:ind w:left="0" w:firstLine="0"/>
        <w:jc w:val="both"/>
        <w:rPr>
          <w:rFonts w:ascii="Times New Roman" w:hAnsi="Times New Roman" w:cs="Times New Roman"/>
          <w:color w:val="000000" w:themeColor="text1"/>
          <w:sz w:val="28"/>
          <w:szCs w:val="28"/>
          <w:lang w:val="es-ES"/>
        </w:rPr>
      </w:pPr>
      <w:r w:rsidRPr="00990B3C">
        <w:rPr>
          <w:rFonts w:ascii="Times New Roman" w:hAnsi="Times New Roman" w:cs="Times New Roman"/>
          <w:color w:val="000000" w:themeColor="text1"/>
          <w:sz w:val="28"/>
          <w:szCs w:val="28"/>
          <w:lang w:val="es-ES"/>
        </w:rPr>
        <w:t xml:space="preserve">La misma conducta puede atribuírsele a la </w:t>
      </w:r>
      <w:r w:rsidR="00F83B63" w:rsidRPr="00990B3C">
        <w:rPr>
          <w:rFonts w:ascii="Times New Roman" w:hAnsi="Times New Roman" w:cs="Times New Roman"/>
          <w:color w:val="000000" w:themeColor="text1"/>
          <w:sz w:val="28"/>
          <w:szCs w:val="28"/>
          <w:lang w:val="es-ES"/>
        </w:rPr>
        <w:t>SNS</w:t>
      </w:r>
      <w:r w:rsidR="00434541" w:rsidRPr="00990B3C">
        <w:rPr>
          <w:rFonts w:ascii="Times New Roman" w:hAnsi="Times New Roman" w:cs="Times New Roman"/>
          <w:color w:val="000000" w:themeColor="text1"/>
          <w:sz w:val="28"/>
          <w:szCs w:val="28"/>
          <w:lang w:val="es-ES"/>
        </w:rPr>
        <w:t>.</w:t>
      </w:r>
      <w:r w:rsidRPr="00990B3C">
        <w:rPr>
          <w:rFonts w:ascii="Times New Roman" w:hAnsi="Times New Roman" w:cs="Times New Roman"/>
          <w:color w:val="000000" w:themeColor="text1"/>
          <w:sz w:val="28"/>
          <w:szCs w:val="28"/>
          <w:lang w:val="es-ES"/>
        </w:rPr>
        <w:t xml:space="preserve"> </w:t>
      </w:r>
      <w:r w:rsidR="00A760F8" w:rsidRPr="00990B3C">
        <w:rPr>
          <w:rFonts w:ascii="Times New Roman" w:hAnsi="Times New Roman" w:cs="Times New Roman"/>
          <w:color w:val="000000" w:themeColor="text1"/>
          <w:sz w:val="28"/>
          <w:szCs w:val="28"/>
          <w:lang w:val="es-ES"/>
        </w:rPr>
        <w:t xml:space="preserve">Prueba de ello es que </w:t>
      </w:r>
      <w:r w:rsidR="000F77D7" w:rsidRPr="00990B3C">
        <w:rPr>
          <w:rFonts w:ascii="Times New Roman" w:hAnsi="Times New Roman" w:cs="Times New Roman"/>
          <w:color w:val="000000" w:themeColor="text1"/>
          <w:sz w:val="28"/>
          <w:szCs w:val="28"/>
          <w:lang w:val="es-ES"/>
        </w:rPr>
        <w:t xml:space="preserve">(i) </w:t>
      </w:r>
      <w:r w:rsidR="00F83B63" w:rsidRPr="00990B3C">
        <w:rPr>
          <w:rFonts w:ascii="Times New Roman" w:hAnsi="Times New Roman" w:cs="Times New Roman"/>
          <w:color w:val="000000" w:themeColor="text1"/>
          <w:sz w:val="28"/>
          <w:szCs w:val="28"/>
          <w:lang w:val="es-ES"/>
        </w:rPr>
        <w:t xml:space="preserve">la SNS </w:t>
      </w:r>
      <w:r w:rsidR="00267273" w:rsidRPr="00990B3C">
        <w:rPr>
          <w:rFonts w:ascii="Times New Roman" w:hAnsi="Times New Roman" w:cs="Times New Roman"/>
          <w:color w:val="000000" w:themeColor="text1"/>
          <w:sz w:val="28"/>
          <w:szCs w:val="28"/>
          <w:lang w:val="es-ES"/>
        </w:rPr>
        <w:t xml:space="preserve">dejó constancia expresa de que recibió </w:t>
      </w:r>
      <w:r w:rsidR="00F83B63" w:rsidRPr="00990B3C">
        <w:rPr>
          <w:rFonts w:ascii="Times New Roman" w:hAnsi="Times New Roman" w:cs="Times New Roman"/>
          <w:color w:val="000000" w:themeColor="text1"/>
          <w:sz w:val="28"/>
          <w:szCs w:val="28"/>
          <w:lang w:val="es-ES"/>
        </w:rPr>
        <w:t xml:space="preserve">la </w:t>
      </w:r>
      <w:r w:rsidR="00267273" w:rsidRPr="00990B3C">
        <w:rPr>
          <w:rFonts w:ascii="Times New Roman" w:hAnsi="Times New Roman" w:cs="Times New Roman"/>
          <w:color w:val="000000" w:themeColor="text1"/>
          <w:sz w:val="28"/>
          <w:szCs w:val="28"/>
          <w:lang w:val="es-ES"/>
        </w:rPr>
        <w:t xml:space="preserve">misma </w:t>
      </w:r>
      <w:r w:rsidR="00F83B63" w:rsidRPr="00990B3C">
        <w:rPr>
          <w:rFonts w:ascii="Times New Roman" w:hAnsi="Times New Roman" w:cs="Times New Roman"/>
          <w:color w:val="000000" w:themeColor="text1"/>
          <w:sz w:val="28"/>
          <w:szCs w:val="28"/>
          <w:lang w:val="es-ES"/>
        </w:rPr>
        <w:t xml:space="preserve">petición </w:t>
      </w:r>
      <w:r w:rsidR="00CD52B9" w:rsidRPr="00990B3C">
        <w:rPr>
          <w:rFonts w:ascii="Times New Roman" w:hAnsi="Times New Roman" w:cs="Times New Roman"/>
          <w:color w:val="000000" w:themeColor="text1"/>
          <w:sz w:val="28"/>
          <w:szCs w:val="28"/>
          <w:lang w:val="es-ES"/>
        </w:rPr>
        <w:t xml:space="preserve">que </w:t>
      </w:r>
      <w:r w:rsidR="00267273" w:rsidRPr="00990B3C">
        <w:rPr>
          <w:rFonts w:ascii="Times New Roman" w:hAnsi="Times New Roman" w:cs="Times New Roman"/>
          <w:color w:val="000000" w:themeColor="text1"/>
          <w:sz w:val="28"/>
          <w:szCs w:val="28"/>
          <w:lang w:val="es-ES"/>
        </w:rPr>
        <w:t>la EPS Sanitas</w:t>
      </w:r>
      <w:r w:rsidR="001A2F89" w:rsidRPr="00990B3C">
        <w:rPr>
          <w:rStyle w:val="Refdenotaalpie"/>
          <w:rFonts w:ascii="Times New Roman" w:hAnsi="Times New Roman" w:cs="Times New Roman"/>
          <w:color w:val="000000" w:themeColor="text1"/>
          <w:sz w:val="28"/>
          <w:szCs w:val="28"/>
          <w:lang w:val="es-ES"/>
        </w:rPr>
        <w:footnoteReference w:id="72"/>
      </w:r>
      <w:r w:rsidR="00AA4C65" w:rsidRPr="00990B3C">
        <w:rPr>
          <w:rFonts w:ascii="Times New Roman" w:hAnsi="Times New Roman" w:cs="Times New Roman"/>
          <w:color w:val="000000" w:themeColor="text1"/>
          <w:sz w:val="28"/>
          <w:szCs w:val="28"/>
          <w:lang w:val="es-ES"/>
        </w:rPr>
        <w:t>, y</w:t>
      </w:r>
      <w:r w:rsidR="00930348" w:rsidRPr="00990B3C">
        <w:rPr>
          <w:rFonts w:ascii="Times New Roman" w:hAnsi="Times New Roman" w:cs="Times New Roman"/>
          <w:color w:val="000000" w:themeColor="text1"/>
          <w:sz w:val="28"/>
          <w:szCs w:val="28"/>
          <w:lang w:val="es-ES"/>
        </w:rPr>
        <w:t xml:space="preserve"> </w:t>
      </w:r>
      <w:r w:rsidR="00AA4C65" w:rsidRPr="00990B3C">
        <w:rPr>
          <w:rFonts w:ascii="Times New Roman" w:hAnsi="Times New Roman" w:cs="Times New Roman"/>
          <w:color w:val="000000" w:themeColor="text1"/>
          <w:sz w:val="28"/>
          <w:szCs w:val="28"/>
          <w:lang w:val="es-ES"/>
        </w:rPr>
        <w:t>que</w:t>
      </w:r>
      <w:r w:rsidR="00930348" w:rsidRPr="00990B3C">
        <w:rPr>
          <w:rFonts w:ascii="Times New Roman" w:hAnsi="Times New Roman" w:cs="Times New Roman"/>
          <w:color w:val="000000" w:themeColor="text1"/>
          <w:sz w:val="28"/>
          <w:szCs w:val="28"/>
          <w:lang w:val="es-ES"/>
        </w:rPr>
        <w:t xml:space="preserve"> (</w:t>
      </w:r>
      <w:proofErr w:type="spellStart"/>
      <w:r w:rsidR="00930348" w:rsidRPr="00990B3C">
        <w:rPr>
          <w:rFonts w:ascii="Times New Roman" w:hAnsi="Times New Roman" w:cs="Times New Roman"/>
          <w:color w:val="000000" w:themeColor="text1"/>
          <w:sz w:val="28"/>
          <w:szCs w:val="28"/>
          <w:lang w:val="es-ES"/>
        </w:rPr>
        <w:t>ii</w:t>
      </w:r>
      <w:proofErr w:type="spellEnd"/>
      <w:r w:rsidR="00930348" w:rsidRPr="00990B3C">
        <w:rPr>
          <w:rFonts w:ascii="Times New Roman" w:hAnsi="Times New Roman" w:cs="Times New Roman"/>
          <w:color w:val="000000" w:themeColor="text1"/>
          <w:sz w:val="28"/>
          <w:szCs w:val="28"/>
          <w:lang w:val="es-ES"/>
        </w:rPr>
        <w:t xml:space="preserve">) </w:t>
      </w:r>
      <w:r w:rsidR="000F77D7" w:rsidRPr="00990B3C">
        <w:rPr>
          <w:rFonts w:ascii="Times New Roman" w:hAnsi="Times New Roman" w:cs="Times New Roman"/>
          <w:color w:val="000000" w:themeColor="text1"/>
          <w:sz w:val="28"/>
          <w:szCs w:val="28"/>
          <w:lang w:val="es-ES"/>
        </w:rPr>
        <w:t xml:space="preserve">la SNS </w:t>
      </w:r>
      <w:r w:rsidR="00930348" w:rsidRPr="00990B3C">
        <w:rPr>
          <w:rFonts w:ascii="Times New Roman" w:hAnsi="Times New Roman" w:cs="Times New Roman"/>
          <w:color w:val="000000" w:themeColor="text1"/>
          <w:sz w:val="28"/>
          <w:szCs w:val="28"/>
          <w:lang w:val="es-ES"/>
        </w:rPr>
        <w:t>no demostró haberla contestado</w:t>
      </w:r>
      <w:r w:rsidR="003359AB" w:rsidRPr="00990B3C">
        <w:rPr>
          <w:rStyle w:val="Refdenotaalpie"/>
          <w:rFonts w:ascii="Times New Roman" w:hAnsi="Times New Roman" w:cs="Times New Roman"/>
          <w:color w:val="000000" w:themeColor="text1"/>
          <w:sz w:val="28"/>
          <w:szCs w:val="28"/>
          <w:lang w:val="es-ES"/>
        </w:rPr>
        <w:footnoteReference w:id="73"/>
      </w:r>
      <w:r w:rsidR="00154576" w:rsidRPr="00990B3C">
        <w:rPr>
          <w:rFonts w:ascii="Times New Roman" w:hAnsi="Times New Roman" w:cs="Times New Roman"/>
          <w:color w:val="000000" w:themeColor="text1"/>
          <w:sz w:val="28"/>
          <w:szCs w:val="28"/>
          <w:lang w:val="es-ES"/>
        </w:rPr>
        <w:t>.</w:t>
      </w:r>
      <w:r w:rsidR="003277E8" w:rsidRPr="00990B3C">
        <w:rPr>
          <w:rFonts w:ascii="Times New Roman" w:hAnsi="Times New Roman" w:cs="Times New Roman"/>
          <w:color w:val="000000" w:themeColor="text1"/>
          <w:sz w:val="28"/>
          <w:szCs w:val="28"/>
          <w:lang w:val="es-ES"/>
        </w:rPr>
        <w:t xml:space="preserve"> </w:t>
      </w:r>
      <w:r w:rsidR="00AA4C65" w:rsidRPr="00990B3C">
        <w:rPr>
          <w:rFonts w:ascii="Times New Roman" w:hAnsi="Times New Roman" w:cs="Times New Roman"/>
          <w:color w:val="000000" w:themeColor="text1"/>
          <w:sz w:val="28"/>
          <w:szCs w:val="28"/>
          <w:lang w:val="es-ES"/>
        </w:rPr>
        <w:t>Por eso</w:t>
      </w:r>
      <w:r w:rsidR="003277E8" w:rsidRPr="00990B3C">
        <w:rPr>
          <w:rFonts w:ascii="Times New Roman" w:hAnsi="Times New Roman" w:cs="Times New Roman"/>
          <w:color w:val="000000" w:themeColor="text1"/>
          <w:sz w:val="28"/>
          <w:szCs w:val="28"/>
          <w:lang w:val="es-ES"/>
        </w:rPr>
        <w:t xml:space="preserve">, la Sala le ordenará a la EPS Sanitas y a la </w:t>
      </w:r>
      <w:r w:rsidR="00271609" w:rsidRPr="00990B3C">
        <w:rPr>
          <w:rFonts w:ascii="Times New Roman" w:hAnsi="Times New Roman" w:cs="Times New Roman"/>
          <w:color w:val="000000" w:themeColor="text1"/>
          <w:sz w:val="28"/>
          <w:szCs w:val="28"/>
          <w:lang w:val="es-ES"/>
        </w:rPr>
        <w:t>SNS</w:t>
      </w:r>
      <w:r w:rsidR="003277E8" w:rsidRPr="00990B3C">
        <w:rPr>
          <w:rFonts w:ascii="Times New Roman" w:hAnsi="Times New Roman" w:cs="Times New Roman"/>
          <w:color w:val="000000" w:themeColor="text1"/>
          <w:sz w:val="28"/>
          <w:szCs w:val="28"/>
          <w:lang w:val="es-ES"/>
        </w:rPr>
        <w:t xml:space="preserve"> que </w:t>
      </w:r>
      <w:r w:rsidR="00013234" w:rsidRPr="00990B3C">
        <w:rPr>
          <w:rFonts w:ascii="Times New Roman" w:hAnsi="Times New Roman" w:cs="Times New Roman"/>
          <w:color w:val="000000" w:themeColor="text1"/>
          <w:sz w:val="28"/>
          <w:szCs w:val="28"/>
          <w:lang w:val="es-ES"/>
        </w:rPr>
        <w:t>resuelva</w:t>
      </w:r>
      <w:r w:rsidR="00CA0956" w:rsidRPr="00990B3C">
        <w:rPr>
          <w:rFonts w:ascii="Times New Roman" w:hAnsi="Times New Roman" w:cs="Times New Roman"/>
          <w:color w:val="000000" w:themeColor="text1"/>
          <w:sz w:val="28"/>
          <w:szCs w:val="28"/>
          <w:lang w:val="es-ES"/>
        </w:rPr>
        <w:t>n</w:t>
      </w:r>
      <w:r w:rsidR="00013234" w:rsidRPr="00990B3C">
        <w:rPr>
          <w:rFonts w:ascii="Times New Roman" w:hAnsi="Times New Roman" w:cs="Times New Roman"/>
          <w:color w:val="000000" w:themeColor="text1"/>
          <w:sz w:val="28"/>
          <w:szCs w:val="28"/>
          <w:lang w:val="es-ES"/>
        </w:rPr>
        <w:t xml:space="preserve"> de fondo la solicitud que el demandante presentó el 10 de diciembre de 2024 y que, de ser el caso, le explique</w:t>
      </w:r>
      <w:r w:rsidR="00CA0956" w:rsidRPr="00990B3C">
        <w:rPr>
          <w:rFonts w:ascii="Times New Roman" w:hAnsi="Times New Roman" w:cs="Times New Roman"/>
          <w:color w:val="000000" w:themeColor="text1"/>
          <w:sz w:val="28"/>
          <w:szCs w:val="28"/>
          <w:lang w:val="es-ES"/>
        </w:rPr>
        <w:t>n</w:t>
      </w:r>
      <w:r w:rsidR="003277E8" w:rsidRPr="00990B3C">
        <w:rPr>
          <w:rFonts w:ascii="Times New Roman" w:hAnsi="Times New Roman" w:cs="Times New Roman"/>
          <w:color w:val="000000" w:themeColor="text1"/>
          <w:sz w:val="28"/>
          <w:szCs w:val="28"/>
          <w:lang w:val="es-ES"/>
        </w:rPr>
        <w:t xml:space="preserve"> las razones por las cuales son o no competentes para darle trámite a esa solicitud y que</w:t>
      </w:r>
      <w:r w:rsidR="00CA0956" w:rsidRPr="00990B3C">
        <w:rPr>
          <w:rFonts w:ascii="Times New Roman" w:hAnsi="Times New Roman" w:cs="Times New Roman"/>
          <w:color w:val="000000" w:themeColor="text1"/>
          <w:sz w:val="28"/>
          <w:szCs w:val="28"/>
          <w:lang w:val="es-ES"/>
        </w:rPr>
        <w:t>, en ese caso,</w:t>
      </w:r>
      <w:r w:rsidR="00AA4C65" w:rsidRPr="00990B3C">
        <w:rPr>
          <w:rFonts w:ascii="Times New Roman" w:hAnsi="Times New Roman" w:cs="Times New Roman"/>
          <w:color w:val="000000" w:themeColor="text1"/>
          <w:sz w:val="28"/>
          <w:szCs w:val="28"/>
          <w:lang w:val="es-ES"/>
        </w:rPr>
        <w:t xml:space="preserve"> </w:t>
      </w:r>
      <w:r w:rsidR="003277E8" w:rsidRPr="00990B3C">
        <w:rPr>
          <w:rFonts w:ascii="Times New Roman" w:hAnsi="Times New Roman" w:cs="Times New Roman"/>
          <w:color w:val="000000" w:themeColor="text1"/>
          <w:sz w:val="28"/>
          <w:szCs w:val="28"/>
          <w:lang w:val="es-ES"/>
        </w:rPr>
        <w:t>remitan esa petición a la autoridad competente</w:t>
      </w:r>
      <w:r w:rsidR="003277E8" w:rsidRPr="00990B3C">
        <w:rPr>
          <w:rStyle w:val="Refdenotaalpie"/>
          <w:rFonts w:ascii="Times New Roman" w:hAnsi="Times New Roman" w:cs="Times New Roman"/>
          <w:color w:val="000000" w:themeColor="text1"/>
          <w:sz w:val="28"/>
          <w:szCs w:val="28"/>
          <w:lang w:val="es-ES"/>
        </w:rPr>
        <w:footnoteReference w:id="74"/>
      </w:r>
      <w:r w:rsidR="003277E8" w:rsidRPr="00990B3C">
        <w:rPr>
          <w:rFonts w:ascii="Times New Roman" w:hAnsi="Times New Roman" w:cs="Times New Roman"/>
          <w:color w:val="000000" w:themeColor="text1"/>
          <w:sz w:val="28"/>
          <w:szCs w:val="28"/>
          <w:lang w:val="es-ES"/>
        </w:rPr>
        <w:t>.</w:t>
      </w:r>
      <w:r w:rsidR="00013234" w:rsidRPr="00990B3C">
        <w:rPr>
          <w:rFonts w:ascii="Times New Roman" w:hAnsi="Times New Roman" w:cs="Times New Roman"/>
          <w:color w:val="000000" w:themeColor="text1"/>
          <w:sz w:val="28"/>
          <w:szCs w:val="28"/>
          <w:lang w:val="es-ES"/>
        </w:rPr>
        <w:t xml:space="preserve"> En todo caso,</w:t>
      </w:r>
      <w:r w:rsidR="003E2E94" w:rsidRPr="00990B3C">
        <w:rPr>
          <w:rFonts w:ascii="Times New Roman" w:hAnsi="Times New Roman" w:cs="Times New Roman"/>
          <w:color w:val="000000" w:themeColor="text1"/>
          <w:sz w:val="28"/>
          <w:szCs w:val="28"/>
          <w:lang w:val="es-ES"/>
        </w:rPr>
        <w:t xml:space="preserve"> la </w:t>
      </w:r>
      <w:r w:rsidR="00CA0956" w:rsidRPr="00990B3C">
        <w:rPr>
          <w:rFonts w:ascii="Times New Roman" w:hAnsi="Times New Roman" w:cs="Times New Roman"/>
          <w:color w:val="000000" w:themeColor="text1"/>
          <w:sz w:val="28"/>
          <w:szCs w:val="28"/>
          <w:lang w:val="es-ES"/>
        </w:rPr>
        <w:t xml:space="preserve">EPS Sanitas y la </w:t>
      </w:r>
      <w:r w:rsidR="003E2E94" w:rsidRPr="00990B3C">
        <w:rPr>
          <w:rFonts w:ascii="Times New Roman" w:hAnsi="Times New Roman" w:cs="Times New Roman"/>
          <w:color w:val="000000" w:themeColor="text1"/>
          <w:sz w:val="28"/>
          <w:szCs w:val="28"/>
          <w:lang w:val="es-ES"/>
        </w:rPr>
        <w:t>SNS</w:t>
      </w:r>
      <w:r w:rsidR="00013234" w:rsidRPr="00990B3C">
        <w:rPr>
          <w:rFonts w:ascii="Times New Roman" w:hAnsi="Times New Roman" w:cs="Times New Roman"/>
          <w:color w:val="000000" w:themeColor="text1"/>
          <w:sz w:val="28"/>
          <w:szCs w:val="28"/>
          <w:lang w:val="es-ES"/>
        </w:rPr>
        <w:t xml:space="preserve"> deberá</w:t>
      </w:r>
      <w:r w:rsidR="00CA0956" w:rsidRPr="00990B3C">
        <w:rPr>
          <w:rFonts w:ascii="Times New Roman" w:hAnsi="Times New Roman" w:cs="Times New Roman"/>
          <w:color w:val="000000" w:themeColor="text1"/>
          <w:sz w:val="28"/>
          <w:szCs w:val="28"/>
          <w:lang w:val="es-ES"/>
        </w:rPr>
        <w:t>n</w:t>
      </w:r>
      <w:r w:rsidR="00013234" w:rsidRPr="00990B3C">
        <w:rPr>
          <w:rFonts w:ascii="Times New Roman" w:hAnsi="Times New Roman" w:cs="Times New Roman"/>
          <w:color w:val="000000" w:themeColor="text1"/>
          <w:sz w:val="28"/>
          <w:szCs w:val="28"/>
          <w:lang w:val="es-ES"/>
        </w:rPr>
        <w:t xml:space="preserve"> </w:t>
      </w:r>
      <w:r w:rsidR="003E2E94" w:rsidRPr="00990B3C">
        <w:rPr>
          <w:rFonts w:ascii="Times New Roman" w:hAnsi="Times New Roman" w:cs="Times New Roman"/>
          <w:color w:val="000000" w:themeColor="text1"/>
          <w:sz w:val="28"/>
          <w:szCs w:val="28"/>
          <w:lang w:val="es-ES"/>
        </w:rPr>
        <w:t>comunicarle en debida forma la respuesta al demandante.</w:t>
      </w:r>
    </w:p>
    <w:p w14:paraId="114941F4" w14:textId="77777777" w:rsidR="00AA665A" w:rsidRPr="00990B3C" w:rsidRDefault="00AA665A" w:rsidP="00D66CEB">
      <w:pPr>
        <w:pStyle w:val="Prrafodelista"/>
        <w:spacing w:line="240" w:lineRule="auto"/>
        <w:ind w:left="0"/>
        <w:jc w:val="both"/>
        <w:rPr>
          <w:rFonts w:ascii="Times New Roman" w:hAnsi="Times New Roman" w:cs="Times New Roman"/>
          <w:sz w:val="28"/>
          <w:szCs w:val="28"/>
          <w:lang w:val="es-ES"/>
        </w:rPr>
      </w:pPr>
    </w:p>
    <w:p w14:paraId="24E2696B" w14:textId="70DA6F5F" w:rsidR="00DB17A5" w:rsidRPr="00990B3C" w:rsidRDefault="00AA665A"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bookmarkStart w:id="1" w:name="_Ref207116263"/>
      <w:bookmarkStart w:id="2" w:name="_Ref204355947"/>
      <w:r w:rsidRPr="00990B3C">
        <w:rPr>
          <w:rFonts w:ascii="Times New Roman" w:hAnsi="Times New Roman" w:cs="Times New Roman"/>
          <w:sz w:val="28"/>
          <w:szCs w:val="28"/>
          <w:lang w:val="es-ES"/>
        </w:rPr>
        <w:t xml:space="preserve">La Sala también advierte que </w:t>
      </w:r>
      <w:r w:rsidR="00676662" w:rsidRPr="00990B3C">
        <w:rPr>
          <w:rFonts w:ascii="Times New Roman" w:hAnsi="Times New Roman" w:cs="Times New Roman"/>
          <w:sz w:val="28"/>
          <w:szCs w:val="28"/>
          <w:lang w:val="es-ES"/>
        </w:rPr>
        <w:t>–</w:t>
      </w:r>
      <w:r w:rsidRPr="00990B3C">
        <w:rPr>
          <w:rFonts w:ascii="Times New Roman" w:hAnsi="Times New Roman" w:cs="Times New Roman"/>
          <w:sz w:val="28"/>
          <w:szCs w:val="28"/>
          <w:lang w:val="es-ES"/>
        </w:rPr>
        <w:t>aparte de que las respuestas que le ofreció al solicitante están incompletas</w:t>
      </w:r>
      <w:r w:rsidR="00676662" w:rsidRPr="00990B3C">
        <w:rPr>
          <w:rFonts w:ascii="Times New Roman" w:hAnsi="Times New Roman" w:cs="Times New Roman"/>
          <w:sz w:val="28"/>
          <w:szCs w:val="28"/>
          <w:lang w:val="es-ES"/>
        </w:rPr>
        <w:t>– la EPS Sanitas dejó de notificar</w:t>
      </w:r>
      <w:r w:rsidR="00307396" w:rsidRPr="00990B3C">
        <w:rPr>
          <w:rFonts w:ascii="Times New Roman" w:hAnsi="Times New Roman" w:cs="Times New Roman"/>
          <w:sz w:val="28"/>
          <w:szCs w:val="28"/>
          <w:lang w:val="es-ES"/>
        </w:rPr>
        <w:t>le</w:t>
      </w:r>
      <w:r w:rsidR="00676662" w:rsidRPr="00990B3C">
        <w:rPr>
          <w:rFonts w:ascii="Times New Roman" w:hAnsi="Times New Roman" w:cs="Times New Roman"/>
          <w:sz w:val="28"/>
          <w:szCs w:val="28"/>
          <w:lang w:val="es-ES"/>
        </w:rPr>
        <w:t xml:space="preserve"> en debida forma la respuesta del 07 de julio de 2025. En ella le informaba al señor José Hernando González Rodríguez que </w:t>
      </w:r>
      <w:r w:rsidR="003F444D" w:rsidRPr="00990B3C">
        <w:rPr>
          <w:rFonts w:ascii="Times New Roman" w:hAnsi="Times New Roman" w:cs="Times New Roman"/>
          <w:sz w:val="28"/>
          <w:szCs w:val="28"/>
          <w:lang w:val="es-ES"/>
        </w:rPr>
        <w:t xml:space="preserve">“se realiza programación de cita nuevamente para renovar las ordenes </w:t>
      </w:r>
      <w:r w:rsidR="00D34248" w:rsidRPr="00990B3C">
        <w:rPr>
          <w:rFonts w:ascii="Times New Roman" w:hAnsi="Times New Roman" w:cs="Times New Roman"/>
          <w:sz w:val="28"/>
          <w:szCs w:val="28"/>
          <w:lang w:val="es-ES"/>
        </w:rPr>
        <w:t xml:space="preserve">(sic.) </w:t>
      </w:r>
      <w:r w:rsidR="003F444D" w:rsidRPr="00990B3C">
        <w:rPr>
          <w:rFonts w:ascii="Times New Roman" w:hAnsi="Times New Roman" w:cs="Times New Roman"/>
          <w:sz w:val="28"/>
          <w:szCs w:val="28"/>
          <w:lang w:val="es-ES"/>
        </w:rPr>
        <w:t>que están vencidas con Medicina General el día 08 de julio de 2025 a las 10:00 AM/. La consulta será con el profesional […] en la unidad ubicada en DG 45 BISB SUR 16B 16 (CENTRO DE SALUD SAN JORGE), y su número de reserva es […]”.</w:t>
      </w:r>
      <w:bookmarkEnd w:id="1"/>
      <w:r w:rsidR="00676662" w:rsidRPr="00990B3C">
        <w:rPr>
          <w:rFonts w:ascii="Times New Roman" w:hAnsi="Times New Roman" w:cs="Times New Roman"/>
          <w:sz w:val="28"/>
          <w:szCs w:val="28"/>
          <w:lang w:val="es-ES"/>
        </w:rPr>
        <w:t xml:space="preserve"> </w:t>
      </w:r>
    </w:p>
    <w:p w14:paraId="1CF2F8F4" w14:textId="77777777" w:rsidR="00DB17A5" w:rsidRPr="00990B3C" w:rsidRDefault="00DB17A5" w:rsidP="00D66CEB">
      <w:pPr>
        <w:pStyle w:val="Prrafodelista"/>
        <w:spacing w:line="240" w:lineRule="auto"/>
        <w:rPr>
          <w:rFonts w:ascii="Times New Roman" w:hAnsi="Times New Roman" w:cs="Times New Roman"/>
          <w:sz w:val="28"/>
          <w:szCs w:val="28"/>
          <w:lang w:val="es-ES"/>
        </w:rPr>
      </w:pPr>
    </w:p>
    <w:p w14:paraId="4884CEB4" w14:textId="5CFE5A7E" w:rsidR="00AA665A" w:rsidRPr="00990B3C" w:rsidRDefault="00307396"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La EPS Sanitas no aportó al trámite </w:t>
      </w:r>
      <w:r w:rsidR="002B42F9" w:rsidRPr="00990B3C">
        <w:rPr>
          <w:rFonts w:ascii="Times New Roman" w:hAnsi="Times New Roman" w:cs="Times New Roman"/>
          <w:sz w:val="28"/>
          <w:szCs w:val="28"/>
          <w:lang w:val="es-ES"/>
        </w:rPr>
        <w:t xml:space="preserve">de revisión </w:t>
      </w:r>
      <w:r w:rsidRPr="00990B3C">
        <w:rPr>
          <w:rFonts w:ascii="Times New Roman" w:hAnsi="Times New Roman" w:cs="Times New Roman"/>
          <w:sz w:val="28"/>
          <w:szCs w:val="28"/>
          <w:lang w:val="es-ES"/>
        </w:rPr>
        <w:t xml:space="preserve">las constancias de notificación de esta respuesta, sino </w:t>
      </w:r>
      <w:r w:rsidR="002B42F9" w:rsidRPr="00990B3C">
        <w:rPr>
          <w:rFonts w:ascii="Times New Roman" w:hAnsi="Times New Roman" w:cs="Times New Roman"/>
          <w:sz w:val="28"/>
          <w:szCs w:val="28"/>
          <w:lang w:val="es-ES"/>
        </w:rPr>
        <w:t xml:space="preserve">que </w:t>
      </w:r>
      <w:r w:rsidRPr="00990B3C">
        <w:rPr>
          <w:rFonts w:ascii="Times New Roman" w:hAnsi="Times New Roman" w:cs="Times New Roman"/>
          <w:sz w:val="28"/>
          <w:szCs w:val="28"/>
          <w:lang w:val="es-ES"/>
        </w:rPr>
        <w:t>solamente</w:t>
      </w:r>
      <w:r w:rsidR="002B42F9" w:rsidRPr="00990B3C">
        <w:rPr>
          <w:rFonts w:ascii="Times New Roman" w:hAnsi="Times New Roman" w:cs="Times New Roman"/>
          <w:sz w:val="28"/>
          <w:szCs w:val="28"/>
          <w:lang w:val="es-ES"/>
        </w:rPr>
        <w:t xml:space="preserve"> aportó las que serían las </w:t>
      </w:r>
      <w:r w:rsidR="002B42F9" w:rsidRPr="00990B3C">
        <w:rPr>
          <w:rFonts w:ascii="Times New Roman" w:hAnsi="Times New Roman" w:cs="Times New Roman"/>
          <w:sz w:val="28"/>
          <w:szCs w:val="28"/>
          <w:lang w:val="es-ES"/>
        </w:rPr>
        <w:lastRenderedPageBreak/>
        <w:t>constancias de notificación de la respuesta del 18 de diciembre de 2024</w:t>
      </w:r>
      <w:r w:rsidR="007E7F96" w:rsidRPr="00990B3C">
        <w:rPr>
          <w:rStyle w:val="Refdenotaalpie"/>
          <w:rFonts w:ascii="Times New Roman" w:hAnsi="Times New Roman" w:cs="Times New Roman"/>
          <w:sz w:val="28"/>
          <w:szCs w:val="28"/>
          <w:lang w:val="es-ES"/>
        </w:rPr>
        <w:footnoteReference w:id="75"/>
      </w:r>
      <w:r w:rsidR="002B42F9" w:rsidRPr="00990B3C">
        <w:rPr>
          <w:rFonts w:ascii="Times New Roman" w:hAnsi="Times New Roman" w:cs="Times New Roman"/>
          <w:sz w:val="28"/>
          <w:szCs w:val="28"/>
          <w:lang w:val="es-ES"/>
        </w:rPr>
        <w:t>. Por eso, la Sala le ordenará a la EPS Sanitas que, después de resolver de fondo la solicitud del señor González Rodríguez, l</w:t>
      </w:r>
      <w:r w:rsidR="00374F2B" w:rsidRPr="00990B3C">
        <w:rPr>
          <w:rFonts w:ascii="Times New Roman" w:hAnsi="Times New Roman" w:cs="Times New Roman"/>
          <w:sz w:val="28"/>
          <w:szCs w:val="28"/>
          <w:lang w:val="es-ES"/>
        </w:rPr>
        <w:t>e</w:t>
      </w:r>
      <w:r w:rsidR="002B42F9" w:rsidRPr="00990B3C">
        <w:rPr>
          <w:rFonts w:ascii="Times New Roman" w:hAnsi="Times New Roman" w:cs="Times New Roman"/>
          <w:sz w:val="28"/>
          <w:szCs w:val="28"/>
          <w:lang w:val="es-ES"/>
        </w:rPr>
        <w:t xml:space="preserve"> notifique </w:t>
      </w:r>
      <w:r w:rsidR="00374F2B" w:rsidRPr="00990B3C">
        <w:rPr>
          <w:rFonts w:ascii="Times New Roman" w:hAnsi="Times New Roman" w:cs="Times New Roman"/>
          <w:sz w:val="28"/>
          <w:szCs w:val="28"/>
          <w:lang w:val="es-ES"/>
        </w:rPr>
        <w:t>la respuesta en</w:t>
      </w:r>
      <w:r w:rsidR="002B42F9" w:rsidRPr="00990B3C">
        <w:rPr>
          <w:rFonts w:ascii="Times New Roman" w:hAnsi="Times New Roman" w:cs="Times New Roman"/>
          <w:sz w:val="28"/>
          <w:szCs w:val="28"/>
          <w:lang w:val="es-ES"/>
        </w:rPr>
        <w:t xml:space="preserve"> la dirección física y electrónica que él le suministró en la petición del 10 de diciembre de 2024.</w:t>
      </w:r>
      <w:r w:rsidR="0081420E" w:rsidRPr="00990B3C">
        <w:rPr>
          <w:rFonts w:ascii="Times New Roman" w:hAnsi="Times New Roman" w:cs="Times New Roman"/>
          <w:sz w:val="28"/>
          <w:szCs w:val="28"/>
          <w:lang w:val="es-ES"/>
        </w:rPr>
        <w:t xml:space="preserve"> La misma orden se le impartirá a la </w:t>
      </w:r>
      <w:r w:rsidR="00196E0F" w:rsidRPr="00990B3C">
        <w:rPr>
          <w:rFonts w:ascii="Times New Roman" w:hAnsi="Times New Roman" w:cs="Times New Roman"/>
          <w:sz w:val="28"/>
          <w:szCs w:val="28"/>
          <w:lang w:val="es-ES"/>
        </w:rPr>
        <w:t>SNS</w:t>
      </w:r>
      <w:r w:rsidR="0081420E" w:rsidRPr="00990B3C">
        <w:rPr>
          <w:rFonts w:ascii="Times New Roman" w:hAnsi="Times New Roman" w:cs="Times New Roman"/>
          <w:sz w:val="28"/>
          <w:szCs w:val="28"/>
          <w:lang w:val="es-ES"/>
        </w:rPr>
        <w:t>.</w:t>
      </w:r>
      <w:bookmarkEnd w:id="2"/>
    </w:p>
    <w:p w14:paraId="7F75E25C" w14:textId="77777777" w:rsidR="0091126F" w:rsidRPr="00990B3C" w:rsidRDefault="0091126F" w:rsidP="00D66CEB">
      <w:pPr>
        <w:pStyle w:val="Prrafodelista"/>
        <w:spacing w:line="240" w:lineRule="auto"/>
        <w:ind w:left="0"/>
        <w:jc w:val="both"/>
        <w:rPr>
          <w:rFonts w:ascii="Times New Roman" w:hAnsi="Times New Roman" w:cs="Times New Roman"/>
          <w:sz w:val="28"/>
          <w:szCs w:val="28"/>
          <w:lang w:val="es-ES"/>
        </w:rPr>
      </w:pPr>
    </w:p>
    <w:p w14:paraId="5A487CE6" w14:textId="6140DF0E" w:rsidR="009E7E13" w:rsidRPr="00990B3C" w:rsidRDefault="00F544B5"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Como puede verse en el caso concreto, el ejercicio del derecho de petición también está relacionado con el goce de otros derechos fundamentales como el derecho a la salud en su faceta </w:t>
      </w:r>
      <w:r w:rsidR="000B66DB" w:rsidRPr="00990B3C">
        <w:rPr>
          <w:rFonts w:ascii="Times New Roman" w:hAnsi="Times New Roman" w:cs="Times New Roman"/>
          <w:sz w:val="28"/>
          <w:szCs w:val="28"/>
          <w:lang w:val="es-ES"/>
        </w:rPr>
        <w:t>del derecho al</w:t>
      </w:r>
      <w:r w:rsidRPr="00990B3C">
        <w:rPr>
          <w:rFonts w:ascii="Times New Roman" w:hAnsi="Times New Roman" w:cs="Times New Roman"/>
          <w:sz w:val="28"/>
          <w:szCs w:val="28"/>
          <w:lang w:val="es-ES"/>
        </w:rPr>
        <w:t xml:space="preserve"> diagnóstico. </w:t>
      </w:r>
      <w:r w:rsidR="000B66DB" w:rsidRPr="00990B3C">
        <w:rPr>
          <w:rFonts w:ascii="Times New Roman" w:hAnsi="Times New Roman" w:cs="Times New Roman"/>
          <w:sz w:val="28"/>
          <w:szCs w:val="28"/>
          <w:lang w:val="es-ES"/>
        </w:rPr>
        <w:t>Por eso</w:t>
      </w:r>
      <w:r w:rsidR="00007728" w:rsidRPr="00990B3C">
        <w:rPr>
          <w:rFonts w:ascii="Times New Roman" w:hAnsi="Times New Roman" w:cs="Times New Roman"/>
          <w:sz w:val="28"/>
          <w:szCs w:val="28"/>
          <w:lang w:val="es-ES"/>
        </w:rPr>
        <w:t xml:space="preserve">, debido a la falta de notificación advertida en el f. j. </w:t>
      </w:r>
      <w:r w:rsidR="00007728" w:rsidRPr="00990B3C">
        <w:rPr>
          <w:rFonts w:ascii="Times New Roman" w:hAnsi="Times New Roman" w:cs="Times New Roman"/>
          <w:sz w:val="28"/>
          <w:szCs w:val="28"/>
          <w:lang w:val="es-ES"/>
        </w:rPr>
        <w:fldChar w:fldCharType="begin"/>
      </w:r>
      <w:r w:rsidR="00007728" w:rsidRPr="00990B3C">
        <w:rPr>
          <w:rFonts w:ascii="Times New Roman" w:hAnsi="Times New Roman" w:cs="Times New Roman"/>
          <w:sz w:val="28"/>
          <w:szCs w:val="28"/>
          <w:lang w:val="es-ES"/>
        </w:rPr>
        <w:instrText xml:space="preserve"> REF _Ref207116263 \r \h </w:instrText>
      </w:r>
      <w:r w:rsidR="00990B3C">
        <w:rPr>
          <w:rFonts w:ascii="Times New Roman" w:hAnsi="Times New Roman" w:cs="Times New Roman"/>
          <w:sz w:val="28"/>
          <w:szCs w:val="28"/>
          <w:lang w:val="es-ES"/>
        </w:rPr>
        <w:instrText xml:space="preserve"> \* MERGEFORMAT </w:instrText>
      </w:r>
      <w:r w:rsidR="00007728" w:rsidRPr="00990B3C">
        <w:rPr>
          <w:rFonts w:ascii="Times New Roman" w:hAnsi="Times New Roman" w:cs="Times New Roman"/>
          <w:sz w:val="28"/>
          <w:szCs w:val="28"/>
          <w:lang w:val="es-ES"/>
        </w:rPr>
      </w:r>
      <w:r w:rsidR="00007728" w:rsidRPr="00990B3C">
        <w:rPr>
          <w:rFonts w:ascii="Times New Roman" w:hAnsi="Times New Roman" w:cs="Times New Roman"/>
          <w:sz w:val="28"/>
          <w:szCs w:val="28"/>
          <w:lang w:val="es-ES"/>
        </w:rPr>
        <w:fldChar w:fldCharType="separate"/>
      </w:r>
      <w:r w:rsidR="00007728" w:rsidRPr="00990B3C">
        <w:rPr>
          <w:rFonts w:ascii="Times New Roman" w:hAnsi="Times New Roman" w:cs="Times New Roman"/>
          <w:sz w:val="28"/>
          <w:szCs w:val="28"/>
          <w:lang w:val="es-ES"/>
        </w:rPr>
        <w:t>28</w:t>
      </w:r>
      <w:r w:rsidR="00007728" w:rsidRPr="00990B3C">
        <w:rPr>
          <w:rFonts w:ascii="Times New Roman" w:hAnsi="Times New Roman" w:cs="Times New Roman"/>
          <w:sz w:val="28"/>
          <w:szCs w:val="28"/>
          <w:lang w:val="es-ES"/>
        </w:rPr>
        <w:fldChar w:fldCharType="end"/>
      </w:r>
      <w:r w:rsidR="000B66DB" w:rsidRPr="00990B3C">
        <w:rPr>
          <w:rFonts w:ascii="Times New Roman" w:hAnsi="Times New Roman" w:cs="Times New Roman"/>
          <w:sz w:val="28"/>
          <w:szCs w:val="28"/>
          <w:lang w:val="es-ES"/>
        </w:rPr>
        <w:t>, en</w:t>
      </w:r>
      <w:r w:rsidR="00E71210" w:rsidRPr="00990B3C">
        <w:rPr>
          <w:rFonts w:ascii="Times New Roman" w:hAnsi="Times New Roman" w:cs="Times New Roman"/>
          <w:sz w:val="28"/>
          <w:szCs w:val="28"/>
          <w:lang w:val="es-ES"/>
        </w:rPr>
        <w:t xml:space="preserve"> ejercicio de sus facultades </w:t>
      </w:r>
      <w:r w:rsidR="00E71210" w:rsidRPr="00990B3C">
        <w:rPr>
          <w:rFonts w:ascii="Times New Roman" w:hAnsi="Times New Roman" w:cs="Times New Roman"/>
          <w:i/>
          <w:iCs/>
          <w:sz w:val="28"/>
          <w:szCs w:val="28"/>
          <w:lang w:val="es-ES"/>
        </w:rPr>
        <w:t xml:space="preserve">ultra y extra </w:t>
      </w:r>
      <w:proofErr w:type="spellStart"/>
      <w:r w:rsidR="00E71210" w:rsidRPr="00990B3C">
        <w:rPr>
          <w:rFonts w:ascii="Times New Roman" w:hAnsi="Times New Roman" w:cs="Times New Roman"/>
          <w:i/>
          <w:iCs/>
          <w:sz w:val="28"/>
          <w:szCs w:val="28"/>
          <w:lang w:val="es-ES"/>
        </w:rPr>
        <w:t>petita</w:t>
      </w:r>
      <w:proofErr w:type="spellEnd"/>
      <w:r w:rsidR="00E71210" w:rsidRPr="00990B3C">
        <w:rPr>
          <w:rFonts w:ascii="Times New Roman" w:hAnsi="Times New Roman" w:cs="Times New Roman"/>
          <w:sz w:val="28"/>
          <w:szCs w:val="28"/>
          <w:lang w:val="es-ES"/>
        </w:rPr>
        <w:t xml:space="preserve">, </w:t>
      </w:r>
      <w:r w:rsidR="0091126F" w:rsidRPr="00990B3C">
        <w:rPr>
          <w:rFonts w:ascii="Times New Roman" w:hAnsi="Times New Roman" w:cs="Times New Roman"/>
          <w:sz w:val="28"/>
          <w:szCs w:val="28"/>
          <w:lang w:val="es-ES"/>
        </w:rPr>
        <w:t xml:space="preserve">la Sala Octava de Revisión de Tutelas </w:t>
      </w:r>
      <w:r w:rsidR="002057B7" w:rsidRPr="00990B3C">
        <w:rPr>
          <w:rFonts w:ascii="Times New Roman" w:hAnsi="Times New Roman" w:cs="Times New Roman"/>
          <w:sz w:val="28"/>
          <w:szCs w:val="28"/>
          <w:lang w:val="es-ES"/>
        </w:rPr>
        <w:t>le ordenará</w:t>
      </w:r>
      <w:r w:rsidR="002666F9" w:rsidRPr="00990B3C">
        <w:rPr>
          <w:rFonts w:ascii="Times New Roman" w:hAnsi="Times New Roman" w:cs="Times New Roman"/>
          <w:sz w:val="28"/>
          <w:szCs w:val="28"/>
          <w:lang w:val="es-ES"/>
        </w:rPr>
        <w:t xml:space="preserve"> a la EPS Sanitas que</w:t>
      </w:r>
      <w:r w:rsidR="0071193B" w:rsidRPr="00990B3C">
        <w:rPr>
          <w:rFonts w:ascii="Times New Roman" w:hAnsi="Times New Roman" w:cs="Times New Roman"/>
          <w:sz w:val="28"/>
          <w:szCs w:val="28"/>
          <w:lang w:val="es-ES"/>
        </w:rPr>
        <w:t xml:space="preserve">, si </w:t>
      </w:r>
      <w:r w:rsidR="00026A1C" w:rsidRPr="00990B3C">
        <w:rPr>
          <w:rFonts w:ascii="Times New Roman" w:hAnsi="Times New Roman" w:cs="Times New Roman"/>
          <w:sz w:val="28"/>
          <w:szCs w:val="28"/>
          <w:lang w:val="es-ES"/>
        </w:rPr>
        <w:t xml:space="preserve"> </w:t>
      </w:r>
      <w:r w:rsidR="0071193B" w:rsidRPr="00990B3C">
        <w:rPr>
          <w:rFonts w:ascii="Times New Roman" w:hAnsi="Times New Roman" w:cs="Times New Roman"/>
          <w:sz w:val="28"/>
          <w:szCs w:val="28"/>
          <w:lang w:val="es-ES"/>
        </w:rPr>
        <w:t>el demandante no asistió a la cita de valoración programada</w:t>
      </w:r>
      <w:r w:rsidR="008C0721" w:rsidRPr="00990B3C">
        <w:rPr>
          <w:rFonts w:ascii="Times New Roman" w:hAnsi="Times New Roman" w:cs="Times New Roman"/>
          <w:sz w:val="28"/>
          <w:szCs w:val="28"/>
          <w:lang w:val="es-ES"/>
        </w:rPr>
        <w:t xml:space="preserve"> para el 08 de julio de 2025</w:t>
      </w:r>
      <w:r w:rsidR="0071193B" w:rsidRPr="00990B3C">
        <w:rPr>
          <w:rFonts w:ascii="Times New Roman" w:hAnsi="Times New Roman" w:cs="Times New Roman"/>
          <w:sz w:val="28"/>
          <w:szCs w:val="28"/>
          <w:lang w:val="es-ES"/>
        </w:rPr>
        <w:t>,</w:t>
      </w:r>
      <w:r w:rsidR="002666F9" w:rsidRPr="00990B3C">
        <w:rPr>
          <w:rFonts w:ascii="Times New Roman" w:hAnsi="Times New Roman" w:cs="Times New Roman"/>
          <w:sz w:val="28"/>
          <w:szCs w:val="28"/>
          <w:lang w:val="es-ES"/>
        </w:rPr>
        <w:t xml:space="preserve"> </w:t>
      </w:r>
      <w:r w:rsidR="002666F9" w:rsidRPr="00990B3C">
        <w:rPr>
          <w:rFonts w:ascii="Times New Roman" w:hAnsi="Times New Roman" w:cs="Times New Roman"/>
          <w:i/>
          <w:iCs/>
          <w:sz w:val="28"/>
          <w:szCs w:val="28"/>
          <w:lang w:val="es-ES"/>
        </w:rPr>
        <w:t xml:space="preserve">disponga lo necesario para que sus profesionales adscritos, con el conocimiento de la situación del </w:t>
      </w:r>
      <w:r w:rsidR="000B66DB" w:rsidRPr="00990B3C">
        <w:rPr>
          <w:rFonts w:ascii="Times New Roman" w:hAnsi="Times New Roman" w:cs="Times New Roman"/>
          <w:i/>
          <w:iCs/>
          <w:sz w:val="28"/>
          <w:szCs w:val="28"/>
          <w:lang w:val="es-ES"/>
        </w:rPr>
        <w:t>paciente</w:t>
      </w:r>
      <w:r w:rsidR="002666F9" w:rsidRPr="00990B3C">
        <w:rPr>
          <w:rFonts w:ascii="Times New Roman" w:hAnsi="Times New Roman" w:cs="Times New Roman"/>
          <w:i/>
          <w:iCs/>
          <w:sz w:val="28"/>
          <w:szCs w:val="28"/>
          <w:lang w:val="es-ES"/>
        </w:rPr>
        <w:t xml:space="preserve">, </w:t>
      </w:r>
      <w:r w:rsidR="005E5388" w:rsidRPr="00990B3C">
        <w:rPr>
          <w:rFonts w:ascii="Times New Roman" w:hAnsi="Times New Roman" w:cs="Times New Roman"/>
          <w:i/>
          <w:iCs/>
          <w:sz w:val="28"/>
          <w:szCs w:val="28"/>
          <w:lang w:val="es-ES"/>
        </w:rPr>
        <w:t xml:space="preserve">lo valoren y </w:t>
      </w:r>
      <w:r w:rsidR="002666F9" w:rsidRPr="00990B3C">
        <w:rPr>
          <w:rFonts w:ascii="Times New Roman" w:hAnsi="Times New Roman" w:cs="Times New Roman"/>
          <w:i/>
          <w:iCs/>
          <w:sz w:val="28"/>
          <w:szCs w:val="28"/>
          <w:lang w:val="es-ES"/>
        </w:rPr>
        <w:t>determinen</w:t>
      </w:r>
      <w:r w:rsidR="00013BE5" w:rsidRPr="00990B3C">
        <w:rPr>
          <w:rFonts w:ascii="Times New Roman" w:hAnsi="Times New Roman" w:cs="Times New Roman"/>
          <w:i/>
          <w:iCs/>
          <w:sz w:val="28"/>
          <w:szCs w:val="28"/>
          <w:lang w:val="es-ES"/>
        </w:rPr>
        <w:t xml:space="preserve"> con certeza científica</w:t>
      </w:r>
      <w:r w:rsidR="002666F9" w:rsidRPr="00990B3C">
        <w:rPr>
          <w:rFonts w:ascii="Times New Roman" w:hAnsi="Times New Roman" w:cs="Times New Roman"/>
          <w:i/>
          <w:iCs/>
          <w:sz w:val="28"/>
          <w:szCs w:val="28"/>
          <w:lang w:val="es-ES"/>
        </w:rPr>
        <w:t xml:space="preserve"> si </w:t>
      </w:r>
      <w:r w:rsidR="00267273" w:rsidRPr="00990B3C">
        <w:rPr>
          <w:rFonts w:ascii="Times New Roman" w:hAnsi="Times New Roman" w:cs="Times New Roman"/>
          <w:i/>
          <w:iCs/>
          <w:sz w:val="28"/>
          <w:szCs w:val="28"/>
          <w:lang w:val="es-ES"/>
        </w:rPr>
        <w:t xml:space="preserve">requiere </w:t>
      </w:r>
      <w:r w:rsidR="002666F9" w:rsidRPr="00990B3C">
        <w:rPr>
          <w:rFonts w:ascii="Times New Roman" w:hAnsi="Times New Roman" w:cs="Times New Roman"/>
          <w:i/>
          <w:iCs/>
          <w:sz w:val="28"/>
          <w:szCs w:val="28"/>
          <w:lang w:val="es-ES"/>
        </w:rPr>
        <w:t xml:space="preserve">un medicamento, servicio o procedimiento de los que </w:t>
      </w:r>
      <w:r w:rsidR="00184A49" w:rsidRPr="00990B3C">
        <w:rPr>
          <w:rFonts w:ascii="Times New Roman" w:hAnsi="Times New Roman" w:cs="Times New Roman"/>
          <w:i/>
          <w:iCs/>
          <w:sz w:val="28"/>
          <w:szCs w:val="28"/>
          <w:lang w:val="es-ES"/>
        </w:rPr>
        <w:t>mencionó</w:t>
      </w:r>
      <w:r w:rsidR="002666F9" w:rsidRPr="00990B3C">
        <w:rPr>
          <w:rFonts w:ascii="Times New Roman" w:hAnsi="Times New Roman" w:cs="Times New Roman"/>
          <w:i/>
          <w:iCs/>
          <w:sz w:val="28"/>
          <w:szCs w:val="28"/>
          <w:lang w:val="es-ES"/>
        </w:rPr>
        <w:t xml:space="preserve"> e</w:t>
      </w:r>
      <w:r w:rsidR="00D53217" w:rsidRPr="00990B3C">
        <w:rPr>
          <w:rFonts w:ascii="Times New Roman" w:hAnsi="Times New Roman" w:cs="Times New Roman"/>
          <w:i/>
          <w:iCs/>
          <w:sz w:val="28"/>
          <w:szCs w:val="28"/>
          <w:lang w:val="es-ES"/>
        </w:rPr>
        <w:t xml:space="preserve">n su </w:t>
      </w:r>
      <w:r w:rsidR="00E6728E" w:rsidRPr="00990B3C">
        <w:rPr>
          <w:rFonts w:ascii="Times New Roman" w:hAnsi="Times New Roman" w:cs="Times New Roman"/>
          <w:i/>
          <w:iCs/>
          <w:sz w:val="28"/>
          <w:szCs w:val="28"/>
          <w:lang w:val="es-ES"/>
        </w:rPr>
        <w:t>solicitud del 10 de diciembre de 2024</w:t>
      </w:r>
      <w:r w:rsidR="001B394C" w:rsidRPr="00990B3C">
        <w:rPr>
          <w:rFonts w:ascii="Times New Roman" w:hAnsi="Times New Roman" w:cs="Times New Roman"/>
          <w:i/>
          <w:iCs/>
          <w:sz w:val="28"/>
          <w:szCs w:val="28"/>
          <w:lang w:val="es-ES"/>
        </w:rPr>
        <w:t xml:space="preserve"> (o</w:t>
      </w:r>
      <w:r w:rsidR="009E7E13" w:rsidRPr="00990B3C">
        <w:rPr>
          <w:rFonts w:ascii="Times New Roman" w:hAnsi="Times New Roman" w:cs="Times New Roman"/>
          <w:i/>
          <w:iCs/>
          <w:sz w:val="28"/>
          <w:szCs w:val="28"/>
          <w:lang w:val="es-ES"/>
        </w:rPr>
        <w:t xml:space="preserve"> si necesita</w:t>
      </w:r>
      <w:r w:rsidR="001B394C" w:rsidRPr="00990B3C">
        <w:rPr>
          <w:rFonts w:ascii="Times New Roman" w:hAnsi="Times New Roman" w:cs="Times New Roman"/>
          <w:i/>
          <w:iCs/>
          <w:sz w:val="28"/>
          <w:szCs w:val="28"/>
          <w:lang w:val="es-ES"/>
        </w:rPr>
        <w:t xml:space="preserve"> cualquier otro</w:t>
      </w:r>
      <w:r w:rsidR="008C0721" w:rsidRPr="00990B3C">
        <w:rPr>
          <w:rFonts w:ascii="Times New Roman" w:hAnsi="Times New Roman" w:cs="Times New Roman"/>
          <w:i/>
          <w:iCs/>
          <w:sz w:val="28"/>
          <w:szCs w:val="28"/>
          <w:lang w:val="es-ES"/>
        </w:rPr>
        <w:t xml:space="preserve"> </w:t>
      </w:r>
      <w:r w:rsidR="009E7E13" w:rsidRPr="00990B3C">
        <w:rPr>
          <w:rFonts w:ascii="Times New Roman" w:hAnsi="Times New Roman" w:cs="Times New Roman"/>
          <w:i/>
          <w:iCs/>
          <w:sz w:val="28"/>
          <w:szCs w:val="28"/>
          <w:lang w:val="es-ES"/>
        </w:rPr>
        <w:t>servicio o procedimiento en general</w:t>
      </w:r>
      <w:r w:rsidR="001B394C" w:rsidRPr="00990B3C">
        <w:rPr>
          <w:rFonts w:ascii="Times New Roman" w:hAnsi="Times New Roman" w:cs="Times New Roman"/>
          <w:i/>
          <w:iCs/>
          <w:sz w:val="28"/>
          <w:szCs w:val="28"/>
          <w:lang w:val="es-ES"/>
        </w:rPr>
        <w:t>)</w:t>
      </w:r>
      <w:r w:rsidR="00E6728E" w:rsidRPr="00990B3C">
        <w:rPr>
          <w:rFonts w:ascii="Times New Roman" w:hAnsi="Times New Roman" w:cs="Times New Roman"/>
          <w:i/>
          <w:iCs/>
          <w:sz w:val="28"/>
          <w:szCs w:val="28"/>
          <w:lang w:val="es-ES"/>
        </w:rPr>
        <w:t xml:space="preserve"> </w:t>
      </w:r>
      <w:r w:rsidR="002666F9" w:rsidRPr="00990B3C">
        <w:rPr>
          <w:rFonts w:ascii="Times New Roman" w:hAnsi="Times New Roman" w:cs="Times New Roman"/>
          <w:i/>
          <w:iCs/>
          <w:sz w:val="28"/>
          <w:szCs w:val="28"/>
          <w:lang w:val="es-ES"/>
        </w:rPr>
        <w:t xml:space="preserve">a fin de que </w:t>
      </w:r>
      <w:r w:rsidR="00C07B66" w:rsidRPr="00990B3C">
        <w:rPr>
          <w:rFonts w:ascii="Times New Roman" w:hAnsi="Times New Roman" w:cs="Times New Roman"/>
          <w:i/>
          <w:iCs/>
          <w:sz w:val="28"/>
          <w:szCs w:val="28"/>
          <w:lang w:val="es-ES"/>
        </w:rPr>
        <w:t>l</w:t>
      </w:r>
      <w:r w:rsidR="009E7E13" w:rsidRPr="00990B3C">
        <w:rPr>
          <w:rFonts w:ascii="Times New Roman" w:hAnsi="Times New Roman" w:cs="Times New Roman"/>
          <w:i/>
          <w:iCs/>
          <w:sz w:val="28"/>
          <w:szCs w:val="28"/>
          <w:lang w:val="es-ES"/>
        </w:rPr>
        <w:t>e</w:t>
      </w:r>
      <w:r w:rsidR="00C07B66" w:rsidRPr="00990B3C">
        <w:rPr>
          <w:rFonts w:ascii="Times New Roman" w:hAnsi="Times New Roman" w:cs="Times New Roman"/>
          <w:i/>
          <w:iCs/>
          <w:sz w:val="28"/>
          <w:szCs w:val="28"/>
          <w:lang w:val="es-ES"/>
        </w:rPr>
        <w:t xml:space="preserve"> </w:t>
      </w:r>
      <w:r w:rsidR="002666F9" w:rsidRPr="00990B3C">
        <w:rPr>
          <w:rFonts w:ascii="Times New Roman" w:hAnsi="Times New Roman" w:cs="Times New Roman"/>
          <w:i/>
          <w:iCs/>
          <w:sz w:val="28"/>
          <w:szCs w:val="28"/>
          <w:lang w:val="es-ES"/>
        </w:rPr>
        <w:t>sean provistos, si es del caso</w:t>
      </w:r>
      <w:r w:rsidR="0091126F" w:rsidRPr="00990B3C">
        <w:rPr>
          <w:rFonts w:ascii="Times New Roman" w:hAnsi="Times New Roman" w:cs="Times New Roman"/>
          <w:sz w:val="28"/>
          <w:szCs w:val="28"/>
          <w:lang w:val="es-ES"/>
        </w:rPr>
        <w:t>.</w:t>
      </w:r>
      <w:r w:rsidR="002666F9" w:rsidRPr="00990B3C">
        <w:rPr>
          <w:rFonts w:ascii="Times New Roman" w:hAnsi="Times New Roman" w:cs="Times New Roman"/>
          <w:sz w:val="28"/>
          <w:szCs w:val="28"/>
          <w:lang w:val="es-ES"/>
        </w:rPr>
        <w:t xml:space="preserve"> </w:t>
      </w:r>
      <w:r w:rsidR="00E71210" w:rsidRPr="00990B3C">
        <w:rPr>
          <w:rFonts w:ascii="Times New Roman" w:hAnsi="Times New Roman" w:cs="Times New Roman"/>
          <w:sz w:val="28"/>
          <w:szCs w:val="28"/>
          <w:lang w:val="es-ES"/>
        </w:rPr>
        <w:t xml:space="preserve">Asimismo, la EPS Sanitas deberá notificarle debidamente al demandante la programación de esta nueva cita de valoración. </w:t>
      </w:r>
    </w:p>
    <w:p w14:paraId="29EC7838" w14:textId="77777777" w:rsidR="009E7E13" w:rsidRPr="00990B3C" w:rsidRDefault="009E7E13" w:rsidP="00D66CEB">
      <w:pPr>
        <w:pStyle w:val="Prrafodelista"/>
        <w:spacing w:line="240" w:lineRule="auto"/>
        <w:rPr>
          <w:rFonts w:ascii="Times New Roman" w:hAnsi="Times New Roman" w:cs="Times New Roman"/>
          <w:sz w:val="28"/>
          <w:szCs w:val="28"/>
          <w:lang w:val="es-ES"/>
        </w:rPr>
      </w:pPr>
    </w:p>
    <w:p w14:paraId="57B5050C" w14:textId="10BA0C68" w:rsidR="00A43EB8" w:rsidRPr="00990B3C" w:rsidRDefault="00E71210" w:rsidP="00D66CEB">
      <w:pPr>
        <w:pStyle w:val="Prrafodelista"/>
        <w:numPr>
          <w:ilvl w:val="0"/>
          <w:numId w:val="10"/>
        </w:numPr>
        <w:spacing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Esta orden se justifica en que la Sala </w:t>
      </w:r>
      <w:r w:rsidR="00570A4F" w:rsidRPr="00990B3C">
        <w:rPr>
          <w:rFonts w:ascii="Times New Roman" w:hAnsi="Times New Roman" w:cs="Times New Roman"/>
          <w:sz w:val="28"/>
          <w:szCs w:val="28"/>
          <w:lang w:val="es-ES"/>
        </w:rPr>
        <w:t xml:space="preserve">(i) </w:t>
      </w:r>
      <w:r w:rsidRPr="00990B3C">
        <w:rPr>
          <w:rFonts w:ascii="Times New Roman" w:hAnsi="Times New Roman" w:cs="Times New Roman"/>
          <w:sz w:val="28"/>
          <w:szCs w:val="28"/>
          <w:lang w:val="es-ES"/>
        </w:rPr>
        <w:t>no tiene certeza de que el demandante haya quedado enterado de que tenía esta cita médica programada</w:t>
      </w:r>
      <w:r w:rsidR="009E7E13" w:rsidRPr="00990B3C">
        <w:rPr>
          <w:rFonts w:ascii="Times New Roman" w:hAnsi="Times New Roman" w:cs="Times New Roman"/>
          <w:sz w:val="28"/>
          <w:szCs w:val="28"/>
          <w:lang w:val="es-ES"/>
        </w:rPr>
        <w:t xml:space="preserve"> (</w:t>
      </w:r>
      <w:r w:rsidR="009E7E13" w:rsidRPr="00990B3C">
        <w:rPr>
          <w:rFonts w:ascii="Times New Roman" w:hAnsi="Times New Roman" w:cs="Times New Roman"/>
          <w:i/>
          <w:iCs/>
          <w:sz w:val="28"/>
          <w:szCs w:val="28"/>
          <w:lang w:val="es-ES"/>
        </w:rPr>
        <w:t xml:space="preserve">cfr. </w:t>
      </w:r>
      <w:proofErr w:type="spellStart"/>
      <w:r w:rsidR="007743B1" w:rsidRPr="00990B3C">
        <w:rPr>
          <w:rFonts w:ascii="Times New Roman" w:hAnsi="Times New Roman" w:cs="Times New Roman"/>
          <w:sz w:val="28"/>
          <w:szCs w:val="28"/>
          <w:lang w:val="es-ES"/>
        </w:rPr>
        <w:t>f</w:t>
      </w:r>
      <w:r w:rsidR="009E7E13" w:rsidRPr="00990B3C">
        <w:rPr>
          <w:rFonts w:ascii="Times New Roman" w:hAnsi="Times New Roman" w:cs="Times New Roman"/>
          <w:sz w:val="28"/>
          <w:szCs w:val="28"/>
          <w:lang w:val="es-ES"/>
        </w:rPr>
        <w:t>.</w:t>
      </w:r>
      <w:r w:rsidR="007743B1" w:rsidRPr="00990B3C">
        <w:rPr>
          <w:rFonts w:ascii="Times New Roman" w:hAnsi="Times New Roman" w:cs="Times New Roman"/>
          <w:sz w:val="28"/>
          <w:szCs w:val="28"/>
          <w:lang w:val="es-ES"/>
        </w:rPr>
        <w:t>j</w:t>
      </w:r>
      <w:proofErr w:type="spellEnd"/>
      <w:r w:rsidR="009E7E13" w:rsidRPr="00990B3C">
        <w:rPr>
          <w:rFonts w:ascii="Times New Roman" w:hAnsi="Times New Roman" w:cs="Times New Roman"/>
          <w:sz w:val="28"/>
          <w:szCs w:val="28"/>
          <w:lang w:val="es-ES"/>
        </w:rPr>
        <w:t xml:space="preserve">., </w:t>
      </w:r>
      <w:r w:rsidR="009E7E13" w:rsidRPr="00990B3C">
        <w:rPr>
          <w:rFonts w:ascii="Times New Roman" w:hAnsi="Times New Roman" w:cs="Times New Roman"/>
          <w:sz w:val="28"/>
          <w:szCs w:val="28"/>
          <w:lang w:val="es-ES"/>
        </w:rPr>
        <w:fldChar w:fldCharType="begin"/>
      </w:r>
      <w:r w:rsidR="009E7E13" w:rsidRPr="00990B3C">
        <w:rPr>
          <w:rFonts w:ascii="Times New Roman" w:hAnsi="Times New Roman" w:cs="Times New Roman"/>
          <w:sz w:val="28"/>
          <w:szCs w:val="28"/>
          <w:lang w:val="es-ES"/>
        </w:rPr>
        <w:instrText xml:space="preserve"> REF _Ref204355947 \r \h </w:instrText>
      </w:r>
      <w:r w:rsidR="00990B3C">
        <w:rPr>
          <w:rFonts w:ascii="Times New Roman" w:hAnsi="Times New Roman" w:cs="Times New Roman"/>
          <w:sz w:val="28"/>
          <w:szCs w:val="28"/>
          <w:lang w:val="es-ES"/>
        </w:rPr>
        <w:instrText xml:space="preserve"> \* MERGEFORMAT </w:instrText>
      </w:r>
      <w:r w:rsidR="009E7E13" w:rsidRPr="00990B3C">
        <w:rPr>
          <w:rFonts w:ascii="Times New Roman" w:hAnsi="Times New Roman" w:cs="Times New Roman"/>
          <w:sz w:val="28"/>
          <w:szCs w:val="28"/>
          <w:lang w:val="es-ES"/>
        </w:rPr>
      </w:r>
      <w:r w:rsidR="009E7E13" w:rsidRPr="00990B3C">
        <w:rPr>
          <w:rFonts w:ascii="Times New Roman" w:hAnsi="Times New Roman" w:cs="Times New Roman"/>
          <w:sz w:val="28"/>
          <w:szCs w:val="28"/>
          <w:lang w:val="es-ES"/>
        </w:rPr>
        <w:fldChar w:fldCharType="separate"/>
      </w:r>
      <w:r w:rsidR="00007728" w:rsidRPr="00990B3C">
        <w:rPr>
          <w:rFonts w:ascii="Times New Roman" w:hAnsi="Times New Roman" w:cs="Times New Roman"/>
          <w:sz w:val="28"/>
          <w:szCs w:val="28"/>
          <w:lang w:val="es-ES"/>
        </w:rPr>
        <w:t>28</w:t>
      </w:r>
      <w:r w:rsidR="009E7E13" w:rsidRPr="00990B3C">
        <w:rPr>
          <w:rFonts w:ascii="Times New Roman" w:hAnsi="Times New Roman" w:cs="Times New Roman"/>
          <w:sz w:val="28"/>
          <w:szCs w:val="28"/>
          <w:lang w:val="es-ES"/>
        </w:rPr>
        <w:fldChar w:fldCharType="end"/>
      </w:r>
      <w:r w:rsidR="009E7E13" w:rsidRPr="00990B3C">
        <w:rPr>
          <w:rFonts w:ascii="Times New Roman" w:hAnsi="Times New Roman" w:cs="Times New Roman"/>
          <w:sz w:val="28"/>
          <w:szCs w:val="28"/>
          <w:lang w:val="es-ES"/>
        </w:rPr>
        <w:t>)</w:t>
      </w:r>
      <w:r w:rsidRPr="00990B3C">
        <w:rPr>
          <w:rFonts w:ascii="Times New Roman" w:hAnsi="Times New Roman" w:cs="Times New Roman"/>
          <w:sz w:val="28"/>
          <w:szCs w:val="28"/>
          <w:lang w:val="es-ES"/>
        </w:rPr>
        <w:t>; y</w:t>
      </w:r>
      <w:r w:rsidR="00570A4F" w:rsidRPr="00990B3C">
        <w:rPr>
          <w:rFonts w:ascii="Times New Roman" w:hAnsi="Times New Roman" w:cs="Times New Roman"/>
          <w:sz w:val="28"/>
          <w:szCs w:val="28"/>
          <w:lang w:val="es-ES"/>
        </w:rPr>
        <w:t>, además,</w:t>
      </w:r>
      <w:r w:rsidRPr="00990B3C">
        <w:rPr>
          <w:rFonts w:ascii="Times New Roman" w:hAnsi="Times New Roman" w:cs="Times New Roman"/>
          <w:sz w:val="28"/>
          <w:szCs w:val="28"/>
          <w:lang w:val="es-ES"/>
        </w:rPr>
        <w:t xml:space="preserve"> (</w:t>
      </w:r>
      <w:proofErr w:type="spellStart"/>
      <w:r w:rsidRPr="00990B3C">
        <w:rPr>
          <w:rFonts w:ascii="Times New Roman" w:hAnsi="Times New Roman" w:cs="Times New Roman"/>
          <w:sz w:val="28"/>
          <w:szCs w:val="28"/>
          <w:lang w:val="es-ES"/>
        </w:rPr>
        <w:t>ii</w:t>
      </w:r>
      <w:proofErr w:type="spellEnd"/>
      <w:r w:rsidRPr="00990B3C">
        <w:rPr>
          <w:rFonts w:ascii="Times New Roman" w:hAnsi="Times New Roman" w:cs="Times New Roman"/>
          <w:sz w:val="28"/>
          <w:szCs w:val="28"/>
          <w:lang w:val="es-ES"/>
        </w:rPr>
        <w:t>) advierte que es necesario garantizar el derecho al diagnóstico del demandante</w:t>
      </w:r>
      <w:r w:rsidR="009E7E13" w:rsidRPr="00990B3C">
        <w:rPr>
          <w:rFonts w:ascii="Times New Roman" w:hAnsi="Times New Roman" w:cs="Times New Roman"/>
          <w:sz w:val="28"/>
          <w:szCs w:val="28"/>
          <w:lang w:val="es-ES"/>
        </w:rPr>
        <w:t xml:space="preserve"> en los términos del fundamento jurídico 166 de la Sentencia SU-508 de 2020</w:t>
      </w:r>
      <w:r w:rsidR="00E901D4" w:rsidRPr="00990B3C">
        <w:rPr>
          <w:rFonts w:ascii="Times New Roman" w:hAnsi="Times New Roman" w:cs="Times New Roman"/>
          <w:sz w:val="28"/>
          <w:szCs w:val="28"/>
          <w:lang w:val="es-ES"/>
        </w:rPr>
        <w:t>. Recuérdese que, según esa sentencia,</w:t>
      </w:r>
      <w:r w:rsidR="00D4784F" w:rsidRPr="00990B3C">
        <w:rPr>
          <w:rFonts w:ascii="Times New Roman" w:hAnsi="Times New Roman" w:cs="Times New Roman"/>
          <w:sz w:val="28"/>
          <w:szCs w:val="28"/>
          <w:lang w:val="es-ES"/>
        </w:rPr>
        <w:t xml:space="preserve"> en aquellos eventos en los que </w:t>
      </w:r>
      <w:r w:rsidR="00D53217" w:rsidRPr="00990B3C">
        <w:rPr>
          <w:rFonts w:ascii="Times New Roman" w:hAnsi="Times New Roman" w:cs="Times New Roman"/>
          <w:sz w:val="28"/>
          <w:szCs w:val="28"/>
          <w:lang w:val="es-ES"/>
        </w:rPr>
        <w:t>(i) falt</w:t>
      </w:r>
      <w:r w:rsidR="00A92695" w:rsidRPr="00990B3C">
        <w:rPr>
          <w:rFonts w:ascii="Times New Roman" w:hAnsi="Times New Roman" w:cs="Times New Roman"/>
          <w:sz w:val="28"/>
          <w:szCs w:val="28"/>
          <w:lang w:val="es-ES"/>
        </w:rPr>
        <w:t>e</w:t>
      </w:r>
      <w:r w:rsidR="00D53217" w:rsidRPr="00990B3C">
        <w:rPr>
          <w:rFonts w:ascii="Times New Roman" w:hAnsi="Times New Roman" w:cs="Times New Roman"/>
          <w:sz w:val="28"/>
          <w:szCs w:val="28"/>
          <w:lang w:val="es-ES"/>
        </w:rPr>
        <w:t xml:space="preserve"> una fórmula médica que ordene determinados servicios</w:t>
      </w:r>
      <w:r w:rsidR="00E6728E" w:rsidRPr="00990B3C">
        <w:rPr>
          <w:rFonts w:ascii="Times New Roman" w:hAnsi="Times New Roman" w:cs="Times New Roman"/>
          <w:sz w:val="28"/>
          <w:szCs w:val="28"/>
          <w:lang w:val="es-ES"/>
        </w:rPr>
        <w:t xml:space="preserve">, tratamientos, </w:t>
      </w:r>
      <w:r w:rsidR="00EC4DED" w:rsidRPr="00990B3C">
        <w:rPr>
          <w:rFonts w:ascii="Times New Roman" w:hAnsi="Times New Roman" w:cs="Times New Roman"/>
          <w:sz w:val="28"/>
          <w:szCs w:val="28"/>
          <w:lang w:val="es-ES"/>
        </w:rPr>
        <w:t xml:space="preserve">insumos, etc.; pero </w:t>
      </w:r>
      <w:r w:rsidR="00A43EB8" w:rsidRPr="00990B3C">
        <w:rPr>
          <w:rFonts w:ascii="Times New Roman" w:hAnsi="Times New Roman" w:cs="Times New Roman"/>
          <w:sz w:val="28"/>
          <w:szCs w:val="28"/>
          <w:lang w:val="es-ES"/>
        </w:rPr>
        <w:t>en los que (</w:t>
      </w:r>
      <w:proofErr w:type="spellStart"/>
      <w:r w:rsidR="00A43EB8" w:rsidRPr="00990B3C">
        <w:rPr>
          <w:rFonts w:ascii="Times New Roman" w:hAnsi="Times New Roman" w:cs="Times New Roman"/>
          <w:sz w:val="28"/>
          <w:szCs w:val="28"/>
          <w:lang w:val="es-ES"/>
        </w:rPr>
        <w:t>ii</w:t>
      </w:r>
      <w:proofErr w:type="spellEnd"/>
      <w:r w:rsidR="00A43EB8" w:rsidRPr="00990B3C">
        <w:rPr>
          <w:rFonts w:ascii="Times New Roman" w:hAnsi="Times New Roman" w:cs="Times New Roman"/>
          <w:sz w:val="28"/>
          <w:szCs w:val="28"/>
          <w:lang w:val="es-ES"/>
        </w:rPr>
        <w:t xml:space="preserve">) </w:t>
      </w:r>
      <w:r w:rsidR="00EC4DED" w:rsidRPr="00990B3C">
        <w:rPr>
          <w:rFonts w:ascii="Times New Roman" w:hAnsi="Times New Roman" w:cs="Times New Roman"/>
          <w:sz w:val="28"/>
          <w:szCs w:val="28"/>
          <w:lang w:val="es-ES"/>
        </w:rPr>
        <w:t>hay</w:t>
      </w:r>
      <w:r w:rsidR="00A92695" w:rsidRPr="00990B3C">
        <w:rPr>
          <w:rFonts w:ascii="Times New Roman" w:hAnsi="Times New Roman" w:cs="Times New Roman"/>
          <w:sz w:val="28"/>
          <w:szCs w:val="28"/>
          <w:lang w:val="es-ES"/>
        </w:rPr>
        <w:t>a</w:t>
      </w:r>
      <w:r w:rsidR="000A6A15" w:rsidRPr="00990B3C">
        <w:rPr>
          <w:rFonts w:ascii="Times New Roman" w:hAnsi="Times New Roman" w:cs="Times New Roman"/>
          <w:sz w:val="28"/>
          <w:szCs w:val="28"/>
          <w:lang w:val="es-ES"/>
        </w:rPr>
        <w:t xml:space="preserve"> </w:t>
      </w:r>
      <w:r w:rsidR="00EC4DED" w:rsidRPr="00990B3C">
        <w:rPr>
          <w:rFonts w:ascii="Times New Roman" w:hAnsi="Times New Roman" w:cs="Times New Roman"/>
          <w:sz w:val="28"/>
          <w:szCs w:val="28"/>
          <w:lang w:val="es-ES"/>
        </w:rPr>
        <w:t xml:space="preserve">indicios razonables </w:t>
      </w:r>
      <w:r w:rsidR="00A92695" w:rsidRPr="00990B3C">
        <w:rPr>
          <w:rFonts w:ascii="Times New Roman" w:hAnsi="Times New Roman" w:cs="Times New Roman"/>
          <w:sz w:val="28"/>
          <w:szCs w:val="28"/>
          <w:lang w:val="es-ES"/>
        </w:rPr>
        <w:t>de afectación a la salud del solicitante</w:t>
      </w:r>
      <w:r w:rsidR="00A43EB8" w:rsidRPr="00990B3C">
        <w:rPr>
          <w:rFonts w:ascii="Times New Roman" w:hAnsi="Times New Roman" w:cs="Times New Roman"/>
          <w:sz w:val="28"/>
          <w:szCs w:val="28"/>
          <w:lang w:val="es-ES"/>
        </w:rPr>
        <w:t xml:space="preserve"> por la falta de es</w:t>
      </w:r>
      <w:r w:rsidR="00C07B66" w:rsidRPr="00990B3C">
        <w:rPr>
          <w:rFonts w:ascii="Times New Roman" w:hAnsi="Times New Roman" w:cs="Times New Roman"/>
          <w:sz w:val="28"/>
          <w:szCs w:val="28"/>
          <w:lang w:val="es-ES"/>
        </w:rPr>
        <w:t>t</w:t>
      </w:r>
      <w:r w:rsidR="00A43EB8" w:rsidRPr="00990B3C">
        <w:rPr>
          <w:rFonts w:ascii="Times New Roman" w:hAnsi="Times New Roman" w:cs="Times New Roman"/>
          <w:sz w:val="28"/>
          <w:szCs w:val="28"/>
          <w:lang w:val="es-ES"/>
        </w:rPr>
        <w:t>os</w:t>
      </w:r>
      <w:r w:rsidR="00E901D4" w:rsidRPr="00990B3C">
        <w:rPr>
          <w:rFonts w:ascii="Times New Roman" w:hAnsi="Times New Roman" w:cs="Times New Roman"/>
          <w:sz w:val="28"/>
          <w:szCs w:val="28"/>
          <w:lang w:val="es-ES"/>
        </w:rPr>
        <w:t xml:space="preserve">, el juez de tutela debe ordenar que el demandante sea valorado a efectos de definir la necesidad de </w:t>
      </w:r>
      <w:r w:rsidR="002D2737" w:rsidRPr="00990B3C">
        <w:rPr>
          <w:rFonts w:ascii="Times New Roman" w:hAnsi="Times New Roman" w:cs="Times New Roman"/>
          <w:sz w:val="28"/>
          <w:szCs w:val="28"/>
          <w:lang w:val="es-ES"/>
        </w:rPr>
        <w:t>determinados servicios, tratamientos, insumos, etc</w:t>
      </w:r>
      <w:r w:rsidR="00A92695" w:rsidRPr="00990B3C">
        <w:rPr>
          <w:rFonts w:ascii="Times New Roman" w:hAnsi="Times New Roman" w:cs="Times New Roman"/>
          <w:sz w:val="28"/>
          <w:szCs w:val="28"/>
          <w:lang w:val="es-ES"/>
        </w:rPr>
        <w:t>.</w:t>
      </w:r>
    </w:p>
    <w:p w14:paraId="73CF8344" w14:textId="77777777" w:rsidR="00A43EB8" w:rsidRPr="00990B3C" w:rsidRDefault="00A43EB8" w:rsidP="00D66CEB">
      <w:pPr>
        <w:pStyle w:val="Prrafodelista"/>
        <w:spacing w:line="240" w:lineRule="auto"/>
        <w:ind w:left="0"/>
        <w:jc w:val="both"/>
        <w:rPr>
          <w:rFonts w:ascii="Times New Roman" w:hAnsi="Times New Roman" w:cs="Times New Roman"/>
          <w:sz w:val="28"/>
          <w:szCs w:val="28"/>
          <w:lang w:val="es-ES"/>
        </w:rPr>
      </w:pPr>
    </w:p>
    <w:p w14:paraId="7AA19418" w14:textId="38089C67" w:rsidR="005F40E3" w:rsidRPr="00990B3C" w:rsidRDefault="007743B1" w:rsidP="00D66CEB">
      <w:pPr>
        <w:pStyle w:val="Prrafodelista"/>
        <w:numPr>
          <w:ilvl w:val="0"/>
          <w:numId w:val="10"/>
        </w:numPr>
        <w:spacing w:after="0"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Pues bien. Aunque</w:t>
      </w:r>
      <w:r w:rsidR="00A8226D" w:rsidRPr="00990B3C">
        <w:rPr>
          <w:rFonts w:ascii="Times New Roman" w:hAnsi="Times New Roman" w:cs="Times New Roman"/>
          <w:sz w:val="28"/>
          <w:szCs w:val="28"/>
          <w:lang w:val="es-ES"/>
        </w:rPr>
        <w:t xml:space="preserve"> e</w:t>
      </w:r>
      <w:r w:rsidR="000A6A15" w:rsidRPr="00990B3C">
        <w:rPr>
          <w:rFonts w:ascii="Times New Roman" w:hAnsi="Times New Roman" w:cs="Times New Roman"/>
          <w:sz w:val="28"/>
          <w:szCs w:val="28"/>
          <w:lang w:val="es-ES"/>
        </w:rPr>
        <w:t xml:space="preserve">n el caso concreto no hay </w:t>
      </w:r>
      <w:r w:rsidR="000A6A15" w:rsidRPr="00990B3C">
        <w:rPr>
          <w:rFonts w:ascii="Times New Roman" w:hAnsi="Times New Roman" w:cs="Times New Roman"/>
          <w:i/>
          <w:iCs/>
          <w:sz w:val="28"/>
          <w:szCs w:val="28"/>
          <w:lang w:val="es-ES"/>
        </w:rPr>
        <w:t>evidencia</w:t>
      </w:r>
      <w:r w:rsidR="000A6A15" w:rsidRPr="00990B3C">
        <w:rPr>
          <w:rFonts w:ascii="Times New Roman" w:hAnsi="Times New Roman" w:cs="Times New Roman"/>
          <w:sz w:val="28"/>
          <w:szCs w:val="28"/>
          <w:lang w:val="es-ES"/>
        </w:rPr>
        <w:t xml:space="preserve"> de qu</w:t>
      </w:r>
      <w:r w:rsidR="006E5E90" w:rsidRPr="00990B3C">
        <w:rPr>
          <w:rFonts w:ascii="Times New Roman" w:hAnsi="Times New Roman" w:cs="Times New Roman"/>
          <w:sz w:val="28"/>
          <w:szCs w:val="28"/>
          <w:lang w:val="es-ES"/>
        </w:rPr>
        <w:t xml:space="preserve">e el demandante esté necesitando </w:t>
      </w:r>
      <w:r w:rsidR="00A43EB8" w:rsidRPr="00990B3C">
        <w:rPr>
          <w:rFonts w:ascii="Times New Roman" w:hAnsi="Times New Roman" w:cs="Times New Roman"/>
          <w:sz w:val="28"/>
          <w:szCs w:val="28"/>
          <w:lang w:val="es-ES"/>
        </w:rPr>
        <w:t>los</w:t>
      </w:r>
      <w:r w:rsidR="006E5E90" w:rsidRPr="00990B3C">
        <w:rPr>
          <w:rFonts w:ascii="Times New Roman" w:hAnsi="Times New Roman" w:cs="Times New Roman"/>
          <w:sz w:val="28"/>
          <w:szCs w:val="28"/>
          <w:lang w:val="es-ES"/>
        </w:rPr>
        <w:t xml:space="preserve"> servicios</w:t>
      </w:r>
      <w:r w:rsidR="00A43EB8" w:rsidRPr="00990B3C">
        <w:rPr>
          <w:rFonts w:ascii="Times New Roman" w:hAnsi="Times New Roman" w:cs="Times New Roman"/>
          <w:sz w:val="28"/>
          <w:szCs w:val="28"/>
          <w:lang w:val="es-ES"/>
        </w:rPr>
        <w:t>, tratamientos, insumos, etc.</w:t>
      </w:r>
      <w:r w:rsidR="00A8226D" w:rsidRPr="00990B3C">
        <w:rPr>
          <w:rFonts w:ascii="Times New Roman" w:hAnsi="Times New Roman" w:cs="Times New Roman"/>
          <w:sz w:val="28"/>
          <w:szCs w:val="28"/>
          <w:lang w:val="es-ES"/>
        </w:rPr>
        <w:t>,</w:t>
      </w:r>
      <w:r w:rsidR="00A43EB8" w:rsidRPr="00990B3C">
        <w:rPr>
          <w:rFonts w:ascii="Times New Roman" w:hAnsi="Times New Roman" w:cs="Times New Roman"/>
          <w:sz w:val="28"/>
          <w:szCs w:val="28"/>
          <w:lang w:val="es-ES"/>
        </w:rPr>
        <w:t xml:space="preserve"> que mencionó en su solicitud</w:t>
      </w:r>
      <w:r w:rsidR="00A8226D" w:rsidRPr="00990B3C">
        <w:rPr>
          <w:rFonts w:ascii="Times New Roman" w:hAnsi="Times New Roman" w:cs="Times New Roman"/>
          <w:sz w:val="28"/>
          <w:szCs w:val="28"/>
          <w:lang w:val="es-ES"/>
        </w:rPr>
        <w:t xml:space="preserve">, </w:t>
      </w:r>
      <w:r w:rsidR="00A43EB8" w:rsidRPr="00990B3C">
        <w:rPr>
          <w:rFonts w:ascii="Times New Roman" w:hAnsi="Times New Roman" w:cs="Times New Roman"/>
          <w:sz w:val="28"/>
          <w:szCs w:val="28"/>
          <w:lang w:val="es-ES"/>
        </w:rPr>
        <w:t xml:space="preserve">el hecho de que </w:t>
      </w:r>
      <w:r w:rsidR="00162C36" w:rsidRPr="00990B3C">
        <w:rPr>
          <w:rFonts w:ascii="Times New Roman" w:hAnsi="Times New Roman" w:cs="Times New Roman"/>
          <w:sz w:val="28"/>
          <w:szCs w:val="28"/>
          <w:lang w:val="es-ES"/>
        </w:rPr>
        <w:t xml:space="preserve">el 07 de julio de 2025 </w:t>
      </w:r>
      <w:r w:rsidR="007D191E" w:rsidRPr="00990B3C">
        <w:rPr>
          <w:rFonts w:ascii="Times New Roman" w:hAnsi="Times New Roman" w:cs="Times New Roman"/>
          <w:sz w:val="28"/>
          <w:szCs w:val="28"/>
          <w:lang w:val="es-ES"/>
        </w:rPr>
        <w:t xml:space="preserve">la EPS Sanitas haya programado </w:t>
      </w:r>
      <w:r w:rsidR="00A8226D" w:rsidRPr="00990B3C">
        <w:rPr>
          <w:rFonts w:ascii="Times New Roman" w:hAnsi="Times New Roman" w:cs="Times New Roman"/>
          <w:sz w:val="28"/>
          <w:szCs w:val="28"/>
          <w:lang w:val="es-ES"/>
        </w:rPr>
        <w:t xml:space="preserve">una </w:t>
      </w:r>
      <w:r w:rsidR="007D191E" w:rsidRPr="00990B3C">
        <w:rPr>
          <w:rFonts w:ascii="Times New Roman" w:hAnsi="Times New Roman" w:cs="Times New Roman"/>
          <w:sz w:val="28"/>
          <w:szCs w:val="28"/>
          <w:lang w:val="es-ES"/>
        </w:rPr>
        <w:t>cita con el médico general para el 08 de julio de 2025</w:t>
      </w:r>
      <w:r w:rsidR="00D74C94" w:rsidRPr="00990B3C">
        <w:rPr>
          <w:rFonts w:ascii="Times New Roman" w:hAnsi="Times New Roman" w:cs="Times New Roman"/>
          <w:sz w:val="28"/>
          <w:szCs w:val="28"/>
          <w:lang w:val="es-ES"/>
        </w:rPr>
        <w:t xml:space="preserve"> </w:t>
      </w:r>
      <w:r w:rsidR="000C6024" w:rsidRPr="00990B3C">
        <w:rPr>
          <w:rFonts w:ascii="Times New Roman" w:hAnsi="Times New Roman" w:cs="Times New Roman"/>
          <w:sz w:val="28"/>
          <w:szCs w:val="28"/>
          <w:lang w:val="es-ES"/>
        </w:rPr>
        <w:t xml:space="preserve">le permite a la Sala inferir que </w:t>
      </w:r>
      <w:r w:rsidR="00106A89" w:rsidRPr="00990B3C">
        <w:rPr>
          <w:rFonts w:ascii="Times New Roman" w:hAnsi="Times New Roman" w:cs="Times New Roman"/>
          <w:sz w:val="28"/>
          <w:szCs w:val="28"/>
          <w:lang w:val="es-ES"/>
        </w:rPr>
        <w:t>la falta de esos servicios puede estar afectando</w:t>
      </w:r>
      <w:r w:rsidR="000C6024" w:rsidRPr="00990B3C">
        <w:rPr>
          <w:rFonts w:ascii="Times New Roman" w:hAnsi="Times New Roman" w:cs="Times New Roman"/>
          <w:sz w:val="28"/>
          <w:szCs w:val="28"/>
          <w:lang w:val="es-ES"/>
        </w:rPr>
        <w:t xml:space="preserve"> </w:t>
      </w:r>
      <w:r w:rsidR="00106A89" w:rsidRPr="00990B3C">
        <w:rPr>
          <w:rFonts w:ascii="Times New Roman" w:hAnsi="Times New Roman" w:cs="Times New Roman"/>
          <w:sz w:val="28"/>
          <w:szCs w:val="28"/>
          <w:lang w:val="es-ES"/>
        </w:rPr>
        <w:t>la</w:t>
      </w:r>
      <w:r w:rsidR="000C6024" w:rsidRPr="00990B3C">
        <w:rPr>
          <w:rFonts w:ascii="Times New Roman" w:hAnsi="Times New Roman" w:cs="Times New Roman"/>
          <w:sz w:val="28"/>
          <w:szCs w:val="28"/>
          <w:lang w:val="es-ES"/>
        </w:rPr>
        <w:t xml:space="preserve"> salud</w:t>
      </w:r>
      <w:r w:rsidR="00106A89" w:rsidRPr="00990B3C">
        <w:rPr>
          <w:rFonts w:ascii="Times New Roman" w:hAnsi="Times New Roman" w:cs="Times New Roman"/>
          <w:sz w:val="28"/>
          <w:szCs w:val="28"/>
          <w:lang w:val="es-ES"/>
        </w:rPr>
        <w:t xml:space="preserve"> de González Rodríguez</w:t>
      </w:r>
      <w:r w:rsidR="00C07B66" w:rsidRPr="00990B3C">
        <w:rPr>
          <w:rFonts w:ascii="Times New Roman" w:hAnsi="Times New Roman" w:cs="Times New Roman"/>
          <w:sz w:val="28"/>
          <w:szCs w:val="28"/>
          <w:lang w:val="es-ES"/>
        </w:rPr>
        <w:t xml:space="preserve"> a tal punto que e</w:t>
      </w:r>
      <w:r w:rsidR="00162C36" w:rsidRPr="00990B3C">
        <w:rPr>
          <w:rFonts w:ascii="Times New Roman" w:hAnsi="Times New Roman" w:cs="Times New Roman"/>
          <w:sz w:val="28"/>
          <w:szCs w:val="28"/>
          <w:lang w:val="es-ES"/>
        </w:rPr>
        <w:t xml:space="preserve">s urgente valorarlo. </w:t>
      </w:r>
      <w:r w:rsidR="002057B7" w:rsidRPr="00990B3C">
        <w:rPr>
          <w:rFonts w:ascii="Times New Roman" w:hAnsi="Times New Roman" w:cs="Times New Roman"/>
          <w:sz w:val="28"/>
          <w:szCs w:val="28"/>
          <w:lang w:val="es-ES"/>
        </w:rPr>
        <w:t xml:space="preserve">La orden </w:t>
      </w:r>
      <w:r w:rsidR="002057B7" w:rsidRPr="00990B3C">
        <w:rPr>
          <w:rFonts w:ascii="Times New Roman" w:hAnsi="Times New Roman" w:cs="Times New Roman"/>
          <w:sz w:val="28"/>
          <w:szCs w:val="28"/>
          <w:lang w:val="es-ES"/>
        </w:rPr>
        <w:lastRenderedPageBreak/>
        <w:t>condicional que impartirá</w:t>
      </w:r>
      <w:r w:rsidR="000C6024" w:rsidRPr="00990B3C">
        <w:rPr>
          <w:rFonts w:ascii="Times New Roman" w:hAnsi="Times New Roman" w:cs="Times New Roman"/>
          <w:sz w:val="28"/>
          <w:szCs w:val="28"/>
          <w:lang w:val="es-ES"/>
        </w:rPr>
        <w:t xml:space="preserve"> la Sala obedece, entonces, a que</w:t>
      </w:r>
      <w:r w:rsidRPr="00990B3C">
        <w:rPr>
          <w:rFonts w:ascii="Times New Roman" w:hAnsi="Times New Roman" w:cs="Times New Roman"/>
          <w:sz w:val="28"/>
          <w:szCs w:val="28"/>
          <w:lang w:val="es-ES"/>
        </w:rPr>
        <w:t xml:space="preserve"> –debido a la falta de notificación de la respuesta de la EPS Sanitas–</w:t>
      </w:r>
      <w:r w:rsidR="000C6024" w:rsidRPr="00990B3C">
        <w:rPr>
          <w:rFonts w:ascii="Times New Roman" w:hAnsi="Times New Roman" w:cs="Times New Roman"/>
          <w:sz w:val="28"/>
          <w:szCs w:val="28"/>
          <w:lang w:val="es-ES"/>
        </w:rPr>
        <w:t xml:space="preserve"> no tiene certeza de que el demandante haya quedado enterado de que tenía esa cita médica</w:t>
      </w:r>
      <w:r w:rsidR="00162C36" w:rsidRPr="00990B3C">
        <w:rPr>
          <w:rFonts w:ascii="Times New Roman" w:hAnsi="Times New Roman" w:cs="Times New Roman"/>
          <w:sz w:val="28"/>
          <w:szCs w:val="28"/>
          <w:lang w:val="es-ES"/>
        </w:rPr>
        <w:t xml:space="preserve"> programada para el día siguiente</w:t>
      </w:r>
      <w:r w:rsidR="000C6024" w:rsidRPr="00990B3C">
        <w:rPr>
          <w:rFonts w:ascii="Times New Roman" w:hAnsi="Times New Roman" w:cs="Times New Roman"/>
          <w:sz w:val="28"/>
          <w:szCs w:val="28"/>
          <w:lang w:val="es-ES"/>
        </w:rPr>
        <w:t xml:space="preserve"> (</w:t>
      </w:r>
      <w:r w:rsidR="000C6024" w:rsidRPr="00990B3C">
        <w:rPr>
          <w:rFonts w:ascii="Times New Roman" w:hAnsi="Times New Roman" w:cs="Times New Roman"/>
          <w:i/>
          <w:iCs/>
          <w:sz w:val="28"/>
          <w:szCs w:val="28"/>
          <w:lang w:val="es-ES"/>
        </w:rPr>
        <w:t xml:space="preserve">cfr., </w:t>
      </w:r>
      <w:r w:rsidR="000C6024" w:rsidRPr="00990B3C">
        <w:rPr>
          <w:rFonts w:ascii="Times New Roman" w:hAnsi="Times New Roman" w:cs="Times New Roman"/>
          <w:sz w:val="28"/>
          <w:szCs w:val="28"/>
          <w:lang w:val="es-ES"/>
        </w:rPr>
        <w:t xml:space="preserve">f. j., </w:t>
      </w:r>
      <w:r w:rsidR="000C6024" w:rsidRPr="00990B3C">
        <w:rPr>
          <w:rFonts w:ascii="Times New Roman" w:hAnsi="Times New Roman" w:cs="Times New Roman"/>
          <w:sz w:val="28"/>
          <w:szCs w:val="28"/>
          <w:lang w:val="es-ES"/>
        </w:rPr>
        <w:fldChar w:fldCharType="begin"/>
      </w:r>
      <w:r w:rsidR="000C6024" w:rsidRPr="00990B3C">
        <w:rPr>
          <w:rFonts w:ascii="Times New Roman" w:hAnsi="Times New Roman" w:cs="Times New Roman"/>
          <w:sz w:val="28"/>
          <w:szCs w:val="28"/>
          <w:lang w:val="es-ES"/>
        </w:rPr>
        <w:instrText xml:space="preserve"> REF _Ref204355947 \r \h </w:instrText>
      </w:r>
      <w:r w:rsidR="000E2369" w:rsidRPr="00990B3C">
        <w:rPr>
          <w:rFonts w:ascii="Times New Roman" w:hAnsi="Times New Roman" w:cs="Times New Roman"/>
          <w:sz w:val="28"/>
          <w:szCs w:val="28"/>
          <w:lang w:val="es-ES"/>
        </w:rPr>
        <w:instrText xml:space="preserve"> \* MERGEFORMAT </w:instrText>
      </w:r>
      <w:r w:rsidR="000C6024" w:rsidRPr="00990B3C">
        <w:rPr>
          <w:rFonts w:ascii="Times New Roman" w:hAnsi="Times New Roman" w:cs="Times New Roman"/>
          <w:sz w:val="28"/>
          <w:szCs w:val="28"/>
          <w:lang w:val="es-ES"/>
        </w:rPr>
      </w:r>
      <w:r w:rsidR="000C6024" w:rsidRPr="00990B3C">
        <w:rPr>
          <w:rFonts w:ascii="Times New Roman" w:hAnsi="Times New Roman" w:cs="Times New Roman"/>
          <w:sz w:val="28"/>
          <w:szCs w:val="28"/>
          <w:lang w:val="es-ES"/>
        </w:rPr>
        <w:fldChar w:fldCharType="separate"/>
      </w:r>
      <w:r w:rsidR="00007728" w:rsidRPr="00990B3C">
        <w:rPr>
          <w:rFonts w:ascii="Times New Roman" w:hAnsi="Times New Roman" w:cs="Times New Roman"/>
          <w:sz w:val="28"/>
          <w:szCs w:val="28"/>
          <w:lang w:val="es-ES"/>
        </w:rPr>
        <w:t>28</w:t>
      </w:r>
      <w:r w:rsidR="000C6024" w:rsidRPr="00990B3C">
        <w:rPr>
          <w:rFonts w:ascii="Times New Roman" w:hAnsi="Times New Roman" w:cs="Times New Roman"/>
          <w:sz w:val="28"/>
          <w:szCs w:val="28"/>
          <w:lang w:val="es-ES"/>
        </w:rPr>
        <w:fldChar w:fldCharType="end"/>
      </w:r>
      <w:r w:rsidR="000C6024" w:rsidRPr="00990B3C">
        <w:rPr>
          <w:rFonts w:ascii="Times New Roman" w:hAnsi="Times New Roman" w:cs="Times New Roman"/>
          <w:sz w:val="28"/>
          <w:szCs w:val="28"/>
          <w:lang w:val="es-ES"/>
        </w:rPr>
        <w:t>)</w:t>
      </w:r>
      <w:r w:rsidR="006A2394" w:rsidRPr="00990B3C">
        <w:rPr>
          <w:rFonts w:ascii="Times New Roman" w:hAnsi="Times New Roman" w:cs="Times New Roman"/>
          <w:sz w:val="28"/>
          <w:szCs w:val="28"/>
          <w:lang w:val="es-ES"/>
        </w:rPr>
        <w:t>. Y, por eso, tampoco tiene certeza de que la haya atendido</w:t>
      </w:r>
      <w:r w:rsidR="00106A89" w:rsidRPr="00990B3C">
        <w:rPr>
          <w:rFonts w:ascii="Times New Roman" w:hAnsi="Times New Roman" w:cs="Times New Roman"/>
          <w:sz w:val="28"/>
          <w:szCs w:val="28"/>
          <w:lang w:val="es-ES"/>
        </w:rPr>
        <w:t xml:space="preserve"> para </w:t>
      </w:r>
      <w:r w:rsidR="00E90BAF" w:rsidRPr="00990B3C">
        <w:rPr>
          <w:rFonts w:ascii="Times New Roman" w:hAnsi="Times New Roman" w:cs="Times New Roman"/>
          <w:sz w:val="28"/>
          <w:szCs w:val="28"/>
          <w:lang w:val="es-ES"/>
        </w:rPr>
        <w:t>recibir el diagnóstico que estaba necesitando</w:t>
      </w:r>
      <w:r w:rsidR="006A2394" w:rsidRPr="00990B3C">
        <w:rPr>
          <w:rFonts w:ascii="Times New Roman" w:hAnsi="Times New Roman" w:cs="Times New Roman"/>
          <w:sz w:val="28"/>
          <w:szCs w:val="28"/>
          <w:lang w:val="es-ES"/>
        </w:rPr>
        <w:t>.</w:t>
      </w:r>
    </w:p>
    <w:p w14:paraId="2BEB5509" w14:textId="77777777" w:rsidR="00950D88" w:rsidRPr="00990B3C" w:rsidRDefault="00950D88" w:rsidP="00D66CEB">
      <w:pPr>
        <w:pStyle w:val="Prrafodelista"/>
        <w:spacing w:line="240" w:lineRule="auto"/>
        <w:rPr>
          <w:rFonts w:ascii="Times New Roman" w:hAnsi="Times New Roman" w:cs="Times New Roman"/>
          <w:sz w:val="28"/>
          <w:szCs w:val="28"/>
          <w:lang w:val="es-ES"/>
        </w:rPr>
      </w:pPr>
    </w:p>
    <w:p w14:paraId="2C6EA637" w14:textId="0675E9FC" w:rsidR="00950D88" w:rsidRPr="00990B3C" w:rsidRDefault="00950D88" w:rsidP="00D66CEB">
      <w:pPr>
        <w:pStyle w:val="Prrafodelista"/>
        <w:numPr>
          <w:ilvl w:val="0"/>
          <w:numId w:val="10"/>
        </w:numPr>
        <w:spacing w:after="0" w:line="240" w:lineRule="auto"/>
        <w:ind w:left="0" w:firstLine="0"/>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 xml:space="preserve">Por último, la Sala </w:t>
      </w:r>
      <w:r w:rsidR="00316EFE" w:rsidRPr="00990B3C">
        <w:rPr>
          <w:rFonts w:ascii="Times New Roman" w:hAnsi="Times New Roman" w:cs="Times New Roman"/>
          <w:sz w:val="28"/>
          <w:szCs w:val="28"/>
          <w:lang w:val="es-ES"/>
        </w:rPr>
        <w:t xml:space="preserve">le advertirá al demandante que, en lo sucesivo, las solicitudes que eleve a las autoridades y/o a particulares deben ser </w:t>
      </w:r>
      <w:r w:rsidR="002C502B" w:rsidRPr="00990B3C">
        <w:rPr>
          <w:rFonts w:ascii="Times New Roman" w:hAnsi="Times New Roman" w:cs="Times New Roman"/>
          <w:sz w:val="28"/>
          <w:szCs w:val="28"/>
          <w:lang w:val="es-ES"/>
        </w:rPr>
        <w:t>respetuosas</w:t>
      </w:r>
      <w:r w:rsidR="00721797" w:rsidRPr="00990B3C">
        <w:rPr>
          <w:rFonts w:ascii="Times New Roman" w:hAnsi="Times New Roman" w:cs="Times New Roman"/>
          <w:sz w:val="28"/>
          <w:szCs w:val="28"/>
          <w:lang w:val="es-ES"/>
        </w:rPr>
        <w:t xml:space="preserve">, so pena de rechazo, según lo </w:t>
      </w:r>
      <w:r w:rsidR="009B671B" w:rsidRPr="00990B3C">
        <w:rPr>
          <w:rFonts w:ascii="Times New Roman" w:hAnsi="Times New Roman" w:cs="Times New Roman"/>
          <w:sz w:val="28"/>
          <w:szCs w:val="28"/>
          <w:lang w:val="es-ES"/>
        </w:rPr>
        <w:t>dispone</w:t>
      </w:r>
      <w:r w:rsidR="00721797" w:rsidRPr="00990B3C">
        <w:rPr>
          <w:rFonts w:ascii="Times New Roman" w:hAnsi="Times New Roman" w:cs="Times New Roman"/>
          <w:sz w:val="28"/>
          <w:szCs w:val="28"/>
          <w:lang w:val="es-ES"/>
        </w:rPr>
        <w:t xml:space="preserve"> el artículo 19 de la Ley 1437 de 2011. </w:t>
      </w:r>
      <w:r w:rsidR="009B671B" w:rsidRPr="00990B3C">
        <w:rPr>
          <w:rFonts w:ascii="Times New Roman" w:hAnsi="Times New Roman" w:cs="Times New Roman"/>
          <w:sz w:val="28"/>
          <w:szCs w:val="28"/>
          <w:lang w:val="es-ES"/>
        </w:rPr>
        <w:t xml:space="preserve">Para la Sala es inaceptable que </w:t>
      </w:r>
      <w:r w:rsidR="00EA742F" w:rsidRPr="00990B3C">
        <w:rPr>
          <w:rFonts w:ascii="Times New Roman" w:hAnsi="Times New Roman" w:cs="Times New Roman"/>
          <w:sz w:val="28"/>
          <w:szCs w:val="28"/>
          <w:lang w:val="es-ES"/>
        </w:rPr>
        <w:t>las peticiones señalen</w:t>
      </w:r>
      <w:r w:rsidR="00460E2C" w:rsidRPr="00990B3C">
        <w:rPr>
          <w:rFonts w:ascii="Times New Roman" w:hAnsi="Times New Roman" w:cs="Times New Roman"/>
          <w:sz w:val="28"/>
          <w:szCs w:val="28"/>
          <w:lang w:val="es-ES"/>
        </w:rPr>
        <w:t xml:space="preserve"> –sin una fundamentación adecuada–</w:t>
      </w:r>
      <w:r w:rsidR="00EA742F" w:rsidRPr="00990B3C">
        <w:rPr>
          <w:rFonts w:ascii="Times New Roman" w:hAnsi="Times New Roman" w:cs="Times New Roman"/>
          <w:sz w:val="28"/>
          <w:szCs w:val="28"/>
          <w:lang w:val="es-ES"/>
        </w:rPr>
        <w:t xml:space="preserve"> a personas determinadas de ser </w:t>
      </w:r>
      <w:r w:rsidR="00460E2C" w:rsidRPr="00990B3C">
        <w:rPr>
          <w:rFonts w:ascii="Times New Roman" w:hAnsi="Times New Roman" w:cs="Times New Roman"/>
          <w:sz w:val="28"/>
          <w:szCs w:val="28"/>
          <w:lang w:val="es-ES"/>
        </w:rPr>
        <w:t xml:space="preserve">“corruptas” o de querer </w:t>
      </w:r>
      <w:r w:rsidR="00615EEB" w:rsidRPr="00990B3C">
        <w:rPr>
          <w:rFonts w:ascii="Times New Roman" w:hAnsi="Times New Roman" w:cs="Times New Roman"/>
          <w:sz w:val="28"/>
          <w:szCs w:val="28"/>
          <w:lang w:val="es-ES"/>
        </w:rPr>
        <w:t xml:space="preserve">“asesinar” a otras, tal y como lo dijo el señor González Rodríguez al final de su solicitud. Por ese motivo, la Sala le hará un llamado de atención al demandante, para que, en adelante, </w:t>
      </w:r>
      <w:r w:rsidR="004F332A" w:rsidRPr="00990B3C">
        <w:rPr>
          <w:rFonts w:ascii="Times New Roman" w:hAnsi="Times New Roman" w:cs="Times New Roman"/>
          <w:sz w:val="28"/>
          <w:szCs w:val="28"/>
          <w:lang w:val="es-ES"/>
        </w:rPr>
        <w:t xml:space="preserve">procure que sus solicitudes sean claras, respetuosas y </w:t>
      </w:r>
      <w:r w:rsidR="007F37D7" w:rsidRPr="00990B3C">
        <w:rPr>
          <w:rFonts w:ascii="Times New Roman" w:hAnsi="Times New Roman" w:cs="Times New Roman"/>
          <w:sz w:val="28"/>
          <w:szCs w:val="28"/>
          <w:lang w:val="es-ES"/>
        </w:rPr>
        <w:t xml:space="preserve">que </w:t>
      </w:r>
      <w:r w:rsidR="004F332A" w:rsidRPr="00990B3C">
        <w:rPr>
          <w:rFonts w:ascii="Times New Roman" w:hAnsi="Times New Roman" w:cs="Times New Roman"/>
          <w:sz w:val="28"/>
          <w:szCs w:val="28"/>
          <w:lang w:val="es-ES"/>
        </w:rPr>
        <w:t>identifiquen el objeto de la petición</w:t>
      </w:r>
      <w:r w:rsidR="007F37D7" w:rsidRPr="00990B3C">
        <w:rPr>
          <w:rFonts w:ascii="Times New Roman" w:hAnsi="Times New Roman" w:cs="Times New Roman"/>
          <w:sz w:val="28"/>
          <w:szCs w:val="28"/>
          <w:lang w:val="es-ES"/>
        </w:rPr>
        <w:t>, así como las razones en las que fundamenta esas solicitudes, tal y como lo manda el artículo 16 de la Ley 1437 de 2011.</w:t>
      </w:r>
    </w:p>
    <w:p w14:paraId="74BFCD09" w14:textId="77777777" w:rsidR="00950D88" w:rsidRPr="00990B3C" w:rsidRDefault="00950D88" w:rsidP="00D66CEB">
      <w:pPr>
        <w:pStyle w:val="Prrafodelista"/>
        <w:spacing w:after="0" w:line="240" w:lineRule="auto"/>
        <w:ind w:left="0"/>
        <w:jc w:val="both"/>
        <w:rPr>
          <w:rFonts w:ascii="Times New Roman" w:hAnsi="Times New Roman" w:cs="Times New Roman"/>
          <w:sz w:val="28"/>
          <w:szCs w:val="28"/>
          <w:lang w:val="es-ES"/>
        </w:rPr>
      </w:pPr>
    </w:p>
    <w:p w14:paraId="632E1AD5" w14:textId="20FD501A" w:rsidR="005F40E3" w:rsidRPr="00990B3C" w:rsidRDefault="005F40E3" w:rsidP="00D66CEB">
      <w:pPr>
        <w:pStyle w:val="Lista"/>
        <w:widowControl w:val="0"/>
        <w:numPr>
          <w:ilvl w:val="0"/>
          <w:numId w:val="11"/>
        </w:numPr>
        <w:spacing w:after="0" w:line="240" w:lineRule="auto"/>
        <w:ind w:left="0" w:firstLine="0"/>
        <w:jc w:val="both"/>
        <w:rPr>
          <w:rFonts w:ascii="Times New Roman" w:hAnsi="Times New Roman" w:cs="Times New Roman"/>
          <w:b/>
          <w:bCs/>
          <w:sz w:val="28"/>
          <w:szCs w:val="28"/>
          <w:lang w:val="es-ES" w:eastAsia="es-ES"/>
        </w:rPr>
      </w:pPr>
      <w:r w:rsidRPr="00990B3C">
        <w:rPr>
          <w:rFonts w:ascii="Times New Roman" w:hAnsi="Times New Roman" w:cs="Times New Roman"/>
          <w:b/>
          <w:bCs/>
          <w:sz w:val="28"/>
          <w:szCs w:val="28"/>
          <w:bdr w:val="none" w:sz="0" w:space="0" w:color="auto" w:frame="1"/>
          <w:lang w:val="es-ES" w:eastAsia="es-ES"/>
        </w:rPr>
        <w:t>DECISIÓN</w:t>
      </w:r>
    </w:p>
    <w:p w14:paraId="508D5BFB" w14:textId="77777777" w:rsidR="00396A29" w:rsidRPr="00990B3C" w:rsidRDefault="00396A29" w:rsidP="00D66CEB">
      <w:pPr>
        <w:pStyle w:val="Lista"/>
        <w:widowControl w:val="0"/>
        <w:spacing w:after="0" w:line="240" w:lineRule="auto"/>
        <w:ind w:left="0" w:firstLine="0"/>
        <w:jc w:val="both"/>
        <w:rPr>
          <w:rFonts w:ascii="Times New Roman" w:hAnsi="Times New Roman" w:cs="Times New Roman"/>
          <w:b/>
          <w:bCs/>
          <w:sz w:val="28"/>
          <w:szCs w:val="28"/>
          <w:lang w:val="es-ES" w:eastAsia="es-ES"/>
        </w:rPr>
      </w:pPr>
    </w:p>
    <w:p w14:paraId="4710E746" w14:textId="114D6B4F" w:rsidR="00B30B2A" w:rsidRPr="00990B3C" w:rsidRDefault="005F40E3" w:rsidP="00D66CEB">
      <w:pPr>
        <w:pStyle w:val="Textoindependiente"/>
        <w:spacing w:after="0" w:line="240" w:lineRule="auto"/>
        <w:jc w:val="both"/>
        <w:rPr>
          <w:rFonts w:ascii="Times New Roman" w:hAnsi="Times New Roman" w:cs="Times New Roman"/>
          <w:sz w:val="28"/>
          <w:szCs w:val="28"/>
          <w:lang w:val="es-ES"/>
        </w:rPr>
      </w:pPr>
      <w:r w:rsidRPr="00990B3C">
        <w:rPr>
          <w:rFonts w:ascii="Times New Roman" w:hAnsi="Times New Roman" w:cs="Times New Roman"/>
          <w:sz w:val="28"/>
          <w:szCs w:val="28"/>
          <w:lang w:val="es-ES"/>
        </w:rPr>
        <w:t>En mérito de lo expuesto, la Corte Constitucional, administrando justicia, en nombre del pueblo y por mandato de la Constitución,</w:t>
      </w:r>
    </w:p>
    <w:p w14:paraId="3F5D3505" w14:textId="77777777" w:rsidR="00B30B2A" w:rsidRPr="00990B3C" w:rsidRDefault="00B30B2A" w:rsidP="00D66CEB">
      <w:pPr>
        <w:pStyle w:val="Textoindependiente"/>
        <w:spacing w:after="0" w:line="240" w:lineRule="auto"/>
        <w:jc w:val="both"/>
        <w:rPr>
          <w:rFonts w:ascii="Times New Roman" w:hAnsi="Times New Roman" w:cs="Times New Roman"/>
          <w:sz w:val="28"/>
          <w:szCs w:val="28"/>
          <w:lang w:val="es-ES"/>
        </w:rPr>
      </w:pPr>
    </w:p>
    <w:p w14:paraId="1781B0C8" w14:textId="77777777" w:rsidR="005F40E3" w:rsidRPr="00990B3C" w:rsidRDefault="005F40E3" w:rsidP="00D66CEB">
      <w:pPr>
        <w:pStyle w:val="Textoindependiente"/>
        <w:keepNext/>
        <w:spacing w:after="0" w:line="240" w:lineRule="auto"/>
        <w:jc w:val="center"/>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RESUELVE</w:t>
      </w:r>
    </w:p>
    <w:p w14:paraId="453A49CE" w14:textId="77777777" w:rsidR="00911899" w:rsidRPr="00990B3C" w:rsidRDefault="00911899" w:rsidP="00D66CEB">
      <w:pPr>
        <w:pStyle w:val="Textoindependiente"/>
        <w:keepNext/>
        <w:spacing w:after="0" w:line="240" w:lineRule="auto"/>
        <w:jc w:val="center"/>
        <w:rPr>
          <w:rFonts w:ascii="Times New Roman" w:hAnsi="Times New Roman" w:cs="Times New Roman"/>
          <w:b/>
          <w:bCs/>
          <w:sz w:val="28"/>
          <w:szCs w:val="28"/>
          <w:lang w:val="es-ES"/>
        </w:rPr>
      </w:pPr>
    </w:p>
    <w:p w14:paraId="160A25A8" w14:textId="606F5093" w:rsidR="0091126F" w:rsidRPr="00990B3C" w:rsidRDefault="005F40E3" w:rsidP="00D66CEB">
      <w:pPr>
        <w:pStyle w:val="Prrafodelista"/>
        <w:spacing w:line="240" w:lineRule="auto"/>
        <w:ind w:left="0"/>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PRIMERO. – CONFIRMAR</w:t>
      </w:r>
      <w:r w:rsidR="008C3466" w:rsidRPr="00990B3C">
        <w:rPr>
          <w:rFonts w:ascii="Times New Roman" w:hAnsi="Times New Roman" w:cs="Times New Roman"/>
          <w:sz w:val="28"/>
          <w:szCs w:val="28"/>
          <w:lang w:val="es-ES"/>
        </w:rPr>
        <w:t xml:space="preserve"> </w:t>
      </w:r>
      <w:r w:rsidR="00C02D2A" w:rsidRPr="00990B3C">
        <w:rPr>
          <w:rFonts w:ascii="Times New Roman" w:hAnsi="Times New Roman" w:cs="Times New Roman"/>
          <w:sz w:val="28"/>
          <w:szCs w:val="28"/>
          <w:lang w:val="es-ES"/>
        </w:rPr>
        <w:t xml:space="preserve">el </w:t>
      </w:r>
      <w:r w:rsidR="000A062E" w:rsidRPr="00990B3C">
        <w:rPr>
          <w:rFonts w:ascii="Times New Roman" w:hAnsi="Times New Roman" w:cs="Times New Roman"/>
          <w:sz w:val="28"/>
          <w:szCs w:val="28"/>
          <w:lang w:val="es-ES"/>
        </w:rPr>
        <w:t>resolutivo</w:t>
      </w:r>
      <w:r w:rsidR="00C02D2A" w:rsidRPr="00990B3C">
        <w:rPr>
          <w:rFonts w:ascii="Times New Roman" w:hAnsi="Times New Roman" w:cs="Times New Roman"/>
          <w:sz w:val="28"/>
          <w:szCs w:val="28"/>
          <w:lang w:val="es-ES"/>
        </w:rPr>
        <w:t xml:space="preserve"> </w:t>
      </w:r>
      <w:r w:rsidR="00C02D2A" w:rsidRPr="00990B3C">
        <w:rPr>
          <w:rFonts w:ascii="Times New Roman" w:hAnsi="Times New Roman" w:cs="Times New Roman"/>
          <w:b/>
          <w:bCs/>
          <w:sz w:val="28"/>
          <w:szCs w:val="28"/>
          <w:lang w:val="es-ES"/>
        </w:rPr>
        <w:t xml:space="preserve">PRIMERO </w:t>
      </w:r>
      <w:r w:rsidR="00C02D2A" w:rsidRPr="00990B3C">
        <w:rPr>
          <w:rFonts w:ascii="Times New Roman" w:hAnsi="Times New Roman" w:cs="Times New Roman"/>
          <w:sz w:val="28"/>
          <w:szCs w:val="28"/>
          <w:lang w:val="es-ES"/>
        </w:rPr>
        <w:t xml:space="preserve">de </w:t>
      </w:r>
      <w:r w:rsidR="00E55DC2" w:rsidRPr="00990B3C">
        <w:rPr>
          <w:rFonts w:ascii="Times New Roman" w:hAnsi="Times New Roman" w:cs="Times New Roman"/>
          <w:sz w:val="28"/>
          <w:szCs w:val="28"/>
          <w:lang w:val="es-ES"/>
        </w:rPr>
        <w:t xml:space="preserve">la decisión </w:t>
      </w:r>
      <w:r w:rsidR="00C02D2A" w:rsidRPr="00990B3C">
        <w:rPr>
          <w:rFonts w:ascii="Times New Roman" w:hAnsi="Times New Roman" w:cs="Times New Roman"/>
          <w:sz w:val="28"/>
          <w:szCs w:val="28"/>
          <w:lang w:val="es-ES"/>
        </w:rPr>
        <w:t>que el Juzgado 105 Penal Municipal de Bogotá con Funciones de Conocimiento dictó el</w:t>
      </w:r>
      <w:r w:rsidR="000A062E" w:rsidRPr="00990B3C">
        <w:rPr>
          <w:rFonts w:ascii="Times New Roman" w:hAnsi="Times New Roman" w:cs="Times New Roman"/>
          <w:sz w:val="28"/>
          <w:szCs w:val="28"/>
          <w:lang w:val="es-ES"/>
        </w:rPr>
        <w:t xml:space="preserve"> 27 de febrero de 2025. </w:t>
      </w:r>
    </w:p>
    <w:p w14:paraId="499DADE1" w14:textId="77777777" w:rsidR="007F4AB1" w:rsidRPr="00990B3C" w:rsidRDefault="007F4AB1" w:rsidP="00D66CEB">
      <w:pPr>
        <w:pStyle w:val="Prrafodelista"/>
        <w:spacing w:line="240" w:lineRule="auto"/>
        <w:ind w:left="0"/>
        <w:jc w:val="both"/>
        <w:rPr>
          <w:rFonts w:ascii="Times New Roman" w:hAnsi="Times New Roman" w:cs="Times New Roman"/>
          <w:b/>
          <w:bCs/>
          <w:sz w:val="28"/>
          <w:szCs w:val="28"/>
          <w:lang w:val="es-ES"/>
        </w:rPr>
      </w:pPr>
    </w:p>
    <w:p w14:paraId="3A5BC99B" w14:textId="12FA0863" w:rsidR="007F4AB1" w:rsidRPr="00990B3C" w:rsidRDefault="00E057C2" w:rsidP="00D66CEB">
      <w:pPr>
        <w:pStyle w:val="Prrafodelista"/>
        <w:spacing w:line="240" w:lineRule="auto"/>
        <w:ind w:left="0"/>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 xml:space="preserve">SEGUNDO. – </w:t>
      </w:r>
      <w:r w:rsidR="009C7EF5" w:rsidRPr="00990B3C">
        <w:rPr>
          <w:rFonts w:ascii="Times New Roman" w:hAnsi="Times New Roman" w:cs="Times New Roman"/>
          <w:b/>
          <w:bCs/>
          <w:sz w:val="28"/>
          <w:szCs w:val="28"/>
          <w:lang w:val="es-ES"/>
        </w:rPr>
        <w:t>MODIFICAR</w:t>
      </w:r>
      <w:r w:rsidR="006F1376" w:rsidRPr="00990B3C">
        <w:rPr>
          <w:rFonts w:ascii="Times New Roman" w:hAnsi="Times New Roman" w:cs="Times New Roman"/>
          <w:b/>
          <w:bCs/>
          <w:sz w:val="28"/>
          <w:szCs w:val="28"/>
          <w:lang w:val="es-ES"/>
        </w:rPr>
        <w:t xml:space="preserve"> </w:t>
      </w:r>
      <w:r w:rsidR="006F1376" w:rsidRPr="00990B3C">
        <w:rPr>
          <w:rFonts w:ascii="Times New Roman" w:hAnsi="Times New Roman" w:cs="Times New Roman"/>
          <w:sz w:val="28"/>
          <w:szCs w:val="28"/>
          <w:lang w:val="es-ES"/>
        </w:rPr>
        <w:t xml:space="preserve">el resolutivo </w:t>
      </w:r>
      <w:r w:rsidR="006F1376" w:rsidRPr="00990B3C">
        <w:rPr>
          <w:rFonts w:ascii="Times New Roman" w:hAnsi="Times New Roman" w:cs="Times New Roman"/>
          <w:b/>
          <w:bCs/>
          <w:sz w:val="28"/>
          <w:szCs w:val="28"/>
          <w:lang w:val="es-ES"/>
        </w:rPr>
        <w:t xml:space="preserve">SEGUNDO </w:t>
      </w:r>
      <w:r w:rsidR="006F1376" w:rsidRPr="00990B3C">
        <w:rPr>
          <w:rFonts w:ascii="Times New Roman" w:hAnsi="Times New Roman" w:cs="Times New Roman"/>
          <w:sz w:val="28"/>
          <w:szCs w:val="28"/>
          <w:lang w:val="es-ES"/>
        </w:rPr>
        <w:t>de la decisión que el Juzgado 105 Penal Municipal de Bogotá con Funciones de Conocimiento dictó el 27 de febrero de 2025.</w:t>
      </w:r>
      <w:r w:rsidR="009C7EF5" w:rsidRPr="00990B3C">
        <w:rPr>
          <w:rFonts w:ascii="Times New Roman" w:hAnsi="Times New Roman" w:cs="Times New Roman"/>
          <w:sz w:val="28"/>
          <w:szCs w:val="28"/>
          <w:lang w:val="es-ES"/>
        </w:rPr>
        <w:t xml:space="preserve"> En ese sentido, </w:t>
      </w:r>
      <w:r w:rsidR="009C7EF5" w:rsidRPr="00990B3C">
        <w:rPr>
          <w:rFonts w:ascii="Times New Roman" w:hAnsi="Times New Roman" w:cs="Times New Roman"/>
          <w:b/>
          <w:bCs/>
          <w:sz w:val="28"/>
          <w:szCs w:val="28"/>
          <w:lang w:val="es-ES"/>
        </w:rPr>
        <w:t>ORDENARLE</w:t>
      </w:r>
      <w:r w:rsidR="009C7EF5" w:rsidRPr="00990B3C">
        <w:rPr>
          <w:rFonts w:ascii="Times New Roman" w:hAnsi="Times New Roman" w:cs="Times New Roman"/>
          <w:sz w:val="28"/>
          <w:szCs w:val="28"/>
          <w:lang w:val="es-ES"/>
        </w:rPr>
        <w:t xml:space="preserve"> a la EPS Sanitas que resuelva de fondo todos y cada uno de los puntos </w:t>
      </w:r>
      <w:r w:rsidR="002E33C9" w:rsidRPr="00990B3C">
        <w:rPr>
          <w:rFonts w:ascii="Times New Roman" w:hAnsi="Times New Roman" w:cs="Times New Roman"/>
          <w:sz w:val="28"/>
          <w:szCs w:val="28"/>
          <w:lang w:val="es-ES"/>
        </w:rPr>
        <w:t xml:space="preserve">de </w:t>
      </w:r>
      <w:r w:rsidR="009C7EF5" w:rsidRPr="00990B3C">
        <w:rPr>
          <w:rFonts w:ascii="Times New Roman" w:hAnsi="Times New Roman" w:cs="Times New Roman"/>
          <w:sz w:val="28"/>
          <w:szCs w:val="28"/>
          <w:lang w:val="es-ES"/>
        </w:rPr>
        <w:t>la solicitud que el demandante elevó el 10 de diciembre de 2024</w:t>
      </w:r>
      <w:r w:rsidR="002E33C9" w:rsidRPr="00990B3C">
        <w:rPr>
          <w:rFonts w:ascii="Times New Roman" w:hAnsi="Times New Roman" w:cs="Times New Roman"/>
          <w:sz w:val="28"/>
          <w:szCs w:val="28"/>
          <w:lang w:val="es-ES"/>
        </w:rPr>
        <w:t xml:space="preserve"> en los términos expuestos en la parte motiva de esta sentencia</w:t>
      </w:r>
      <w:r w:rsidR="009C7EF5" w:rsidRPr="00990B3C">
        <w:rPr>
          <w:rFonts w:ascii="Times New Roman" w:hAnsi="Times New Roman" w:cs="Times New Roman"/>
          <w:sz w:val="28"/>
          <w:szCs w:val="28"/>
          <w:lang w:val="es-ES"/>
        </w:rPr>
        <w:t xml:space="preserve">. Asimismo, </w:t>
      </w:r>
      <w:r w:rsidR="009C7EF5" w:rsidRPr="00990B3C">
        <w:rPr>
          <w:rFonts w:ascii="Times New Roman" w:hAnsi="Times New Roman" w:cs="Times New Roman"/>
          <w:b/>
          <w:bCs/>
          <w:sz w:val="28"/>
          <w:szCs w:val="28"/>
          <w:lang w:val="es-ES"/>
        </w:rPr>
        <w:t>ORDENARLE</w:t>
      </w:r>
      <w:r w:rsidR="009C7EF5" w:rsidRPr="00990B3C">
        <w:rPr>
          <w:rFonts w:ascii="Times New Roman" w:hAnsi="Times New Roman" w:cs="Times New Roman"/>
          <w:sz w:val="28"/>
          <w:szCs w:val="28"/>
          <w:lang w:val="es-ES"/>
        </w:rPr>
        <w:t xml:space="preserve"> a la EPS Sanitas que le notifique la </w:t>
      </w:r>
      <w:r w:rsidR="00C832BC" w:rsidRPr="00990B3C">
        <w:rPr>
          <w:rFonts w:ascii="Times New Roman" w:hAnsi="Times New Roman" w:cs="Times New Roman"/>
          <w:sz w:val="28"/>
          <w:szCs w:val="28"/>
          <w:lang w:val="es-ES"/>
        </w:rPr>
        <w:t xml:space="preserve">nueva </w:t>
      </w:r>
      <w:r w:rsidR="009C7EF5" w:rsidRPr="00990B3C">
        <w:rPr>
          <w:rFonts w:ascii="Times New Roman" w:hAnsi="Times New Roman" w:cs="Times New Roman"/>
          <w:sz w:val="28"/>
          <w:szCs w:val="28"/>
          <w:lang w:val="es-ES"/>
        </w:rPr>
        <w:t xml:space="preserve">respuesta por los canales físicos y electrónicos que señor González Rodríguez le haya informado en </w:t>
      </w:r>
      <w:r w:rsidR="00FF1429" w:rsidRPr="00990B3C">
        <w:rPr>
          <w:rFonts w:ascii="Times New Roman" w:hAnsi="Times New Roman" w:cs="Times New Roman"/>
          <w:sz w:val="28"/>
          <w:szCs w:val="28"/>
          <w:lang w:val="es-ES"/>
        </w:rPr>
        <w:t>dicha</w:t>
      </w:r>
      <w:r w:rsidR="009C7EF5" w:rsidRPr="00990B3C">
        <w:rPr>
          <w:rFonts w:ascii="Times New Roman" w:hAnsi="Times New Roman" w:cs="Times New Roman"/>
          <w:sz w:val="28"/>
          <w:szCs w:val="28"/>
          <w:lang w:val="es-ES"/>
        </w:rPr>
        <w:t xml:space="preserve"> solicitud.</w:t>
      </w:r>
      <w:r w:rsidR="00C832BC" w:rsidRPr="00990B3C">
        <w:rPr>
          <w:rFonts w:ascii="Times New Roman" w:hAnsi="Times New Roman" w:cs="Times New Roman"/>
          <w:sz w:val="28"/>
          <w:szCs w:val="28"/>
          <w:lang w:val="es-ES"/>
        </w:rPr>
        <w:t xml:space="preserve"> Además, deberá notificarle del mismo modo la respuesta fechada el 07 de julio de 2025.</w:t>
      </w:r>
    </w:p>
    <w:p w14:paraId="2E589315" w14:textId="77777777" w:rsidR="007F4AB1" w:rsidRPr="00990B3C" w:rsidRDefault="007F4AB1" w:rsidP="00D66CEB">
      <w:pPr>
        <w:pStyle w:val="Prrafodelista"/>
        <w:spacing w:line="240" w:lineRule="auto"/>
        <w:ind w:left="0"/>
        <w:jc w:val="both"/>
        <w:rPr>
          <w:rFonts w:ascii="Times New Roman" w:hAnsi="Times New Roman" w:cs="Times New Roman"/>
          <w:b/>
          <w:bCs/>
          <w:sz w:val="28"/>
          <w:szCs w:val="28"/>
          <w:lang w:val="es-ES"/>
        </w:rPr>
      </w:pPr>
    </w:p>
    <w:p w14:paraId="7989AC49" w14:textId="1E7AA0C4" w:rsidR="0033382A" w:rsidRPr="00990B3C" w:rsidRDefault="007F4AB1" w:rsidP="00D66CEB">
      <w:pPr>
        <w:pStyle w:val="Prrafodelista"/>
        <w:widowControl w:val="0"/>
        <w:spacing w:line="240" w:lineRule="auto"/>
        <w:ind w:left="0"/>
        <w:jc w:val="both"/>
        <w:rPr>
          <w:rFonts w:ascii="Times New Roman" w:hAnsi="Times New Roman" w:cs="Times New Roman"/>
          <w:b/>
          <w:bCs/>
          <w:sz w:val="28"/>
          <w:szCs w:val="28"/>
          <w:lang w:val="es-ES"/>
        </w:rPr>
      </w:pPr>
      <w:r w:rsidRPr="00990B3C">
        <w:rPr>
          <w:rFonts w:ascii="Times New Roman" w:hAnsi="Times New Roman" w:cs="Times New Roman"/>
          <w:b/>
          <w:bCs/>
          <w:sz w:val="28"/>
          <w:szCs w:val="28"/>
          <w:lang w:val="es-ES"/>
        </w:rPr>
        <w:t xml:space="preserve">TERCERO. – </w:t>
      </w:r>
      <w:r w:rsidR="0033382A" w:rsidRPr="00990B3C">
        <w:rPr>
          <w:rFonts w:ascii="Times New Roman" w:hAnsi="Times New Roman" w:cs="Times New Roman"/>
          <w:b/>
          <w:bCs/>
          <w:sz w:val="28"/>
          <w:szCs w:val="28"/>
          <w:lang w:val="es-ES"/>
        </w:rPr>
        <w:t xml:space="preserve">ADICIONAR </w:t>
      </w:r>
      <w:r w:rsidR="0033382A" w:rsidRPr="00990B3C">
        <w:rPr>
          <w:rFonts w:ascii="Times New Roman" w:hAnsi="Times New Roman" w:cs="Times New Roman"/>
          <w:sz w:val="28"/>
          <w:szCs w:val="28"/>
          <w:lang w:val="es-ES"/>
        </w:rPr>
        <w:t xml:space="preserve">el resolutivo </w:t>
      </w:r>
      <w:r w:rsidR="0033382A" w:rsidRPr="00990B3C">
        <w:rPr>
          <w:rFonts w:ascii="Times New Roman" w:hAnsi="Times New Roman" w:cs="Times New Roman"/>
          <w:b/>
          <w:bCs/>
          <w:sz w:val="28"/>
          <w:szCs w:val="28"/>
          <w:lang w:val="es-ES"/>
        </w:rPr>
        <w:t>SEGUNDO</w:t>
      </w:r>
      <w:r w:rsidR="0033382A" w:rsidRPr="00990B3C">
        <w:rPr>
          <w:rFonts w:ascii="Times New Roman" w:hAnsi="Times New Roman" w:cs="Times New Roman"/>
          <w:sz w:val="28"/>
          <w:szCs w:val="28"/>
          <w:lang w:val="es-ES"/>
        </w:rPr>
        <w:t xml:space="preserve"> de la decisión que el Juzgado 105 Penal Municipal de Bogotá con Funciones de Conocimiento dictó el 27 de febrero de 2025 en el sentido de </w:t>
      </w:r>
      <w:r w:rsidR="0033382A" w:rsidRPr="00990B3C">
        <w:rPr>
          <w:rFonts w:ascii="Times New Roman" w:hAnsi="Times New Roman" w:cs="Times New Roman"/>
          <w:b/>
          <w:bCs/>
          <w:sz w:val="28"/>
          <w:szCs w:val="28"/>
          <w:lang w:val="es-ES"/>
        </w:rPr>
        <w:t>ORDENARLE</w:t>
      </w:r>
      <w:r w:rsidR="0033382A" w:rsidRPr="00990B3C">
        <w:rPr>
          <w:rFonts w:ascii="Times New Roman" w:hAnsi="Times New Roman" w:cs="Times New Roman"/>
          <w:sz w:val="28"/>
          <w:szCs w:val="28"/>
          <w:lang w:val="es-ES"/>
        </w:rPr>
        <w:t xml:space="preserve"> a la EPS Sanitas que</w:t>
      </w:r>
      <w:r w:rsidR="008C0721" w:rsidRPr="00990B3C">
        <w:rPr>
          <w:rFonts w:ascii="Times New Roman" w:hAnsi="Times New Roman" w:cs="Times New Roman"/>
          <w:sz w:val="28"/>
          <w:szCs w:val="28"/>
          <w:lang w:val="es-ES"/>
        </w:rPr>
        <w:t xml:space="preserve">, si el demandante no asistió a la cita de valoración programada para el 08 de julio de 2025, </w:t>
      </w:r>
      <w:r w:rsidR="002D2737" w:rsidRPr="00990B3C">
        <w:rPr>
          <w:rFonts w:ascii="Times New Roman" w:hAnsi="Times New Roman" w:cs="Times New Roman"/>
          <w:sz w:val="28"/>
          <w:szCs w:val="28"/>
          <w:lang w:val="es-ES"/>
        </w:rPr>
        <w:t>programe una nueva cita de valoración</w:t>
      </w:r>
      <w:r w:rsidR="0033382A" w:rsidRPr="00990B3C">
        <w:rPr>
          <w:rFonts w:ascii="Times New Roman" w:hAnsi="Times New Roman" w:cs="Times New Roman"/>
          <w:sz w:val="28"/>
          <w:szCs w:val="28"/>
          <w:lang w:val="es-ES"/>
        </w:rPr>
        <w:t xml:space="preserve"> </w:t>
      </w:r>
      <w:r w:rsidR="002D2737" w:rsidRPr="00990B3C">
        <w:rPr>
          <w:rFonts w:ascii="Times New Roman" w:hAnsi="Times New Roman" w:cs="Times New Roman"/>
          <w:sz w:val="28"/>
          <w:szCs w:val="28"/>
          <w:lang w:val="es-ES"/>
        </w:rPr>
        <w:t>con</w:t>
      </w:r>
      <w:r w:rsidR="0033382A" w:rsidRPr="00990B3C">
        <w:rPr>
          <w:rFonts w:ascii="Times New Roman" w:hAnsi="Times New Roman" w:cs="Times New Roman"/>
          <w:sz w:val="28"/>
          <w:szCs w:val="28"/>
          <w:lang w:val="es-ES"/>
        </w:rPr>
        <w:t xml:space="preserve"> sus profesionales adscritos</w:t>
      </w:r>
      <w:r w:rsidR="002D2737" w:rsidRPr="00990B3C">
        <w:rPr>
          <w:rFonts w:ascii="Times New Roman" w:hAnsi="Times New Roman" w:cs="Times New Roman"/>
          <w:sz w:val="28"/>
          <w:szCs w:val="28"/>
          <w:lang w:val="es-ES"/>
        </w:rPr>
        <w:t xml:space="preserve"> para que</w:t>
      </w:r>
      <w:r w:rsidR="0033382A" w:rsidRPr="00990B3C">
        <w:rPr>
          <w:rFonts w:ascii="Times New Roman" w:hAnsi="Times New Roman" w:cs="Times New Roman"/>
          <w:sz w:val="28"/>
          <w:szCs w:val="28"/>
          <w:lang w:val="es-ES"/>
        </w:rPr>
        <w:t>, con el conocimiento de la situación del señor González Rodríguez, lo valoren y determinen con certeza científica si requiere un medicamento, servicio o procedimiento de los que mencionó en su solicitud del 10 de diciembre de 2024 (o cualquier otro</w:t>
      </w:r>
      <w:r w:rsidR="00F126BD" w:rsidRPr="00990B3C">
        <w:rPr>
          <w:rFonts w:ascii="Times New Roman" w:hAnsi="Times New Roman" w:cs="Times New Roman"/>
          <w:sz w:val="28"/>
          <w:szCs w:val="28"/>
          <w:lang w:val="es-ES"/>
        </w:rPr>
        <w:t xml:space="preserve"> servicio o procedimiento </w:t>
      </w:r>
      <w:r w:rsidR="002D2737" w:rsidRPr="00990B3C">
        <w:rPr>
          <w:rFonts w:ascii="Times New Roman" w:hAnsi="Times New Roman" w:cs="Times New Roman"/>
          <w:sz w:val="28"/>
          <w:szCs w:val="28"/>
          <w:lang w:val="es-ES"/>
        </w:rPr>
        <w:t>que necesite en general</w:t>
      </w:r>
      <w:r w:rsidR="0033382A" w:rsidRPr="00990B3C">
        <w:rPr>
          <w:rFonts w:ascii="Times New Roman" w:hAnsi="Times New Roman" w:cs="Times New Roman"/>
          <w:sz w:val="28"/>
          <w:szCs w:val="28"/>
          <w:lang w:val="es-ES"/>
        </w:rPr>
        <w:t xml:space="preserve">) a fin de que les sean provistos, si es del caso. </w:t>
      </w:r>
      <w:r w:rsidR="00720DE5" w:rsidRPr="00990B3C">
        <w:rPr>
          <w:rFonts w:ascii="Times New Roman" w:hAnsi="Times New Roman" w:cs="Times New Roman"/>
          <w:sz w:val="28"/>
          <w:szCs w:val="28"/>
          <w:lang w:val="es-ES"/>
        </w:rPr>
        <w:t xml:space="preserve">Asimismo, </w:t>
      </w:r>
      <w:r w:rsidR="00720DE5" w:rsidRPr="00990B3C">
        <w:rPr>
          <w:rFonts w:ascii="Times New Roman" w:hAnsi="Times New Roman" w:cs="Times New Roman"/>
          <w:b/>
          <w:bCs/>
          <w:sz w:val="28"/>
          <w:szCs w:val="28"/>
          <w:lang w:val="es-ES"/>
        </w:rPr>
        <w:t>DEBERÁ NOTIFICARLE DEBIDA</w:t>
      </w:r>
      <w:r w:rsidR="007743B1" w:rsidRPr="00990B3C">
        <w:rPr>
          <w:rFonts w:ascii="Times New Roman" w:hAnsi="Times New Roman" w:cs="Times New Roman"/>
          <w:b/>
          <w:bCs/>
          <w:sz w:val="28"/>
          <w:szCs w:val="28"/>
          <w:lang w:val="es-ES"/>
        </w:rPr>
        <w:t xml:space="preserve"> Y OPORTUNA</w:t>
      </w:r>
      <w:r w:rsidR="00720DE5" w:rsidRPr="00990B3C">
        <w:rPr>
          <w:rFonts w:ascii="Times New Roman" w:hAnsi="Times New Roman" w:cs="Times New Roman"/>
          <w:b/>
          <w:bCs/>
          <w:sz w:val="28"/>
          <w:szCs w:val="28"/>
          <w:lang w:val="es-ES"/>
        </w:rPr>
        <w:t>MENTE</w:t>
      </w:r>
      <w:r w:rsidR="00720DE5" w:rsidRPr="00990B3C">
        <w:rPr>
          <w:rFonts w:ascii="Times New Roman" w:hAnsi="Times New Roman" w:cs="Times New Roman"/>
          <w:sz w:val="28"/>
          <w:szCs w:val="28"/>
          <w:lang w:val="es-ES"/>
        </w:rPr>
        <w:t xml:space="preserve"> la programación de esta nueva cita de valoración. </w:t>
      </w:r>
      <w:r w:rsidR="0033382A" w:rsidRPr="00990B3C">
        <w:rPr>
          <w:rFonts w:ascii="Times New Roman" w:hAnsi="Times New Roman" w:cs="Times New Roman"/>
          <w:sz w:val="28"/>
          <w:szCs w:val="28"/>
          <w:lang w:val="es-ES"/>
        </w:rPr>
        <w:t>Esto, con el ánimo de garantizar el derecho al diagnóstico del señor José Hernando González Rodríguez.</w:t>
      </w:r>
    </w:p>
    <w:p w14:paraId="61F6F056" w14:textId="77777777" w:rsidR="0033382A" w:rsidRPr="00990B3C" w:rsidRDefault="0033382A" w:rsidP="00D66CEB">
      <w:pPr>
        <w:pStyle w:val="Prrafodelista"/>
        <w:widowControl w:val="0"/>
        <w:spacing w:line="240" w:lineRule="auto"/>
        <w:ind w:left="0"/>
        <w:jc w:val="both"/>
        <w:rPr>
          <w:rFonts w:ascii="Times New Roman" w:hAnsi="Times New Roman" w:cs="Times New Roman"/>
          <w:b/>
          <w:bCs/>
          <w:sz w:val="28"/>
          <w:szCs w:val="28"/>
          <w:lang w:val="es-ES"/>
        </w:rPr>
      </w:pPr>
    </w:p>
    <w:p w14:paraId="5C14AFBA" w14:textId="33E3E796" w:rsidR="00B9053C" w:rsidRPr="00990B3C" w:rsidRDefault="00F126BD" w:rsidP="00D66CEB">
      <w:pPr>
        <w:pStyle w:val="Prrafodelista"/>
        <w:widowControl w:val="0"/>
        <w:spacing w:line="240" w:lineRule="auto"/>
        <w:ind w:left="0"/>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 xml:space="preserve">CUARTO. – </w:t>
      </w:r>
      <w:r w:rsidR="00B9053C" w:rsidRPr="00990B3C">
        <w:rPr>
          <w:rFonts w:ascii="Times New Roman" w:hAnsi="Times New Roman" w:cs="Times New Roman"/>
          <w:b/>
          <w:bCs/>
          <w:sz w:val="28"/>
          <w:szCs w:val="28"/>
          <w:lang w:val="es-ES"/>
        </w:rPr>
        <w:t xml:space="preserve">REVOCAR </w:t>
      </w:r>
      <w:r w:rsidR="00B9053C" w:rsidRPr="00990B3C">
        <w:rPr>
          <w:rFonts w:ascii="Times New Roman" w:hAnsi="Times New Roman" w:cs="Times New Roman"/>
          <w:sz w:val="28"/>
          <w:szCs w:val="28"/>
          <w:lang w:val="es-ES"/>
        </w:rPr>
        <w:t xml:space="preserve">el resolutivo </w:t>
      </w:r>
      <w:r w:rsidR="00B9053C" w:rsidRPr="00990B3C">
        <w:rPr>
          <w:rFonts w:ascii="Times New Roman" w:hAnsi="Times New Roman" w:cs="Times New Roman"/>
          <w:b/>
          <w:bCs/>
          <w:sz w:val="28"/>
          <w:szCs w:val="28"/>
          <w:lang w:val="es-ES"/>
        </w:rPr>
        <w:t xml:space="preserve">TERCERO </w:t>
      </w:r>
      <w:r w:rsidR="00B9053C" w:rsidRPr="00990B3C">
        <w:rPr>
          <w:rFonts w:ascii="Times New Roman" w:hAnsi="Times New Roman" w:cs="Times New Roman"/>
          <w:sz w:val="28"/>
          <w:szCs w:val="28"/>
          <w:lang w:val="es-ES"/>
        </w:rPr>
        <w:t xml:space="preserve">de la decisión que el Juzgado 105 Penal Municipal de Bogotá con Funciones de Conocimiento dictó el 27 de febrero de 2025. En ese sentido, </w:t>
      </w:r>
      <w:r w:rsidR="00B9053C" w:rsidRPr="00990B3C">
        <w:rPr>
          <w:rFonts w:ascii="Times New Roman" w:hAnsi="Times New Roman" w:cs="Times New Roman"/>
          <w:b/>
          <w:bCs/>
          <w:sz w:val="28"/>
          <w:szCs w:val="28"/>
          <w:lang w:val="es-ES"/>
        </w:rPr>
        <w:t xml:space="preserve">ORDENARLE </w:t>
      </w:r>
      <w:r w:rsidR="00B9053C" w:rsidRPr="00990B3C">
        <w:rPr>
          <w:rFonts w:ascii="Times New Roman" w:hAnsi="Times New Roman" w:cs="Times New Roman"/>
          <w:sz w:val="28"/>
          <w:szCs w:val="28"/>
          <w:lang w:val="es-ES"/>
        </w:rPr>
        <w:t xml:space="preserve">a la Superintendencia Nacional de Salud que </w:t>
      </w:r>
      <w:r w:rsidR="00570D95" w:rsidRPr="00990B3C">
        <w:rPr>
          <w:rFonts w:ascii="Times New Roman" w:hAnsi="Times New Roman" w:cs="Times New Roman"/>
          <w:sz w:val="28"/>
          <w:szCs w:val="28"/>
          <w:lang w:val="es-ES"/>
        </w:rPr>
        <w:t>resuelva</w:t>
      </w:r>
      <w:r w:rsidR="00B9053C" w:rsidRPr="00990B3C">
        <w:rPr>
          <w:rFonts w:ascii="Times New Roman" w:hAnsi="Times New Roman" w:cs="Times New Roman"/>
          <w:sz w:val="28"/>
          <w:szCs w:val="28"/>
          <w:lang w:val="es-ES"/>
        </w:rPr>
        <w:t xml:space="preserve"> </w:t>
      </w:r>
      <w:r w:rsidR="00812843" w:rsidRPr="00990B3C">
        <w:rPr>
          <w:rFonts w:ascii="Times New Roman" w:hAnsi="Times New Roman" w:cs="Times New Roman"/>
          <w:sz w:val="28"/>
          <w:szCs w:val="28"/>
          <w:lang w:val="es-ES"/>
        </w:rPr>
        <w:t xml:space="preserve">de fondo la solicitud que el demandante le presentó el 10 de diciembre de 2024. </w:t>
      </w:r>
      <w:r w:rsidR="008A7D0A" w:rsidRPr="00990B3C">
        <w:rPr>
          <w:rFonts w:ascii="Times New Roman" w:hAnsi="Times New Roman" w:cs="Times New Roman"/>
          <w:sz w:val="28"/>
          <w:szCs w:val="28"/>
          <w:lang w:val="es-ES"/>
        </w:rPr>
        <w:t xml:space="preserve">Esa respuesta debe ser </w:t>
      </w:r>
      <w:r w:rsidR="00FF1429" w:rsidRPr="00990B3C">
        <w:rPr>
          <w:rFonts w:ascii="Times New Roman" w:hAnsi="Times New Roman" w:cs="Times New Roman"/>
          <w:sz w:val="28"/>
          <w:szCs w:val="28"/>
          <w:lang w:val="es-ES"/>
        </w:rPr>
        <w:t xml:space="preserve">clara, </w:t>
      </w:r>
      <w:r w:rsidR="002C1CBA" w:rsidRPr="00990B3C">
        <w:rPr>
          <w:rFonts w:ascii="Times New Roman" w:hAnsi="Times New Roman" w:cs="Times New Roman"/>
          <w:sz w:val="28"/>
          <w:szCs w:val="28"/>
          <w:lang w:val="es-ES"/>
        </w:rPr>
        <w:t xml:space="preserve">precisa, congruente y </w:t>
      </w:r>
      <w:r w:rsidR="008A7D0A" w:rsidRPr="00990B3C">
        <w:rPr>
          <w:rFonts w:ascii="Times New Roman" w:hAnsi="Times New Roman" w:cs="Times New Roman"/>
          <w:sz w:val="28"/>
          <w:szCs w:val="28"/>
          <w:lang w:val="es-ES"/>
        </w:rPr>
        <w:t xml:space="preserve">consecuente. En caso de no ser competente para darle trámite </w:t>
      </w:r>
      <w:r w:rsidR="00570D95" w:rsidRPr="00990B3C">
        <w:rPr>
          <w:rFonts w:ascii="Times New Roman" w:hAnsi="Times New Roman" w:cs="Times New Roman"/>
          <w:sz w:val="28"/>
          <w:szCs w:val="28"/>
          <w:lang w:val="es-ES"/>
        </w:rPr>
        <w:t xml:space="preserve">en todo o en parte </w:t>
      </w:r>
      <w:r w:rsidR="008A7D0A" w:rsidRPr="00990B3C">
        <w:rPr>
          <w:rFonts w:ascii="Times New Roman" w:hAnsi="Times New Roman" w:cs="Times New Roman"/>
          <w:sz w:val="28"/>
          <w:szCs w:val="28"/>
          <w:lang w:val="es-ES"/>
        </w:rPr>
        <w:t>a esa</w:t>
      </w:r>
      <w:r w:rsidR="00570D95" w:rsidRPr="00990B3C">
        <w:rPr>
          <w:rFonts w:ascii="Times New Roman" w:hAnsi="Times New Roman" w:cs="Times New Roman"/>
          <w:sz w:val="28"/>
          <w:szCs w:val="28"/>
          <w:lang w:val="es-ES"/>
        </w:rPr>
        <w:t xml:space="preserve"> </w:t>
      </w:r>
      <w:r w:rsidR="008A7D0A" w:rsidRPr="00990B3C">
        <w:rPr>
          <w:rFonts w:ascii="Times New Roman" w:hAnsi="Times New Roman" w:cs="Times New Roman"/>
          <w:sz w:val="28"/>
          <w:szCs w:val="28"/>
          <w:lang w:val="es-ES"/>
        </w:rPr>
        <w:t xml:space="preserve">solicitud, deberá informárselo al solicitante y remitir la petición a la autoridad </w:t>
      </w:r>
      <w:r w:rsidR="00BA785D" w:rsidRPr="00990B3C">
        <w:rPr>
          <w:rFonts w:ascii="Times New Roman" w:hAnsi="Times New Roman" w:cs="Times New Roman"/>
          <w:sz w:val="28"/>
          <w:szCs w:val="28"/>
          <w:lang w:val="es-ES"/>
        </w:rPr>
        <w:t xml:space="preserve">o entidad </w:t>
      </w:r>
      <w:r w:rsidR="002C1CBA" w:rsidRPr="00990B3C">
        <w:rPr>
          <w:rFonts w:ascii="Times New Roman" w:hAnsi="Times New Roman" w:cs="Times New Roman"/>
          <w:sz w:val="28"/>
          <w:szCs w:val="28"/>
          <w:lang w:val="es-ES"/>
        </w:rPr>
        <w:t>que corresponda</w:t>
      </w:r>
      <w:r w:rsidR="008A7D0A" w:rsidRPr="00990B3C">
        <w:rPr>
          <w:rFonts w:ascii="Times New Roman" w:hAnsi="Times New Roman" w:cs="Times New Roman"/>
          <w:sz w:val="28"/>
          <w:szCs w:val="28"/>
          <w:lang w:val="es-ES"/>
        </w:rPr>
        <w:t>.</w:t>
      </w:r>
      <w:r w:rsidR="00C832BC" w:rsidRPr="00990B3C">
        <w:rPr>
          <w:rFonts w:ascii="Times New Roman" w:hAnsi="Times New Roman" w:cs="Times New Roman"/>
          <w:sz w:val="28"/>
          <w:szCs w:val="28"/>
          <w:lang w:val="es-ES"/>
        </w:rPr>
        <w:t xml:space="preserve"> En todo caso, deberá notificarle la respuesta a esa solicitud a las direcciones físicas y electrónicas que el señor González Rodríguez le haya informado en su escrito.</w:t>
      </w:r>
    </w:p>
    <w:p w14:paraId="25C9603B" w14:textId="77777777" w:rsidR="007F37D7" w:rsidRPr="00990B3C" w:rsidRDefault="007F37D7" w:rsidP="00D66CEB">
      <w:pPr>
        <w:pStyle w:val="Prrafodelista"/>
        <w:widowControl w:val="0"/>
        <w:spacing w:line="240" w:lineRule="auto"/>
        <w:ind w:left="0"/>
        <w:jc w:val="both"/>
        <w:rPr>
          <w:rFonts w:ascii="Times New Roman" w:hAnsi="Times New Roman" w:cs="Times New Roman"/>
          <w:sz w:val="28"/>
          <w:szCs w:val="28"/>
          <w:lang w:val="es-ES"/>
        </w:rPr>
      </w:pPr>
    </w:p>
    <w:p w14:paraId="1C89722A" w14:textId="64B6DBFC" w:rsidR="007F37D7" w:rsidRPr="00990B3C" w:rsidRDefault="00F126BD" w:rsidP="00D66CEB">
      <w:pPr>
        <w:pStyle w:val="Prrafodelista"/>
        <w:spacing w:after="0" w:line="240" w:lineRule="auto"/>
        <w:ind w:left="0"/>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QUINTO</w:t>
      </w:r>
      <w:r w:rsidR="007F37D7" w:rsidRPr="00990B3C">
        <w:rPr>
          <w:rFonts w:ascii="Times New Roman" w:hAnsi="Times New Roman" w:cs="Times New Roman"/>
          <w:b/>
          <w:bCs/>
          <w:sz w:val="28"/>
          <w:szCs w:val="28"/>
          <w:lang w:val="es-ES"/>
        </w:rPr>
        <w:t xml:space="preserve">. – ADVERTIRLE AL SEÑOR JOSÉ HERNANDO GONZÁLEZ RODRÍGUEZ </w:t>
      </w:r>
      <w:r w:rsidR="007F37D7" w:rsidRPr="00990B3C">
        <w:rPr>
          <w:rFonts w:ascii="Times New Roman" w:hAnsi="Times New Roman" w:cs="Times New Roman"/>
          <w:sz w:val="28"/>
          <w:szCs w:val="28"/>
          <w:lang w:val="es-ES"/>
        </w:rPr>
        <w:t>que, en adelante, las solicitudes que presente, aparte de ser claras, e identificar el objeto de la petición (así como las razones en las que fundamenta esas solicitudes) deben ser respetuosas para con los destinatarios, tal y como lo manda</w:t>
      </w:r>
      <w:r w:rsidR="00C251AC" w:rsidRPr="00990B3C">
        <w:rPr>
          <w:rFonts w:ascii="Times New Roman" w:hAnsi="Times New Roman" w:cs="Times New Roman"/>
          <w:sz w:val="28"/>
          <w:szCs w:val="28"/>
          <w:lang w:val="es-ES"/>
        </w:rPr>
        <w:t>n</w:t>
      </w:r>
      <w:r w:rsidR="007F37D7" w:rsidRPr="00990B3C">
        <w:rPr>
          <w:rFonts w:ascii="Times New Roman" w:hAnsi="Times New Roman" w:cs="Times New Roman"/>
          <w:sz w:val="28"/>
          <w:szCs w:val="28"/>
          <w:lang w:val="es-ES"/>
        </w:rPr>
        <w:t xml:space="preserve"> </w:t>
      </w:r>
      <w:r w:rsidR="00C251AC" w:rsidRPr="00990B3C">
        <w:rPr>
          <w:rFonts w:ascii="Times New Roman" w:hAnsi="Times New Roman" w:cs="Times New Roman"/>
          <w:sz w:val="28"/>
          <w:szCs w:val="28"/>
          <w:lang w:val="es-ES"/>
        </w:rPr>
        <w:t xml:space="preserve">los </w:t>
      </w:r>
      <w:r w:rsidR="007F37D7" w:rsidRPr="00990B3C">
        <w:rPr>
          <w:rFonts w:ascii="Times New Roman" w:hAnsi="Times New Roman" w:cs="Times New Roman"/>
          <w:sz w:val="28"/>
          <w:szCs w:val="28"/>
          <w:lang w:val="es-ES"/>
        </w:rPr>
        <w:t>artículo</w:t>
      </w:r>
      <w:r w:rsidR="00C251AC" w:rsidRPr="00990B3C">
        <w:rPr>
          <w:rFonts w:ascii="Times New Roman" w:hAnsi="Times New Roman" w:cs="Times New Roman"/>
          <w:sz w:val="28"/>
          <w:szCs w:val="28"/>
          <w:lang w:val="es-ES"/>
        </w:rPr>
        <w:t>s</w:t>
      </w:r>
      <w:r w:rsidR="007F37D7" w:rsidRPr="00990B3C">
        <w:rPr>
          <w:rFonts w:ascii="Times New Roman" w:hAnsi="Times New Roman" w:cs="Times New Roman"/>
          <w:sz w:val="28"/>
          <w:szCs w:val="28"/>
          <w:lang w:val="es-ES"/>
        </w:rPr>
        <w:t xml:space="preserve"> 16 </w:t>
      </w:r>
      <w:r w:rsidR="00C251AC" w:rsidRPr="00990B3C">
        <w:rPr>
          <w:rFonts w:ascii="Times New Roman" w:hAnsi="Times New Roman" w:cs="Times New Roman"/>
          <w:sz w:val="28"/>
          <w:szCs w:val="28"/>
          <w:lang w:val="es-ES"/>
        </w:rPr>
        <w:t xml:space="preserve">y 19 </w:t>
      </w:r>
      <w:r w:rsidR="007F37D7" w:rsidRPr="00990B3C">
        <w:rPr>
          <w:rFonts w:ascii="Times New Roman" w:hAnsi="Times New Roman" w:cs="Times New Roman"/>
          <w:sz w:val="28"/>
          <w:szCs w:val="28"/>
          <w:lang w:val="es-ES"/>
        </w:rPr>
        <w:t>de la Ley 1437 de 2011.</w:t>
      </w:r>
    </w:p>
    <w:p w14:paraId="2929CEA9" w14:textId="77777777" w:rsidR="00B9053C" w:rsidRPr="00990B3C" w:rsidRDefault="00B9053C" w:rsidP="00D66CEB">
      <w:pPr>
        <w:pStyle w:val="Prrafodelista"/>
        <w:spacing w:line="240" w:lineRule="auto"/>
        <w:ind w:left="0"/>
        <w:jc w:val="both"/>
        <w:rPr>
          <w:rFonts w:ascii="Times New Roman" w:hAnsi="Times New Roman" w:cs="Times New Roman"/>
          <w:sz w:val="28"/>
          <w:szCs w:val="28"/>
          <w:lang w:val="es-ES"/>
        </w:rPr>
      </w:pPr>
    </w:p>
    <w:p w14:paraId="50C2BC65" w14:textId="04CC7B3B" w:rsidR="007F4AB1" w:rsidRPr="00990B3C" w:rsidRDefault="00F126BD" w:rsidP="00D66CEB">
      <w:pPr>
        <w:pStyle w:val="Prrafodelista"/>
        <w:spacing w:after="0" w:line="240" w:lineRule="auto"/>
        <w:ind w:left="0"/>
        <w:jc w:val="both"/>
        <w:rPr>
          <w:rFonts w:ascii="Times New Roman" w:hAnsi="Times New Roman" w:cs="Times New Roman"/>
          <w:sz w:val="28"/>
          <w:szCs w:val="28"/>
          <w:lang w:val="es-ES"/>
        </w:rPr>
      </w:pPr>
      <w:r w:rsidRPr="00990B3C">
        <w:rPr>
          <w:rFonts w:ascii="Times New Roman" w:hAnsi="Times New Roman" w:cs="Times New Roman"/>
          <w:b/>
          <w:bCs/>
          <w:sz w:val="28"/>
          <w:szCs w:val="28"/>
          <w:lang w:val="es-ES"/>
        </w:rPr>
        <w:t>SEXTO</w:t>
      </w:r>
      <w:r w:rsidR="002C1CBA" w:rsidRPr="00990B3C">
        <w:rPr>
          <w:rFonts w:ascii="Times New Roman" w:hAnsi="Times New Roman" w:cs="Times New Roman"/>
          <w:b/>
          <w:bCs/>
          <w:sz w:val="28"/>
          <w:szCs w:val="28"/>
          <w:lang w:val="es-ES"/>
        </w:rPr>
        <w:t xml:space="preserve">. – </w:t>
      </w:r>
      <w:r w:rsidR="007F4AB1" w:rsidRPr="00990B3C">
        <w:rPr>
          <w:rFonts w:ascii="Times New Roman" w:hAnsi="Times New Roman" w:cs="Times New Roman"/>
          <w:sz w:val="28"/>
          <w:szCs w:val="28"/>
          <w:lang w:val="es-ES"/>
        </w:rPr>
        <w:t xml:space="preserve">Por Secretaría General de la Corte, </w:t>
      </w:r>
      <w:r w:rsidR="007F4AB1" w:rsidRPr="00990B3C">
        <w:rPr>
          <w:rFonts w:ascii="Times New Roman" w:hAnsi="Times New Roman" w:cs="Times New Roman"/>
          <w:b/>
          <w:bCs/>
          <w:sz w:val="28"/>
          <w:szCs w:val="28"/>
          <w:lang w:val="es-ES"/>
        </w:rPr>
        <w:t>REMITIR</w:t>
      </w:r>
      <w:r w:rsidR="007F4AB1" w:rsidRPr="00990B3C">
        <w:rPr>
          <w:rFonts w:ascii="Times New Roman" w:hAnsi="Times New Roman" w:cs="Times New Roman"/>
          <w:sz w:val="28"/>
          <w:szCs w:val="28"/>
          <w:lang w:val="es-ES"/>
        </w:rPr>
        <w:t xml:space="preserve"> las comunicaciones a las que se refiere el artículo 36 del Decreto 2591 de 1991. </w:t>
      </w:r>
      <w:r w:rsidR="007F4AB1" w:rsidRPr="00990B3C">
        <w:rPr>
          <w:rFonts w:ascii="Times New Roman" w:hAnsi="Times New Roman" w:cs="Times New Roman"/>
          <w:b/>
          <w:bCs/>
          <w:sz w:val="28"/>
          <w:szCs w:val="28"/>
          <w:lang w:val="es-ES"/>
        </w:rPr>
        <w:t>SOLICITAR</w:t>
      </w:r>
      <w:r w:rsidR="00AA4C65" w:rsidRPr="00990B3C">
        <w:rPr>
          <w:rFonts w:ascii="Times New Roman" w:hAnsi="Times New Roman" w:cs="Times New Roman"/>
          <w:b/>
          <w:bCs/>
          <w:sz w:val="28"/>
          <w:szCs w:val="28"/>
          <w:lang w:val="es-ES"/>
        </w:rPr>
        <w:t>LE</w:t>
      </w:r>
      <w:r w:rsidR="007F4AB1" w:rsidRPr="00990B3C">
        <w:rPr>
          <w:rFonts w:ascii="Times New Roman" w:hAnsi="Times New Roman" w:cs="Times New Roman"/>
          <w:sz w:val="28"/>
          <w:szCs w:val="28"/>
          <w:lang w:val="es-ES"/>
        </w:rPr>
        <w:t xml:space="preserve"> al </w:t>
      </w:r>
      <w:r w:rsidR="002C1CBA" w:rsidRPr="00990B3C">
        <w:rPr>
          <w:rFonts w:ascii="Times New Roman" w:hAnsi="Times New Roman" w:cs="Times New Roman"/>
          <w:sz w:val="28"/>
          <w:szCs w:val="28"/>
          <w:lang w:val="es-ES"/>
        </w:rPr>
        <w:t xml:space="preserve">Juzgado 105 Penal Municipal de Bogotá con Funciones de Conocimiento </w:t>
      </w:r>
      <w:r w:rsidR="007F4AB1" w:rsidRPr="00990B3C">
        <w:rPr>
          <w:rFonts w:ascii="Times New Roman" w:hAnsi="Times New Roman" w:cs="Times New Roman"/>
          <w:sz w:val="28"/>
          <w:szCs w:val="28"/>
          <w:lang w:val="es-ES"/>
        </w:rPr>
        <w:t>que notifique esta decisión a las partes inmediatamente.</w:t>
      </w:r>
      <w:r w:rsidR="00B268D0" w:rsidRPr="00990B3C">
        <w:rPr>
          <w:rFonts w:ascii="Times New Roman" w:hAnsi="Times New Roman" w:cs="Times New Roman"/>
          <w:sz w:val="28"/>
          <w:szCs w:val="28"/>
          <w:lang w:val="es-ES"/>
        </w:rPr>
        <w:t xml:space="preserve"> Asimismo, </w:t>
      </w:r>
      <w:r w:rsidR="00B268D0" w:rsidRPr="00990B3C">
        <w:rPr>
          <w:rFonts w:ascii="Times New Roman" w:hAnsi="Times New Roman" w:cs="Times New Roman"/>
          <w:b/>
          <w:bCs/>
          <w:sz w:val="28"/>
          <w:szCs w:val="28"/>
          <w:lang w:val="es-ES"/>
        </w:rPr>
        <w:lastRenderedPageBreak/>
        <w:t>SOLICITARLE</w:t>
      </w:r>
      <w:r w:rsidR="00B268D0" w:rsidRPr="00990B3C">
        <w:rPr>
          <w:rFonts w:ascii="Times New Roman" w:hAnsi="Times New Roman" w:cs="Times New Roman"/>
          <w:sz w:val="28"/>
          <w:szCs w:val="28"/>
          <w:lang w:val="es-ES"/>
        </w:rPr>
        <w:t xml:space="preserve"> </w:t>
      </w:r>
      <w:r w:rsidR="0082151A" w:rsidRPr="00990B3C">
        <w:rPr>
          <w:rFonts w:ascii="Times New Roman" w:hAnsi="Times New Roman" w:cs="Times New Roman"/>
          <w:sz w:val="28"/>
          <w:szCs w:val="28"/>
          <w:lang w:val="es-ES"/>
        </w:rPr>
        <w:t xml:space="preserve">a esa misma autoridad judicial </w:t>
      </w:r>
      <w:r w:rsidR="00B268D0" w:rsidRPr="00990B3C">
        <w:rPr>
          <w:rFonts w:ascii="Times New Roman" w:hAnsi="Times New Roman" w:cs="Times New Roman"/>
          <w:sz w:val="28"/>
          <w:szCs w:val="28"/>
          <w:lang w:val="es-ES"/>
        </w:rPr>
        <w:t xml:space="preserve">que le informe a este Tribunal </w:t>
      </w:r>
      <w:r w:rsidR="0082151A" w:rsidRPr="00990B3C">
        <w:rPr>
          <w:rFonts w:ascii="Times New Roman" w:hAnsi="Times New Roman" w:cs="Times New Roman"/>
          <w:sz w:val="28"/>
          <w:szCs w:val="28"/>
          <w:lang w:val="es-ES"/>
        </w:rPr>
        <w:t>la fecha en la que se surta la notificación de esta sentencia</w:t>
      </w:r>
      <w:r w:rsidR="00AA4C65" w:rsidRPr="00990B3C">
        <w:rPr>
          <w:rFonts w:ascii="Times New Roman" w:hAnsi="Times New Roman" w:cs="Times New Roman"/>
          <w:sz w:val="28"/>
          <w:szCs w:val="28"/>
          <w:lang w:val="es-ES"/>
        </w:rPr>
        <w:t xml:space="preserve"> y que aporte</w:t>
      </w:r>
      <w:r w:rsidR="0082151A" w:rsidRPr="00990B3C">
        <w:rPr>
          <w:rFonts w:ascii="Times New Roman" w:hAnsi="Times New Roman" w:cs="Times New Roman"/>
          <w:sz w:val="28"/>
          <w:szCs w:val="28"/>
          <w:lang w:val="es-ES"/>
        </w:rPr>
        <w:t xml:space="preserve"> la evidencia de ello.</w:t>
      </w:r>
    </w:p>
    <w:p w14:paraId="482B928C" w14:textId="77777777" w:rsidR="0082151A" w:rsidRPr="00990B3C" w:rsidRDefault="0082151A" w:rsidP="00D66CEB">
      <w:pPr>
        <w:pStyle w:val="Prrafodelista"/>
        <w:spacing w:after="0" w:line="240" w:lineRule="auto"/>
        <w:ind w:left="0"/>
        <w:jc w:val="both"/>
        <w:rPr>
          <w:rFonts w:ascii="Times New Roman" w:hAnsi="Times New Roman" w:cs="Times New Roman"/>
          <w:sz w:val="28"/>
          <w:szCs w:val="28"/>
          <w:lang w:val="es-ES"/>
        </w:rPr>
      </w:pPr>
    </w:p>
    <w:p w14:paraId="563E72D8" w14:textId="3890B2F8" w:rsidR="00814EB6" w:rsidRDefault="007F4AB1" w:rsidP="00BD731F">
      <w:pPr>
        <w:spacing w:after="400" w:line="240" w:lineRule="auto"/>
        <w:jc w:val="both"/>
        <w:rPr>
          <w:rFonts w:ascii="Times New Roman" w:hAnsi="Times New Roman" w:cs="Times New Roman"/>
          <w:sz w:val="28"/>
          <w:szCs w:val="28"/>
          <w:bdr w:val="none" w:sz="0" w:space="0" w:color="auto" w:frame="1"/>
          <w:lang w:val="es-ES"/>
        </w:rPr>
      </w:pPr>
      <w:r w:rsidRPr="00990B3C">
        <w:rPr>
          <w:rFonts w:ascii="Times New Roman" w:hAnsi="Times New Roman" w:cs="Times New Roman"/>
          <w:sz w:val="28"/>
          <w:szCs w:val="28"/>
          <w:bdr w:val="none" w:sz="0" w:space="0" w:color="auto" w:frame="1"/>
          <w:lang w:val="es-ES"/>
        </w:rPr>
        <w:t>Cópiese, notifíquese, com</w:t>
      </w:r>
      <w:r w:rsidR="00BD731F">
        <w:rPr>
          <w:rFonts w:ascii="Times New Roman" w:hAnsi="Times New Roman" w:cs="Times New Roman"/>
          <w:sz w:val="28"/>
          <w:szCs w:val="28"/>
          <w:bdr w:val="none" w:sz="0" w:space="0" w:color="auto" w:frame="1"/>
          <w:lang w:val="es-ES"/>
        </w:rPr>
        <w:t>uníquese, publíquese y cúmplase</w:t>
      </w:r>
    </w:p>
    <w:p w14:paraId="222E95A8" w14:textId="70302565" w:rsidR="00D02378" w:rsidRDefault="00D02378" w:rsidP="003404F4">
      <w:pPr>
        <w:spacing w:after="0" w:line="240" w:lineRule="auto"/>
        <w:jc w:val="both"/>
        <w:rPr>
          <w:rFonts w:ascii="Times New Roman" w:hAnsi="Times New Roman" w:cs="Times New Roman"/>
          <w:sz w:val="28"/>
          <w:szCs w:val="28"/>
          <w:bdr w:val="none" w:sz="0" w:space="0" w:color="auto" w:frame="1"/>
          <w:lang w:val="es-ES"/>
        </w:rPr>
      </w:pPr>
    </w:p>
    <w:p w14:paraId="02178BF5" w14:textId="7E9A5278" w:rsidR="00D02378" w:rsidRDefault="00D02378" w:rsidP="003404F4">
      <w:pPr>
        <w:spacing w:after="0" w:line="240" w:lineRule="auto"/>
        <w:jc w:val="both"/>
        <w:rPr>
          <w:rFonts w:ascii="Times New Roman" w:hAnsi="Times New Roman" w:cs="Times New Roman"/>
          <w:sz w:val="28"/>
          <w:szCs w:val="28"/>
          <w:bdr w:val="none" w:sz="0" w:space="0" w:color="auto" w:frame="1"/>
          <w:lang w:val="es-ES"/>
        </w:rPr>
      </w:pPr>
    </w:p>
    <w:p w14:paraId="0A3DC424" w14:textId="20994A44"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HECTOR ALFONSO CARVAJAL LONDOÑO</w:t>
      </w:r>
    </w:p>
    <w:p w14:paraId="33C2DC2C" w14:textId="761E83E6"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Magistrado</w:t>
      </w:r>
    </w:p>
    <w:p w14:paraId="0BB6FE0D" w14:textId="76B4382B"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7ADBCDDE" w14:textId="5D75AE6A"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06B10096" w14:textId="4F70396E"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6BDC1F93" w14:textId="034BD079"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NATALIA ÁNGEL CABO</w:t>
      </w:r>
    </w:p>
    <w:p w14:paraId="0E8955A0" w14:textId="245FF41A"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Magistrada</w:t>
      </w:r>
    </w:p>
    <w:p w14:paraId="10244C49" w14:textId="611B05C6"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64B97603" w14:textId="39F13F4F"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77169AF4" w14:textId="39437A01"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21B969C2" w14:textId="13D8FBC9"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JOSE FERNANDO REYES CUARTAS</w:t>
      </w:r>
    </w:p>
    <w:p w14:paraId="064013B5" w14:textId="44C80005"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Magistrado</w:t>
      </w:r>
    </w:p>
    <w:p w14:paraId="47B59C5A" w14:textId="18F7C32F"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7407A223" w14:textId="63E3FE2A"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3C9A8F5D" w14:textId="107AB12A"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p>
    <w:p w14:paraId="241A1DD9" w14:textId="0B33FBB5"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ANDREA LILIANA ROMERO LOPEZ</w:t>
      </w:r>
    </w:p>
    <w:p w14:paraId="644BF5DD" w14:textId="70CA9C3C" w:rsidR="00D02378" w:rsidRDefault="00D02378" w:rsidP="003404F4">
      <w:pPr>
        <w:spacing w:after="0" w:line="240" w:lineRule="auto"/>
        <w:jc w:val="center"/>
        <w:rPr>
          <w:rFonts w:ascii="Times New Roman" w:hAnsi="Times New Roman" w:cs="Times New Roman"/>
          <w:sz w:val="28"/>
          <w:szCs w:val="28"/>
          <w:bdr w:val="none" w:sz="0" w:space="0" w:color="auto" w:frame="1"/>
          <w:lang w:val="es-ES"/>
        </w:rPr>
      </w:pPr>
      <w:r w:rsidRPr="00D02378">
        <w:rPr>
          <w:rFonts w:ascii="Times New Roman" w:hAnsi="Times New Roman" w:cs="Times New Roman"/>
          <w:sz w:val="28"/>
          <w:szCs w:val="28"/>
          <w:bdr w:val="none" w:sz="0" w:space="0" w:color="auto" w:frame="1"/>
          <w:lang w:val="es-ES"/>
        </w:rPr>
        <w:t>Secretaria General</w:t>
      </w:r>
    </w:p>
    <w:sectPr w:rsidR="00D02378" w:rsidSect="00E40AF5">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3BEBC" w14:textId="77777777" w:rsidR="00756F27" w:rsidRDefault="00756F27" w:rsidP="001B4CA5">
      <w:pPr>
        <w:spacing w:after="0" w:line="240" w:lineRule="auto"/>
      </w:pPr>
      <w:r>
        <w:separator/>
      </w:r>
    </w:p>
  </w:endnote>
  <w:endnote w:type="continuationSeparator" w:id="0">
    <w:p w14:paraId="6701E6B2" w14:textId="77777777" w:rsidR="00756F27" w:rsidRDefault="00756F27" w:rsidP="001B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7C4D2" w14:textId="77777777" w:rsidR="00756F27" w:rsidRDefault="00756F27" w:rsidP="001B4CA5">
      <w:pPr>
        <w:spacing w:after="0" w:line="240" w:lineRule="auto"/>
      </w:pPr>
      <w:r>
        <w:separator/>
      </w:r>
    </w:p>
  </w:footnote>
  <w:footnote w:type="continuationSeparator" w:id="0">
    <w:p w14:paraId="3EA93CF8" w14:textId="77777777" w:rsidR="00756F27" w:rsidRDefault="00756F27" w:rsidP="001B4CA5">
      <w:pPr>
        <w:spacing w:after="0" w:line="240" w:lineRule="auto"/>
      </w:pPr>
      <w:r>
        <w:continuationSeparator/>
      </w:r>
    </w:p>
  </w:footnote>
  <w:footnote w:id="1">
    <w:p w14:paraId="06C2189E" w14:textId="7BEC7F8B" w:rsidR="00F33EDB" w:rsidRPr="00814EB6" w:rsidRDefault="00F33EDB">
      <w:pPr>
        <w:pStyle w:val="Textonotapie"/>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Expediente digital, documento “</w:t>
      </w:r>
      <w:r w:rsidR="008B6CB6" w:rsidRPr="003404F4">
        <w:rPr>
          <w:rFonts w:ascii="Times New Roman" w:hAnsi="Times New Roman" w:cs="Times New Roman"/>
          <w:shd w:val="clear" w:color="auto" w:fill="FFFFFF"/>
          <w:lang w:val="es-CO"/>
        </w:rPr>
        <w:t>003Escritotutelat44.pdf</w:t>
      </w:r>
      <w:r w:rsidRPr="00814EB6">
        <w:rPr>
          <w:rFonts w:ascii="Times New Roman" w:hAnsi="Times New Roman" w:cs="Times New Roman"/>
          <w:lang w:val="es-ES_tradnl"/>
        </w:rPr>
        <w:t>”</w:t>
      </w:r>
      <w:r w:rsidR="008B6CB6" w:rsidRPr="00814EB6">
        <w:rPr>
          <w:rFonts w:ascii="Times New Roman" w:hAnsi="Times New Roman" w:cs="Times New Roman"/>
          <w:lang w:val="es-ES_tradnl"/>
        </w:rPr>
        <w:t>, p. 10.</w:t>
      </w:r>
    </w:p>
  </w:footnote>
  <w:footnote w:id="2">
    <w:p w14:paraId="03BCAE70" w14:textId="77777777" w:rsidR="0050640A" w:rsidRPr="00814EB6" w:rsidRDefault="0050640A" w:rsidP="0050640A">
      <w:pPr>
        <w:pStyle w:val="Textonotapie"/>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Expediente digital, documento “</w:t>
      </w:r>
      <w:r w:rsidRPr="003404F4">
        <w:rPr>
          <w:rFonts w:ascii="Times New Roman" w:hAnsi="Times New Roman" w:cs="Times New Roman"/>
          <w:shd w:val="clear" w:color="auto" w:fill="FFFFFF"/>
          <w:lang w:val="es-CO"/>
        </w:rPr>
        <w:t>003Escritotutelat44.pdf</w:t>
      </w:r>
      <w:r w:rsidRPr="00814EB6">
        <w:rPr>
          <w:rFonts w:ascii="Times New Roman" w:hAnsi="Times New Roman" w:cs="Times New Roman"/>
          <w:lang w:val="es-ES_tradnl"/>
        </w:rPr>
        <w:t>”, p. 1.</w:t>
      </w:r>
    </w:p>
  </w:footnote>
  <w:footnote w:id="3">
    <w:p w14:paraId="387D540D" w14:textId="77777777" w:rsidR="00B8697E" w:rsidRPr="00814EB6" w:rsidRDefault="00B8697E" w:rsidP="00B8697E">
      <w:pPr>
        <w:pStyle w:val="Prrafodelista"/>
        <w:spacing w:after="0"/>
        <w:ind w:left="0"/>
        <w:jc w:val="both"/>
        <w:rPr>
          <w:rFonts w:ascii="Times New Roman" w:hAnsi="Times New Roman" w:cs="Times New Roman"/>
          <w:sz w:val="20"/>
          <w:szCs w:val="20"/>
          <w:lang w:val="es-ES_tradnl"/>
        </w:rPr>
      </w:pPr>
      <w:r w:rsidRPr="00814EB6">
        <w:rPr>
          <w:rStyle w:val="Refdenotaalpie"/>
          <w:rFonts w:ascii="Times New Roman" w:hAnsi="Times New Roman" w:cs="Times New Roman"/>
          <w:sz w:val="20"/>
          <w:szCs w:val="20"/>
        </w:rPr>
        <w:footnoteRef/>
      </w:r>
      <w:r w:rsidRPr="003404F4">
        <w:rPr>
          <w:rFonts w:ascii="Times New Roman" w:hAnsi="Times New Roman" w:cs="Times New Roman"/>
          <w:sz w:val="20"/>
          <w:szCs w:val="20"/>
          <w:lang w:val="es-CO"/>
        </w:rPr>
        <w:t xml:space="preserve"> </w:t>
      </w:r>
      <w:r w:rsidRPr="00814EB6">
        <w:rPr>
          <w:rFonts w:ascii="Times New Roman" w:hAnsi="Times New Roman" w:cs="Times New Roman"/>
          <w:sz w:val="20"/>
          <w:szCs w:val="20"/>
          <w:lang w:val="es-ES_tradnl"/>
        </w:rPr>
        <w:t>Expediente digital, documento “</w:t>
      </w:r>
      <w:r w:rsidRPr="003404F4">
        <w:rPr>
          <w:rFonts w:ascii="Times New Roman" w:hAnsi="Times New Roman" w:cs="Times New Roman"/>
          <w:sz w:val="20"/>
          <w:szCs w:val="20"/>
          <w:shd w:val="clear" w:color="auto" w:fill="FFFFFF"/>
          <w:lang w:val="es-CO"/>
        </w:rPr>
        <w:t>DOC071025-07102025101429.pdf</w:t>
      </w:r>
      <w:r w:rsidRPr="00814EB6">
        <w:rPr>
          <w:rFonts w:ascii="Times New Roman" w:hAnsi="Times New Roman" w:cs="Times New Roman"/>
          <w:sz w:val="20"/>
          <w:szCs w:val="20"/>
          <w:lang w:val="es-ES_tradnl"/>
        </w:rPr>
        <w:t>”, p. 1.</w:t>
      </w:r>
    </w:p>
  </w:footnote>
  <w:footnote w:id="4">
    <w:p w14:paraId="59E13246" w14:textId="77777777" w:rsidR="00DD3C2B" w:rsidRPr="00814EB6" w:rsidRDefault="00DD3C2B" w:rsidP="00DD3C2B">
      <w:pPr>
        <w:spacing w:after="0" w:line="240" w:lineRule="auto"/>
        <w:jc w:val="both"/>
        <w:rPr>
          <w:rFonts w:ascii="Times New Roman" w:hAnsi="Times New Roman" w:cs="Times New Roman"/>
          <w:sz w:val="20"/>
          <w:szCs w:val="20"/>
          <w:lang w:val="es-ES_tradnl"/>
        </w:rPr>
      </w:pPr>
      <w:r w:rsidRPr="00814EB6">
        <w:rPr>
          <w:rStyle w:val="Refdenotaalpie"/>
          <w:rFonts w:ascii="Times New Roman" w:hAnsi="Times New Roman" w:cs="Times New Roman"/>
          <w:sz w:val="20"/>
          <w:szCs w:val="20"/>
          <w:lang w:val="es-ES_tradnl"/>
        </w:rPr>
        <w:footnoteRef/>
      </w:r>
      <w:r w:rsidRPr="00814EB6">
        <w:rPr>
          <w:rFonts w:ascii="Times New Roman" w:hAnsi="Times New Roman" w:cs="Times New Roman"/>
          <w:sz w:val="20"/>
          <w:szCs w:val="20"/>
          <w:lang w:val="es-ES_tradnl"/>
        </w:rPr>
        <w:t xml:space="preserve"> Expediente digital, documento 'Demanda de tutela', pág. 1.</w:t>
      </w:r>
    </w:p>
  </w:footnote>
  <w:footnote w:id="5">
    <w:p w14:paraId="2F52817F" w14:textId="77777777" w:rsidR="00DD3C2B" w:rsidRPr="00814EB6" w:rsidRDefault="00DD3C2B" w:rsidP="00DD3C2B">
      <w:pPr>
        <w:pStyle w:val="Textonotapie"/>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Expediente digital, documento “</w:t>
      </w:r>
      <w:r w:rsidRPr="003404F4">
        <w:rPr>
          <w:rFonts w:ascii="Times New Roman" w:hAnsi="Times New Roman" w:cs="Times New Roman"/>
          <w:shd w:val="clear" w:color="auto" w:fill="FFFFFF"/>
          <w:lang w:val="es-CO"/>
        </w:rPr>
        <w:t>DOC071025-07102025101429.pdf</w:t>
      </w:r>
      <w:r w:rsidRPr="00814EB6">
        <w:rPr>
          <w:rFonts w:ascii="Times New Roman" w:hAnsi="Times New Roman" w:cs="Times New Roman"/>
          <w:lang w:val="es-ES_tradnl"/>
        </w:rPr>
        <w:t>”, p. 1. Allí se dice que esa es la fuente normativa que sirve de sustento a la solicitud.</w:t>
      </w:r>
    </w:p>
  </w:footnote>
  <w:footnote w:id="6">
    <w:p w14:paraId="59740621" w14:textId="77777777" w:rsidR="001611F5" w:rsidRPr="00814EB6" w:rsidRDefault="001611F5" w:rsidP="001611F5">
      <w:pPr>
        <w:spacing w:after="0" w:line="240" w:lineRule="auto"/>
        <w:jc w:val="both"/>
        <w:rPr>
          <w:rFonts w:ascii="Times New Roman" w:hAnsi="Times New Roman" w:cs="Times New Roman"/>
          <w:sz w:val="20"/>
          <w:szCs w:val="20"/>
          <w:lang w:val="es-ES_tradnl"/>
        </w:rPr>
      </w:pPr>
      <w:r w:rsidRPr="00814EB6">
        <w:rPr>
          <w:rStyle w:val="Refdenotaalpie"/>
          <w:rFonts w:ascii="Times New Roman" w:hAnsi="Times New Roman" w:cs="Times New Roman"/>
          <w:sz w:val="20"/>
          <w:szCs w:val="20"/>
          <w:lang w:val="es-ES_tradnl"/>
        </w:rPr>
        <w:footnoteRef/>
      </w:r>
      <w:r w:rsidRPr="00814EB6">
        <w:rPr>
          <w:rFonts w:ascii="Times New Roman" w:hAnsi="Times New Roman" w:cs="Times New Roman"/>
          <w:sz w:val="20"/>
          <w:szCs w:val="20"/>
          <w:lang w:val="es-ES_tradnl"/>
        </w:rPr>
        <w:t xml:space="preserve"> Expediente digital, documento “</w:t>
      </w:r>
      <w:r w:rsidRPr="003404F4">
        <w:rPr>
          <w:rFonts w:ascii="Times New Roman" w:hAnsi="Times New Roman" w:cs="Times New Roman"/>
          <w:sz w:val="20"/>
          <w:szCs w:val="20"/>
          <w:shd w:val="clear" w:color="auto" w:fill="FFFFFF"/>
          <w:lang w:val="es-CO"/>
        </w:rPr>
        <w:t>DOC071025-07102025101429.pdf</w:t>
      </w:r>
      <w:r w:rsidRPr="00814EB6">
        <w:rPr>
          <w:rFonts w:ascii="Times New Roman" w:hAnsi="Times New Roman" w:cs="Times New Roman"/>
          <w:sz w:val="20"/>
          <w:szCs w:val="20"/>
          <w:lang w:val="es-ES_tradnl"/>
        </w:rPr>
        <w:t>”, pág. 1.</w:t>
      </w:r>
    </w:p>
  </w:footnote>
  <w:footnote w:id="7">
    <w:p w14:paraId="2E7802E8" w14:textId="1F68DBBD" w:rsidR="00211CEE" w:rsidRPr="00814EB6" w:rsidRDefault="00211CEE" w:rsidP="003359AB">
      <w:pPr>
        <w:spacing w:after="0" w:line="240" w:lineRule="auto"/>
        <w:jc w:val="both"/>
        <w:rPr>
          <w:rFonts w:ascii="Times New Roman" w:hAnsi="Times New Roman" w:cs="Times New Roman"/>
          <w:sz w:val="20"/>
          <w:szCs w:val="20"/>
          <w:lang w:val="es-ES_tradnl"/>
        </w:rPr>
      </w:pPr>
      <w:r w:rsidRPr="00814EB6">
        <w:rPr>
          <w:rStyle w:val="Refdenotaalpie"/>
          <w:rFonts w:ascii="Times New Roman" w:hAnsi="Times New Roman" w:cs="Times New Roman"/>
          <w:sz w:val="20"/>
          <w:szCs w:val="20"/>
          <w:lang w:val="es-ES_tradnl"/>
        </w:rPr>
        <w:footnoteRef/>
      </w:r>
      <w:r w:rsidRPr="00814EB6">
        <w:rPr>
          <w:rFonts w:ascii="Times New Roman" w:hAnsi="Times New Roman" w:cs="Times New Roman"/>
          <w:sz w:val="20"/>
          <w:szCs w:val="20"/>
          <w:lang w:val="es-ES_tradnl"/>
        </w:rPr>
        <w:t xml:space="preserve"> Expediente digital, documento 'Demanda de tutela', pág. 2.</w:t>
      </w:r>
    </w:p>
  </w:footnote>
  <w:footnote w:id="8">
    <w:p w14:paraId="59FD64C0" w14:textId="271B8383"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'Demanda de tutela', </w:t>
      </w:r>
      <w:r w:rsidR="00C267B1" w:rsidRPr="00814EB6">
        <w:rPr>
          <w:rFonts w:ascii="Times New Roman" w:hAnsi="Times New Roman" w:cs="Times New Roman"/>
          <w:lang w:val="es-ES_tradnl"/>
        </w:rPr>
        <w:t>pp</w:t>
      </w:r>
      <w:r w:rsidRPr="00814EB6">
        <w:rPr>
          <w:rFonts w:ascii="Times New Roman" w:hAnsi="Times New Roman" w:cs="Times New Roman"/>
          <w:lang w:val="es-ES_tradnl"/>
        </w:rPr>
        <w:t xml:space="preserve">. </w:t>
      </w:r>
      <w:r w:rsidR="00C267B1" w:rsidRPr="00814EB6">
        <w:rPr>
          <w:rFonts w:ascii="Times New Roman" w:hAnsi="Times New Roman" w:cs="Times New Roman"/>
          <w:lang w:val="es-ES_tradnl"/>
        </w:rPr>
        <w:t>6 y 7</w:t>
      </w:r>
      <w:r w:rsidRPr="00814EB6">
        <w:rPr>
          <w:rFonts w:ascii="Times New Roman" w:hAnsi="Times New Roman" w:cs="Times New Roman"/>
          <w:lang w:val="es-ES_tradnl"/>
        </w:rPr>
        <w:t>.</w:t>
      </w:r>
    </w:p>
  </w:footnote>
  <w:footnote w:id="9">
    <w:p w14:paraId="36036C1A" w14:textId="02C365FD" w:rsidR="001E1B2B" w:rsidRPr="00814EB6" w:rsidRDefault="001E1B2B" w:rsidP="003359AB">
      <w:pPr>
        <w:spacing w:after="0" w:line="240" w:lineRule="auto"/>
        <w:jc w:val="both"/>
        <w:rPr>
          <w:rFonts w:ascii="Times New Roman" w:hAnsi="Times New Roman" w:cs="Times New Roman"/>
          <w:sz w:val="20"/>
          <w:szCs w:val="20"/>
          <w:lang w:val="es-ES_tradnl"/>
        </w:rPr>
      </w:pPr>
      <w:r w:rsidRPr="00814EB6">
        <w:rPr>
          <w:rStyle w:val="Refdenotaalpie"/>
          <w:rFonts w:ascii="Times New Roman" w:hAnsi="Times New Roman" w:cs="Times New Roman"/>
          <w:sz w:val="20"/>
          <w:szCs w:val="20"/>
          <w:lang w:val="es-ES_tradnl"/>
        </w:rPr>
        <w:footnoteRef/>
      </w:r>
      <w:r w:rsidRPr="00814EB6">
        <w:rPr>
          <w:rFonts w:ascii="Times New Roman" w:hAnsi="Times New Roman" w:cs="Times New Roman"/>
          <w:sz w:val="20"/>
          <w:szCs w:val="20"/>
          <w:lang w:val="es-ES_tradnl"/>
        </w:rPr>
        <w:t xml:space="preserve"> Expediente digital, documento 'Demanda de tutela', pág. </w:t>
      </w:r>
      <w:r w:rsidR="00435236" w:rsidRPr="00814EB6">
        <w:rPr>
          <w:rFonts w:ascii="Times New Roman" w:hAnsi="Times New Roman" w:cs="Times New Roman"/>
          <w:sz w:val="20"/>
          <w:szCs w:val="20"/>
          <w:lang w:val="es-ES_tradnl"/>
        </w:rPr>
        <w:t>6</w:t>
      </w:r>
      <w:r w:rsidRPr="00814EB6">
        <w:rPr>
          <w:rFonts w:ascii="Times New Roman" w:hAnsi="Times New Roman" w:cs="Times New Roman"/>
          <w:sz w:val="20"/>
          <w:szCs w:val="20"/>
          <w:lang w:val="es-ES_tradnl"/>
        </w:rPr>
        <w:t>.</w:t>
      </w:r>
    </w:p>
  </w:footnote>
  <w:footnote w:id="10">
    <w:p w14:paraId="77708E63" w14:textId="198DDEFF" w:rsidR="001B4CA5" w:rsidRPr="00814EB6" w:rsidRDefault="001B4CA5" w:rsidP="003359AB">
      <w:pPr>
        <w:spacing w:after="0" w:line="240" w:lineRule="auto"/>
        <w:jc w:val="both"/>
        <w:rPr>
          <w:rFonts w:ascii="Times New Roman" w:hAnsi="Times New Roman" w:cs="Times New Roman"/>
          <w:sz w:val="20"/>
          <w:szCs w:val="20"/>
          <w:lang w:val="es-ES_tradnl"/>
        </w:rPr>
      </w:pPr>
      <w:r w:rsidRPr="00814EB6">
        <w:rPr>
          <w:rStyle w:val="Refdenotaalpie"/>
          <w:rFonts w:ascii="Times New Roman" w:hAnsi="Times New Roman" w:cs="Times New Roman"/>
          <w:sz w:val="20"/>
          <w:szCs w:val="20"/>
          <w:lang w:val="es-ES_tradnl"/>
        </w:rPr>
        <w:footnoteRef/>
      </w:r>
      <w:r w:rsidRPr="00814EB6">
        <w:rPr>
          <w:rFonts w:ascii="Times New Roman" w:hAnsi="Times New Roman" w:cs="Times New Roman"/>
          <w:sz w:val="20"/>
          <w:szCs w:val="20"/>
          <w:lang w:val="es-ES_tradnl"/>
        </w:rPr>
        <w:t xml:space="preserve"> Expediente digital, documento 'Demanda de tutela', pág. 6.</w:t>
      </w:r>
    </w:p>
  </w:footnote>
  <w:footnote w:id="11">
    <w:p w14:paraId="63989481" w14:textId="77777777" w:rsidR="00D36336" w:rsidRPr="00814EB6" w:rsidRDefault="00D36336"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'Demanda de tutela', pág. 8.</w:t>
      </w:r>
    </w:p>
  </w:footnote>
  <w:footnote w:id="12">
    <w:p w14:paraId="5FE3AC3C" w14:textId="311BC0C9" w:rsidR="0091622A" w:rsidRPr="00814EB6" w:rsidRDefault="0091622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'Demanda de tutela', pág. 8.</w:t>
      </w:r>
    </w:p>
  </w:footnote>
  <w:footnote w:id="13">
    <w:p w14:paraId="19404A2E" w14:textId="0B62C912"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00AD4E1E" w:rsidRPr="00814EB6">
        <w:rPr>
          <w:rFonts w:ascii="Times New Roman" w:hAnsi="Times New Roman" w:cs="Times New Roman"/>
          <w:lang w:val="es-ES_tradnl"/>
        </w:rPr>
        <w:t>“</w:t>
      </w:r>
      <w:r w:rsidR="00AD4E1E" w:rsidRPr="003404F4">
        <w:rPr>
          <w:rFonts w:ascii="Times New Roman" w:hAnsi="Times New Roman" w:cs="Times New Roman"/>
          <w:shd w:val="clear" w:color="auto" w:fill="FFFFFF"/>
          <w:lang w:val="es-CO"/>
        </w:rPr>
        <w:t>DOC071025-07102025101429.pdf</w:t>
      </w:r>
      <w:r w:rsidR="00AD4E1E" w:rsidRPr="00814EB6">
        <w:rPr>
          <w:rFonts w:ascii="Times New Roman" w:hAnsi="Times New Roman" w:cs="Times New Roman"/>
          <w:lang w:val="es-ES_tradnl"/>
        </w:rPr>
        <w:t>”.</w:t>
      </w:r>
    </w:p>
  </w:footnote>
  <w:footnote w:id="14">
    <w:p w14:paraId="35B24BED" w14:textId="77777777" w:rsidR="00031990" w:rsidRPr="00814EB6" w:rsidRDefault="00031990"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'Contestación de la EPS Sanitas', pág. 2.</w:t>
      </w:r>
    </w:p>
  </w:footnote>
  <w:footnote w:id="15">
    <w:p w14:paraId="248D1ACD" w14:textId="367A5561"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'Contestación de la EPS Sanitas', </w:t>
      </w:r>
      <w:r w:rsidR="00040AB5" w:rsidRPr="00814EB6">
        <w:rPr>
          <w:rFonts w:ascii="Times New Roman" w:hAnsi="Times New Roman" w:cs="Times New Roman"/>
          <w:lang w:val="es-ES_tradnl"/>
        </w:rPr>
        <w:t>pp</w:t>
      </w:r>
      <w:r w:rsidRPr="00814EB6">
        <w:rPr>
          <w:rFonts w:ascii="Times New Roman" w:hAnsi="Times New Roman" w:cs="Times New Roman"/>
          <w:lang w:val="es-ES_tradnl"/>
        </w:rPr>
        <w:t>. 2</w:t>
      </w:r>
      <w:r w:rsidR="00040AB5" w:rsidRPr="00814EB6">
        <w:rPr>
          <w:rFonts w:ascii="Times New Roman" w:hAnsi="Times New Roman" w:cs="Times New Roman"/>
          <w:lang w:val="es-ES_tradnl"/>
        </w:rPr>
        <w:t xml:space="preserve"> y 4</w:t>
      </w:r>
      <w:r w:rsidRPr="00814EB6">
        <w:rPr>
          <w:rFonts w:ascii="Times New Roman" w:hAnsi="Times New Roman" w:cs="Times New Roman"/>
          <w:lang w:val="es-ES_tradnl"/>
        </w:rPr>
        <w:t>.</w:t>
      </w:r>
    </w:p>
  </w:footnote>
  <w:footnote w:id="16">
    <w:p w14:paraId="26BE88AD" w14:textId="07EFE046"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'Contestación de la EPS Sanitas', </w:t>
      </w:r>
      <w:r w:rsidR="0084415A" w:rsidRPr="00814EB6">
        <w:rPr>
          <w:rFonts w:ascii="Times New Roman" w:hAnsi="Times New Roman" w:cs="Times New Roman"/>
          <w:lang w:val="es-ES_tradnl"/>
        </w:rPr>
        <w:t>p</w:t>
      </w:r>
      <w:r w:rsidRPr="00814EB6">
        <w:rPr>
          <w:rFonts w:ascii="Times New Roman" w:hAnsi="Times New Roman" w:cs="Times New Roman"/>
          <w:lang w:val="es-ES_tradnl"/>
        </w:rPr>
        <w:t xml:space="preserve">. </w:t>
      </w:r>
      <w:r w:rsidR="0084415A" w:rsidRPr="00814EB6">
        <w:rPr>
          <w:rFonts w:ascii="Times New Roman" w:hAnsi="Times New Roman" w:cs="Times New Roman"/>
          <w:lang w:val="es-ES_tradnl"/>
        </w:rPr>
        <w:t>5</w:t>
      </w:r>
      <w:r w:rsidRPr="00814EB6">
        <w:rPr>
          <w:rFonts w:ascii="Times New Roman" w:hAnsi="Times New Roman" w:cs="Times New Roman"/>
          <w:lang w:val="es-ES_tradnl"/>
        </w:rPr>
        <w:t>.</w:t>
      </w:r>
    </w:p>
  </w:footnote>
  <w:footnote w:id="17">
    <w:p w14:paraId="36D31C6A" w14:textId="013ECE45" w:rsidR="001A4110" w:rsidRPr="00814EB6" w:rsidRDefault="001A4110"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'Contestación de la EPS Sanitas', p. 7.</w:t>
      </w:r>
    </w:p>
  </w:footnote>
  <w:footnote w:id="18">
    <w:p w14:paraId="3135018D" w14:textId="05E46567" w:rsidR="0017793B" w:rsidRPr="00814EB6" w:rsidRDefault="0017793B"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'Contestación de la EPS Sanitas', p. 4.</w:t>
      </w:r>
    </w:p>
  </w:footnote>
  <w:footnote w:id="19">
    <w:p w14:paraId="5B1784B7" w14:textId="6592487D"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'Contestación de la EPS Sanitas', </w:t>
      </w:r>
      <w:r w:rsidR="00EA4AA4" w:rsidRPr="00814EB6">
        <w:rPr>
          <w:rFonts w:ascii="Times New Roman" w:hAnsi="Times New Roman" w:cs="Times New Roman"/>
          <w:lang w:val="es-ES_tradnl"/>
        </w:rPr>
        <w:t>p</w:t>
      </w:r>
      <w:r w:rsidRPr="00814EB6">
        <w:rPr>
          <w:rFonts w:ascii="Times New Roman" w:hAnsi="Times New Roman" w:cs="Times New Roman"/>
          <w:lang w:val="es-ES_tradnl"/>
        </w:rPr>
        <w:t xml:space="preserve">. </w:t>
      </w:r>
      <w:r w:rsidR="00EA4AA4" w:rsidRPr="00814EB6">
        <w:rPr>
          <w:rFonts w:ascii="Times New Roman" w:hAnsi="Times New Roman" w:cs="Times New Roman"/>
          <w:lang w:val="es-ES_tradnl"/>
        </w:rPr>
        <w:t>6</w:t>
      </w:r>
      <w:r w:rsidRPr="00814EB6">
        <w:rPr>
          <w:rFonts w:ascii="Times New Roman" w:hAnsi="Times New Roman" w:cs="Times New Roman"/>
          <w:lang w:val="es-ES_tradnl"/>
        </w:rPr>
        <w:t>.</w:t>
      </w:r>
    </w:p>
  </w:footnote>
  <w:footnote w:id="20">
    <w:p w14:paraId="7C398160" w14:textId="525FBE9F"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'Fallo de primera instancia', pág. </w:t>
      </w:r>
      <w:r w:rsidR="00AA3836" w:rsidRPr="00814EB6">
        <w:rPr>
          <w:rFonts w:ascii="Times New Roman" w:hAnsi="Times New Roman" w:cs="Times New Roman"/>
          <w:lang w:val="es-ES_tradnl"/>
        </w:rPr>
        <w:t>6</w:t>
      </w:r>
      <w:r w:rsidRPr="00814EB6">
        <w:rPr>
          <w:rFonts w:ascii="Times New Roman" w:hAnsi="Times New Roman" w:cs="Times New Roman"/>
          <w:lang w:val="es-ES_tradnl"/>
        </w:rPr>
        <w:t>.</w:t>
      </w:r>
    </w:p>
  </w:footnote>
  <w:footnote w:id="21">
    <w:p w14:paraId="4C00574F" w14:textId="77777777" w:rsidR="007D5D94" w:rsidRPr="00814EB6" w:rsidRDefault="007D5D94"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'Fallo de primera instancia', pág. 6.</w:t>
      </w:r>
    </w:p>
  </w:footnote>
  <w:footnote w:id="22">
    <w:p w14:paraId="70D0E690" w14:textId="543D45DA" w:rsidR="00EC1C9A" w:rsidRPr="00814EB6" w:rsidRDefault="00EC1C9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'Fallo de primera instancia', p. 7.</w:t>
      </w:r>
    </w:p>
  </w:footnote>
  <w:footnote w:id="23">
    <w:p w14:paraId="72E1B74D" w14:textId="1867B5CB"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'Fallo de primera instancia', pág. </w:t>
      </w:r>
      <w:r w:rsidR="003F435E" w:rsidRPr="00814EB6">
        <w:rPr>
          <w:rFonts w:ascii="Times New Roman" w:hAnsi="Times New Roman" w:cs="Times New Roman"/>
          <w:lang w:val="es-ES_tradnl"/>
        </w:rPr>
        <w:t>7</w:t>
      </w:r>
      <w:r w:rsidRPr="00814EB6">
        <w:rPr>
          <w:rFonts w:ascii="Times New Roman" w:hAnsi="Times New Roman" w:cs="Times New Roman"/>
          <w:lang w:val="es-ES_tradnl"/>
        </w:rPr>
        <w:t>.</w:t>
      </w:r>
    </w:p>
  </w:footnote>
  <w:footnote w:id="24">
    <w:p w14:paraId="3465E5C4" w14:textId="7A7A42EB" w:rsidR="001B4CA5" w:rsidRPr="00814EB6" w:rsidRDefault="001B4CA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'Fallo de primera instancia', pág. </w:t>
      </w:r>
      <w:r w:rsidR="004072B9" w:rsidRPr="00814EB6">
        <w:rPr>
          <w:rFonts w:ascii="Times New Roman" w:hAnsi="Times New Roman" w:cs="Times New Roman"/>
          <w:lang w:val="es-ES_tradnl"/>
        </w:rPr>
        <w:t>8</w:t>
      </w:r>
      <w:r w:rsidRPr="00814EB6">
        <w:rPr>
          <w:rFonts w:ascii="Times New Roman" w:hAnsi="Times New Roman" w:cs="Times New Roman"/>
          <w:lang w:val="es-ES_tradnl"/>
        </w:rPr>
        <w:t>.</w:t>
      </w:r>
    </w:p>
  </w:footnote>
  <w:footnote w:id="25">
    <w:p w14:paraId="3472D548" w14:textId="5A0D8C19" w:rsidR="009C76CD" w:rsidRPr="00814EB6" w:rsidRDefault="009C76CD" w:rsidP="009C76CD">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3404F4">
        <w:rPr>
          <w:rFonts w:ascii="Times New Roman" w:hAnsi="Times New Roman" w:cs="Times New Roman"/>
          <w:shd w:val="clear" w:color="auto" w:fill="FFFFFF"/>
          <w:lang w:val="es-CO"/>
        </w:rPr>
        <w:t>5.2Correo_ JUZGADO 105 PENAL MUNICIPAL CON FUNCIONES DE CONOCIMIENTO DE BOGOTA.pdf</w:t>
      </w:r>
      <w:r w:rsidRPr="00814EB6">
        <w:rPr>
          <w:rFonts w:ascii="Times New Roman" w:hAnsi="Times New Roman" w:cs="Times New Roman"/>
          <w:lang w:val="es-ES_tradnl"/>
        </w:rPr>
        <w:t>”, pág. 8.</w:t>
      </w:r>
    </w:p>
  </w:footnote>
  <w:footnote w:id="26">
    <w:p w14:paraId="60761832" w14:textId="6C24B4D2" w:rsidR="00F1541A" w:rsidRPr="00814EB6" w:rsidRDefault="00F1541A" w:rsidP="00F1541A">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3404F4">
        <w:rPr>
          <w:rFonts w:ascii="Times New Roman" w:hAnsi="Times New Roman" w:cs="Times New Roman"/>
          <w:shd w:val="clear" w:color="auto" w:fill="FFFFFF"/>
          <w:lang w:val="es-CO"/>
        </w:rPr>
        <w:t>120251610216243722_07224.pdf</w:t>
      </w:r>
      <w:r w:rsidRPr="00814EB6">
        <w:rPr>
          <w:rFonts w:ascii="Times New Roman" w:hAnsi="Times New Roman" w:cs="Times New Roman"/>
          <w:lang w:val="es-ES_tradnl"/>
        </w:rPr>
        <w:t>”, pág. 8.</w:t>
      </w:r>
    </w:p>
  </w:footnote>
  <w:footnote w:id="27">
    <w:p w14:paraId="2238D5F2" w14:textId="77777777" w:rsidR="003872DF" w:rsidRPr="00814EB6" w:rsidRDefault="003872DF" w:rsidP="003872DF">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Sobre este particular, la Sala reiterará la jurisprudencia de la Sala Plena de la Corte Constitucional, tal y como quedó enunciada en el subtítulo 5.1.1. de la sentencia SU-543/23. También se incluyen consideraciones de la C-951/14.</w:t>
      </w:r>
    </w:p>
  </w:footnote>
  <w:footnote w:id="28">
    <w:p w14:paraId="304B4ED2" w14:textId="77777777"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“Por medio de la cual se regula el Derecho Fundamental de Petición y se sustituye un título del Código de Procedimiento Administrativo y de lo Contencioso Administrativo”.</w:t>
      </w:r>
    </w:p>
  </w:footnote>
  <w:footnote w:id="29">
    <w:p w14:paraId="541B98B1" w14:textId="2B7116BB"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w:t>
      </w:r>
      <w:r w:rsidR="0001245D" w:rsidRPr="00814EB6">
        <w:rPr>
          <w:rFonts w:ascii="Times New Roman" w:hAnsi="Times New Roman" w:cs="Times New Roman"/>
          <w:color w:val="000000"/>
          <w:lang w:val="es-ES_tradnl" w:eastAsia="pt-BR"/>
        </w:rPr>
        <w:t>Ley Estatutaria 1755 de 2015.</w:t>
      </w:r>
    </w:p>
  </w:footnote>
  <w:footnote w:id="30">
    <w:p w14:paraId="41BDA64D" w14:textId="2C81DA54"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w:t>
      </w:r>
      <w:r w:rsidR="0001245D" w:rsidRPr="00814EB6">
        <w:rPr>
          <w:rFonts w:ascii="Times New Roman" w:hAnsi="Times New Roman" w:cs="Times New Roman"/>
          <w:color w:val="000000"/>
          <w:lang w:val="es-ES_tradnl" w:eastAsia="pt-BR"/>
        </w:rPr>
        <w:t>Ley Estatutaria 1755 de 2015.</w:t>
      </w:r>
    </w:p>
  </w:footnote>
  <w:footnote w:id="31">
    <w:p w14:paraId="23A1B64F" w14:textId="0CA18C8E"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w:t>
      </w:r>
      <w:r w:rsidR="0001245D" w:rsidRPr="00814EB6">
        <w:rPr>
          <w:rFonts w:ascii="Times New Roman" w:hAnsi="Times New Roman" w:cs="Times New Roman"/>
          <w:color w:val="000000"/>
          <w:lang w:val="es-ES_tradnl" w:eastAsia="pt-BR"/>
        </w:rPr>
        <w:t>Ley Estatutaria 1755 de 2015.</w:t>
      </w:r>
    </w:p>
  </w:footnote>
  <w:footnote w:id="32">
    <w:p w14:paraId="0DDBC27A" w14:textId="2C99D45E"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w:t>
      </w:r>
      <w:r w:rsidR="0001245D" w:rsidRPr="00814EB6">
        <w:rPr>
          <w:rFonts w:ascii="Times New Roman" w:hAnsi="Times New Roman" w:cs="Times New Roman"/>
          <w:color w:val="000000"/>
          <w:lang w:val="es-ES_tradnl" w:eastAsia="pt-BR"/>
        </w:rPr>
        <w:t>Ley Estatutaria 1755 de 2015.</w:t>
      </w:r>
    </w:p>
  </w:footnote>
  <w:footnote w:id="33">
    <w:p w14:paraId="42C08AA0" w14:textId="4AF521A8"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vertAlign w:val="superscript"/>
          <w:lang w:val="es-ES_tradnl"/>
        </w:rPr>
        <w:t xml:space="preserve"> </w:t>
      </w:r>
      <w:r w:rsidRPr="00814EB6">
        <w:rPr>
          <w:rFonts w:ascii="Times New Roman" w:hAnsi="Times New Roman" w:cs="Times New Roman"/>
          <w:lang w:val="es-ES_tradnl"/>
        </w:rPr>
        <w:t xml:space="preserve">Corte Constitucional, sentencia T-490 de 2018. </w:t>
      </w:r>
    </w:p>
  </w:footnote>
  <w:footnote w:id="34">
    <w:p w14:paraId="6F9300D3" w14:textId="4E74A1EC"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w:t>
      </w:r>
      <w:r w:rsidR="0001245D" w:rsidRPr="00814EB6">
        <w:rPr>
          <w:rFonts w:ascii="Times New Roman" w:hAnsi="Times New Roman" w:cs="Times New Roman"/>
          <w:lang w:val="es-ES_tradnl"/>
        </w:rPr>
        <w:t>Corte Constitucional, sentencia T-490 de 2018.</w:t>
      </w:r>
    </w:p>
  </w:footnote>
  <w:footnote w:id="35">
    <w:p w14:paraId="7593A3A6" w14:textId="77777777" w:rsidR="002A1A2A" w:rsidRPr="00814EB6" w:rsidRDefault="002A1A2A" w:rsidP="003359AB">
      <w:pPr>
        <w:pStyle w:val="Textonotapie"/>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Corte Constitucional, sentencia SU-213 de 2021. </w:t>
      </w:r>
    </w:p>
  </w:footnote>
  <w:footnote w:id="36">
    <w:p w14:paraId="3BFA0107" w14:textId="77777777" w:rsidR="002A1A2A" w:rsidRPr="00814EB6" w:rsidRDefault="002A1A2A" w:rsidP="003359AB">
      <w:pPr>
        <w:pStyle w:val="Textonotapie"/>
        <w:contextualSpacing/>
        <w:jc w:val="both"/>
        <w:rPr>
          <w:rFonts w:ascii="Times New Roman" w:hAnsi="Times New Roman" w:cs="Times New Roman"/>
          <w:lang w:val="es-ES_tradnl"/>
        </w:rPr>
      </w:pPr>
      <w:r w:rsidRPr="00814EB6">
        <w:rPr>
          <w:rFonts w:ascii="Times New Roman" w:hAnsi="Times New Roman" w:cs="Times New Roman"/>
          <w:vertAlign w:val="superscript"/>
          <w:lang w:val="es-ES_tradnl"/>
        </w:rPr>
        <w:footnoteRef/>
      </w:r>
      <w:r w:rsidRPr="00814EB6">
        <w:rPr>
          <w:rFonts w:ascii="Times New Roman" w:hAnsi="Times New Roman" w:cs="Times New Roman"/>
          <w:lang w:val="es-ES_tradnl"/>
        </w:rPr>
        <w:t xml:space="preserve"> Corte Constitucional, sentencia T-077 de 2018. </w:t>
      </w:r>
    </w:p>
  </w:footnote>
  <w:footnote w:id="37">
    <w:p w14:paraId="3E9A4DA5" w14:textId="77777777" w:rsidR="00D97F75" w:rsidRPr="00814EB6" w:rsidRDefault="00D97F75"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Corte Constitucional, sentencia C-951 de 2014.</w:t>
      </w:r>
    </w:p>
  </w:footnote>
  <w:footnote w:id="38">
    <w:p w14:paraId="67F9C704" w14:textId="3134C4E1" w:rsidR="001E1E2F" w:rsidRPr="00814EB6" w:rsidRDefault="001E1E2F"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Corte Constitucional, sentencia C-951 de 2014.</w:t>
      </w:r>
    </w:p>
  </w:footnote>
  <w:footnote w:id="39">
    <w:p w14:paraId="2543CA7F" w14:textId="77777777" w:rsidR="0067426A" w:rsidRPr="00814EB6" w:rsidRDefault="0067426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Corte Constitucional, sentencia C-951 de 2014.</w:t>
      </w:r>
    </w:p>
  </w:footnote>
  <w:footnote w:id="40">
    <w:p w14:paraId="447EF546" w14:textId="77777777"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Las consideraciones aquí expuestas son las mismas que tuvo en cuenta esta Sala de Revisión al dictar las sentencias T-337 de 2022 y T-358 de 2021.</w:t>
      </w:r>
    </w:p>
  </w:footnote>
  <w:footnote w:id="41">
    <w:p w14:paraId="10D788B4" w14:textId="30379E42"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T-319 de 2018.</w:t>
      </w:r>
    </w:p>
  </w:footnote>
  <w:footnote w:id="42">
    <w:p w14:paraId="37A42ABF" w14:textId="1CA61EF1"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T-238 de 2017.</w:t>
      </w:r>
    </w:p>
  </w:footnote>
  <w:footnote w:id="43">
    <w:p w14:paraId="3008B48F" w14:textId="37DD3CA4"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sentencias </w:t>
      </w:r>
      <w:r w:rsidRPr="003404F4">
        <w:rPr>
          <w:rFonts w:ascii="Times New Roman" w:hAnsi="Times New Roman" w:cs="Times New Roman"/>
          <w:lang w:val="es-CO"/>
        </w:rPr>
        <w:t>T-319 de 2018 y T-321 de 2016.</w:t>
      </w:r>
    </w:p>
  </w:footnote>
  <w:footnote w:id="44">
    <w:p w14:paraId="59039D40" w14:textId="79656C40"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T-319 de 2018.</w:t>
      </w:r>
    </w:p>
  </w:footnote>
  <w:footnote w:id="45">
    <w:p w14:paraId="7AB48F24" w14:textId="112965C1"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T-431 de 2019.</w:t>
      </w:r>
    </w:p>
  </w:footnote>
  <w:footnote w:id="46">
    <w:p w14:paraId="7BE451AF" w14:textId="0C0A15BA"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T-319 de 2018. Cfr. Sentencia T-011 de 2016.</w:t>
      </w:r>
    </w:p>
  </w:footnote>
  <w:footnote w:id="47">
    <w:p w14:paraId="011E9F4A" w14:textId="1114AA7F"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T-970 de 2014, y T-358 de 2021.</w:t>
      </w:r>
    </w:p>
  </w:footnote>
  <w:footnote w:id="48">
    <w:p w14:paraId="0ED17EFA" w14:textId="7D07690C"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sentencias </w:t>
      </w:r>
      <w:r w:rsidRPr="003404F4">
        <w:rPr>
          <w:rFonts w:ascii="Times New Roman" w:hAnsi="Times New Roman" w:cs="Times New Roman"/>
          <w:lang w:val="es-CO"/>
        </w:rPr>
        <w:t>T-011 de 2016, T-478 de 2014 y T-877 de 2013</w:t>
      </w:r>
    </w:p>
  </w:footnote>
  <w:footnote w:id="49">
    <w:p w14:paraId="1600ECEE" w14:textId="19217584"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T-576 de 2008</w:t>
      </w:r>
    </w:p>
  </w:footnote>
  <w:footnote w:id="50">
    <w:p w14:paraId="3C8E169A" w14:textId="05ABCD47"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T-431 de 2019.</w:t>
      </w:r>
    </w:p>
  </w:footnote>
  <w:footnote w:id="51">
    <w:p w14:paraId="3205F39E" w14:textId="278A8F4D" w:rsidR="002331D3" w:rsidRPr="003404F4" w:rsidRDefault="002331D3" w:rsidP="002331D3">
      <w:pPr>
        <w:pStyle w:val="Textonotapie"/>
        <w:widowControl w:val="0"/>
        <w:jc w:val="both"/>
        <w:rPr>
          <w:rFonts w:ascii="Times New Roman" w:hAnsi="Times New Roman" w:cs="Times New Roman"/>
          <w:lang w:val="es-CO"/>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 xml:space="preserve">Corte Constitucional, sentencia </w:t>
      </w:r>
      <w:r w:rsidRPr="003404F4">
        <w:rPr>
          <w:rFonts w:ascii="Times New Roman" w:hAnsi="Times New Roman" w:cs="Times New Roman"/>
          <w:lang w:val="es-CO"/>
        </w:rPr>
        <w:t>T-431 de 2019.</w:t>
      </w:r>
    </w:p>
  </w:footnote>
  <w:footnote w:id="52">
    <w:p w14:paraId="4D0BEA47"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53">
    <w:p w14:paraId="5D27827A" w14:textId="1574066C"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00DC4337" w:rsidRPr="003404F4">
        <w:rPr>
          <w:rFonts w:ascii="Times New Roman" w:hAnsi="Times New Roman" w:cs="Times New Roman"/>
          <w:shd w:val="clear" w:color="auto" w:fill="FFFFFF"/>
          <w:lang w:val="es-CO"/>
        </w:rPr>
        <w:t>S25-277671-PQR - Respuesta-11267539.pdf</w:t>
      </w:r>
      <w:r w:rsidRPr="00814EB6">
        <w:rPr>
          <w:rFonts w:ascii="Times New Roman" w:hAnsi="Times New Roman" w:cs="Times New Roman"/>
          <w:lang w:val="es-ES_tradnl"/>
        </w:rPr>
        <w:t>”. La EPS Sanitas guardó silencio sobre esto.</w:t>
      </w:r>
    </w:p>
  </w:footnote>
  <w:footnote w:id="54">
    <w:p w14:paraId="4FC5769C"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55">
    <w:p w14:paraId="656414EA" w14:textId="68D50D0F"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Style w:val="Refdenotaalpie"/>
          <w:rFonts w:ascii="Times New Roman" w:hAnsi="Times New Roman" w:cs="Times New Roman"/>
          <w:lang w:val="es-ES_tradnl"/>
        </w:rPr>
        <w:footnoteRef/>
      </w:r>
      <w:r w:rsidR="00DC4337" w:rsidRPr="00814EB6">
        <w:rPr>
          <w:rFonts w:ascii="Times New Roman" w:hAnsi="Times New Roman" w:cs="Times New Roman"/>
          <w:lang w:val="es-ES_tradnl"/>
        </w:rPr>
        <w:t xml:space="preserve"> 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 xml:space="preserve">”. </w:t>
      </w:r>
      <w:r w:rsidRPr="00814EB6">
        <w:rPr>
          <w:rFonts w:ascii="Times New Roman" w:hAnsi="Times New Roman" w:cs="Times New Roman"/>
          <w:lang w:val="es-ES_tradnl"/>
        </w:rPr>
        <w:t xml:space="preserve">Allí, la EPS Sanitas le informó que “usted se encuentra afiliado a EPS Sanitas desde el 1 de diciembre de 2020, mediante asignación de usuarios por parte de la Caja de Compensación Familiar de Cundinamarca. Desde su afiliación, el usuario permanece activo en nuestro sistema de información y ante la ADRES, en el régimen subsidiado de EPS Sanitas”. Para la Sala, esta respuesta reúne los requisitos de </w:t>
      </w:r>
      <w:r w:rsidRPr="00814EB6">
        <w:rPr>
          <w:rFonts w:ascii="Times New Roman" w:hAnsi="Times New Roman" w:cs="Times New Roman"/>
          <w:i/>
          <w:iCs/>
          <w:lang w:val="es-ES_tradnl"/>
        </w:rPr>
        <w:t>claridad</w:t>
      </w:r>
      <w:r w:rsidRPr="00814EB6">
        <w:rPr>
          <w:rFonts w:ascii="Times New Roman" w:hAnsi="Times New Roman" w:cs="Times New Roman"/>
          <w:lang w:val="es-ES_tradnl"/>
        </w:rPr>
        <w:t xml:space="preserve">, porque no es confusa, sino de fácil comprensión; </w:t>
      </w:r>
      <w:r w:rsidRPr="00814EB6">
        <w:rPr>
          <w:rFonts w:ascii="Times New Roman" w:hAnsi="Times New Roman" w:cs="Times New Roman"/>
          <w:i/>
          <w:iCs/>
          <w:lang w:val="es-ES_tradnl"/>
        </w:rPr>
        <w:t>precisión</w:t>
      </w:r>
      <w:r w:rsidRPr="00814EB6">
        <w:rPr>
          <w:rFonts w:ascii="Times New Roman" w:hAnsi="Times New Roman" w:cs="Times New Roman"/>
          <w:lang w:val="es-ES_tradnl"/>
        </w:rPr>
        <w:t xml:space="preserve">, porque no evade ni elude resolver la inquietud del demandante; y </w:t>
      </w:r>
      <w:r w:rsidRPr="00814EB6">
        <w:rPr>
          <w:rFonts w:ascii="Times New Roman" w:hAnsi="Times New Roman" w:cs="Times New Roman"/>
          <w:i/>
          <w:iCs/>
          <w:lang w:val="es-ES_tradnl"/>
        </w:rPr>
        <w:t>congruencia</w:t>
      </w:r>
      <w:r w:rsidRPr="00814EB6">
        <w:rPr>
          <w:rFonts w:ascii="Times New Roman" w:hAnsi="Times New Roman" w:cs="Times New Roman"/>
          <w:lang w:val="es-ES_tradnl"/>
        </w:rPr>
        <w:t xml:space="preserve">, porque abarca el objeto mismo de la petición. De conformidad con la SU-543 de 2023, la </w:t>
      </w:r>
      <w:r w:rsidRPr="00814EB6">
        <w:rPr>
          <w:rFonts w:ascii="Times New Roman" w:hAnsi="Times New Roman" w:cs="Times New Roman"/>
          <w:i/>
          <w:iCs/>
          <w:lang w:val="es-ES_tradnl"/>
        </w:rPr>
        <w:t>consecuencia</w:t>
      </w:r>
      <w:r w:rsidRPr="00814EB6">
        <w:rPr>
          <w:rFonts w:ascii="Times New Roman" w:hAnsi="Times New Roman" w:cs="Times New Roman"/>
          <w:lang w:val="es-ES_tradnl"/>
        </w:rPr>
        <w:t xml:space="preserve"> no se evalúa porque no es relevante en este caso.</w:t>
      </w:r>
    </w:p>
  </w:footnote>
  <w:footnote w:id="56">
    <w:p w14:paraId="4B833178"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xml:space="preserve">”. Allí, la EPS Sanitas contestó que “se emite programación de consulta por medicina general en IPS SUBRED CENTRO ORIENTE para el día 20 de diciembre 24 a las 7.00 AM en Dirección Sede Centro de Salud Olaya […]”. Para la Sala, esta respuesta reúne los requisitos de </w:t>
      </w:r>
      <w:r w:rsidRPr="00814EB6">
        <w:rPr>
          <w:rFonts w:ascii="Times New Roman" w:hAnsi="Times New Roman" w:cs="Times New Roman"/>
          <w:i/>
          <w:iCs/>
          <w:lang w:val="es-ES_tradnl"/>
        </w:rPr>
        <w:t>claridad</w:t>
      </w:r>
      <w:r w:rsidRPr="00814EB6">
        <w:rPr>
          <w:rFonts w:ascii="Times New Roman" w:hAnsi="Times New Roman" w:cs="Times New Roman"/>
          <w:lang w:val="es-ES_tradnl"/>
        </w:rPr>
        <w:t xml:space="preserve">, porque no es confusa, sino de fácil comprensión; </w:t>
      </w:r>
      <w:r w:rsidRPr="00814EB6">
        <w:rPr>
          <w:rFonts w:ascii="Times New Roman" w:hAnsi="Times New Roman" w:cs="Times New Roman"/>
          <w:i/>
          <w:iCs/>
          <w:lang w:val="es-ES_tradnl"/>
        </w:rPr>
        <w:t>precisión</w:t>
      </w:r>
      <w:r w:rsidRPr="00814EB6">
        <w:rPr>
          <w:rFonts w:ascii="Times New Roman" w:hAnsi="Times New Roman" w:cs="Times New Roman"/>
          <w:lang w:val="es-ES_tradnl"/>
        </w:rPr>
        <w:t xml:space="preserve">, porque no evade ni elude resolver la inquietud del demandante; y </w:t>
      </w:r>
      <w:r w:rsidRPr="00814EB6">
        <w:rPr>
          <w:rFonts w:ascii="Times New Roman" w:hAnsi="Times New Roman" w:cs="Times New Roman"/>
          <w:i/>
          <w:iCs/>
          <w:lang w:val="es-ES_tradnl"/>
        </w:rPr>
        <w:t>congruencia</w:t>
      </w:r>
      <w:r w:rsidRPr="00814EB6">
        <w:rPr>
          <w:rFonts w:ascii="Times New Roman" w:hAnsi="Times New Roman" w:cs="Times New Roman"/>
          <w:lang w:val="es-ES_tradnl"/>
        </w:rPr>
        <w:t xml:space="preserve">, porque abarca el objeto mismo de la petición. De conformidad con la SU-543 de 2023, la </w:t>
      </w:r>
      <w:r w:rsidRPr="00814EB6">
        <w:rPr>
          <w:rFonts w:ascii="Times New Roman" w:hAnsi="Times New Roman" w:cs="Times New Roman"/>
          <w:i/>
          <w:iCs/>
          <w:lang w:val="es-ES_tradnl"/>
        </w:rPr>
        <w:t>consecuencia</w:t>
      </w:r>
      <w:r w:rsidRPr="00814EB6">
        <w:rPr>
          <w:rFonts w:ascii="Times New Roman" w:hAnsi="Times New Roman" w:cs="Times New Roman"/>
          <w:lang w:val="es-ES_tradnl"/>
        </w:rPr>
        <w:t xml:space="preserve"> no se evalúa porque no es relevante en este caso.</w:t>
      </w:r>
    </w:p>
  </w:footnote>
  <w:footnote w:id="57">
    <w:p w14:paraId="030DA7FB" w14:textId="5062E08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Style w:val="Refdenotaalpie"/>
          <w:rFonts w:ascii="Times New Roman" w:hAnsi="Times New Roman" w:cs="Times New Roman"/>
          <w:lang w:val="es-ES_tradnl"/>
        </w:rPr>
        <w:footnoteRef/>
      </w:r>
      <w:r w:rsidR="00DC4337" w:rsidRPr="00814EB6">
        <w:rPr>
          <w:rFonts w:ascii="Times New Roman" w:hAnsi="Times New Roman" w:cs="Times New Roman"/>
          <w:lang w:val="es-ES_tradnl"/>
        </w:rPr>
        <w:t xml:space="preserve"> 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 xml:space="preserve">”. </w:t>
      </w:r>
      <w:r w:rsidRPr="00814EB6">
        <w:rPr>
          <w:rFonts w:ascii="Times New Roman" w:hAnsi="Times New Roman" w:cs="Times New Roman"/>
          <w:lang w:val="es-ES_tradnl"/>
        </w:rPr>
        <w:t xml:space="preserve">Allí, la EPS Sanitas contestó que “el prestador nos informa que se le han programado 2 citas para el día 20 diciembre 2024 a las 7.00 AM […] el 17/03/2025 Hora: 12:40 Pm […] mismas que registran como no asistidas por usted”. Para la Sala, esta respuesta reúne los requisitos de </w:t>
      </w:r>
      <w:r w:rsidRPr="00814EB6">
        <w:rPr>
          <w:rFonts w:ascii="Times New Roman" w:hAnsi="Times New Roman" w:cs="Times New Roman"/>
          <w:i/>
          <w:iCs/>
          <w:lang w:val="es-ES_tradnl"/>
        </w:rPr>
        <w:t>claridad</w:t>
      </w:r>
      <w:r w:rsidRPr="00814EB6">
        <w:rPr>
          <w:rFonts w:ascii="Times New Roman" w:hAnsi="Times New Roman" w:cs="Times New Roman"/>
          <w:lang w:val="es-ES_tradnl"/>
        </w:rPr>
        <w:t xml:space="preserve">, porque no es confusa, sino de fácil comprensión; </w:t>
      </w:r>
      <w:r w:rsidRPr="00814EB6">
        <w:rPr>
          <w:rFonts w:ascii="Times New Roman" w:hAnsi="Times New Roman" w:cs="Times New Roman"/>
          <w:i/>
          <w:iCs/>
          <w:lang w:val="es-ES_tradnl"/>
        </w:rPr>
        <w:t>precisión</w:t>
      </w:r>
      <w:r w:rsidRPr="00814EB6">
        <w:rPr>
          <w:rFonts w:ascii="Times New Roman" w:hAnsi="Times New Roman" w:cs="Times New Roman"/>
          <w:lang w:val="es-ES_tradnl"/>
        </w:rPr>
        <w:t xml:space="preserve">, porque no evade ni elude resolver la inquietud del demandante; y </w:t>
      </w:r>
      <w:r w:rsidRPr="00814EB6">
        <w:rPr>
          <w:rFonts w:ascii="Times New Roman" w:hAnsi="Times New Roman" w:cs="Times New Roman"/>
          <w:i/>
          <w:iCs/>
          <w:lang w:val="es-ES_tradnl"/>
        </w:rPr>
        <w:t>congruencia</w:t>
      </w:r>
      <w:r w:rsidRPr="00814EB6">
        <w:rPr>
          <w:rFonts w:ascii="Times New Roman" w:hAnsi="Times New Roman" w:cs="Times New Roman"/>
          <w:lang w:val="es-ES_tradnl"/>
        </w:rPr>
        <w:t xml:space="preserve">, porque abarca el objeto mismo de la petición. Es </w:t>
      </w:r>
      <w:r w:rsidRPr="00814EB6">
        <w:rPr>
          <w:rFonts w:ascii="Times New Roman" w:hAnsi="Times New Roman" w:cs="Times New Roman"/>
          <w:i/>
          <w:iCs/>
          <w:lang w:val="es-ES_tradnl"/>
        </w:rPr>
        <w:t>consecuente</w:t>
      </w:r>
      <w:r w:rsidRPr="00814EB6">
        <w:rPr>
          <w:rFonts w:ascii="Times New Roman" w:hAnsi="Times New Roman" w:cs="Times New Roman"/>
          <w:lang w:val="es-ES_tradnl"/>
        </w:rPr>
        <w:t>, porque explica las razones por las que la cita de medicina general no se ha llevado a cabo. Además, le informa que programó una cita con el médico general para renovar las órdenes que estén vencidas: “se realiza programación de cita nuevamente para renovar las ordenes que están vencidas con Medicina General el día 08 de julio de 2025 a las 10:00 AM”.</w:t>
      </w:r>
    </w:p>
  </w:footnote>
  <w:footnote w:id="58">
    <w:p w14:paraId="3DF2046D"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59">
    <w:p w14:paraId="08A0A4F1" w14:textId="68B3AD36"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Fonts w:ascii="Times New Roman" w:hAnsi="Times New Roman" w:cs="Times New Roman"/>
          <w:lang w:val="es-ES_tradnl"/>
        </w:rPr>
        <w:t>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 xml:space="preserve">”. </w:t>
      </w:r>
      <w:r w:rsidRPr="00814EB6">
        <w:rPr>
          <w:rFonts w:ascii="Times New Roman" w:hAnsi="Times New Roman" w:cs="Times New Roman"/>
          <w:lang w:val="es-ES_tradnl"/>
        </w:rPr>
        <w:t xml:space="preserve">Allí, la EPS Sanitas contestó que “se evidencia que la orden registra como vencida por lo cual es necesario que sea visto por el Medico General”. Para la Sala, esta respuesta reúne los requisitos de </w:t>
      </w:r>
      <w:r w:rsidRPr="00814EB6">
        <w:rPr>
          <w:rFonts w:ascii="Times New Roman" w:hAnsi="Times New Roman" w:cs="Times New Roman"/>
          <w:i/>
          <w:iCs/>
          <w:lang w:val="es-ES_tradnl"/>
        </w:rPr>
        <w:t>claridad</w:t>
      </w:r>
      <w:r w:rsidRPr="00814EB6">
        <w:rPr>
          <w:rFonts w:ascii="Times New Roman" w:hAnsi="Times New Roman" w:cs="Times New Roman"/>
          <w:lang w:val="es-ES_tradnl"/>
        </w:rPr>
        <w:t xml:space="preserve">, porque no es confusa, sino de fácil comprensión; </w:t>
      </w:r>
      <w:r w:rsidRPr="00814EB6">
        <w:rPr>
          <w:rFonts w:ascii="Times New Roman" w:hAnsi="Times New Roman" w:cs="Times New Roman"/>
          <w:i/>
          <w:iCs/>
          <w:lang w:val="es-ES_tradnl"/>
        </w:rPr>
        <w:t>precisión</w:t>
      </w:r>
      <w:r w:rsidRPr="00814EB6">
        <w:rPr>
          <w:rFonts w:ascii="Times New Roman" w:hAnsi="Times New Roman" w:cs="Times New Roman"/>
          <w:lang w:val="es-ES_tradnl"/>
        </w:rPr>
        <w:t xml:space="preserve">, porque no evade ni elude resolver la inquietud del demandante; y </w:t>
      </w:r>
      <w:r w:rsidRPr="00814EB6">
        <w:rPr>
          <w:rFonts w:ascii="Times New Roman" w:hAnsi="Times New Roman" w:cs="Times New Roman"/>
          <w:i/>
          <w:iCs/>
          <w:lang w:val="es-ES_tradnl"/>
        </w:rPr>
        <w:t>congruencia</w:t>
      </w:r>
      <w:r w:rsidRPr="00814EB6">
        <w:rPr>
          <w:rFonts w:ascii="Times New Roman" w:hAnsi="Times New Roman" w:cs="Times New Roman"/>
          <w:lang w:val="es-ES_tradnl"/>
        </w:rPr>
        <w:t xml:space="preserve">, porque abarca el objeto mismo de la petición. Es </w:t>
      </w:r>
      <w:r w:rsidRPr="00814EB6">
        <w:rPr>
          <w:rFonts w:ascii="Times New Roman" w:hAnsi="Times New Roman" w:cs="Times New Roman"/>
          <w:i/>
          <w:iCs/>
          <w:lang w:val="es-ES_tradnl"/>
        </w:rPr>
        <w:t>consecuente</w:t>
      </w:r>
      <w:r w:rsidRPr="00814EB6">
        <w:rPr>
          <w:rFonts w:ascii="Times New Roman" w:hAnsi="Times New Roman" w:cs="Times New Roman"/>
          <w:lang w:val="es-ES_tradnl"/>
        </w:rPr>
        <w:t xml:space="preserve">, porque explica las razones por las que la cita de cirugía de columna no se ha llevado a cabo y le informa el procedimiento que debe seguir para ello: “las ordenes medicas tienen un tiempo de valides para el afiliado poder acceder al servicio requerido. En este caso todas las órdenes medicas […] tienen una vigencia de 120 días a partir de su expedición, pasado este tiempo no se renovará la orden y el paciente debe ir a consulta médica en la Unidad de Atención Primaria (UAP) asignada para nueva evaluación”. </w:t>
      </w:r>
    </w:p>
  </w:footnote>
  <w:footnote w:id="60">
    <w:p w14:paraId="15E465C7"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61">
    <w:p w14:paraId="76214DEB" w14:textId="040E71A8"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Fonts w:ascii="Times New Roman" w:hAnsi="Times New Roman" w:cs="Times New Roman"/>
          <w:lang w:val="es-ES_tradnl"/>
        </w:rPr>
        <w:t>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 xml:space="preserve">”. </w:t>
      </w:r>
      <w:r w:rsidRPr="00814EB6">
        <w:rPr>
          <w:rFonts w:ascii="Times New Roman" w:hAnsi="Times New Roman" w:cs="Times New Roman"/>
          <w:lang w:val="es-ES_tradnl"/>
        </w:rPr>
        <w:t xml:space="preserve">Allí la EPS Sanitas contestó que “para el control de Diabetes es el Medico General quien genera la remisión a dicha especialidad”. Para la Sala, esta respuesta reúne los requisitos de </w:t>
      </w:r>
      <w:r w:rsidRPr="00814EB6">
        <w:rPr>
          <w:rFonts w:ascii="Times New Roman" w:hAnsi="Times New Roman" w:cs="Times New Roman"/>
          <w:i/>
          <w:iCs/>
          <w:lang w:val="es-ES_tradnl"/>
        </w:rPr>
        <w:t>claridad</w:t>
      </w:r>
      <w:r w:rsidRPr="00814EB6">
        <w:rPr>
          <w:rFonts w:ascii="Times New Roman" w:hAnsi="Times New Roman" w:cs="Times New Roman"/>
          <w:lang w:val="es-ES_tradnl"/>
        </w:rPr>
        <w:t xml:space="preserve">, porque no es confusa, sino de fácil comprensión; </w:t>
      </w:r>
      <w:r w:rsidRPr="00814EB6">
        <w:rPr>
          <w:rFonts w:ascii="Times New Roman" w:hAnsi="Times New Roman" w:cs="Times New Roman"/>
          <w:i/>
          <w:iCs/>
          <w:lang w:val="es-ES_tradnl"/>
        </w:rPr>
        <w:t>precisión</w:t>
      </w:r>
      <w:r w:rsidRPr="00814EB6">
        <w:rPr>
          <w:rFonts w:ascii="Times New Roman" w:hAnsi="Times New Roman" w:cs="Times New Roman"/>
          <w:lang w:val="es-ES_tradnl"/>
        </w:rPr>
        <w:t xml:space="preserve">, porque no evade ni elude resolver la inquietud del demandante; y </w:t>
      </w:r>
      <w:r w:rsidRPr="00814EB6">
        <w:rPr>
          <w:rFonts w:ascii="Times New Roman" w:hAnsi="Times New Roman" w:cs="Times New Roman"/>
          <w:i/>
          <w:iCs/>
          <w:lang w:val="es-ES_tradnl"/>
        </w:rPr>
        <w:t>congruencia</w:t>
      </w:r>
      <w:r w:rsidRPr="00814EB6">
        <w:rPr>
          <w:rFonts w:ascii="Times New Roman" w:hAnsi="Times New Roman" w:cs="Times New Roman"/>
          <w:lang w:val="es-ES_tradnl"/>
        </w:rPr>
        <w:t xml:space="preserve">, porque abarca el objeto mismo de la petición. Es </w:t>
      </w:r>
      <w:r w:rsidRPr="00814EB6">
        <w:rPr>
          <w:rFonts w:ascii="Times New Roman" w:hAnsi="Times New Roman" w:cs="Times New Roman"/>
          <w:i/>
          <w:iCs/>
          <w:lang w:val="es-ES_tradnl"/>
        </w:rPr>
        <w:t>consecuente</w:t>
      </w:r>
      <w:r w:rsidRPr="00814EB6">
        <w:rPr>
          <w:rFonts w:ascii="Times New Roman" w:hAnsi="Times New Roman" w:cs="Times New Roman"/>
          <w:lang w:val="es-ES_tradnl"/>
        </w:rPr>
        <w:t>, porque explica el trámite que debe seguir el solicitante a efectos de materializar la cita que solicitó. Además, le informa que programó una cita con el médico general para renovar las órdenes que estén vencidas: “se realiza programación de cita nuevamente para renovar las ordenes que están vencidas con Medicina General el día 08 de julio de 2025 a las 10:00 AM”.</w:t>
      </w:r>
    </w:p>
  </w:footnote>
  <w:footnote w:id="62">
    <w:p w14:paraId="76B72D46"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63">
    <w:p w14:paraId="6C50CED6" w14:textId="49AA8450"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Fonts w:ascii="Times New Roman" w:hAnsi="Times New Roman" w:cs="Times New Roman"/>
          <w:lang w:val="es-ES_tradnl"/>
        </w:rPr>
        <w:t>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 xml:space="preserve">”. </w:t>
      </w:r>
      <w:r w:rsidRPr="00814EB6">
        <w:rPr>
          <w:rFonts w:ascii="Times New Roman" w:hAnsi="Times New Roman" w:cs="Times New Roman"/>
          <w:lang w:val="es-ES_tradnl"/>
        </w:rPr>
        <w:t xml:space="preserve">Allí la EPS Sanitas contestó que “se evidencia que la autorización del servicio antes mencionado se encuentra vencida y no es viable la renovación de la misma […] el paciente debe ir a consulta médica en la Unidad de Atención Primaria (UAP) asignada para nueva evaluación”. Para la Sala, esta respuesta reúne los requisitos de </w:t>
      </w:r>
      <w:r w:rsidRPr="00814EB6">
        <w:rPr>
          <w:rFonts w:ascii="Times New Roman" w:hAnsi="Times New Roman" w:cs="Times New Roman"/>
          <w:i/>
          <w:iCs/>
          <w:lang w:val="es-ES_tradnl"/>
        </w:rPr>
        <w:t>claridad</w:t>
      </w:r>
      <w:r w:rsidRPr="00814EB6">
        <w:rPr>
          <w:rFonts w:ascii="Times New Roman" w:hAnsi="Times New Roman" w:cs="Times New Roman"/>
          <w:lang w:val="es-ES_tradnl"/>
        </w:rPr>
        <w:t xml:space="preserve">, porque no es confusa, sino de fácil comprensión; </w:t>
      </w:r>
      <w:r w:rsidRPr="00814EB6">
        <w:rPr>
          <w:rFonts w:ascii="Times New Roman" w:hAnsi="Times New Roman" w:cs="Times New Roman"/>
          <w:i/>
          <w:iCs/>
          <w:lang w:val="es-ES_tradnl"/>
        </w:rPr>
        <w:t>precisión</w:t>
      </w:r>
      <w:r w:rsidRPr="00814EB6">
        <w:rPr>
          <w:rFonts w:ascii="Times New Roman" w:hAnsi="Times New Roman" w:cs="Times New Roman"/>
          <w:lang w:val="es-ES_tradnl"/>
        </w:rPr>
        <w:t xml:space="preserve">, porque no evade ni elude resolver la inquietud del demandante; y </w:t>
      </w:r>
      <w:r w:rsidRPr="00814EB6">
        <w:rPr>
          <w:rFonts w:ascii="Times New Roman" w:hAnsi="Times New Roman" w:cs="Times New Roman"/>
          <w:i/>
          <w:iCs/>
          <w:lang w:val="es-ES_tradnl"/>
        </w:rPr>
        <w:t>congruencia</w:t>
      </w:r>
      <w:r w:rsidRPr="00814EB6">
        <w:rPr>
          <w:rFonts w:ascii="Times New Roman" w:hAnsi="Times New Roman" w:cs="Times New Roman"/>
          <w:lang w:val="es-ES_tradnl"/>
        </w:rPr>
        <w:t xml:space="preserve">, porque abarca el objeto mismo de la petición. Es </w:t>
      </w:r>
      <w:r w:rsidRPr="00814EB6">
        <w:rPr>
          <w:rFonts w:ascii="Times New Roman" w:hAnsi="Times New Roman" w:cs="Times New Roman"/>
          <w:i/>
          <w:iCs/>
          <w:lang w:val="es-ES_tradnl"/>
        </w:rPr>
        <w:t>consecuente</w:t>
      </w:r>
      <w:r w:rsidRPr="00814EB6">
        <w:rPr>
          <w:rFonts w:ascii="Times New Roman" w:hAnsi="Times New Roman" w:cs="Times New Roman"/>
          <w:lang w:val="es-ES_tradnl"/>
        </w:rPr>
        <w:t>, porque explica el trámite que debe seguir el solicitante a efectos de materializar el servicio médico que soicita. Además, le informa que programó una cita con el médico general para renovar las órdenes que estén vencidas: “se realiza programación de cita nuevamente para renovar las ordenes que están vencidas con Medicina General el día 08 de julio de 2025 a las 10:00 AM”.</w:t>
      </w:r>
    </w:p>
  </w:footnote>
  <w:footnote w:id="64">
    <w:p w14:paraId="731BE40C"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65">
    <w:p w14:paraId="10088764" w14:textId="0327B942"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Fonts w:ascii="Times New Roman" w:hAnsi="Times New Roman" w:cs="Times New Roman"/>
          <w:lang w:val="es-ES_tradnl"/>
        </w:rPr>
        <w:t>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w:t>
      </w:r>
      <w:r w:rsidRPr="00814EB6">
        <w:rPr>
          <w:rFonts w:ascii="Times New Roman" w:hAnsi="Times New Roman" w:cs="Times New Roman"/>
          <w:lang w:val="es-ES_tradnl"/>
        </w:rPr>
        <w:t xml:space="preserve"> La EPS Sanitas guardó silencio sobre esto en particular</w:t>
      </w:r>
      <w:r w:rsidR="00536775" w:rsidRPr="00814EB6">
        <w:rPr>
          <w:rFonts w:ascii="Times New Roman" w:hAnsi="Times New Roman" w:cs="Times New Roman"/>
          <w:lang w:val="es-ES_tradnl"/>
        </w:rPr>
        <w:t>, como se expondrá más adelante.</w:t>
      </w:r>
    </w:p>
  </w:footnote>
  <w:footnote w:id="66">
    <w:p w14:paraId="323EB184" w14:textId="7777777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Expediente digital, documento “</w:t>
      </w:r>
      <w:r w:rsidRPr="00814EB6">
        <w:rPr>
          <w:rFonts w:ascii="Times New Roman" w:hAnsi="Times New Roman" w:cs="Times New Roman"/>
          <w:shd w:val="clear" w:color="auto" w:fill="FFFFFF"/>
          <w:lang w:val="es-ES_tradnl"/>
        </w:rPr>
        <w:t>007Anexo (2).pdf</w:t>
      </w:r>
      <w:r w:rsidRPr="00814EB6">
        <w:rPr>
          <w:rFonts w:ascii="Times New Roman" w:hAnsi="Times New Roman" w:cs="Times New Roman"/>
          <w:lang w:val="es-ES_tradnl"/>
        </w:rPr>
        <w:t>”. La EPS Sanitas guardó silencio sobre esto.</w:t>
      </w:r>
    </w:p>
  </w:footnote>
  <w:footnote w:id="67">
    <w:p w14:paraId="2A2CD28C" w14:textId="42744FD7" w:rsidR="00D4494A" w:rsidRPr="00814EB6" w:rsidRDefault="00D4494A"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w:t>
      </w:r>
      <w:r w:rsidR="00DC4337" w:rsidRPr="00814EB6">
        <w:rPr>
          <w:rFonts w:ascii="Times New Roman" w:hAnsi="Times New Roman" w:cs="Times New Roman"/>
          <w:lang w:val="es-ES_tradnl"/>
        </w:rPr>
        <w:t>Expediente digital, documento “</w:t>
      </w:r>
      <w:r w:rsidR="00DC4337" w:rsidRPr="003404F4">
        <w:rPr>
          <w:rFonts w:ascii="Times New Roman" w:hAnsi="Times New Roman" w:cs="Times New Roman"/>
          <w:shd w:val="clear" w:color="auto" w:fill="FFFFFF"/>
          <w:lang w:val="es-CO"/>
        </w:rPr>
        <w:t>S25-277671-PQR - Respuesta-11267539.pdf</w:t>
      </w:r>
      <w:r w:rsidR="00DC4337" w:rsidRPr="00814EB6">
        <w:rPr>
          <w:rFonts w:ascii="Times New Roman" w:hAnsi="Times New Roman" w:cs="Times New Roman"/>
          <w:lang w:val="es-ES_tradnl"/>
        </w:rPr>
        <w:t xml:space="preserve">”. </w:t>
      </w:r>
      <w:r w:rsidRPr="00814EB6">
        <w:rPr>
          <w:rFonts w:ascii="Times New Roman" w:hAnsi="Times New Roman" w:cs="Times New Roman"/>
          <w:lang w:val="es-ES_tradnl"/>
        </w:rPr>
        <w:t>La EPS Sanitas guardó silencio sobre esto.</w:t>
      </w:r>
    </w:p>
  </w:footnote>
  <w:footnote w:id="68">
    <w:p w14:paraId="45B279EE" w14:textId="6B8715F1" w:rsidR="00700492" w:rsidRPr="00814EB6" w:rsidRDefault="00700492">
      <w:pPr>
        <w:pStyle w:val="Textonotapie"/>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Modificado por el artículo 1 de la Ley 1755 de 2015.</w:t>
      </w:r>
    </w:p>
  </w:footnote>
  <w:footnote w:id="69">
    <w:p w14:paraId="20ADFF90" w14:textId="6BC54B3F" w:rsidR="00686F3B" w:rsidRPr="00814EB6" w:rsidRDefault="00686F3B"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Ley 100 de 1993, artículo </w:t>
      </w:r>
      <w:r w:rsidR="004F7866" w:rsidRPr="00814EB6">
        <w:rPr>
          <w:rFonts w:ascii="Times New Roman" w:hAnsi="Times New Roman" w:cs="Times New Roman"/>
          <w:lang w:val="es-ES_tradnl"/>
        </w:rPr>
        <w:t>178.</w:t>
      </w:r>
    </w:p>
  </w:footnote>
  <w:footnote w:id="70">
    <w:p w14:paraId="7104E0E5" w14:textId="77777777" w:rsidR="00686F3B" w:rsidRPr="00814EB6" w:rsidRDefault="00686F3B"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Ley 1437 de 2011, artículo 21.</w:t>
      </w:r>
    </w:p>
  </w:footnote>
  <w:footnote w:id="71">
    <w:p w14:paraId="5FFA389C" w14:textId="5C38F504" w:rsidR="00686F3B" w:rsidRPr="00814EB6" w:rsidRDefault="00686F3B"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Ley 1437 de 2011, artículo 21.</w:t>
      </w:r>
    </w:p>
  </w:footnote>
  <w:footnote w:id="72">
    <w:p w14:paraId="4D3B1F97" w14:textId="197850B5" w:rsidR="001A2F89" w:rsidRPr="00814EB6" w:rsidRDefault="001A2F89"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Expediente digital, documento “</w:t>
      </w:r>
      <w:r w:rsidRPr="003404F4">
        <w:rPr>
          <w:rFonts w:ascii="Times New Roman" w:hAnsi="Times New Roman" w:cs="Times New Roman"/>
          <w:shd w:val="clear" w:color="auto" w:fill="FFFFFF"/>
          <w:lang w:val="es-CO"/>
        </w:rPr>
        <w:t>DOC071025-07102025101429.pdf</w:t>
      </w:r>
      <w:r w:rsidRPr="00814EB6">
        <w:rPr>
          <w:rFonts w:ascii="Times New Roman" w:hAnsi="Times New Roman" w:cs="Times New Roman"/>
          <w:lang w:val="es-ES_tradnl"/>
        </w:rPr>
        <w:t>”, p. 1.</w:t>
      </w:r>
      <w:r w:rsidR="008B22C4" w:rsidRPr="00814EB6">
        <w:rPr>
          <w:rFonts w:ascii="Times New Roman" w:hAnsi="Times New Roman" w:cs="Times New Roman"/>
          <w:lang w:val="es-ES_tradnl"/>
        </w:rPr>
        <w:t xml:space="preserve"> En el documento reposan dos sellos: </w:t>
      </w:r>
      <w:r w:rsidR="00BF0192" w:rsidRPr="00814EB6">
        <w:rPr>
          <w:rFonts w:ascii="Times New Roman" w:hAnsi="Times New Roman" w:cs="Times New Roman"/>
          <w:lang w:val="es-ES_tradnl"/>
        </w:rPr>
        <w:t xml:space="preserve">uno, de “EPS Sanitas CR SALITRE SERVICIOS MÉDICOS BOGOTÁ D.C. 10-12-24”; y otro de </w:t>
      </w:r>
      <w:r w:rsidR="0098243E" w:rsidRPr="00814EB6">
        <w:rPr>
          <w:rFonts w:ascii="Times New Roman" w:hAnsi="Times New Roman" w:cs="Times New Roman"/>
          <w:lang w:val="es-ES_tradnl"/>
        </w:rPr>
        <w:t>“Supersalud 10-DEC-2024 01.04 Anexos 3 Folios 2</w:t>
      </w:r>
      <w:r w:rsidR="000513A3" w:rsidRPr="00814EB6">
        <w:rPr>
          <w:rFonts w:ascii="Times New Roman" w:hAnsi="Times New Roman" w:cs="Times New Roman"/>
          <w:lang w:val="es-ES_tradnl"/>
        </w:rPr>
        <w:t>”</w:t>
      </w:r>
    </w:p>
  </w:footnote>
  <w:footnote w:id="73">
    <w:p w14:paraId="3A28FAF4" w14:textId="5C4AC1B8" w:rsidR="003359AB" w:rsidRPr="00814EB6" w:rsidRDefault="003359AB"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Pr="00814EB6">
        <w:rPr>
          <w:rFonts w:ascii="Times New Roman" w:hAnsi="Times New Roman" w:cs="Times New Roman"/>
          <w:lang w:val="es-ES_tradnl"/>
        </w:rPr>
        <w:t>Expediente digital, documento “</w:t>
      </w:r>
      <w:r w:rsidRPr="003404F4">
        <w:rPr>
          <w:rFonts w:ascii="Times New Roman" w:hAnsi="Times New Roman" w:cs="Times New Roman"/>
          <w:shd w:val="clear" w:color="auto" w:fill="FFFFFF"/>
          <w:lang w:val="es-CO"/>
        </w:rPr>
        <w:t>010RtaSNS.pdf</w:t>
      </w:r>
      <w:r w:rsidRPr="00814EB6">
        <w:rPr>
          <w:rFonts w:ascii="Times New Roman" w:hAnsi="Times New Roman" w:cs="Times New Roman"/>
          <w:lang w:val="es-ES_tradnl"/>
        </w:rPr>
        <w:t>”. Si bien la respuesta durante el trámite de instancia fue extemporánea, la Sala advierte que la SNS ni siquiera alegó haber resuelto la solicitud porque, según ella, no está legitimada en la causa.</w:t>
      </w:r>
    </w:p>
  </w:footnote>
  <w:footnote w:id="74">
    <w:p w14:paraId="6E461718" w14:textId="77777777" w:rsidR="003277E8" w:rsidRPr="00814EB6" w:rsidRDefault="003277E8"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lang w:val="es-ES_tradnl"/>
        </w:rPr>
        <w:footnoteRef/>
      </w:r>
      <w:r w:rsidRPr="00814EB6">
        <w:rPr>
          <w:rFonts w:ascii="Times New Roman" w:hAnsi="Times New Roman" w:cs="Times New Roman"/>
          <w:lang w:val="es-ES_tradnl"/>
        </w:rPr>
        <w:t xml:space="preserve"> Ley 1437 de 2011, artículo 21.</w:t>
      </w:r>
    </w:p>
  </w:footnote>
  <w:footnote w:id="75">
    <w:p w14:paraId="60046992" w14:textId="331CC4A0" w:rsidR="007E7F96" w:rsidRPr="00814EB6" w:rsidRDefault="007E7F96" w:rsidP="003359AB">
      <w:pPr>
        <w:pStyle w:val="Textonotapie"/>
        <w:jc w:val="both"/>
        <w:rPr>
          <w:rFonts w:ascii="Times New Roman" w:hAnsi="Times New Roman" w:cs="Times New Roman"/>
          <w:lang w:val="es-ES_tradnl"/>
        </w:rPr>
      </w:pPr>
      <w:r w:rsidRPr="00814EB6">
        <w:rPr>
          <w:rStyle w:val="Refdenotaalpie"/>
          <w:rFonts w:ascii="Times New Roman" w:hAnsi="Times New Roman" w:cs="Times New Roman"/>
        </w:rPr>
        <w:footnoteRef/>
      </w:r>
      <w:r w:rsidRPr="003404F4">
        <w:rPr>
          <w:rFonts w:ascii="Times New Roman" w:hAnsi="Times New Roman" w:cs="Times New Roman"/>
          <w:lang w:val="es-CO"/>
        </w:rPr>
        <w:t xml:space="preserve"> </w:t>
      </w:r>
      <w:r w:rsidR="009715D7" w:rsidRPr="00814EB6">
        <w:rPr>
          <w:rFonts w:ascii="Times New Roman" w:hAnsi="Times New Roman" w:cs="Times New Roman"/>
          <w:lang w:val="es-ES_tradnl"/>
        </w:rPr>
        <w:t>Expediente digital, documento “</w:t>
      </w:r>
      <w:r w:rsidR="009715D7" w:rsidRPr="003404F4">
        <w:rPr>
          <w:rFonts w:ascii="Times New Roman" w:hAnsi="Times New Roman" w:cs="Times New Roman"/>
          <w:shd w:val="clear" w:color="auto" w:fill="FFFFFF"/>
          <w:lang w:val="es-CO"/>
        </w:rPr>
        <w:t>image - 2025-07-07T184757.838.png</w:t>
      </w:r>
      <w:r w:rsidR="009715D7" w:rsidRPr="00814EB6">
        <w:rPr>
          <w:rFonts w:ascii="Times New Roman" w:hAnsi="Times New Roman" w:cs="Times New Roman"/>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97804912"/>
      <w:docPartObj>
        <w:docPartGallery w:val="Page Numbers (Top of Page)"/>
        <w:docPartUnique/>
      </w:docPartObj>
    </w:sdtPr>
    <w:sdtContent>
      <w:p w14:paraId="62F4E460" w14:textId="19E36A68" w:rsidR="00E40AF5" w:rsidRDefault="00E40AF5" w:rsidP="00E57713">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9D5C58A" w14:textId="77777777" w:rsidR="00AD4E1E" w:rsidRDefault="00AD4E1E" w:rsidP="00E40AF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DFACC" w14:textId="1BD655F9" w:rsidR="00E40AF5" w:rsidRPr="003404F4" w:rsidRDefault="00E40AF5" w:rsidP="00ED3630">
    <w:pPr>
      <w:pStyle w:val="Encabezado"/>
      <w:framePr w:wrap="none" w:vAnchor="text" w:hAnchor="margin" w:xAlign="right" w:y="1"/>
      <w:ind w:right="-166"/>
      <w:rPr>
        <w:rStyle w:val="Nmerodepgina"/>
        <w:rFonts w:ascii="Times New Roman" w:hAnsi="Times New Roman" w:cs="Times New Roman"/>
        <w:sz w:val="20"/>
        <w:szCs w:val="20"/>
        <w:lang w:val="es-CO"/>
      </w:rPr>
    </w:pPr>
    <w:r w:rsidRPr="00E40AF5">
      <w:rPr>
        <w:rFonts w:ascii="Times New Roman" w:hAnsi="Times New Roman" w:cs="Times New Roman"/>
        <w:sz w:val="20"/>
        <w:szCs w:val="20"/>
        <w:lang w:val="es-MX"/>
      </w:rPr>
      <w:t xml:space="preserve">Página </w:t>
    </w:r>
    <w:r w:rsidRPr="00E40AF5">
      <w:rPr>
        <w:rFonts w:ascii="Times New Roman" w:hAnsi="Times New Roman" w:cs="Times New Roman"/>
        <w:sz w:val="20"/>
        <w:szCs w:val="20"/>
        <w:lang w:val="es-MX"/>
      </w:rPr>
      <w:fldChar w:fldCharType="begin"/>
    </w:r>
    <w:r w:rsidRPr="00E40AF5">
      <w:rPr>
        <w:rFonts w:ascii="Times New Roman" w:hAnsi="Times New Roman" w:cs="Times New Roman"/>
        <w:sz w:val="20"/>
        <w:szCs w:val="20"/>
        <w:lang w:val="es-MX"/>
      </w:rPr>
      <w:instrText xml:space="preserve"> PAGE </w:instrText>
    </w:r>
    <w:r w:rsidRPr="00E40AF5">
      <w:rPr>
        <w:rFonts w:ascii="Times New Roman" w:hAnsi="Times New Roman" w:cs="Times New Roman"/>
        <w:sz w:val="20"/>
        <w:szCs w:val="20"/>
        <w:lang w:val="es-MX"/>
      </w:rPr>
      <w:fldChar w:fldCharType="separate"/>
    </w:r>
    <w:r w:rsidR="002D5767">
      <w:rPr>
        <w:rFonts w:ascii="Times New Roman" w:hAnsi="Times New Roman" w:cs="Times New Roman"/>
        <w:noProof/>
        <w:sz w:val="20"/>
        <w:szCs w:val="20"/>
        <w:lang w:val="es-MX"/>
      </w:rPr>
      <w:t>18</w:t>
    </w:r>
    <w:r w:rsidRPr="00E40AF5">
      <w:rPr>
        <w:rFonts w:ascii="Times New Roman" w:hAnsi="Times New Roman" w:cs="Times New Roman"/>
        <w:sz w:val="20"/>
        <w:szCs w:val="20"/>
        <w:lang w:val="es-MX"/>
      </w:rPr>
      <w:fldChar w:fldCharType="end"/>
    </w:r>
    <w:r w:rsidRPr="00E40AF5">
      <w:rPr>
        <w:rFonts w:ascii="Times New Roman" w:hAnsi="Times New Roman" w:cs="Times New Roman"/>
        <w:sz w:val="20"/>
        <w:szCs w:val="20"/>
        <w:lang w:val="es-MX"/>
      </w:rPr>
      <w:t xml:space="preserve"> de </w:t>
    </w:r>
    <w:r w:rsidRPr="00E40AF5">
      <w:rPr>
        <w:rFonts w:ascii="Times New Roman" w:hAnsi="Times New Roman" w:cs="Times New Roman"/>
        <w:sz w:val="20"/>
        <w:szCs w:val="20"/>
        <w:lang w:val="es-MX"/>
      </w:rPr>
      <w:fldChar w:fldCharType="begin"/>
    </w:r>
    <w:r w:rsidRPr="00E40AF5">
      <w:rPr>
        <w:rFonts w:ascii="Times New Roman" w:hAnsi="Times New Roman" w:cs="Times New Roman"/>
        <w:sz w:val="20"/>
        <w:szCs w:val="20"/>
        <w:lang w:val="es-MX"/>
      </w:rPr>
      <w:instrText xml:space="preserve"> NUMPAGES </w:instrText>
    </w:r>
    <w:r w:rsidRPr="00E40AF5">
      <w:rPr>
        <w:rFonts w:ascii="Times New Roman" w:hAnsi="Times New Roman" w:cs="Times New Roman"/>
        <w:sz w:val="20"/>
        <w:szCs w:val="20"/>
        <w:lang w:val="es-MX"/>
      </w:rPr>
      <w:fldChar w:fldCharType="separate"/>
    </w:r>
    <w:r w:rsidR="002D5767">
      <w:rPr>
        <w:rFonts w:ascii="Times New Roman" w:hAnsi="Times New Roman" w:cs="Times New Roman"/>
        <w:noProof/>
        <w:sz w:val="20"/>
        <w:szCs w:val="20"/>
        <w:lang w:val="es-MX"/>
      </w:rPr>
      <w:t>18</w:t>
    </w:r>
    <w:r w:rsidRPr="00E40AF5">
      <w:rPr>
        <w:rFonts w:ascii="Times New Roman" w:hAnsi="Times New Roman" w:cs="Times New Roman"/>
        <w:sz w:val="20"/>
        <w:szCs w:val="20"/>
        <w:lang w:val="es-MX"/>
      </w:rPr>
      <w:fldChar w:fldCharType="end"/>
    </w:r>
  </w:p>
  <w:p w14:paraId="15DF93A3" w14:textId="537B9579" w:rsidR="00AD4E1E" w:rsidRPr="003404F4" w:rsidRDefault="00AD4E1E" w:rsidP="00ED3630">
    <w:pPr>
      <w:pStyle w:val="Encabezado"/>
      <w:ind w:right="-7"/>
      <w:jc w:val="center"/>
      <w:rPr>
        <w:rFonts w:ascii="Times New Roman" w:hAnsi="Times New Roman" w:cs="Times New Roman"/>
        <w:sz w:val="20"/>
        <w:szCs w:val="20"/>
        <w:lang w:val="es-CO"/>
      </w:rPr>
    </w:pPr>
  </w:p>
  <w:p w14:paraId="244C3323" w14:textId="6A77EC8D" w:rsidR="00E40AF5" w:rsidRPr="003404F4" w:rsidRDefault="00E40AF5" w:rsidP="00ED3630">
    <w:pPr>
      <w:pStyle w:val="Encabezado"/>
      <w:ind w:right="-7"/>
      <w:jc w:val="right"/>
      <w:rPr>
        <w:rFonts w:ascii="Times New Roman" w:hAnsi="Times New Roman" w:cs="Times New Roman"/>
        <w:sz w:val="20"/>
        <w:szCs w:val="20"/>
        <w:lang w:val="es-CO"/>
      </w:rPr>
    </w:pPr>
    <w:r w:rsidRPr="003404F4">
      <w:rPr>
        <w:rFonts w:ascii="Times New Roman" w:hAnsi="Times New Roman" w:cs="Times New Roman"/>
        <w:sz w:val="20"/>
        <w:szCs w:val="20"/>
        <w:lang w:val="es-CO"/>
      </w:rPr>
      <w:t>Exp. T-11.087.164</w:t>
    </w:r>
  </w:p>
  <w:p w14:paraId="3804E75D" w14:textId="6B440AFE" w:rsidR="00E40AF5" w:rsidRPr="003404F4" w:rsidRDefault="00E40AF5" w:rsidP="00ED3630">
    <w:pPr>
      <w:pStyle w:val="Encabezado"/>
      <w:ind w:right="-7"/>
      <w:jc w:val="right"/>
      <w:rPr>
        <w:rFonts w:ascii="Times New Roman" w:hAnsi="Times New Roman" w:cs="Times New Roman"/>
        <w:sz w:val="20"/>
        <w:szCs w:val="20"/>
        <w:lang w:val="es-CO"/>
      </w:rPr>
    </w:pPr>
    <w:r w:rsidRPr="003404F4">
      <w:rPr>
        <w:rFonts w:ascii="Times New Roman" w:hAnsi="Times New Roman" w:cs="Times New Roman"/>
        <w:sz w:val="20"/>
        <w:szCs w:val="20"/>
        <w:lang w:val="es-CO"/>
      </w:rPr>
      <w:t>M.P. Héctor Alfonso Carvajal Londoño</w:t>
    </w:r>
  </w:p>
  <w:p w14:paraId="79362256" w14:textId="77777777" w:rsidR="00E40AF5" w:rsidRPr="003404F4" w:rsidRDefault="00E40AF5" w:rsidP="00E40AF5">
    <w:pPr>
      <w:pStyle w:val="Encabezado"/>
      <w:ind w:right="-7"/>
      <w:jc w:val="right"/>
      <w:rPr>
        <w:rFonts w:ascii="Times New Roman" w:hAnsi="Times New Roman" w:cs="Times New Roman"/>
        <w:sz w:val="20"/>
        <w:szCs w:val="20"/>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4E4043"/>
    <w:multiLevelType w:val="hybridMultilevel"/>
    <w:tmpl w:val="B0425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1D5F55"/>
    <w:multiLevelType w:val="hybridMultilevel"/>
    <w:tmpl w:val="C000329C"/>
    <w:lvl w:ilvl="0" w:tplc="080A000F">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C11013"/>
    <w:multiLevelType w:val="hybridMultilevel"/>
    <w:tmpl w:val="B3F08DF0"/>
    <w:lvl w:ilvl="0" w:tplc="751655F4">
      <w:start w:val="1"/>
      <w:numFmt w:val="upperRoman"/>
      <w:lvlText w:val="%1."/>
      <w:lvlJc w:val="left"/>
      <w:pPr>
        <w:ind w:left="720" w:hanging="720"/>
      </w:pPr>
      <w:rPr>
        <w:rFonts w:cs="Times New Roman" w:hint="default"/>
        <w:b/>
      </w:rPr>
    </w:lvl>
    <w:lvl w:ilvl="1" w:tplc="1194BEBC">
      <w:start w:val="1"/>
      <w:numFmt w:val="lowerLetter"/>
      <w:lvlText w:val="%2."/>
      <w:lvlJc w:val="left"/>
      <w:pPr>
        <w:ind w:left="1440" w:hanging="360"/>
      </w:pPr>
      <w:rPr>
        <w:rFonts w:cs="Times New Roman"/>
        <w:b w:val="0"/>
        <w:bCs w:val="0"/>
      </w:rPr>
    </w:lvl>
    <w:lvl w:ilvl="2" w:tplc="0C0A001B">
      <w:start w:val="1"/>
      <w:numFmt w:val="lowerRoman"/>
      <w:lvlText w:val="%3."/>
      <w:lvlJc w:val="right"/>
      <w:pPr>
        <w:ind w:left="2160" w:hanging="180"/>
      </w:pPr>
      <w:rPr>
        <w:rFonts w:cs="Times New Roman"/>
      </w:rPr>
    </w:lvl>
    <w:lvl w:ilvl="3" w:tplc="CF8809BA">
      <w:start w:val="1"/>
      <w:numFmt w:val="decimal"/>
      <w:lvlText w:val="%4."/>
      <w:lvlJc w:val="left"/>
      <w:pPr>
        <w:ind w:left="2880" w:hanging="360"/>
      </w:pPr>
      <w:rPr>
        <w:rFonts w:cs="Times New Roman"/>
        <w:b w:val="0"/>
        <w:bCs/>
        <w:sz w:val="28"/>
        <w:szCs w:val="28"/>
      </w:rPr>
    </w:lvl>
    <w:lvl w:ilvl="4" w:tplc="0C0A0019">
      <w:start w:val="1"/>
      <w:numFmt w:val="lowerLetter"/>
      <w:lvlText w:val="%5."/>
      <w:lvlJc w:val="left"/>
      <w:pPr>
        <w:ind w:left="3600" w:hanging="360"/>
      </w:pPr>
      <w:rPr>
        <w:rFonts w:cs="Times New Roman"/>
      </w:rPr>
    </w:lvl>
    <w:lvl w:ilvl="5" w:tplc="B4DE5DEC">
      <w:start w:val="1"/>
      <w:numFmt w:val="lowerRoman"/>
      <w:lvlText w:val="(%6)"/>
      <w:lvlJc w:val="left"/>
      <w:pPr>
        <w:ind w:left="4860" w:hanging="720"/>
      </w:pPr>
      <w:rPr>
        <w:rFonts w:hint="default"/>
        <w:i/>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3D3A1169"/>
    <w:multiLevelType w:val="hybridMultilevel"/>
    <w:tmpl w:val="1E1C5F78"/>
    <w:lvl w:ilvl="0" w:tplc="10920452">
      <w:start w:val="1"/>
      <w:numFmt w:val="lowerRoman"/>
      <w:lvlText w:val="(%1)"/>
      <w:lvlJc w:val="left"/>
      <w:pPr>
        <w:ind w:left="1080" w:hanging="720"/>
      </w:pPr>
      <w:rPr>
        <w:rFonts w:cs="Times New Roman"/>
        <w:b w:val="0"/>
        <w:i/>
        <w:iCs w:val="0"/>
      </w:rPr>
    </w:lvl>
    <w:lvl w:ilvl="1" w:tplc="240A0019">
      <w:start w:val="1"/>
      <w:numFmt w:val="lowerLetter"/>
      <w:lvlText w:val="%2."/>
      <w:lvlJc w:val="left"/>
      <w:pPr>
        <w:ind w:left="1440" w:hanging="360"/>
      </w:pPr>
      <w:rPr>
        <w:rFonts w:cs="Times New Roman"/>
      </w:rPr>
    </w:lvl>
    <w:lvl w:ilvl="2" w:tplc="AA3AFC08">
      <w:start w:val="1"/>
      <w:numFmt w:val="lowerRoman"/>
      <w:lvlText w:val="%3."/>
      <w:lvlJc w:val="right"/>
      <w:pPr>
        <w:ind w:left="2160" w:hanging="180"/>
      </w:pPr>
      <w:rPr>
        <w:rFonts w:cs="Times New Roman"/>
        <w:i/>
        <w:iCs/>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80A6CCA4">
      <w:start w:val="1"/>
      <w:numFmt w:val="lowerRoman"/>
      <w:lvlText w:val="%6."/>
      <w:lvlJc w:val="right"/>
      <w:pPr>
        <w:ind w:left="4320" w:hanging="180"/>
      </w:pPr>
      <w:rPr>
        <w:rFonts w:cs="Times New Roman"/>
        <w:i/>
        <w:iCs/>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13" w15:restartNumberingAfterBreak="0">
    <w:nsid w:val="4E777A33"/>
    <w:multiLevelType w:val="multilevel"/>
    <w:tmpl w:val="F544CC42"/>
    <w:lvl w:ilvl="0">
      <w:start w:val="1"/>
      <w:numFmt w:val="decimal"/>
      <w:lvlText w:val="%1."/>
      <w:lvlJc w:val="left"/>
      <w:pPr>
        <w:ind w:left="360" w:hanging="360"/>
      </w:pPr>
      <w:rPr>
        <w:rFonts w:cs="Times New Roman" w:hint="default"/>
        <w:b w:val="0"/>
        <w:bCs w:val="0"/>
        <w:i w:val="0"/>
        <w:iCs/>
        <w:sz w:val="28"/>
        <w:szCs w:val="28"/>
      </w:rPr>
    </w:lvl>
    <w:lvl w:ilvl="1">
      <w:start w:val="1"/>
      <w:numFmt w:val="decimal"/>
      <w:lvlText w:val="%1.%2."/>
      <w:lvlJc w:val="left"/>
      <w:pPr>
        <w:ind w:left="792" w:hanging="432"/>
      </w:pPr>
      <w:rPr>
        <w:rFonts w:cs="Times New Roman"/>
        <w:b w:val="0"/>
        <w:bCs/>
        <w:i w:val="0"/>
        <w:iCs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8FB51B7"/>
    <w:multiLevelType w:val="hybridMultilevel"/>
    <w:tmpl w:val="52922D82"/>
    <w:lvl w:ilvl="0" w:tplc="F7CA94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CBC3CD5"/>
    <w:multiLevelType w:val="hybridMultilevel"/>
    <w:tmpl w:val="ED324382"/>
    <w:lvl w:ilvl="0" w:tplc="202EFEE2">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22291522">
    <w:abstractNumId w:val="8"/>
  </w:num>
  <w:num w:numId="2" w16cid:durableId="1569417061">
    <w:abstractNumId w:val="6"/>
  </w:num>
  <w:num w:numId="3" w16cid:durableId="1155990855">
    <w:abstractNumId w:val="5"/>
  </w:num>
  <w:num w:numId="4" w16cid:durableId="1698387528">
    <w:abstractNumId w:val="4"/>
  </w:num>
  <w:num w:numId="5" w16cid:durableId="1006442258">
    <w:abstractNumId w:val="7"/>
  </w:num>
  <w:num w:numId="6" w16cid:durableId="2095738985">
    <w:abstractNumId w:val="3"/>
  </w:num>
  <w:num w:numId="7" w16cid:durableId="1542673397">
    <w:abstractNumId w:val="2"/>
  </w:num>
  <w:num w:numId="8" w16cid:durableId="1802989514">
    <w:abstractNumId w:val="1"/>
  </w:num>
  <w:num w:numId="9" w16cid:durableId="147403878">
    <w:abstractNumId w:val="0"/>
  </w:num>
  <w:num w:numId="10" w16cid:durableId="541865728">
    <w:abstractNumId w:val="15"/>
  </w:num>
  <w:num w:numId="11" w16cid:durableId="728958059">
    <w:abstractNumId w:val="14"/>
  </w:num>
  <w:num w:numId="12" w16cid:durableId="1710958480">
    <w:abstractNumId w:val="13"/>
  </w:num>
  <w:num w:numId="13" w16cid:durableId="262805752">
    <w:abstractNumId w:val="12"/>
  </w:num>
  <w:num w:numId="14" w16cid:durableId="1073965890">
    <w:abstractNumId w:val="9"/>
  </w:num>
  <w:num w:numId="15" w16cid:durableId="803735869">
    <w:abstractNumId w:val="11"/>
  </w:num>
  <w:num w:numId="16" w16cid:durableId="565803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7728"/>
    <w:rsid w:val="00007E5F"/>
    <w:rsid w:val="0001245D"/>
    <w:rsid w:val="00013234"/>
    <w:rsid w:val="00013BE5"/>
    <w:rsid w:val="00014B5B"/>
    <w:rsid w:val="00026A1C"/>
    <w:rsid w:val="00031990"/>
    <w:rsid w:val="00034616"/>
    <w:rsid w:val="00040AB5"/>
    <w:rsid w:val="00046D35"/>
    <w:rsid w:val="000513A3"/>
    <w:rsid w:val="000534BF"/>
    <w:rsid w:val="00053B7F"/>
    <w:rsid w:val="0006063C"/>
    <w:rsid w:val="000629D2"/>
    <w:rsid w:val="00092802"/>
    <w:rsid w:val="00097893"/>
    <w:rsid w:val="000A062E"/>
    <w:rsid w:val="000A6A15"/>
    <w:rsid w:val="000B4C3F"/>
    <w:rsid w:val="000B66DB"/>
    <w:rsid w:val="000C366C"/>
    <w:rsid w:val="000C4BC6"/>
    <w:rsid w:val="000C6024"/>
    <w:rsid w:val="000C686F"/>
    <w:rsid w:val="000D1B36"/>
    <w:rsid w:val="000D605E"/>
    <w:rsid w:val="000E2369"/>
    <w:rsid w:val="000F77D7"/>
    <w:rsid w:val="0010580D"/>
    <w:rsid w:val="00106A89"/>
    <w:rsid w:val="0011382F"/>
    <w:rsid w:val="00115EFC"/>
    <w:rsid w:val="001234E8"/>
    <w:rsid w:val="00125905"/>
    <w:rsid w:val="0012741B"/>
    <w:rsid w:val="00130968"/>
    <w:rsid w:val="00141D02"/>
    <w:rsid w:val="0015074B"/>
    <w:rsid w:val="00153F33"/>
    <w:rsid w:val="00154576"/>
    <w:rsid w:val="001611F5"/>
    <w:rsid w:val="00162995"/>
    <w:rsid w:val="00162C36"/>
    <w:rsid w:val="00164497"/>
    <w:rsid w:val="00171D6E"/>
    <w:rsid w:val="0017793B"/>
    <w:rsid w:val="00182AF0"/>
    <w:rsid w:val="00184A49"/>
    <w:rsid w:val="00186450"/>
    <w:rsid w:val="00192FBF"/>
    <w:rsid w:val="001948BC"/>
    <w:rsid w:val="00196E0F"/>
    <w:rsid w:val="001A2F89"/>
    <w:rsid w:val="001A4110"/>
    <w:rsid w:val="001A5670"/>
    <w:rsid w:val="001A57E6"/>
    <w:rsid w:val="001A5859"/>
    <w:rsid w:val="001B394C"/>
    <w:rsid w:val="001B4CA5"/>
    <w:rsid w:val="001D5517"/>
    <w:rsid w:val="001D6E83"/>
    <w:rsid w:val="001E17D3"/>
    <w:rsid w:val="001E1B2B"/>
    <w:rsid w:val="001E1DD8"/>
    <w:rsid w:val="001E1E2F"/>
    <w:rsid w:val="001E67D6"/>
    <w:rsid w:val="001F1ED6"/>
    <w:rsid w:val="00200877"/>
    <w:rsid w:val="00204914"/>
    <w:rsid w:val="002057B7"/>
    <w:rsid w:val="00206E5A"/>
    <w:rsid w:val="00211CEE"/>
    <w:rsid w:val="00215223"/>
    <w:rsid w:val="00227256"/>
    <w:rsid w:val="002331D3"/>
    <w:rsid w:val="00254242"/>
    <w:rsid w:val="00260F85"/>
    <w:rsid w:val="00261D6D"/>
    <w:rsid w:val="00263DA0"/>
    <w:rsid w:val="00264856"/>
    <w:rsid w:val="002666F9"/>
    <w:rsid w:val="00267273"/>
    <w:rsid w:val="00270D36"/>
    <w:rsid w:val="00271609"/>
    <w:rsid w:val="002747A4"/>
    <w:rsid w:val="0029639D"/>
    <w:rsid w:val="002A1A2A"/>
    <w:rsid w:val="002A3E47"/>
    <w:rsid w:val="002B42F9"/>
    <w:rsid w:val="002C1CBA"/>
    <w:rsid w:val="002C1D1B"/>
    <w:rsid w:val="002C4C8F"/>
    <w:rsid w:val="002C502B"/>
    <w:rsid w:val="002C7024"/>
    <w:rsid w:val="002D1765"/>
    <w:rsid w:val="002D2737"/>
    <w:rsid w:val="002D5767"/>
    <w:rsid w:val="002E33C9"/>
    <w:rsid w:val="002F5232"/>
    <w:rsid w:val="003003D7"/>
    <w:rsid w:val="00307396"/>
    <w:rsid w:val="0031169F"/>
    <w:rsid w:val="00316EFE"/>
    <w:rsid w:val="00320752"/>
    <w:rsid w:val="00326F90"/>
    <w:rsid w:val="003277E8"/>
    <w:rsid w:val="0033382A"/>
    <w:rsid w:val="003359AB"/>
    <w:rsid w:val="003404F4"/>
    <w:rsid w:val="00341F0E"/>
    <w:rsid w:val="00344C19"/>
    <w:rsid w:val="00372F35"/>
    <w:rsid w:val="00374F2B"/>
    <w:rsid w:val="003757FD"/>
    <w:rsid w:val="00383FD8"/>
    <w:rsid w:val="00385FD3"/>
    <w:rsid w:val="00386884"/>
    <w:rsid w:val="003872DF"/>
    <w:rsid w:val="00396A29"/>
    <w:rsid w:val="003B2F5B"/>
    <w:rsid w:val="003C6F6E"/>
    <w:rsid w:val="003D3A29"/>
    <w:rsid w:val="003E2E94"/>
    <w:rsid w:val="003E5C3B"/>
    <w:rsid w:val="003F0568"/>
    <w:rsid w:val="003F435E"/>
    <w:rsid w:val="003F444D"/>
    <w:rsid w:val="003F4F73"/>
    <w:rsid w:val="004072B9"/>
    <w:rsid w:val="00413BAA"/>
    <w:rsid w:val="004270D3"/>
    <w:rsid w:val="00432062"/>
    <w:rsid w:val="00434541"/>
    <w:rsid w:val="00435236"/>
    <w:rsid w:val="00460CF0"/>
    <w:rsid w:val="00460E2C"/>
    <w:rsid w:val="004824AB"/>
    <w:rsid w:val="004863AB"/>
    <w:rsid w:val="00492D97"/>
    <w:rsid w:val="004A3427"/>
    <w:rsid w:val="004B0344"/>
    <w:rsid w:val="004B3D61"/>
    <w:rsid w:val="004B60CD"/>
    <w:rsid w:val="004C27B5"/>
    <w:rsid w:val="004C5DEE"/>
    <w:rsid w:val="004D6C81"/>
    <w:rsid w:val="004E07E5"/>
    <w:rsid w:val="004F332A"/>
    <w:rsid w:val="004F4CEC"/>
    <w:rsid w:val="004F5ADE"/>
    <w:rsid w:val="004F7866"/>
    <w:rsid w:val="0050640A"/>
    <w:rsid w:val="00506B0E"/>
    <w:rsid w:val="00512604"/>
    <w:rsid w:val="005209D1"/>
    <w:rsid w:val="005328F7"/>
    <w:rsid w:val="0053397A"/>
    <w:rsid w:val="00536775"/>
    <w:rsid w:val="00536EC0"/>
    <w:rsid w:val="005627DA"/>
    <w:rsid w:val="005631C4"/>
    <w:rsid w:val="0056495B"/>
    <w:rsid w:val="00570A4F"/>
    <w:rsid w:val="00570D95"/>
    <w:rsid w:val="00570EA9"/>
    <w:rsid w:val="005740DE"/>
    <w:rsid w:val="005746D6"/>
    <w:rsid w:val="00580786"/>
    <w:rsid w:val="00583483"/>
    <w:rsid w:val="00583B72"/>
    <w:rsid w:val="005C298F"/>
    <w:rsid w:val="005D14C7"/>
    <w:rsid w:val="005D328C"/>
    <w:rsid w:val="005D40E4"/>
    <w:rsid w:val="005D6FAF"/>
    <w:rsid w:val="005E3B4A"/>
    <w:rsid w:val="005E5388"/>
    <w:rsid w:val="005F4003"/>
    <w:rsid w:val="005F40E3"/>
    <w:rsid w:val="005F5486"/>
    <w:rsid w:val="005F5A85"/>
    <w:rsid w:val="005F5BAF"/>
    <w:rsid w:val="00615EEB"/>
    <w:rsid w:val="00616C73"/>
    <w:rsid w:val="006451A0"/>
    <w:rsid w:val="006605B0"/>
    <w:rsid w:val="00667568"/>
    <w:rsid w:val="00670E60"/>
    <w:rsid w:val="0067108D"/>
    <w:rsid w:val="0067426A"/>
    <w:rsid w:val="00676662"/>
    <w:rsid w:val="006836CB"/>
    <w:rsid w:val="00686F3B"/>
    <w:rsid w:val="00694406"/>
    <w:rsid w:val="006A0702"/>
    <w:rsid w:val="006A2394"/>
    <w:rsid w:val="006A549A"/>
    <w:rsid w:val="006A6157"/>
    <w:rsid w:val="006A7D08"/>
    <w:rsid w:val="006B1124"/>
    <w:rsid w:val="006C2146"/>
    <w:rsid w:val="006C56F3"/>
    <w:rsid w:val="006E27FF"/>
    <w:rsid w:val="006E4DED"/>
    <w:rsid w:val="006E5E90"/>
    <w:rsid w:val="006F1376"/>
    <w:rsid w:val="006F1A34"/>
    <w:rsid w:val="00700492"/>
    <w:rsid w:val="007025C7"/>
    <w:rsid w:val="00702A29"/>
    <w:rsid w:val="00703E82"/>
    <w:rsid w:val="0071193B"/>
    <w:rsid w:val="00714579"/>
    <w:rsid w:val="00714587"/>
    <w:rsid w:val="007162C3"/>
    <w:rsid w:val="00720DE5"/>
    <w:rsid w:val="00721797"/>
    <w:rsid w:val="0072331E"/>
    <w:rsid w:val="00731937"/>
    <w:rsid w:val="007419A5"/>
    <w:rsid w:val="00756001"/>
    <w:rsid w:val="00756320"/>
    <w:rsid w:val="00756F27"/>
    <w:rsid w:val="00767701"/>
    <w:rsid w:val="00767B5B"/>
    <w:rsid w:val="00770F45"/>
    <w:rsid w:val="007723EF"/>
    <w:rsid w:val="007743B1"/>
    <w:rsid w:val="00782F90"/>
    <w:rsid w:val="007874EC"/>
    <w:rsid w:val="007907BC"/>
    <w:rsid w:val="00792897"/>
    <w:rsid w:val="00795E2E"/>
    <w:rsid w:val="007A2284"/>
    <w:rsid w:val="007A538D"/>
    <w:rsid w:val="007A65F3"/>
    <w:rsid w:val="007A7E76"/>
    <w:rsid w:val="007B0D22"/>
    <w:rsid w:val="007C4462"/>
    <w:rsid w:val="007D191E"/>
    <w:rsid w:val="007D40ED"/>
    <w:rsid w:val="007D5D94"/>
    <w:rsid w:val="007E7CF0"/>
    <w:rsid w:val="007E7F96"/>
    <w:rsid w:val="007F1CAA"/>
    <w:rsid w:val="007F37D7"/>
    <w:rsid w:val="007F4AB1"/>
    <w:rsid w:val="007F6567"/>
    <w:rsid w:val="00803B1F"/>
    <w:rsid w:val="008070AC"/>
    <w:rsid w:val="00807752"/>
    <w:rsid w:val="00812843"/>
    <w:rsid w:val="0081420E"/>
    <w:rsid w:val="00814EB6"/>
    <w:rsid w:val="008155EE"/>
    <w:rsid w:val="0082151A"/>
    <w:rsid w:val="00822DD8"/>
    <w:rsid w:val="00835BAF"/>
    <w:rsid w:val="0084415A"/>
    <w:rsid w:val="00844725"/>
    <w:rsid w:val="008505C0"/>
    <w:rsid w:val="00855A38"/>
    <w:rsid w:val="00856B0C"/>
    <w:rsid w:val="008638F8"/>
    <w:rsid w:val="008645DC"/>
    <w:rsid w:val="0086581C"/>
    <w:rsid w:val="008733AB"/>
    <w:rsid w:val="008755EB"/>
    <w:rsid w:val="008768D1"/>
    <w:rsid w:val="00876FF2"/>
    <w:rsid w:val="008805DB"/>
    <w:rsid w:val="00892D5B"/>
    <w:rsid w:val="008A7D0A"/>
    <w:rsid w:val="008B14AF"/>
    <w:rsid w:val="008B22C4"/>
    <w:rsid w:val="008B559B"/>
    <w:rsid w:val="008B5DAB"/>
    <w:rsid w:val="008B6CB6"/>
    <w:rsid w:val="008C0721"/>
    <w:rsid w:val="008C1FEB"/>
    <w:rsid w:val="008C3466"/>
    <w:rsid w:val="008D6DA7"/>
    <w:rsid w:val="008F1194"/>
    <w:rsid w:val="0090562B"/>
    <w:rsid w:val="0091126F"/>
    <w:rsid w:val="00911899"/>
    <w:rsid w:val="0091436B"/>
    <w:rsid w:val="0091622A"/>
    <w:rsid w:val="0092246E"/>
    <w:rsid w:val="00922921"/>
    <w:rsid w:val="00923052"/>
    <w:rsid w:val="00930348"/>
    <w:rsid w:val="00930C4B"/>
    <w:rsid w:val="00933BC5"/>
    <w:rsid w:val="00941C49"/>
    <w:rsid w:val="00950D88"/>
    <w:rsid w:val="00954C46"/>
    <w:rsid w:val="00961BF0"/>
    <w:rsid w:val="00964E4A"/>
    <w:rsid w:val="009677CD"/>
    <w:rsid w:val="009715D7"/>
    <w:rsid w:val="0098243E"/>
    <w:rsid w:val="00986DDD"/>
    <w:rsid w:val="00990B3C"/>
    <w:rsid w:val="009A0EEF"/>
    <w:rsid w:val="009A52F0"/>
    <w:rsid w:val="009A5D92"/>
    <w:rsid w:val="009B1724"/>
    <w:rsid w:val="009B36F9"/>
    <w:rsid w:val="009B671B"/>
    <w:rsid w:val="009B6AA3"/>
    <w:rsid w:val="009C1ED5"/>
    <w:rsid w:val="009C4492"/>
    <w:rsid w:val="009C5457"/>
    <w:rsid w:val="009C76CD"/>
    <w:rsid w:val="009C7EF5"/>
    <w:rsid w:val="009D265B"/>
    <w:rsid w:val="009D5014"/>
    <w:rsid w:val="009E1EE0"/>
    <w:rsid w:val="009E7E13"/>
    <w:rsid w:val="009F03F0"/>
    <w:rsid w:val="009F7CAB"/>
    <w:rsid w:val="00A005B2"/>
    <w:rsid w:val="00A00689"/>
    <w:rsid w:val="00A01A5F"/>
    <w:rsid w:val="00A03D49"/>
    <w:rsid w:val="00A05880"/>
    <w:rsid w:val="00A12366"/>
    <w:rsid w:val="00A12D89"/>
    <w:rsid w:val="00A170F4"/>
    <w:rsid w:val="00A21A79"/>
    <w:rsid w:val="00A25122"/>
    <w:rsid w:val="00A330B0"/>
    <w:rsid w:val="00A424E2"/>
    <w:rsid w:val="00A430B6"/>
    <w:rsid w:val="00A43EB8"/>
    <w:rsid w:val="00A60E66"/>
    <w:rsid w:val="00A618F5"/>
    <w:rsid w:val="00A708E2"/>
    <w:rsid w:val="00A760F8"/>
    <w:rsid w:val="00A8226D"/>
    <w:rsid w:val="00A8341B"/>
    <w:rsid w:val="00A92695"/>
    <w:rsid w:val="00A9632D"/>
    <w:rsid w:val="00AA1D8D"/>
    <w:rsid w:val="00AA1FD9"/>
    <w:rsid w:val="00AA3836"/>
    <w:rsid w:val="00AA421A"/>
    <w:rsid w:val="00AA4C65"/>
    <w:rsid w:val="00AA665A"/>
    <w:rsid w:val="00AB05D6"/>
    <w:rsid w:val="00AB19B6"/>
    <w:rsid w:val="00AD4E1E"/>
    <w:rsid w:val="00AD62BD"/>
    <w:rsid w:val="00AF7CA5"/>
    <w:rsid w:val="00B02D8C"/>
    <w:rsid w:val="00B038C9"/>
    <w:rsid w:val="00B268D0"/>
    <w:rsid w:val="00B30B2A"/>
    <w:rsid w:val="00B31508"/>
    <w:rsid w:val="00B318ED"/>
    <w:rsid w:val="00B3398F"/>
    <w:rsid w:val="00B41CB4"/>
    <w:rsid w:val="00B45547"/>
    <w:rsid w:val="00B47730"/>
    <w:rsid w:val="00B543CA"/>
    <w:rsid w:val="00B55133"/>
    <w:rsid w:val="00B83C96"/>
    <w:rsid w:val="00B84C74"/>
    <w:rsid w:val="00B8697E"/>
    <w:rsid w:val="00B9053C"/>
    <w:rsid w:val="00B928EF"/>
    <w:rsid w:val="00B92B35"/>
    <w:rsid w:val="00B92FA1"/>
    <w:rsid w:val="00B93E1A"/>
    <w:rsid w:val="00BA34DD"/>
    <w:rsid w:val="00BA785D"/>
    <w:rsid w:val="00BB2F99"/>
    <w:rsid w:val="00BB5F51"/>
    <w:rsid w:val="00BB7913"/>
    <w:rsid w:val="00BC4C4F"/>
    <w:rsid w:val="00BC544C"/>
    <w:rsid w:val="00BD2DB6"/>
    <w:rsid w:val="00BD731F"/>
    <w:rsid w:val="00BE29BF"/>
    <w:rsid w:val="00BF0192"/>
    <w:rsid w:val="00BF1979"/>
    <w:rsid w:val="00C02415"/>
    <w:rsid w:val="00C02D2A"/>
    <w:rsid w:val="00C07B66"/>
    <w:rsid w:val="00C17695"/>
    <w:rsid w:val="00C251AC"/>
    <w:rsid w:val="00C267B1"/>
    <w:rsid w:val="00C30B37"/>
    <w:rsid w:val="00C3399B"/>
    <w:rsid w:val="00C35A8A"/>
    <w:rsid w:val="00C554BA"/>
    <w:rsid w:val="00C62602"/>
    <w:rsid w:val="00C65105"/>
    <w:rsid w:val="00C65DD0"/>
    <w:rsid w:val="00C671A5"/>
    <w:rsid w:val="00C832BC"/>
    <w:rsid w:val="00CA0956"/>
    <w:rsid w:val="00CA467B"/>
    <w:rsid w:val="00CB0664"/>
    <w:rsid w:val="00CB0970"/>
    <w:rsid w:val="00CD52B9"/>
    <w:rsid w:val="00CF3CA8"/>
    <w:rsid w:val="00CF4677"/>
    <w:rsid w:val="00D00540"/>
    <w:rsid w:val="00D0184D"/>
    <w:rsid w:val="00D02378"/>
    <w:rsid w:val="00D05C7B"/>
    <w:rsid w:val="00D0773B"/>
    <w:rsid w:val="00D2065E"/>
    <w:rsid w:val="00D255B7"/>
    <w:rsid w:val="00D34248"/>
    <w:rsid w:val="00D36336"/>
    <w:rsid w:val="00D44134"/>
    <w:rsid w:val="00D44178"/>
    <w:rsid w:val="00D4494A"/>
    <w:rsid w:val="00D4784F"/>
    <w:rsid w:val="00D53217"/>
    <w:rsid w:val="00D57203"/>
    <w:rsid w:val="00D66CEB"/>
    <w:rsid w:val="00D74C94"/>
    <w:rsid w:val="00D84344"/>
    <w:rsid w:val="00D90602"/>
    <w:rsid w:val="00D924D3"/>
    <w:rsid w:val="00D96E22"/>
    <w:rsid w:val="00D97F75"/>
    <w:rsid w:val="00DA5098"/>
    <w:rsid w:val="00DB17A5"/>
    <w:rsid w:val="00DB4960"/>
    <w:rsid w:val="00DB6590"/>
    <w:rsid w:val="00DC4337"/>
    <w:rsid w:val="00DC44A2"/>
    <w:rsid w:val="00DD1243"/>
    <w:rsid w:val="00DD29A5"/>
    <w:rsid w:val="00DD3C2B"/>
    <w:rsid w:val="00DD47CC"/>
    <w:rsid w:val="00E00254"/>
    <w:rsid w:val="00E0332F"/>
    <w:rsid w:val="00E057C2"/>
    <w:rsid w:val="00E1497F"/>
    <w:rsid w:val="00E1545B"/>
    <w:rsid w:val="00E30E7E"/>
    <w:rsid w:val="00E40AF5"/>
    <w:rsid w:val="00E43FBD"/>
    <w:rsid w:val="00E53C14"/>
    <w:rsid w:val="00E55DC2"/>
    <w:rsid w:val="00E6728E"/>
    <w:rsid w:val="00E71210"/>
    <w:rsid w:val="00E728A8"/>
    <w:rsid w:val="00E77730"/>
    <w:rsid w:val="00E84D36"/>
    <w:rsid w:val="00E850EE"/>
    <w:rsid w:val="00E901D4"/>
    <w:rsid w:val="00E907DD"/>
    <w:rsid w:val="00E90BAF"/>
    <w:rsid w:val="00E90FE8"/>
    <w:rsid w:val="00EA197C"/>
    <w:rsid w:val="00EA3BFB"/>
    <w:rsid w:val="00EA4AA4"/>
    <w:rsid w:val="00EA4CE9"/>
    <w:rsid w:val="00EA614A"/>
    <w:rsid w:val="00EA742F"/>
    <w:rsid w:val="00EB16A3"/>
    <w:rsid w:val="00EB2A36"/>
    <w:rsid w:val="00EC1C9A"/>
    <w:rsid w:val="00EC1EAA"/>
    <w:rsid w:val="00EC4DED"/>
    <w:rsid w:val="00ED3630"/>
    <w:rsid w:val="00EF4D70"/>
    <w:rsid w:val="00F126BD"/>
    <w:rsid w:val="00F1372C"/>
    <w:rsid w:val="00F1541A"/>
    <w:rsid w:val="00F33EDB"/>
    <w:rsid w:val="00F544B5"/>
    <w:rsid w:val="00F572CD"/>
    <w:rsid w:val="00F62882"/>
    <w:rsid w:val="00F650FB"/>
    <w:rsid w:val="00F70FC1"/>
    <w:rsid w:val="00F714DA"/>
    <w:rsid w:val="00F83B63"/>
    <w:rsid w:val="00F857A9"/>
    <w:rsid w:val="00F9678D"/>
    <w:rsid w:val="00FB1921"/>
    <w:rsid w:val="00FC693F"/>
    <w:rsid w:val="00FD4D81"/>
    <w:rsid w:val="00FE3A84"/>
    <w:rsid w:val="00FF0F22"/>
    <w:rsid w:val="00FF1429"/>
    <w:rsid w:val="00FF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54A04"/>
  <w14:defaultImageDpi w14:val="300"/>
  <w15:docId w15:val="{542F543B-80E0-874E-B2C5-FE970B1A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0D"/>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link w:val="PrrafodelistaCar"/>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xtonotapie">
    <w:name w:val="footnote text"/>
    <w:aliases w:val="Ref. de nota al pie1,Ref. de nota al pie 2,Texto de nota al pie,Appel note de bas de page,Footnotes refss,Footnote number,referencia nota al pie,BVI fnr,f,4_G,16 Point,Superscript 6 Point,Texto nota al pie,Pie de Página,FC,F,f1,Re,R,4"/>
    <w:basedOn w:val="Normal"/>
    <w:link w:val="TextonotapieCar"/>
    <w:uiPriority w:val="99"/>
    <w:unhideWhenUsed/>
    <w:qFormat/>
    <w:rsid w:val="001B4CA5"/>
    <w:pPr>
      <w:spacing w:after="0" w:line="240" w:lineRule="auto"/>
    </w:pPr>
    <w:rPr>
      <w:sz w:val="20"/>
      <w:szCs w:val="20"/>
    </w:rPr>
  </w:style>
  <w:style w:type="character" w:customStyle="1" w:styleId="TextonotapieCar">
    <w:name w:val="Texto nota pie Car"/>
    <w:aliases w:val="Ref. de nota al pie1 Car,Ref. de nota al pie 2 Car,Texto de nota al pie Car,Appel note de bas de page Car,Footnotes refss Car,Footnote number Car,referencia nota al pie Car,BVI fnr Car,f Car,4_G Car,16 Point Car,Texto nota al pie Car"/>
    <w:basedOn w:val="Fuentedeprrafopredeter"/>
    <w:link w:val="Textonotapie"/>
    <w:uiPriority w:val="99"/>
    <w:qFormat/>
    <w:rsid w:val="001B4CA5"/>
    <w:rPr>
      <w:sz w:val="20"/>
      <w:szCs w:val="20"/>
    </w:rPr>
  </w:style>
  <w:style w:type="character" w:styleId="Refdenotaalpie">
    <w:name w:val="footnote reference"/>
    <w:aliases w:val="Fago Fußnotenzeichen,Texto nota pie Car2,Footnote Text Char Char Char Char Char Car1,Footnote Text Char Char Char Char Car1,Nota de pie,Texto de nota al pi"/>
    <w:basedOn w:val="Fuentedeprrafopredeter"/>
    <w:uiPriority w:val="99"/>
    <w:unhideWhenUsed/>
    <w:qFormat/>
    <w:rsid w:val="001B4CA5"/>
    <w:rPr>
      <w:vertAlign w:val="superscript"/>
    </w:rPr>
  </w:style>
  <w:style w:type="character" w:customStyle="1" w:styleId="s11">
    <w:name w:val="s11"/>
    <w:basedOn w:val="Fuentedeprrafopredeter"/>
    <w:rsid w:val="0011382F"/>
  </w:style>
  <w:style w:type="paragraph" w:customStyle="1" w:styleId="Listamedia2-nfasis41">
    <w:name w:val="Lista media 2 - Énfasis 41"/>
    <w:basedOn w:val="Normal"/>
    <w:uiPriority w:val="34"/>
    <w:qFormat/>
    <w:rsid w:val="002A1A2A"/>
    <w:pPr>
      <w:spacing w:after="0" w:line="240" w:lineRule="auto"/>
      <w:ind w:left="720"/>
      <w:contextualSpacing/>
    </w:pPr>
    <w:rPr>
      <w:rFonts w:ascii="Times New Roman" w:eastAsia="Times New Roman" w:hAnsi="Times New Roman" w:cs="Times New Roman"/>
      <w:sz w:val="24"/>
      <w:szCs w:val="24"/>
      <w:lang w:val="es-ES" w:eastAsia="pt-BR"/>
    </w:rPr>
  </w:style>
  <w:style w:type="character" w:styleId="Hipervnculo">
    <w:name w:val="Hyperlink"/>
    <w:basedOn w:val="Fuentedeprrafopredeter"/>
    <w:uiPriority w:val="99"/>
    <w:semiHidden/>
    <w:unhideWhenUsed/>
    <w:rsid w:val="00807752"/>
    <w:rPr>
      <w:color w:val="0000FF"/>
      <w:u w:val="single"/>
    </w:rPr>
  </w:style>
  <w:style w:type="character" w:styleId="Nmerodepgina">
    <w:name w:val="page number"/>
    <w:basedOn w:val="Fuentedeprrafopredeter"/>
    <w:uiPriority w:val="99"/>
    <w:semiHidden/>
    <w:unhideWhenUsed/>
    <w:rsid w:val="00E40AF5"/>
  </w:style>
  <w:style w:type="character" w:customStyle="1" w:styleId="PrrafodelistaCar">
    <w:name w:val="Párrafo de lista Car"/>
    <w:link w:val="Prrafodelista"/>
    <w:uiPriority w:val="34"/>
    <w:locked/>
    <w:rsid w:val="0023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C236B-6417-454F-84B6-56927734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5360</Words>
  <Characters>29482</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AIDE BEDOYA RAMIREZ</cp:lastModifiedBy>
  <cp:revision>3</cp:revision>
  <dcterms:created xsi:type="dcterms:W3CDTF">2025-09-12T19:45:00Z</dcterms:created>
  <dcterms:modified xsi:type="dcterms:W3CDTF">2025-09-12T20:18:00Z</dcterms:modified>
  <cp:category/>
</cp:coreProperties>
</file>