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한별소프트 비용 처리 규정</w:t>
      </w:r>
    </w:p>
    <w:p>
      <w:r>
        <w:rPr>
          <w:b/>
        </w:rPr>
        <w:t>시행 2026-01-01 · 경영지원팀</w:t>
      </w:r>
    </w:p>
    <w:p>
      <w:pPr>
        <w:pStyle w:val="Heading2"/>
      </w:pPr>
      <w:r>
        <w:t>1. 목적과 적용 범위</w:t>
      </w:r>
    </w:p>
    <w:p>
      <w:r>
        <w:rPr>
          <w:b w:val="0"/>
        </w:rPr>
        <w:t>이 규정은 한별소프트 주식회사의 법인카드 사용분과 임직원 경비 정산의 처리 기준을 정한다.</w:t>
      </w:r>
    </w:p>
    <w:p>
      <w:r>
        <w:rPr>
          <w:b w:val="0"/>
        </w:rPr>
        <w:t>적용 대상은 다음과 같다.</w:t>
      </w:r>
    </w:p>
    <w:p>
      <w:pPr>
        <w:pStyle w:val="ListBullet"/>
      </w:pPr>
      <w:r>
        <w:rPr>
          <w:b w:val="0"/>
        </w:rPr>
        <w:t>법인카드 사용분 전체</w:t>
      </w:r>
    </w:p>
    <w:p>
      <w:pPr>
        <w:pStyle w:val="ListBullet"/>
      </w:pPr>
      <w:r>
        <w:rPr>
          <w:b w:val="0"/>
        </w:rPr>
        <w:t>임직원이 선지출한 뒤 정산을 신청한 경비</w:t>
      </w:r>
    </w:p>
    <w:p>
      <w:pPr>
        <w:pStyle w:val="ListBullet"/>
      </w:pPr>
      <w:r>
        <w:rPr>
          <w:b w:val="0"/>
        </w:rPr>
        <w:t>프로젝트에 직접 부과되는 비용</w:t>
      </w:r>
    </w:p>
    <w:p>
      <w:pPr>
        <w:pStyle w:val="Heading2"/>
      </w:pPr>
      <w:r>
        <w:t>2. 비용 유형과 계정 코드</w:t>
      </w:r>
    </w:p>
    <w:p>
      <w:r>
        <w:rPr>
          <w:b w:val="0"/>
        </w:rPr>
        <w:t>비용은 아래 여덟 유형으로만 분류한다. 어느 유형에도 들어가지 않는 건은 분류하지 않고 경영지원팀에 문의한다.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코드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유형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범위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51100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식대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근무일 중식·석식, 업무 중 음료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51200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회식비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팀 단위 회식, 부서 행사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52100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교통비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택시·철도·항공·주차·통행료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52200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숙박비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출장 중 숙박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53100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소모품비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사무용품, 소액 비품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53200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도서인쇄비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도서, 온라인 강의, 인쇄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54100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접대비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사외 인사 대상 식사·선물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55100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지급수수료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정기결제 구독 서비스</w:t>
            </w:r>
          </w:p>
        </w:tc>
      </w:tr>
    </w:tbl>
    <w:p/>
    <w:p>
      <w:pPr>
        <w:pStyle w:val="Heading2"/>
      </w:pPr>
      <w:r>
        <w:t>3. 증빙 기준</w:t>
      </w:r>
    </w:p>
    <w:p>
      <w:pPr>
        <w:pStyle w:val="Heading3"/>
      </w:pPr>
      <w:r>
        <w:t>3.1 제출 대상</w:t>
      </w:r>
    </w:p>
    <w:p>
      <w:r>
        <w:rPr>
          <w:b w:val="0"/>
        </w:rPr>
        <w:t xml:space="preserve">법인카드 사용분은 사용일로부터 </w:t>
      </w:r>
      <w:r>
        <w:rPr>
          <w:b/>
        </w:rPr>
        <w:t>10영업일 이내</w:t>
      </w:r>
      <w:r>
        <w:rPr>
          <w:b w:val="0"/>
        </w:rPr>
        <w:t>에 증빙을 제출한다. 제출은 증빙 대장에 등록하는 것으로 갈음한다.</w:t>
      </w:r>
    </w:p>
    <w:p>
      <w:r>
        <w:rPr>
          <w:b w:val="0"/>
        </w:rPr>
        <w:t>증빙 대장에는 아래 다섯 항목을 적는다.</w:t>
      </w:r>
    </w:p>
    <w:p>
      <w:pPr>
        <w:pStyle w:val="ListBullet"/>
      </w:pPr>
      <w:r>
        <w:rPr>
          <w:b w:val="0"/>
        </w:rPr>
        <w:t>승인일자</w:t>
      </w:r>
    </w:p>
    <w:p>
      <w:pPr>
        <w:pStyle w:val="ListBullet"/>
      </w:pPr>
      <w:r>
        <w:rPr>
          <w:b w:val="0"/>
        </w:rPr>
        <w:t>가맹점</w:t>
      </w:r>
    </w:p>
    <w:p>
      <w:pPr>
        <w:pStyle w:val="ListBullet"/>
      </w:pPr>
      <w:r>
        <w:rPr>
          <w:b w:val="0"/>
        </w:rPr>
        <w:t>금액</w:t>
      </w:r>
    </w:p>
    <w:p>
      <w:pPr>
        <w:pStyle w:val="ListBullet"/>
      </w:pPr>
      <w:r>
        <w:rPr>
          <w:b w:val="0"/>
        </w:rPr>
        <w:t>제출자</w:t>
      </w:r>
    </w:p>
    <w:p>
      <w:pPr>
        <w:pStyle w:val="ListBullet"/>
      </w:pPr>
      <w:r>
        <w:rPr>
          <w:b w:val="0"/>
        </w:rPr>
        <w:t>증빙파일명</w:t>
      </w:r>
    </w:p>
    <w:p>
      <w:pPr>
        <w:pStyle w:val="Heading3"/>
      </w:pPr>
      <w:r>
        <w:t>3.2 증빙 서류</w:t>
      </w:r>
    </w:p>
    <w:p>
      <w:r>
        <w:rPr>
          <w:b w:val="0"/>
        </w:rPr>
        <w:t>원칙은 신용카드 매출전표다. 매출전표를 받지 못한 경우 세금계산서 또는 현금영수증으로 대신할 수 있다.</w:t>
      </w:r>
    </w:p>
    <w:p>
      <w:r>
        <w:rPr>
          <w:b w:val="0"/>
        </w:rPr>
        <w:t xml:space="preserve">접대비는 금액과 무관하게 </w:t>
      </w:r>
      <w:r>
        <w:rPr>
          <w:b/>
        </w:rPr>
        <w:t>참석자 명단</w:t>
      </w:r>
      <w:r>
        <w:rPr>
          <w:b w:val="0"/>
        </w:rPr>
        <w:t>을 함께 제출한다.</w:t>
      </w:r>
    </w:p>
    <w:p>
      <w:pPr>
        <w:pStyle w:val="Heading3"/>
      </w:pPr>
      <w:r>
        <w:t>3.3 제출 면제</w:t>
      </w:r>
    </w:p>
    <w:p>
      <w:r>
        <w:rPr>
          <w:b/>
        </w:rPr>
        <w:t>정기결제 계약 건은 증빙 대장 등록 대상이 아니다.</w:t>
      </w:r>
      <w:r>
        <w:rPr>
          <w:b w:val="0"/>
        </w:rPr>
        <w:t xml:space="preserve"> 계약서와 월 청구서가 경영지원팀에 보관되어 있어 매월 같은 증빙이 반복 등록되는 것을 막는다.</w:t>
      </w:r>
    </w:p>
    <w:p>
      <w:r>
        <w:rPr>
          <w:b w:val="0"/>
        </w:rPr>
        <w:t>면제 대상 계약은 아래와 같다. 이 목록에 없는 정기결제는 면제되지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가맹점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계약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청구 주기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Microsoft 365 Business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HB-SW-2024-011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매월 1일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Adobe Creative Cloud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HB-SW-2025-003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매월 5일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Slack Technologies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HB-SW-2025-007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매월 10일</w:t>
            </w:r>
          </w:p>
        </w:tc>
      </w:tr>
    </w:tbl>
    <w:p/>
    <w:p>
      <w:r>
        <w:rPr>
          <w:b w:val="0"/>
        </w:rPr>
        <w:t xml:space="preserve">면제 건은 대사 결과에서 </w:t>
      </w:r>
      <w:r>
        <w:rPr>
          <w:b/>
        </w:rPr>
        <w:t>증빙 누락으로 분류하지 않는다.</w:t>
      </w:r>
      <w:r>
        <w:rPr>
          <w:b w:val="0"/>
        </w:rPr>
        <w:t xml:space="preserve"> 별도 항목으로 표기한다.</w:t>
      </w:r>
    </w:p>
    <w:p>
      <w:pPr>
        <w:pStyle w:val="Heading2"/>
      </w:pPr>
      <w:r>
        <w:t>4. 대사 기준</w:t>
      </w:r>
    </w:p>
    <w:p>
      <w:pPr>
        <w:pStyle w:val="Heading3"/>
      </w:pPr>
      <w:r>
        <w:t>4.1 대사 키</w:t>
      </w:r>
    </w:p>
    <w:p>
      <w:r>
        <w:rPr>
          <w:b w:val="0"/>
        </w:rPr>
        <w:t>법인카드 명세와 증빙 대장은 아래 세 항목이 모두 같을 때 같은 건으로 본다.</w:t>
      </w:r>
    </w:p>
    <w:p>
      <w:pPr>
        <w:pStyle w:val="IntenseQuote"/>
      </w:pPr>
      <w:r>
        <w:rPr>
          <w:b/>
        </w:rPr>
        <w:t>승인일자 · 가맹점 · 금액</w:t>
      </w:r>
    </w:p>
    <w:p>
      <w:r>
        <w:rPr>
          <w:b w:val="0"/>
        </w:rPr>
        <w:t>제출자와 카드 사용자는 대사 키가 아니다. 확인용으로만 쓴다.</w:t>
      </w:r>
    </w:p>
    <w:p>
      <w:pPr>
        <w:pStyle w:val="Heading3"/>
      </w:pPr>
      <w:r>
        <w:t>4.2 불일치 유형</w:t>
      </w:r>
    </w:p>
    <w:p>
      <w:r>
        <w:rPr>
          <w:b w:val="0"/>
        </w:rPr>
        <w:t>불일치는 아래 세 유형으로만 분류한다. 세 유형에 들어가지 않는 것은 불일치가 아니다.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유형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정의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조치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증빙 누락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명세에는 있고 대장에는 없다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사용자에게 증빙 제출을 요청한다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금액 불일치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승인일자와 가맹점은 같고 금액이 다르다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매출전표 원본으로 금액을 확정한다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중복 증빙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같은 건이 대장에 두 번 이상 올라와 있다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나중 등록분을 취소한다</w:t>
            </w:r>
          </w:p>
        </w:tc>
      </w:tr>
    </w:tbl>
    <w:p/>
    <w:p>
      <w:pPr>
        <w:pStyle w:val="Heading3"/>
      </w:pPr>
      <w:r>
        <w:t>4.3 행 수 판정 금지</w:t>
      </w:r>
    </w:p>
    <w:p>
      <w:r>
        <w:rPr>
          <w:b/>
        </w:rPr>
        <w:t>명세와 대장의 행 수 차이로 불일치 건수를 판정하지 않는다.</w:t>
      </w:r>
      <w:r>
        <w:rPr>
          <w:b w:val="0"/>
        </w:rPr>
        <w:t xml:space="preserve"> 면제 건과 중복 건이 서로 상쇄되어 행 수 차이가 실제 불일치 건수와 달라진다.</w:t>
      </w:r>
    </w:p>
    <w:p>
      <w:r>
        <w:rPr>
          <w:b w:val="0"/>
        </w:rPr>
        <w:t>판정은 4.1의 대사 키로만 한다.</w:t>
      </w:r>
    </w:p>
    <w:p>
      <w:pPr>
        <w:pStyle w:val="Heading2"/>
      </w:pPr>
      <w:r>
        <w:t>5. 승인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건당 금액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승인권자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30만원 미만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팀장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30만원 이상 100만원 미만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본부장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100만원 이상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대표이사</w:t>
            </w:r>
          </w:p>
        </w:tc>
      </w:tr>
    </w:tbl>
    <w:p/>
    <w:p>
      <w:r>
        <w:rPr>
          <w:b w:val="0"/>
        </w:rPr>
        <w:t xml:space="preserve">접대비는 금액과 무관하게 </w:t>
      </w:r>
      <w:r>
        <w:rPr>
          <w:b/>
        </w:rPr>
        <w:t>본부장 승인</w:t>
      </w:r>
      <w:r>
        <w:rPr>
          <w:b w:val="0"/>
        </w:rPr>
        <w:t>을 받는다.</w:t>
      </w:r>
    </w:p>
    <w:p>
      <w:pPr>
        <w:pStyle w:val="Heading2"/>
      </w:pPr>
      <w:r>
        <w:t>6. 비용 코드와 프로젝트 코드</w:t>
      </w:r>
    </w:p>
    <w:p>
      <w:pPr>
        <w:pStyle w:val="Heading3"/>
      </w:pPr>
      <w:r>
        <w:t>6.1 부서 비용</w:t>
      </w:r>
    </w:p>
    <w:p>
      <w:r>
        <w:rPr>
          <w:b w:val="0"/>
        </w:rPr>
        <w:t>부서 예산으로 처리하는 비용은 §2의 계정 코드와 부서 코드를 적는다.</w:t>
      </w:r>
    </w:p>
    <w:p>
      <w:pPr>
        <w:pStyle w:val="Heading3"/>
      </w:pPr>
      <w:r>
        <w:t>6.2 프로젝트 비용</w:t>
      </w:r>
    </w:p>
    <w:p>
      <w:r>
        <w:rPr>
          <w:b w:val="0"/>
        </w:rPr>
        <w:t xml:space="preserve">특정 프로젝트에 직접 부과되는 비용은 </w:t>
      </w:r>
      <w:r>
        <w:rPr>
          <w:b/>
        </w:rPr>
        <w:t>프로젝트 코드가 반드시 필요하다.</w:t>
      </w:r>
      <w:r>
        <w:rPr>
          <w:b w:val="0"/>
        </w:rPr>
        <w:t xml:space="preserve"> 프로젝트 코드 없이는 정산 문서를 마감할 수 없다.</w:t>
      </w:r>
    </w:p>
    <w:p>
      <w:r>
        <w:rPr>
          <w:b w:val="0"/>
        </w:rPr>
        <w:t>프로젝트 코드 형식은 다음과 같다.</w:t>
      </w:r>
    </w:p>
    <w:p>
      <w:r>
        <w:rPr>
          <w:rFonts w:ascii="Consolas" w:hAnsi="Consolas"/>
          <w:sz w:val="18"/>
        </w:rPr>
        <w:t>PRJ-YYYY-NNN</w:t>
      </w:r>
    </w:p>
    <w:p>
      <w:r>
        <w:rPr>
          <w:b w:val="0"/>
        </w:rPr>
        <w:t>2026년 진행 중인 프로젝트는 아래와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프로젝트 코드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프로젝트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PRJ-2026-001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대한제조 MES 고도화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PRJ-2026-002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서울여객 예약시스템 재구축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PRJ-2026-003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한빛금융 데이터 이관</w:t>
            </w:r>
          </w:p>
        </w:tc>
      </w:tr>
    </w:tbl>
    <w:p/>
    <w:p>
      <w:r>
        <w:rPr>
          <w:b w:val="0"/>
        </w:rPr>
        <w:t xml:space="preserve">프로젝트 비용으로 볼 수 있는 것은 출장 교통비·숙박비, 프로젝트 전용 소프트웨어 구매, 고객사 대상 접대비다. 판단이 서지 않으면 </w:t>
      </w:r>
      <w:r>
        <w:rPr>
          <w:b/>
        </w:rPr>
        <w:t>처리자에게 프로젝트 코드를 확인한 뒤</w:t>
      </w:r>
      <w:r>
        <w:rPr>
          <w:b w:val="0"/>
        </w:rPr>
        <w:t xml:space="preserve"> 진행한다.</w:t>
      </w:r>
    </w:p>
    <w:p>
      <w:pPr>
        <w:pStyle w:val="Heading2"/>
      </w:pPr>
      <w:r>
        <w:t>7. 문서 작성 기준</w:t>
      </w:r>
    </w:p>
    <w:p>
      <w:pPr>
        <w:pStyle w:val="Heading3"/>
      </w:pPr>
      <w:r>
        <w:t>7.1 표준 양식</w:t>
      </w:r>
    </w:p>
    <w:p>
      <w:r>
        <w:rPr>
          <w:b w:val="0"/>
        </w:rPr>
        <w:t xml:space="preserve">월말 정산 결과는 </w:t>
      </w:r>
      <w:r>
        <w:rPr>
          <w:b/>
        </w:rPr>
        <w:t>월말 법인카드 정산 보고서</w:t>
      </w:r>
      <w:r>
        <w:rPr>
          <w:b w:val="0"/>
        </w:rPr>
        <w:t xml:space="preserve"> 표준 양식으로 작성한다. 양식은 경영지원팀이 배포한 `비용처리_표준양식.docx` 하나만 쓴다.</w:t>
      </w:r>
    </w:p>
    <w:p>
      <w:pPr>
        <w:pStyle w:val="Heading3"/>
      </w:pPr>
      <w:r>
        <w:t>7.2 필수 항목</w:t>
      </w:r>
    </w:p>
    <w:p>
      <w:r>
        <w:rPr>
          <w:b w:val="0"/>
        </w:rPr>
        <w:t>아래 항목이 하나라도 비면 문서를 마감하지 않는다.</w:t>
      </w:r>
    </w:p>
    <w:p>
      <w:pPr>
        <w:pStyle w:val="ListBullet"/>
      </w:pPr>
      <w:r>
        <w:rPr>
          <w:b w:val="0"/>
        </w:rPr>
        <w:t>문서번호 · 작성일 · 작성자 · 작성부서 · 대상기간</w:t>
      </w:r>
    </w:p>
    <w:p>
      <w:pPr>
        <w:pStyle w:val="ListBullet"/>
      </w:pPr>
      <w:r>
        <w:rPr>
          <w:b w:val="0"/>
        </w:rPr>
        <w:t>명세 건수와 합계</w:t>
      </w:r>
    </w:p>
    <w:p>
      <w:pPr>
        <w:pStyle w:val="ListBullet"/>
      </w:pPr>
      <w:r>
        <w:rPr>
          <w:b w:val="0"/>
        </w:rPr>
        <w:t>대장 건수와 합계</w:t>
      </w:r>
    </w:p>
    <w:p>
      <w:pPr>
        <w:pStyle w:val="ListBullet"/>
      </w:pPr>
      <w:r>
        <w:rPr>
          <w:b w:val="0"/>
        </w:rPr>
        <w:t>증빙 면제 건수와 합계</w:t>
      </w:r>
    </w:p>
    <w:p>
      <w:pPr>
        <w:pStyle w:val="ListBullet"/>
      </w:pPr>
      <w:r>
        <w:rPr>
          <w:b w:val="0"/>
        </w:rPr>
        <w:t>불일치 건수와 유형별 목록</w:t>
      </w:r>
    </w:p>
    <w:p>
      <w:pPr>
        <w:pStyle w:val="ListBullet"/>
      </w:pPr>
      <w:r>
        <w:rPr>
          <w:b w:val="0"/>
        </w:rPr>
        <w:t>프로젝트 비용의 프로젝트 코드</w:t>
      </w:r>
    </w:p>
    <w:p>
      <w:pPr>
        <w:pStyle w:val="ListBullet"/>
      </w:pPr>
      <w:r>
        <w:rPr>
          <w:b w:val="0"/>
        </w:rPr>
        <w:t>승인란</w:t>
      </w:r>
    </w:p>
    <w:p>
      <w:pPr>
        <w:pStyle w:val="Heading3"/>
      </w:pPr>
      <w:r>
        <w:t>7.3 워터마크</w:t>
      </w:r>
    </w:p>
    <w:p>
      <w:r>
        <w:rPr>
          <w:b w:val="0"/>
        </w:rPr>
        <w:t xml:space="preserve">정산 보고서는 사외 반출 금지 문서다. </w:t>
      </w:r>
      <w:r>
        <w:rPr>
          <w:b/>
        </w:rPr>
        <w:t>모든 쪽에 「내부문서 · 한별소프트」 워터마크를 넣는다.</w:t>
      </w:r>
    </w:p>
    <w:p>
      <w:pPr>
        <w:pStyle w:val="Heading3"/>
      </w:pPr>
      <w:r>
        <w:t>7.4 문서번호</w:t>
      </w:r>
    </w:p>
    <w:p>
      <w:r>
        <w:rPr>
          <w:rFonts w:ascii="Consolas" w:hAnsi="Consolas"/>
          <w:sz w:val="18"/>
        </w:rPr>
        <w:t>HB-EXP-YYYYMM-NN</w:t>
      </w:r>
    </w:p>
    <w:p>
      <w:r>
        <w:rPr>
          <w:b w:val="0"/>
        </w:rPr>
        <w:t>`YYYYMM`은 대상 월, `NN`은 해당 월의 발행 순번이다.</w:t>
      </w:r>
    </w:p>
    <w:p>
      <w:pPr>
        <w:pStyle w:val="Heading2"/>
      </w:pPr>
      <w:r>
        <w:t>8. 보관</w:t>
      </w:r>
    </w:p>
    <w:p>
      <w:r>
        <w:rPr>
          <w:b w:val="0"/>
        </w:rPr>
        <w:t xml:space="preserve">정산 보고서와 증빙은 회계연도 종료일로부터 </w:t>
      </w:r>
      <w:r>
        <w:rPr>
          <w:b/>
        </w:rPr>
        <w:t>5년간</w:t>
      </w:r>
      <w:r>
        <w:rPr>
          <w:b w:val="0"/>
        </w:rPr>
        <w:t xml:space="preserve"> 보관한다.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