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66495" w14:textId="77777777" w:rsidR="003B4C81" w:rsidRPr="002F15A5" w:rsidRDefault="003B4C81" w:rsidP="003B4C81">
      <w:pPr>
        <w:spacing w:after="60" w:line="293" w:lineRule="atLeast"/>
        <w:outlineLvl w:val="2"/>
        <w:rPr>
          <w:rFonts w:ascii="Georgia" w:eastAsia="Times New Roman" w:hAnsi="Georgia" w:cs="Times New Roman"/>
          <w:b/>
          <w:bCs/>
          <w:i/>
          <w:iCs/>
          <w:color w:val="000000"/>
          <w:sz w:val="27"/>
          <w:szCs w:val="27"/>
        </w:rPr>
      </w:pPr>
      <w:r w:rsidRPr="002F15A5">
        <w:rPr>
          <w:rFonts w:ascii="Georgia" w:eastAsia="Times New Roman" w:hAnsi="Georgia" w:cs="Times New Roman"/>
          <w:b/>
          <w:bCs/>
          <w:i/>
          <w:iCs/>
          <w:color w:val="000000"/>
          <w:sz w:val="27"/>
          <w:szCs w:val="27"/>
        </w:rPr>
        <w:t>Consumer prices up 2.3 percent over year ended September 2018</w:t>
      </w:r>
    </w:p>
    <w:p w14:paraId="4BFD60B3" w14:textId="77777777" w:rsidR="003B4C81" w:rsidRPr="002F15A5" w:rsidRDefault="003B4C81" w:rsidP="003B4C81">
      <w:pPr>
        <w:spacing w:line="360" w:lineRule="atLeast"/>
        <w:rPr>
          <w:rFonts w:ascii="Arial" w:hAnsi="Arial" w:cs="Times New Roman"/>
          <w:caps/>
          <w:color w:val="666666"/>
          <w:sz w:val="17"/>
          <w:szCs w:val="17"/>
        </w:rPr>
      </w:pPr>
      <w:r w:rsidRPr="002F15A5">
        <w:rPr>
          <w:rFonts w:ascii="Arial" w:hAnsi="Arial" w:cs="Times New Roman"/>
          <w:caps/>
          <w:color w:val="666666"/>
          <w:sz w:val="17"/>
          <w:szCs w:val="17"/>
        </w:rPr>
        <w:t>OCTOBER 15, 2018</w:t>
      </w:r>
    </w:p>
    <w:p w14:paraId="5273922F" w14:textId="77777777" w:rsidR="003B4C81" w:rsidRDefault="003B4C81" w:rsidP="003B4C81">
      <w:pPr>
        <w:spacing w:line="360" w:lineRule="atLeast"/>
        <w:rPr>
          <w:rFonts w:ascii="Tahoma" w:hAnsi="Tahoma" w:cs="Times New Roman"/>
          <w:color w:val="000000"/>
          <w:sz w:val="20"/>
          <w:szCs w:val="20"/>
        </w:rPr>
      </w:pPr>
      <w:r w:rsidRPr="002F15A5">
        <w:rPr>
          <w:rFonts w:ascii="Tahoma" w:hAnsi="Tahoma" w:cs="Times New Roman"/>
          <w:color w:val="000000"/>
          <w:sz w:val="20"/>
          <w:szCs w:val="20"/>
        </w:rPr>
        <w:t>Over the 12 months from September 2017 to September 2018, the Consumer Price Index for All Urban Consumers (CPI-U) rose 2.3 percent, not seasonally adjusted. The September increase was smaller than the 2.7 percent increase for the 12 months ending August 2018.</w:t>
      </w:r>
    </w:p>
    <w:p w14:paraId="36BC0924" w14:textId="77777777" w:rsidR="003B4C81" w:rsidRDefault="003B4C81" w:rsidP="003B4C81">
      <w:pPr>
        <w:spacing w:line="360" w:lineRule="atLeast"/>
        <w:rPr>
          <w:rFonts w:ascii="Tahoma" w:hAnsi="Tahoma" w:cs="Times New Roman"/>
          <w:color w:val="000000"/>
          <w:sz w:val="20"/>
          <w:szCs w:val="20"/>
        </w:rPr>
      </w:pPr>
    </w:p>
    <w:p w14:paraId="66B76B6A" w14:textId="77777777" w:rsidR="003B4C81" w:rsidRDefault="003B4C81" w:rsidP="003B4C81">
      <w:pPr>
        <w:pStyle w:val="NormalWeb"/>
        <w:spacing w:before="0" w:beforeAutospacing="0" w:after="0" w:afterAutospacing="0" w:line="360" w:lineRule="atLeast"/>
        <w:rPr>
          <w:rFonts w:ascii="Tahoma" w:hAnsi="Tahoma"/>
          <w:color w:val="000000"/>
        </w:rPr>
      </w:pPr>
      <w:r>
        <w:rPr>
          <w:rFonts w:ascii="Tahoma" w:hAnsi="Tahoma"/>
          <w:color w:val="000000"/>
        </w:rPr>
        <w:t>Prices for food rose 1.4 percent over the last 12 months, with prices for food away from home rising 2.6 percent and prices for food at home increasing 0.4 percent.</w:t>
      </w:r>
    </w:p>
    <w:p w14:paraId="25A0AA56" w14:textId="77777777" w:rsidR="003B4C81" w:rsidRDefault="003B4C81" w:rsidP="003B4C81">
      <w:pPr>
        <w:pStyle w:val="NormalWeb"/>
        <w:spacing w:before="0" w:beforeAutospacing="0" w:after="0" w:afterAutospacing="0" w:line="360" w:lineRule="atLeast"/>
        <w:rPr>
          <w:rFonts w:ascii="Tahoma" w:hAnsi="Tahoma"/>
          <w:color w:val="000000"/>
        </w:rPr>
      </w:pPr>
    </w:p>
    <w:p w14:paraId="1FB35D24" w14:textId="77777777" w:rsidR="003B4C81" w:rsidRDefault="003B4C81" w:rsidP="003B4C81">
      <w:pPr>
        <w:pStyle w:val="NormalWeb"/>
        <w:spacing w:before="0" w:beforeAutospacing="0" w:after="0" w:afterAutospacing="0" w:line="360" w:lineRule="atLeast"/>
        <w:rPr>
          <w:rFonts w:ascii="Tahoma" w:hAnsi="Tahoma"/>
          <w:color w:val="000000"/>
        </w:rPr>
      </w:pPr>
      <w:r>
        <w:rPr>
          <w:rFonts w:ascii="Tahoma" w:hAnsi="Tahoma"/>
          <w:color w:val="000000"/>
        </w:rPr>
        <w:t>Prices for energy increased 4.8 percent over the year ending September 2018. The index for fuel oil rose sharply, increasing 23.4 percent. The gasoline index rose 9.1 percent over the last 12 months, while the electricity and natural gas indexes both declined, falling 1.2 percent.</w:t>
      </w:r>
    </w:p>
    <w:p w14:paraId="3F08F4E3" w14:textId="77777777" w:rsidR="003B4C81" w:rsidRDefault="003B4C81" w:rsidP="003B4C81">
      <w:pPr>
        <w:pStyle w:val="NormalWeb"/>
        <w:spacing w:before="0" w:beforeAutospacing="0" w:after="0" w:afterAutospacing="0" w:line="360" w:lineRule="atLeast"/>
        <w:rPr>
          <w:rFonts w:ascii="Tahoma" w:hAnsi="Tahoma"/>
          <w:color w:val="000000"/>
        </w:rPr>
      </w:pPr>
    </w:p>
    <w:p w14:paraId="55A774E4" w14:textId="77777777" w:rsidR="003B4C81" w:rsidRDefault="003B4C81" w:rsidP="003B4C81">
      <w:pPr>
        <w:pStyle w:val="NormalWeb"/>
        <w:spacing w:before="0" w:beforeAutospacing="0" w:after="0" w:afterAutospacing="0" w:line="360" w:lineRule="atLeast"/>
        <w:rPr>
          <w:rFonts w:ascii="Tahoma" w:hAnsi="Tahoma"/>
          <w:color w:val="000000"/>
        </w:rPr>
      </w:pPr>
      <w:r>
        <w:rPr>
          <w:rFonts w:ascii="Tahoma" w:hAnsi="Tahoma"/>
          <w:color w:val="000000"/>
        </w:rPr>
        <w:t>The index for all items less food and energy rose 2.2 percent over the past 12 months, the same increase as for the 12 months ending August. The shelter index increased 3.3 percent over the last 12 months, and the medical care index rose 1.7 percent. The indexes for used cars and trucks, apparel, and airline fares all declined over the past year.</w:t>
      </w:r>
    </w:p>
    <w:p w14:paraId="143C3329" w14:textId="77777777" w:rsidR="003B4C81" w:rsidRDefault="003B4C81" w:rsidP="003B4C81">
      <w:pPr>
        <w:spacing w:line="360" w:lineRule="atLeast"/>
        <w:rPr>
          <w:rFonts w:ascii="Tahoma" w:hAnsi="Tahoma" w:cs="Times New Roman"/>
          <w:color w:val="000000"/>
          <w:sz w:val="20"/>
          <w:szCs w:val="20"/>
        </w:rPr>
      </w:pPr>
    </w:p>
    <w:p w14:paraId="648367AF" w14:textId="77777777" w:rsidR="003B4C81" w:rsidRDefault="003B4C81" w:rsidP="003B4C81">
      <w:pPr>
        <w:spacing w:line="360" w:lineRule="atLeast"/>
        <w:rPr>
          <w:rFonts w:ascii="Tahoma" w:hAnsi="Tahoma" w:cs="Times New Roman"/>
          <w:color w:val="000000"/>
          <w:sz w:val="20"/>
          <w:szCs w:val="20"/>
        </w:rPr>
      </w:pPr>
      <w:hyperlink r:id="rId5" w:history="1">
        <w:r w:rsidRPr="00601E85">
          <w:rPr>
            <w:rStyle w:val="Hyperlink"/>
            <w:rFonts w:ascii="Tahoma" w:hAnsi="Tahoma" w:cs="Times New Roman"/>
            <w:sz w:val="20"/>
            <w:szCs w:val="20"/>
          </w:rPr>
          <w:t>https://www.bls.gov/opub/ted/2018/consumer-prices-up-2-point-3-percent-over-year-ended-september-2018.htm</w:t>
        </w:r>
      </w:hyperlink>
    </w:p>
    <w:p w14:paraId="202DA2D5" w14:textId="77777777" w:rsidR="003B4C81" w:rsidRPr="002F15A5" w:rsidRDefault="003B4C81" w:rsidP="003B4C81">
      <w:pPr>
        <w:spacing w:line="360" w:lineRule="atLeast"/>
        <w:rPr>
          <w:rFonts w:ascii="Tahoma" w:hAnsi="Tahoma" w:cs="Times New Roman"/>
          <w:color w:val="000000"/>
          <w:sz w:val="20"/>
          <w:szCs w:val="20"/>
        </w:rPr>
      </w:pPr>
    </w:p>
    <w:p w14:paraId="11CC7B55" w14:textId="77777777" w:rsidR="003B4C81" w:rsidRPr="002F15A5" w:rsidRDefault="003B4C81" w:rsidP="003B4C81"/>
    <w:p w14:paraId="6CA416F6" w14:textId="77777777" w:rsidR="00E06A7C" w:rsidRPr="003B4C81" w:rsidRDefault="00E06A7C" w:rsidP="003B4C81">
      <w:bookmarkStart w:id="0" w:name="_GoBack"/>
      <w:bookmarkEnd w:id="0"/>
    </w:p>
    <w:sectPr w:rsidR="00E06A7C" w:rsidRPr="003B4C81" w:rsidSect="005F07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A7C"/>
    <w:rsid w:val="003B4C81"/>
    <w:rsid w:val="005F07D2"/>
    <w:rsid w:val="00E06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EE06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C81"/>
  </w:style>
  <w:style w:type="paragraph" w:styleId="Heading3">
    <w:name w:val="heading 3"/>
    <w:basedOn w:val="Normal"/>
    <w:link w:val="Heading3Char"/>
    <w:uiPriority w:val="9"/>
    <w:qFormat/>
    <w:rsid w:val="00E06A7C"/>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6A7C"/>
    <w:rPr>
      <w:rFonts w:ascii="Times New Roman" w:hAnsi="Times New Roman"/>
      <w:b/>
      <w:bCs/>
      <w:sz w:val="27"/>
      <w:szCs w:val="27"/>
    </w:rPr>
  </w:style>
  <w:style w:type="paragraph" w:styleId="Date">
    <w:name w:val="Date"/>
    <w:aliases w:val="date"/>
    <w:basedOn w:val="Normal"/>
    <w:link w:val="DateChar"/>
    <w:uiPriority w:val="99"/>
    <w:semiHidden/>
    <w:unhideWhenUsed/>
    <w:rsid w:val="00E06A7C"/>
    <w:pPr>
      <w:spacing w:before="100" w:beforeAutospacing="1" w:after="100" w:afterAutospacing="1"/>
    </w:pPr>
    <w:rPr>
      <w:rFonts w:ascii="Times New Roman" w:hAnsi="Times New Roman"/>
      <w:sz w:val="20"/>
      <w:szCs w:val="20"/>
    </w:rPr>
  </w:style>
  <w:style w:type="character" w:customStyle="1" w:styleId="DateChar">
    <w:name w:val="Date Char"/>
    <w:aliases w:val="date Char"/>
    <w:basedOn w:val="DefaultParagraphFont"/>
    <w:link w:val="Date"/>
    <w:uiPriority w:val="99"/>
    <w:semiHidden/>
    <w:rsid w:val="00E06A7C"/>
    <w:rPr>
      <w:rFonts w:ascii="Times New Roman" w:hAnsi="Times New Roman"/>
      <w:sz w:val="20"/>
      <w:szCs w:val="20"/>
    </w:rPr>
  </w:style>
  <w:style w:type="paragraph" w:styleId="NormalWeb">
    <w:name w:val="Normal (Web)"/>
    <w:basedOn w:val="Normal"/>
    <w:uiPriority w:val="99"/>
    <w:semiHidden/>
    <w:unhideWhenUsed/>
    <w:rsid w:val="00E06A7C"/>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E06A7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C81"/>
  </w:style>
  <w:style w:type="paragraph" w:styleId="Heading3">
    <w:name w:val="heading 3"/>
    <w:basedOn w:val="Normal"/>
    <w:link w:val="Heading3Char"/>
    <w:uiPriority w:val="9"/>
    <w:qFormat/>
    <w:rsid w:val="00E06A7C"/>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6A7C"/>
    <w:rPr>
      <w:rFonts w:ascii="Times New Roman" w:hAnsi="Times New Roman"/>
      <w:b/>
      <w:bCs/>
      <w:sz w:val="27"/>
      <w:szCs w:val="27"/>
    </w:rPr>
  </w:style>
  <w:style w:type="paragraph" w:styleId="Date">
    <w:name w:val="Date"/>
    <w:aliases w:val="date"/>
    <w:basedOn w:val="Normal"/>
    <w:link w:val="DateChar"/>
    <w:uiPriority w:val="99"/>
    <w:semiHidden/>
    <w:unhideWhenUsed/>
    <w:rsid w:val="00E06A7C"/>
    <w:pPr>
      <w:spacing w:before="100" w:beforeAutospacing="1" w:after="100" w:afterAutospacing="1"/>
    </w:pPr>
    <w:rPr>
      <w:rFonts w:ascii="Times New Roman" w:hAnsi="Times New Roman"/>
      <w:sz w:val="20"/>
      <w:szCs w:val="20"/>
    </w:rPr>
  </w:style>
  <w:style w:type="character" w:customStyle="1" w:styleId="DateChar">
    <w:name w:val="Date Char"/>
    <w:aliases w:val="date Char"/>
    <w:basedOn w:val="DefaultParagraphFont"/>
    <w:link w:val="Date"/>
    <w:uiPriority w:val="99"/>
    <w:semiHidden/>
    <w:rsid w:val="00E06A7C"/>
    <w:rPr>
      <w:rFonts w:ascii="Times New Roman" w:hAnsi="Times New Roman"/>
      <w:sz w:val="20"/>
      <w:szCs w:val="20"/>
    </w:rPr>
  </w:style>
  <w:style w:type="paragraph" w:styleId="NormalWeb">
    <w:name w:val="Normal (Web)"/>
    <w:basedOn w:val="Normal"/>
    <w:uiPriority w:val="99"/>
    <w:semiHidden/>
    <w:unhideWhenUsed/>
    <w:rsid w:val="00E06A7C"/>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E06A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92683">
      <w:bodyDiv w:val="1"/>
      <w:marLeft w:val="0"/>
      <w:marRight w:val="0"/>
      <w:marTop w:val="0"/>
      <w:marBottom w:val="0"/>
      <w:divBdr>
        <w:top w:val="none" w:sz="0" w:space="0" w:color="auto"/>
        <w:left w:val="none" w:sz="0" w:space="0" w:color="auto"/>
        <w:bottom w:val="none" w:sz="0" w:space="0" w:color="auto"/>
        <w:right w:val="none" w:sz="0" w:space="0" w:color="auto"/>
      </w:divBdr>
    </w:div>
    <w:div w:id="1207765296">
      <w:bodyDiv w:val="1"/>
      <w:marLeft w:val="0"/>
      <w:marRight w:val="0"/>
      <w:marTop w:val="0"/>
      <w:marBottom w:val="0"/>
      <w:divBdr>
        <w:top w:val="none" w:sz="0" w:space="0" w:color="auto"/>
        <w:left w:val="none" w:sz="0" w:space="0" w:color="auto"/>
        <w:bottom w:val="none" w:sz="0" w:space="0" w:color="auto"/>
        <w:right w:val="none" w:sz="0" w:space="0" w:color="auto"/>
      </w:divBdr>
    </w:div>
    <w:div w:id="1315600688">
      <w:bodyDiv w:val="1"/>
      <w:marLeft w:val="0"/>
      <w:marRight w:val="0"/>
      <w:marTop w:val="0"/>
      <w:marBottom w:val="0"/>
      <w:divBdr>
        <w:top w:val="none" w:sz="0" w:space="0" w:color="auto"/>
        <w:left w:val="none" w:sz="0" w:space="0" w:color="auto"/>
        <w:bottom w:val="none" w:sz="0" w:space="0" w:color="auto"/>
        <w:right w:val="none" w:sz="0" w:space="0" w:color="auto"/>
      </w:divBdr>
    </w:div>
    <w:div w:id="1549026585">
      <w:bodyDiv w:val="1"/>
      <w:marLeft w:val="0"/>
      <w:marRight w:val="0"/>
      <w:marTop w:val="0"/>
      <w:marBottom w:val="0"/>
      <w:divBdr>
        <w:top w:val="none" w:sz="0" w:space="0" w:color="auto"/>
        <w:left w:val="none" w:sz="0" w:space="0" w:color="auto"/>
        <w:bottom w:val="none" w:sz="0" w:space="0" w:color="auto"/>
        <w:right w:val="none" w:sz="0" w:space="0" w:color="auto"/>
      </w:divBdr>
    </w:div>
    <w:div w:id="1787239933">
      <w:bodyDiv w:val="1"/>
      <w:marLeft w:val="0"/>
      <w:marRight w:val="0"/>
      <w:marTop w:val="0"/>
      <w:marBottom w:val="0"/>
      <w:divBdr>
        <w:top w:val="none" w:sz="0" w:space="0" w:color="auto"/>
        <w:left w:val="none" w:sz="0" w:space="0" w:color="auto"/>
        <w:bottom w:val="none" w:sz="0" w:space="0" w:color="auto"/>
        <w:right w:val="none" w:sz="0" w:space="0" w:color="auto"/>
      </w:divBdr>
    </w:div>
    <w:div w:id="1955746449">
      <w:bodyDiv w:val="1"/>
      <w:marLeft w:val="0"/>
      <w:marRight w:val="0"/>
      <w:marTop w:val="0"/>
      <w:marBottom w:val="0"/>
      <w:divBdr>
        <w:top w:val="none" w:sz="0" w:space="0" w:color="auto"/>
        <w:left w:val="none" w:sz="0" w:space="0" w:color="auto"/>
        <w:bottom w:val="none" w:sz="0" w:space="0" w:color="auto"/>
        <w:right w:val="none" w:sz="0" w:space="0" w:color="auto"/>
      </w:divBdr>
    </w:div>
    <w:div w:id="2138789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ls.gov/opub/ted/2018/consumer-prices-up-2-point-3-percent-over-year-ended-september-2018.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Words>
  <Characters>1168</Characters>
  <Application>Microsoft Macintosh Word</Application>
  <DocSecurity>0</DocSecurity>
  <Lines>9</Lines>
  <Paragraphs>2</Paragraphs>
  <ScaleCrop>false</ScaleCrop>
  <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cp:revision>
  <dcterms:created xsi:type="dcterms:W3CDTF">2018-10-10T22:42:00Z</dcterms:created>
  <dcterms:modified xsi:type="dcterms:W3CDTF">2018-10-16T00:11:00Z</dcterms:modified>
</cp:coreProperties>
</file>