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E890" w14:textId="77777777" w:rsidR="00FB37DB" w:rsidRDefault="008F4776" w:rsidP="00CA65CF">
      <w:pPr>
        <w:pStyle w:val="a9"/>
      </w:pPr>
      <w:r>
        <w:rPr>
          <w:rFonts w:hint="eastAsia"/>
        </w:rPr>
        <w:t>北</w:t>
      </w:r>
      <w:r>
        <w:rPr>
          <w:rFonts w:hint="eastAsia"/>
        </w:rPr>
        <w:t xml:space="preserve"> </w:t>
      </w:r>
      <w:r>
        <w:rPr>
          <w:rFonts w:hint="eastAsia"/>
        </w:rPr>
        <w:t>京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民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院</w:t>
      </w:r>
    </w:p>
    <w:p w14:paraId="3661E9DA" w14:textId="77777777" w:rsidR="00FB37DB" w:rsidRDefault="008F4776" w:rsidP="00CA65CF">
      <w:pPr>
        <w:jc w:val="center"/>
        <w:rPr>
          <w:b/>
          <w:sz w:val="32"/>
          <w:szCs w:val="32"/>
        </w:rPr>
      </w:pP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1</w:t>
      </w:r>
      <w:r>
        <w:rPr>
          <w:rFonts w:hint="eastAsia"/>
          <w:b/>
          <w:kern w:val="0"/>
          <w:sz w:val="32"/>
          <w:szCs w:val="32"/>
        </w:rPr>
        <w:t>和</w:t>
      </w: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2</w:t>
      </w:r>
      <w:r>
        <w:rPr>
          <w:b/>
          <w:sz w:val="32"/>
          <w:szCs w:val="32"/>
        </w:rPr>
        <w:t>基因突变检测报告单</w:t>
      </w:r>
    </w:p>
    <w:p w14:paraId="65552EAE" w14:textId="77777777" w:rsidR="00FB37DB" w:rsidRDefault="00FB37DB">
      <w:pPr>
        <w:jc w:val="center"/>
        <w:rPr>
          <w:szCs w:val="21"/>
        </w:rPr>
      </w:pPr>
    </w:p>
    <w:p w14:paraId="0FECA4ED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基本信息</w:t>
      </w:r>
    </w:p>
    <w:p w14:paraId="047FD82A" w14:textId="50C3372C" w:rsidR="00FB37DB" w:rsidRDefault="00CA65CF">
      <w:pPr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86D6C" wp14:editId="65FAAB4A">
                <wp:extent cx="6276975" cy="0"/>
                <wp:effectExtent l="0" t="0" r="0" b="0"/>
                <wp:docPr id="1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71B6E9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E1BA93C" w14:textId="38137BF3" w:rsidR="00DB18D8" w:rsidRDefault="00DB18D8" w:rsidP="00DB18D8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sample.patient_name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性别：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sample.gender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年龄：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sample.age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住院号（门诊号）：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C45BBA" w:rsidRPr="00C45BBA">
        <w:rPr>
          <w:sz w:val="24"/>
        </w:rPr>
        <w:t>outpatient</w:t>
      </w:r>
      <w:proofErr w:type="gramEnd"/>
      <w:r w:rsidR="00C45BBA" w:rsidRPr="00C45BBA">
        <w:rPr>
          <w:sz w:val="24"/>
        </w:rPr>
        <w:t>_hospitalization_no</w:t>
      </w:r>
      <w:proofErr w:type="spellEnd"/>
      <w:r w:rsidRPr="00DB18D8">
        <w:rPr>
          <w:sz w:val="24"/>
        </w:rPr>
        <w:t>}}</w:t>
      </w:r>
    </w:p>
    <w:p w14:paraId="33389E3F" w14:textId="3610C241" w:rsidR="00DB18D8" w:rsidRPr="00DB18D8" w:rsidRDefault="00DB18D8" w:rsidP="00DC5027">
      <w:pPr>
        <w:spacing w:line="360" w:lineRule="auto"/>
        <w:rPr>
          <w:sz w:val="24"/>
        </w:rPr>
      </w:pPr>
      <w:r>
        <w:rPr>
          <w:rFonts w:hint="eastAsia"/>
          <w:sz w:val="24"/>
        </w:rPr>
        <w:t>检测项目：</w:t>
      </w:r>
      <w:r>
        <w:rPr>
          <w:b/>
          <w:i/>
          <w:kern w:val="0"/>
          <w:sz w:val="24"/>
        </w:rPr>
        <w:t>BRCA1</w:t>
      </w:r>
      <w:r>
        <w:rPr>
          <w:b/>
          <w:kern w:val="0"/>
          <w:sz w:val="24"/>
        </w:rPr>
        <w:t>和</w:t>
      </w:r>
      <w:r>
        <w:rPr>
          <w:b/>
          <w:i/>
          <w:kern w:val="0"/>
          <w:sz w:val="24"/>
        </w:rPr>
        <w:t>BRCA2</w:t>
      </w:r>
      <w:r>
        <w:rPr>
          <w:rFonts w:ascii="Arial" w:hAnsi="Arial" w:cs="Arial"/>
          <w:b/>
          <w:kern w:val="0"/>
          <w:sz w:val="24"/>
        </w:rPr>
        <w:t>基因突变</w:t>
      </w:r>
      <w:r>
        <w:rPr>
          <w:rFonts w:ascii="Arial" w:hAnsi="Arial" w:cs="Arial" w:hint="eastAsia"/>
          <w:b/>
          <w:kern w:val="0"/>
          <w:sz w:val="24"/>
        </w:rPr>
        <w:t>检测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送检科室：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BF68AE" w:rsidRPr="00BF68AE">
        <w:rPr>
          <w:sz w:val="24"/>
        </w:rPr>
        <w:t>submission</w:t>
      </w:r>
      <w:proofErr w:type="gramEnd"/>
      <w:r w:rsidR="00BF68AE" w:rsidRPr="00BF68AE">
        <w:rPr>
          <w:sz w:val="24"/>
        </w:rPr>
        <w:t>_department</w:t>
      </w:r>
      <w:proofErr w:type="spellEnd"/>
      <w:r w:rsidRPr="00DB18D8">
        <w:rPr>
          <w:sz w:val="24"/>
        </w:rPr>
        <w:t>}}</w:t>
      </w:r>
    </w:p>
    <w:p w14:paraId="1BF4AF8A" w14:textId="14AD2396" w:rsidR="00FB37DB" w:rsidRDefault="00CA65CF">
      <w:pPr>
        <w:spacing w:line="360" w:lineRule="auto"/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13AE950" wp14:editId="5C158843">
                <wp:extent cx="6276975" cy="0"/>
                <wp:effectExtent l="0" t="0" r="0" b="0"/>
                <wp:docPr id="17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F9444D9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4FEFCB4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样本信息</w:t>
      </w:r>
    </w:p>
    <w:p w14:paraId="15314861" w14:textId="1ADEB0A1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ABF64" wp14:editId="3EFD544B">
                <wp:extent cx="6276975" cy="0"/>
                <wp:effectExtent l="0" t="0" r="0" b="0"/>
                <wp:docPr id="1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B31BBDD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79363980" w14:textId="77777777" w:rsidR="0035565D" w:rsidRDefault="008F4776" w:rsidP="0035565D">
      <w:pPr>
        <w:spacing w:line="360" w:lineRule="auto"/>
        <w:rPr>
          <w:rFonts w:eastAsia="思源黑体 CN Normal"/>
          <w:sz w:val="24"/>
        </w:rPr>
      </w:pPr>
      <w:r>
        <w:rPr>
          <w:rFonts w:hint="eastAsia"/>
          <w:sz w:val="24"/>
        </w:rPr>
        <w:t>样本</w:t>
      </w:r>
      <w:r w:rsidR="0035565D">
        <w:rPr>
          <w:rFonts w:hint="eastAsia"/>
          <w:sz w:val="24"/>
        </w:rPr>
        <w:t>编码：</w:t>
      </w:r>
      <w:r w:rsidR="0035565D" w:rsidRPr="009E4F8A">
        <w:rPr>
          <w:noProof/>
          <w:sz w:val="24"/>
        </w:rPr>
        <w:t>{{sample.</w:t>
      </w:r>
      <w:r w:rsidR="0035565D" w:rsidRPr="0033250F">
        <w:rPr>
          <w:noProof/>
          <w:sz w:val="24"/>
        </w:rPr>
        <w:t>sample_parent_id</w:t>
      </w:r>
      <w:r w:rsidR="0035565D" w:rsidRPr="009E4F8A">
        <w:rPr>
          <w:noProof/>
          <w:sz w:val="24"/>
        </w:rPr>
        <w:t>}}</w:t>
      </w:r>
    </w:p>
    <w:p w14:paraId="3048EA13" w14:textId="616426A1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临床诊断：</w:t>
      </w:r>
      <w:r w:rsidR="00C45BBA" w:rsidRPr="00F82059">
        <w:rPr>
          <w:sz w:val="24"/>
        </w:rPr>
        <w:t>{{</w:t>
      </w:r>
      <w:proofErr w:type="spellStart"/>
      <w:r w:rsidR="00C45BBA" w:rsidRPr="00F82059">
        <w:rPr>
          <w:sz w:val="24"/>
        </w:rPr>
        <w:t>sample.</w:t>
      </w:r>
      <w:r w:rsidR="00C45BBA" w:rsidRPr="00C45BBA">
        <w:rPr>
          <w:sz w:val="24"/>
        </w:rPr>
        <w:t>clinical_diagnosis</w:t>
      </w:r>
      <w:proofErr w:type="spellEnd"/>
      <w:r w:rsidR="00C45BBA" w:rsidRPr="00F82059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病理诊断：</w:t>
      </w:r>
      <w:r w:rsidR="00C45BBA" w:rsidRPr="00F82059">
        <w:rPr>
          <w:sz w:val="24"/>
        </w:rPr>
        <w:t>{{</w:t>
      </w:r>
      <w:proofErr w:type="spellStart"/>
      <w:proofErr w:type="gramStart"/>
      <w:r w:rsidR="00C45BBA" w:rsidRPr="00F82059">
        <w:rPr>
          <w:sz w:val="24"/>
        </w:rPr>
        <w:t>sample.pathol</w:t>
      </w:r>
      <w:proofErr w:type="gramEnd"/>
      <w:r w:rsidR="00C45BBA" w:rsidRPr="00F82059">
        <w:rPr>
          <w:sz w:val="24"/>
        </w:rPr>
        <w:t>_diagn</w:t>
      </w:r>
      <w:proofErr w:type="spellEnd"/>
      <w:r w:rsidR="00C45BBA" w:rsidRPr="00F82059">
        <w:rPr>
          <w:sz w:val="24"/>
        </w:rPr>
        <w:t>}}</w:t>
      </w:r>
    </w:p>
    <w:p w14:paraId="78489711" w14:textId="77777777" w:rsidR="0035565D" w:rsidRDefault="0035565D" w:rsidP="0035565D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样本种类：</w:t>
      </w:r>
      <w:r>
        <w:rPr>
          <w:rFonts w:hint="eastAsia"/>
          <w:sz w:val="24"/>
        </w:rPr>
        <w:sym w:font="Wingdings 2" w:char="F052"/>
      </w:r>
      <w:r>
        <w:rPr>
          <w:sz w:val="24"/>
        </w:rPr>
        <w:t xml:space="preserve"> </w:t>
      </w:r>
      <w:r w:rsidRPr="00BF342C">
        <w:rPr>
          <w:rFonts w:hint="eastAsia"/>
          <w:sz w:val="24"/>
        </w:rPr>
        <w:t>EDTA</w:t>
      </w:r>
      <w:r w:rsidRPr="00BF342C">
        <w:rPr>
          <w:rFonts w:hint="eastAsia"/>
          <w:sz w:val="24"/>
        </w:rPr>
        <w:t>抗凝静脉血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□石蜡切片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□新鲜组织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 w:rsidRPr="00203D79">
        <w:rPr>
          <w:rFonts w:hint="eastAsia"/>
          <w:sz w:val="24"/>
        </w:rPr>
        <w:t>□其它</w:t>
      </w:r>
    </w:p>
    <w:p w14:paraId="13D861E9" w14:textId="5355C0B3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检测日期：</w:t>
      </w:r>
      <w:r w:rsidR="00DA4A1A" w:rsidRPr="00A665B7">
        <w:rPr>
          <w:sz w:val="24"/>
        </w:rPr>
        <w:t>{{</w:t>
      </w:r>
      <w:proofErr w:type="spellStart"/>
      <w:proofErr w:type="gramStart"/>
      <w:r w:rsidR="00DA4A1A" w:rsidRPr="00A665B7">
        <w:rPr>
          <w:sz w:val="24"/>
        </w:rPr>
        <w:t>sample.json</w:t>
      </w:r>
      <w:proofErr w:type="gramEnd"/>
      <w:r w:rsidR="00DA4A1A" w:rsidRPr="00A665B7">
        <w:rPr>
          <w:sz w:val="24"/>
        </w:rPr>
        <w:t>_date</w:t>
      </w:r>
      <w:proofErr w:type="spellEnd"/>
      <w:r w:rsidR="00DA4A1A" w:rsidRPr="00A665B7">
        <w:rPr>
          <w:sz w:val="24"/>
        </w:rPr>
        <w:t>}}</w:t>
      </w:r>
    </w:p>
    <w:p w14:paraId="3144BC2A" w14:textId="6F30EF80" w:rsidR="00FB37DB" w:rsidRDefault="00CA65CF" w:rsidP="0035565D">
      <w:pPr>
        <w:spacing w:line="360" w:lineRule="auto"/>
        <w:rPr>
          <w:rFonts w:ascii="Arial" w:hAnsi="Arial"/>
          <w:b/>
          <w:kern w:val="0"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2151975" wp14:editId="5E7E8906">
                <wp:extent cx="6276975" cy="0"/>
                <wp:effectExtent l="0" t="0" r="0" b="0"/>
                <wp:docPr id="1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0F5FBF7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4F355F9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检测主要内容</w:t>
      </w:r>
    </w:p>
    <w:p w14:paraId="76360C91" w14:textId="2B9BAA77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0AFF7788" wp14:editId="0599616B">
                <wp:extent cx="6276975" cy="0"/>
                <wp:effectExtent l="0" t="0" r="0" b="0"/>
                <wp:docPr id="1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855E506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28D121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检测范围：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RCA1</w:t>
      </w:r>
      <w:r>
        <w:rPr>
          <w:rFonts w:hint="eastAsia"/>
          <w:sz w:val="24"/>
        </w:rPr>
        <w:t>基因和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RCA2</w:t>
      </w:r>
      <w:r>
        <w:rPr>
          <w:rFonts w:hint="eastAsia"/>
          <w:sz w:val="24"/>
        </w:rPr>
        <w:t>基因全编码区及外显子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内含子连接区</w:t>
      </w:r>
    </w:p>
    <w:p w14:paraId="48FB8FC3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检测方法：基于扩增子建库的高通量测序法（</w:t>
      </w:r>
      <w:r>
        <w:rPr>
          <w:sz w:val="24"/>
        </w:rPr>
        <w:t>Amplicon-based NGS</w:t>
      </w:r>
      <w:r>
        <w:rPr>
          <w:sz w:val="24"/>
        </w:rPr>
        <w:t>）</w:t>
      </w:r>
    </w:p>
    <w:p w14:paraId="75C7076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检测平台：</w:t>
      </w:r>
      <w:r>
        <w:rPr>
          <w:sz w:val="24"/>
        </w:rPr>
        <w:t>Illumina</w:t>
      </w:r>
    </w:p>
    <w:p w14:paraId="6F73D2E8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检测内容：本项目可检测目标区域范围内的点突变、小片段插入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缺失</w:t>
      </w:r>
    </w:p>
    <w:p w14:paraId="496EFC0D" w14:textId="77777777" w:rsidR="00FB37DB" w:rsidRDefault="008F4776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17648D4C" wp14:editId="6E4ACD68">
                <wp:extent cx="6257925" cy="0"/>
                <wp:effectExtent l="0" t="0" r="0" b="0"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BD7DC4D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" strokecolor="#00b050" strokeweight="1pt">
                <w10:anchorlock/>
              </v:line>
            </w:pict>
          </mc:Fallback>
        </mc:AlternateContent>
      </w:r>
    </w:p>
    <w:p w14:paraId="41C85C9C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E959700" w14:textId="77777777" w:rsidR="00FB37DB" w:rsidRDefault="008F477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64E4ABF" wp14:editId="3B8C7EC0">
                <wp:extent cx="6276975" cy="0"/>
                <wp:effectExtent l="0" t="0" r="0" b="0"/>
                <wp:docPr id="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0502960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8D81BFE" w14:textId="5439A4B5" w:rsidR="004A0D28" w:rsidRDefault="004A0D28" w:rsidP="0035565D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/>
          <w:b/>
          <w:sz w:val="24"/>
          <w:highlight w:val="magenta"/>
        </w:rPr>
        <w:t xml:space="preserve">{%p if </w:t>
      </w:r>
      <w:proofErr w:type="spellStart"/>
      <w:r w:rsidRPr="004A0D28">
        <w:rPr>
          <w:rFonts w:ascii="Times New Roman" w:hAnsi="Times New Roman"/>
          <w:b/>
          <w:sz w:val="24"/>
          <w:highlight w:val="magenta"/>
        </w:rPr>
        <w:t>judge_brca_cnv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 xml:space="preserve"> == “</w:t>
      </w:r>
      <w:proofErr w:type="spellStart"/>
      <w:proofErr w:type="gramStart"/>
      <w:r w:rsidRPr="004A0D28">
        <w:rPr>
          <w:rFonts w:ascii="Times New Roman" w:hAnsi="Times New Roman"/>
          <w:b/>
          <w:sz w:val="24"/>
          <w:highlight w:val="magenta"/>
        </w:rPr>
        <w:t>mlpa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>”%</w:t>
      </w:r>
      <w:proofErr w:type="gramEnd"/>
      <w:r w:rsidRPr="004A0D28">
        <w:rPr>
          <w:rFonts w:ascii="Times New Roman" w:hAnsi="Times New Roman"/>
          <w:b/>
          <w:sz w:val="24"/>
          <w:highlight w:val="magenta"/>
        </w:rPr>
        <w:t>}</w:t>
      </w:r>
    </w:p>
    <w:p w14:paraId="3BDF451F" w14:textId="7C619BFB" w:rsidR="0035565D" w:rsidRPr="00247AA4" w:rsidRDefault="0035565D" w:rsidP="0035565D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="004A0D28" w:rsidRPr="004A0D28">
        <w:rPr>
          <w:rFonts w:ascii="Times New Roman" w:hAnsi="Times New Roman"/>
          <w:b/>
          <w:sz w:val="24"/>
        </w:rPr>
        <w:t>var_brca.snv_</w:t>
      </w:r>
      <w:proofErr w:type="gramStart"/>
      <w:r w:rsidR="004A0D28" w:rsidRPr="004A0D28">
        <w:rPr>
          <w:rFonts w:ascii="Times New Roman" w:hAnsi="Times New Roman"/>
          <w:b/>
          <w:sz w:val="24"/>
        </w:rPr>
        <w:t>s.B</w:t>
      </w:r>
      <w:proofErr w:type="gramEnd"/>
      <w:r w:rsidR="004A0D28" w:rsidRPr="004A0D28">
        <w:rPr>
          <w:rFonts w:ascii="Times New Roman" w:hAnsi="Times New Roman"/>
          <w:b/>
          <w:sz w:val="24"/>
        </w:rPr>
        <w:t xml:space="preserve">1_L5 + var_brca.snv_s.B2_L5 +var_brca.mlpa_v2.B1_mlpa_L5 </w:t>
      </w:r>
      <w:r w:rsidR="004A0D28" w:rsidRPr="004A0D28">
        <w:rPr>
          <w:rFonts w:ascii="Times New Roman" w:hAnsi="Times New Roman"/>
          <w:b/>
          <w:sz w:val="24"/>
        </w:rPr>
        <w:lastRenderedPageBreak/>
        <w:t>+var_brca.mlpa_v2.B2_mlpa_L5 + var_brca.snv_s.B1_L4 + var_brca.snv_s.B2_L4+var_brca.mlpa_v2.B1_mlpa_L4 +var_brca.mlpa_v2.B2_mlpa_L4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42F6FDE1" w14:textId="0FE748D9" w:rsidR="00394B2C" w:rsidRPr="00394B2C" w:rsidRDefault="0035565D" w:rsidP="0035565D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="009E0AFB" w:rsidRPr="009E0AFB">
        <w:rPr>
          <w:rFonts w:ascii="Times New Roman" w:hAnsi="Times New Roman"/>
          <w:b/>
          <w:color w:val="FF0000"/>
          <w:sz w:val="28"/>
          <w:szCs w:val="28"/>
          <w:highlight w:val="yellow"/>
        </w:rPr>
        <w:t>{%for a in var_brca.snv_s.B1_L5 + var_brca.snv_s.B2_L5 +var_brca.mlpa_v2.B1_mlpa_L5 +var_brca.mlpa_v2.B2_mlpa_L5 + var_brca.snv_s.B1_L4 + var_brca.snv_s.B2_L4+var_brca.mlpa_v2.B1_mlpa_L4 +var_brca.mlpa_v2.B2_mlpa_L4%}</w:t>
      </w:r>
      <w:r w:rsidR="009E0AFB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{{</w:t>
      </w:r>
      <w:proofErr w:type="spellStart"/>
      <w:r w:rsidR="009E0AFB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a.gene_symbol</w:t>
      </w:r>
      <w:proofErr w:type="spellEnd"/>
      <w:r w:rsidR="009E0AFB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}}</w:t>
      </w:r>
      <w:r w:rsidR="009E0AFB" w:rsidRPr="009E0AFB">
        <w:rPr>
          <w:rFonts w:ascii="Times New Roman" w:hAnsi="Times New Roman"/>
          <w:b/>
          <w:color w:val="FF0000"/>
          <w:sz w:val="28"/>
          <w:szCs w:val="28"/>
        </w:rPr>
        <w:t xml:space="preserve"> {%if </w:t>
      </w:r>
      <w:proofErr w:type="spellStart"/>
      <w:r w:rsidR="009E0AFB" w:rsidRPr="009E0AFB">
        <w:rPr>
          <w:rFonts w:ascii="Times New Roman" w:hAnsi="Times New Roman"/>
          <w:b/>
          <w:color w:val="FF0000"/>
          <w:sz w:val="28"/>
          <w:szCs w:val="28"/>
        </w:rPr>
        <w:t>a.type</w:t>
      </w:r>
      <w:proofErr w:type="spellEnd"/>
      <w:r w:rsidR="009E0AFB" w:rsidRPr="009E0AFB">
        <w:rPr>
          <w:rFonts w:ascii="Times New Roman" w:hAnsi="Times New Roman"/>
          <w:b/>
          <w:color w:val="FF0000"/>
          <w:sz w:val="28"/>
          <w:szCs w:val="28"/>
        </w:rPr>
        <w:t xml:space="preserve"> == “Loss”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%}{{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a.value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}} del{%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elif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 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a.type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 == 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“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Gain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”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%}{{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a.value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}} dup{%else%}{{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a.gene_region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}} {{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a.hgvs_c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}}{%if 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a.hgvs_p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 != 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“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p.?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”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%} {{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a.hgvs_p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}}{%endif%}{%endif%}, {%if 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a.clinic_num_g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 == 5%}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致病性变异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{%else%}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疑似致病性变异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 xml:space="preserve">{%endif%}{%if not 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loop.last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%}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；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{%endif</w:t>
      </w:r>
      <w:proofErr w:type="gram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</w:rPr>
        <w:t>%}</w:t>
      </w:r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{</w:t>
      </w:r>
      <w:proofErr w:type="gram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%</w:t>
      </w:r>
      <w:proofErr w:type="spellStart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endfor</w:t>
      </w:r>
      <w:proofErr w:type="spellEnd"/>
      <w:r w:rsidR="009E0AFB" w:rsidRPr="009E0AFB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%}</w:t>
      </w:r>
    </w:p>
    <w:p w14:paraId="5AA9C7EB" w14:textId="77777777" w:rsidR="0035565D" w:rsidRPr="00247AA4" w:rsidRDefault="0035565D" w:rsidP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7DDD5CD7" w14:textId="23BE721F" w:rsidR="0035565D" w:rsidRPr="00DF280D" w:rsidRDefault="0035565D" w:rsidP="0035565D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15440DBC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2C5E5E87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198936A7" w14:textId="62B23EA9" w:rsidR="00FB37DB" w:rsidRDefault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6B1ABED8" w14:textId="0B2DAD32" w:rsidR="004A0D28" w:rsidRDefault="004A0D28">
      <w:pPr>
        <w:rPr>
          <w:rFonts w:ascii="Times New Roman" w:hAnsi="Times New Roman"/>
          <w:b/>
          <w:sz w:val="24"/>
          <w:highlight w:val="magenta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else%</w:t>
      </w:r>
      <w:r w:rsidRPr="004A0D28">
        <w:rPr>
          <w:rFonts w:ascii="Times New Roman" w:hAnsi="Times New Roman" w:hint="eastAsia"/>
          <w:b/>
          <w:sz w:val="24"/>
          <w:highlight w:val="magenta"/>
        </w:rPr>
        <w:t>}</w:t>
      </w:r>
    </w:p>
    <w:p w14:paraId="043FDCC7" w14:textId="62B8CBC2" w:rsidR="00E67645" w:rsidRPr="00247AA4" w:rsidRDefault="00E67645" w:rsidP="00E67645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Pr="00E67645">
        <w:rPr>
          <w:rFonts w:ascii="Times New Roman" w:hAnsi="Times New Roman"/>
          <w:b/>
          <w:sz w:val="24"/>
        </w:rPr>
        <w:t>var_brca.snv_</w:t>
      </w:r>
      <w:proofErr w:type="gramStart"/>
      <w:r w:rsidRPr="00E67645">
        <w:rPr>
          <w:rFonts w:ascii="Times New Roman" w:hAnsi="Times New Roman"/>
          <w:b/>
          <w:sz w:val="24"/>
        </w:rPr>
        <w:t>s.B</w:t>
      </w:r>
      <w:proofErr w:type="gramEnd"/>
      <w:r w:rsidRPr="00E67645">
        <w:rPr>
          <w:rFonts w:ascii="Times New Roman" w:hAnsi="Times New Roman"/>
          <w:b/>
          <w:sz w:val="24"/>
        </w:rPr>
        <w:t>1_L5 + var_brca.snv_s.B2_L5+var_brca.gcnv_v2.B1_gcnv_L5 + var_brca.gcnv_v2.B2_gcnv_L5 + var_brca.snv_s.B1_L4 + var_brca.snv_s.B2_L4+var_brca.gcnv_v2.B1_gcnv_L4 + var_brca.gcnv_v2.B2_gcnv_L4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21057CDC" w14:textId="2C2851C8" w:rsidR="00E67645" w:rsidRPr="00394B2C" w:rsidRDefault="00E67645" w:rsidP="00E67645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="001C4DC4" w:rsidRPr="001C4DC4">
        <w:rPr>
          <w:rFonts w:ascii="Times New Roman" w:hAnsi="Times New Roman"/>
          <w:b/>
          <w:color w:val="FF0000"/>
          <w:sz w:val="28"/>
          <w:szCs w:val="28"/>
          <w:highlight w:val="yellow"/>
        </w:rPr>
        <w:t>{%for a in var_brca.snv_s.B1_L5 + var_brca.snv_s.B2_L5+var_brca.gcnv_v2.B1_gcnv_L5 + var_brca.gcnv_v2.B2_gcnv_L5 + var_brca.snv_s.B1_L4 + var_brca.snv_s.B2_L4+var_brca.gcnv_v2.B1_gcnv_L4 + var_brca.gcnv_v2.B2_gcnv_L4%}</w:t>
      </w:r>
      <w:r w:rsidR="001C4DC4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{{</w:t>
      </w:r>
      <w:proofErr w:type="spellStart"/>
      <w:r w:rsidR="001C4DC4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a.gene_symbol</w:t>
      </w:r>
      <w:proofErr w:type="spellEnd"/>
      <w:r w:rsidR="001C4DC4" w:rsidRPr="001C4DC4">
        <w:rPr>
          <w:rFonts w:ascii="Times New Roman" w:hAnsi="Times New Roman"/>
          <w:b/>
          <w:i/>
          <w:iCs/>
          <w:color w:val="FF0000"/>
          <w:sz w:val="28"/>
          <w:szCs w:val="28"/>
        </w:rPr>
        <w:t>}}</w:t>
      </w:r>
      <w:r w:rsidR="001C4DC4" w:rsidRPr="001C4DC4">
        <w:rPr>
          <w:rFonts w:ascii="Times New Roman" w:hAnsi="Times New Roman"/>
          <w:b/>
          <w:color w:val="FF0000"/>
          <w:sz w:val="28"/>
          <w:szCs w:val="28"/>
        </w:rPr>
        <w:t xml:space="preserve"> {%if </w:t>
      </w:r>
      <w:proofErr w:type="spellStart"/>
      <w:r w:rsidR="001C4DC4" w:rsidRPr="001C4DC4">
        <w:rPr>
          <w:rFonts w:ascii="Times New Roman" w:hAnsi="Times New Roman"/>
          <w:b/>
          <w:color w:val="FF0000"/>
          <w:sz w:val="28"/>
          <w:szCs w:val="28"/>
        </w:rPr>
        <w:t>a.type</w:t>
      </w:r>
      <w:proofErr w:type="spellEnd"/>
      <w:r w:rsidR="001C4DC4" w:rsidRPr="001C4DC4">
        <w:rPr>
          <w:rFonts w:ascii="Times New Roman" w:hAnsi="Times New Roman"/>
          <w:b/>
          <w:color w:val="FF0000"/>
          <w:sz w:val="28"/>
          <w:szCs w:val="28"/>
        </w:rPr>
        <w:t xml:space="preserve"> == “Loss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”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%}{{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a.value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}} del{%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elif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 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a.type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 == 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“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Gain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”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%}{{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a.value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}} dup{%else%}{{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a.gene_region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}} {{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a.hgvs_c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}}{%if 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a.hgvs_p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 != 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“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p.?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”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%} 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lastRenderedPageBreak/>
        <w:t>{{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a.hgvs_p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}}{%endif%}{%endif%}, {%if 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a.clinic_num_g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 == 5%}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致病性变异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{%else%}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疑似致病性变异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 xml:space="preserve">{%endif%}{%if not 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loop.last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%}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；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{%endif</w:t>
      </w:r>
      <w:proofErr w:type="gram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</w:rPr>
        <w:t>%}</w:t>
      </w:r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{</w:t>
      </w:r>
      <w:proofErr w:type="gram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%</w:t>
      </w:r>
      <w:proofErr w:type="spellStart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endfor</w:t>
      </w:r>
      <w:proofErr w:type="spellEnd"/>
      <w:r w:rsidR="001C4DC4" w:rsidRPr="001C4DC4">
        <w:rPr>
          <w:rFonts w:ascii="Times New Roman" w:hAnsi="Times New Roman" w:hint="eastAsia"/>
          <w:b/>
          <w:color w:val="FF0000"/>
          <w:sz w:val="28"/>
          <w:szCs w:val="28"/>
          <w:highlight w:val="yellow"/>
        </w:rPr>
        <w:t>%}</w:t>
      </w:r>
    </w:p>
    <w:p w14:paraId="6A93D119" w14:textId="77777777" w:rsidR="00E67645" w:rsidRPr="00247AA4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43C9895E" w14:textId="77777777" w:rsidR="00E67645" w:rsidRPr="00DF280D" w:rsidRDefault="00E67645" w:rsidP="00E67645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25A7BA76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EA8F625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2F7A28A" w14:textId="77777777" w:rsidR="00E67645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55C9CC36" w14:textId="77F5A02D" w:rsidR="004A0D28" w:rsidRDefault="004A0D28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endif%}</w:t>
      </w:r>
    </w:p>
    <w:p w14:paraId="0E4E0B98" w14:textId="7FE19534" w:rsidR="00FD05EE" w:rsidRDefault="00FD05EE">
      <w:pPr>
        <w:rPr>
          <w:rFonts w:ascii="Times New Roman" w:hAnsi="Times New Roman"/>
          <w:b/>
          <w:sz w:val="24"/>
        </w:rPr>
      </w:pPr>
    </w:p>
    <w:p w14:paraId="0C25E7FA" w14:textId="77777777" w:rsidR="009A163A" w:rsidRPr="00394B2C" w:rsidRDefault="009A163A">
      <w:pPr>
        <w:rPr>
          <w:rFonts w:ascii="Times New Roman" w:hAnsi="Times New Roman"/>
          <w:b/>
          <w:sz w:val="24"/>
        </w:rPr>
      </w:pPr>
    </w:p>
    <w:p w14:paraId="40025B24" w14:textId="464EC2FC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p w14:paraId="569B20C0" w14:textId="4517366A" w:rsidR="00E67645" w:rsidRDefault="00E67645">
      <w:pPr>
        <w:rPr>
          <w:b/>
          <w:sz w:val="24"/>
        </w:rPr>
      </w:pPr>
      <w:r w:rsidRPr="00E67645">
        <w:rPr>
          <w:b/>
          <w:sz w:val="24"/>
          <w:highlight w:val="magenta"/>
        </w:rPr>
        <w:t xml:space="preserve">{%p if </w:t>
      </w:r>
      <w:proofErr w:type="spellStart"/>
      <w:r w:rsidRPr="00E67645">
        <w:rPr>
          <w:b/>
          <w:sz w:val="24"/>
          <w:highlight w:val="magenta"/>
        </w:rPr>
        <w:t>judge_brca_cnv</w:t>
      </w:r>
      <w:proofErr w:type="spellEnd"/>
      <w:r w:rsidRPr="00E67645">
        <w:rPr>
          <w:b/>
          <w:sz w:val="24"/>
          <w:highlight w:val="magenta"/>
        </w:rPr>
        <w:t xml:space="preserve"> == “</w:t>
      </w:r>
      <w:proofErr w:type="spellStart"/>
      <w:proofErr w:type="gramStart"/>
      <w:r w:rsidRPr="00E67645">
        <w:rPr>
          <w:b/>
          <w:sz w:val="24"/>
          <w:highlight w:val="magenta"/>
        </w:rPr>
        <w:t>mlpa</w:t>
      </w:r>
      <w:proofErr w:type="spellEnd"/>
      <w:r w:rsidRPr="00E67645">
        <w:rPr>
          <w:b/>
          <w:sz w:val="24"/>
          <w:highlight w:val="magenta"/>
        </w:rPr>
        <w:t>”%</w:t>
      </w:r>
      <w:proofErr w:type="gramEnd"/>
      <w:r w:rsidRPr="00E67645">
        <w:rPr>
          <w:b/>
          <w:sz w:val="24"/>
          <w:highlight w:val="magenta"/>
        </w:rPr>
        <w:t>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35565D" w:rsidRPr="0035565D" w14:paraId="75207717" w14:textId="77777777" w:rsidTr="00355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48F64EFE" w14:textId="77777777" w:rsidR="0035565D" w:rsidRPr="0035565D" w:rsidRDefault="0035565D" w:rsidP="0035565D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2C4140C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5E5F490B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088205A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7F1FF5FD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082CE3B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3D27F60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41159C78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35565D" w:rsidRPr="0035565D" w14:paraId="16C50B1E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985A2D7" w14:textId="4A3B44BF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EA06A46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0483EDD" w14:textId="0984DDF8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142C33CC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3B19A592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61F196F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0C39AC7F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1B9B360B" w14:textId="290DB207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22BC50B4" w14:textId="7FE5C0C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D70C064" w14:textId="2C2FE7A9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2C74F66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E1E707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10CC65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C5B3621" w14:textId="6F86047A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22384052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308435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4F0C00E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A8B5C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6F64EE5A" w14:textId="524A743D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E18D41B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98DC86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4D106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4A7AE6C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67F361E3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7EFF3141" w14:textId="34D4F77B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1909B9FE" w14:textId="75D761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531003E" w14:textId="3BF95AD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1F118B1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12C52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0E225F6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664C3222" w14:textId="681EB542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6B7A27E7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7ECBCCBB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36380B03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59C06E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D4D739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1F0B3DC5" w14:textId="0F69C705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3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2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FC4D0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44D9E3F1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6F57B367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128A70E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36081CB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704325D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5B0FCF9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089BEB7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60A3E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BBF2D8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3E02648E" w14:textId="4042D728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485E7A9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6B90DD1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2F7DF7E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E9CE04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55ADD325" w14:textId="335562A1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1034BD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255C4C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3F6B608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5642C5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5F54F8B8" w14:textId="3F069A2B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6A9E601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58DA6BE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4E6AC40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70EE259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7B24F9C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548F451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D1F7DDE" w14:textId="175AA906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2FB81A68" w14:textId="533E3C7B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0BA0E85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60A7E6C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0813BF13" w14:textId="08F6A170" w:rsidR="00FB37DB" w:rsidRDefault="00E67645">
      <w:pPr>
        <w:rPr>
          <w:b/>
          <w:sz w:val="24"/>
          <w:highlight w:val="magenta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else%}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E67645" w:rsidRPr="0035565D" w14:paraId="796EF135" w14:textId="77777777" w:rsidTr="0012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12289824" w14:textId="77777777" w:rsidR="00E67645" w:rsidRPr="0035565D" w:rsidRDefault="00E67645" w:rsidP="001251A1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3A615640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43369F6E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218F120F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08B48DCA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11B024AD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2D7BAD5B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7CB651D9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E67645" w:rsidRPr="0035565D" w14:paraId="1B51AE38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3028765E" w14:textId="4C7D7381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2A46AFE1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7956B6B" w14:textId="4F506179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3ECFE13B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74D61391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53B990C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57045422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5C1C8E51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4E8C9DD4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038FB7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3B71B3D9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40D688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66934F01" w14:textId="616F843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BF67FA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A8C7C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4A8353AF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2B2E3BE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727CA33" w14:textId="27BD439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2B0B73B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5FE9FE2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EC929DE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</w:p>
          <w:p w14:paraId="7657E67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532362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</w:p>
          <w:p w14:paraId="12537F6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284B9672" w14:textId="6812D1A6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1F744B0D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  <w:p w14:paraId="10171B45" w14:textId="3C122723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617DDFD6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7E09C619" w14:textId="3500F04E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76326458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0640812E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73A8708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1FF24C21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2D5F5A5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3E1998F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59A1F29E" w14:textId="770E2201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442E49BE" w14:textId="2966F05C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}</w:t>
            </w:r>
          </w:p>
        </w:tc>
      </w:tr>
      <w:tr w:rsidR="00E67645" w:rsidRPr="0035565D" w14:paraId="50A7E6BA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005ACB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66869E3F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44B4443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08758023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571C3E8" w14:textId="59F4F3AD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1_L3 + var_brca.snv_s.B2_L3 + var_brca.gcnv_v2.B1_gcnv_L3 + var_brca.gcnv_v2.B2_gcnv_L3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var_brca.snv_s.B1_L2+var_brca.snv_s.B2_L2 + var_brca.gcnv_v2.B1_gcnv_L2 + var_brca.gcnv_v2.B2_gcnv_L2+var_brca.snv_s.B1_L1+var_brca.snv_s.B2_L1 + var_brca.gcnv_v2.B1_gcnv_L1 + var_brca.gcnv_v2.B2_gcnv_L1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247DE41C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1EC184ED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011533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44F7C086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FA1AAF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2829DC1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</w:t>
            </w: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“Gain”%}</w:t>
            </w:r>
          </w:p>
          <w:p w14:paraId="68EC538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4D4CB28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26A2B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A7023DE" w14:textId="0E2039B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77140C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73D4DB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65DBA64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{%p else%}</w:t>
            </w:r>
          </w:p>
          <w:p w14:paraId="36868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0D902397" w14:textId="62D3240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5550EBA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</w:t>
            </w: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“Gain”%}</w:t>
            </w:r>
          </w:p>
          <w:p w14:paraId="2F14F40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1E1E2D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61C8447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AF6AA4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43EFFA2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685B99A1" w14:textId="4F9BA94C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404F6563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8A82B7B" w14:textId="2F0DD274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698C9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65FA1C45" w14:textId="2E762536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5CF2CFE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A1EE22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3DD5E69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</w:t>
            </w: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“Gain”%}</w:t>
            </w:r>
          </w:p>
          <w:p w14:paraId="51FB866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395FA73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259F7A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1970830" w14:textId="7235A6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7DEA66FD" w14:textId="26663B7F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E67645" w:rsidRPr="0035565D" w14:paraId="281C53D7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0CA4C4BE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4BDCE3DD" w14:textId="439BB906" w:rsidR="00E67645" w:rsidRDefault="00E67645">
      <w:pPr>
        <w:rPr>
          <w:b/>
          <w:sz w:val="24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endif%}</w:t>
      </w:r>
    </w:p>
    <w:p w14:paraId="654D5135" w14:textId="77777777" w:rsidR="00E67645" w:rsidRDefault="00E67645">
      <w:pPr>
        <w:rPr>
          <w:b/>
          <w:sz w:val="24"/>
        </w:rPr>
      </w:pPr>
    </w:p>
    <w:p w14:paraId="7895F85E" w14:textId="77777777" w:rsidR="00FB37DB" w:rsidRDefault="00FB37DB">
      <w:pPr>
        <w:rPr>
          <w:b/>
          <w:sz w:val="24"/>
        </w:rPr>
      </w:pPr>
    </w:p>
    <w:p w14:paraId="2C661E6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4C2948FE" w14:textId="1F5D82F2" w:rsidR="00331A8F" w:rsidRPr="00331A8F" w:rsidRDefault="00331A8F" w:rsidP="0035565D">
      <w:pPr>
        <w:spacing w:line="360" w:lineRule="auto"/>
        <w:ind w:firstLineChars="150" w:firstLine="360"/>
        <w:rPr>
          <w:sz w:val="24"/>
        </w:rPr>
      </w:pPr>
      <w:r w:rsidRPr="00331A8F">
        <w:rPr>
          <w:sz w:val="24"/>
          <w:highlight w:val="magenta"/>
        </w:rPr>
        <w:t xml:space="preserve">{%p if </w:t>
      </w:r>
      <w:proofErr w:type="spellStart"/>
      <w:r w:rsidRPr="00331A8F">
        <w:rPr>
          <w:sz w:val="24"/>
          <w:highlight w:val="magenta"/>
        </w:rPr>
        <w:t>judge_brca_cnv</w:t>
      </w:r>
      <w:proofErr w:type="spellEnd"/>
      <w:r w:rsidRPr="00331A8F">
        <w:rPr>
          <w:sz w:val="24"/>
          <w:highlight w:val="magenta"/>
        </w:rPr>
        <w:t xml:space="preserve"> == “</w:t>
      </w:r>
      <w:proofErr w:type="spellStart"/>
      <w:proofErr w:type="gramStart"/>
      <w:r w:rsidRPr="00331A8F">
        <w:rPr>
          <w:sz w:val="24"/>
          <w:highlight w:val="magenta"/>
        </w:rPr>
        <w:t>mlpa</w:t>
      </w:r>
      <w:proofErr w:type="spellEnd"/>
      <w:r w:rsidRPr="00331A8F">
        <w:rPr>
          <w:sz w:val="24"/>
          <w:highlight w:val="magenta"/>
        </w:rPr>
        <w:t>”%</w:t>
      </w:r>
      <w:proofErr w:type="gramEnd"/>
      <w:r w:rsidRPr="00331A8F">
        <w:rPr>
          <w:sz w:val="24"/>
          <w:highlight w:val="magenta"/>
        </w:rPr>
        <w:t>}</w:t>
      </w:r>
    </w:p>
    <w:p w14:paraId="18C0E391" w14:textId="41E6BE8F" w:rsidR="0035565D" w:rsidRPr="00DA6FD4" w:rsidRDefault="0035565D" w:rsidP="0035565D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同源重组修复、转录和细胞周期调控，在基因组稳定性中发挥重要作用。</w:t>
      </w:r>
    </w:p>
    <w:p w14:paraId="3AE6F57D" w14:textId="55A1177B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bookmarkStart w:id="0" w:name="_Hlk186206534"/>
      <w:r w:rsidR="00331A8F" w:rsidRPr="00331A8F">
        <w:rPr>
          <w:rFonts w:ascii="宋体" w:hAnsi="宋体"/>
          <w:color w:val="000000"/>
          <w:sz w:val="24"/>
        </w:rPr>
        <w:t xml:space="preserve">var_brca.snv_s.B1_L5 </w:t>
      </w:r>
      <w:r w:rsidR="00331A8F" w:rsidRPr="00331A8F">
        <w:rPr>
          <w:rFonts w:ascii="宋体" w:hAnsi="宋体"/>
          <w:color w:val="000000"/>
          <w:sz w:val="24"/>
        </w:rPr>
        <w:lastRenderedPageBreak/>
        <w:t>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</w:t>
      </w:r>
      <w:bookmarkEnd w:id="0"/>
      <w:r w:rsidR="00331A8F" w:rsidRPr="00331A8F">
        <w:rPr>
          <w:rFonts w:ascii="宋体" w:hAnsi="宋体"/>
          <w:color w:val="000000"/>
          <w:sz w:val="24"/>
        </w:rPr>
        <w:t xml:space="preserve"> + var_brca.snv_s.B1_L2 + var_brca.snv_s.B2_L2 + var_brca.mlpa_v2.B1_mlpa_L2 + var_brca.mlpa_v2.B2_mlpa_L2</w:t>
      </w:r>
      <w:r w:rsidR="00D06CB8">
        <w:rPr>
          <w:rFonts w:ascii="宋体" w:hAnsi="宋体"/>
          <w:color w:val="000000"/>
          <w:sz w:val="24"/>
        </w:rPr>
        <w:t xml:space="preserve"> +</w:t>
      </w:r>
      <w:r w:rsidR="00331A8F" w:rsidRPr="00331A8F">
        <w:rPr>
          <w:rFonts w:ascii="宋体" w:hAnsi="宋体"/>
          <w:color w:val="000000"/>
          <w:sz w:val="24"/>
        </w:rPr>
        <w:t xml:space="preserve"> var_brca.snv_s.B1_L1 + var_brca.snv_s.B2_L1 + var_brca.mlpa_v2.B1_mlpa_L1 + var_brca.mlpa_v2.B2_mlpa_L1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 + var_brca.snv_s.B1_L2 + var_brca.snv_s.B2_L2 + var_brca.mlpa_v2.B1_mlpa_L2 + var_brca.mlpa_v2.B2_mlpa_L2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 + var_brca.snv_s.B1_L2 + var_brca.snv_s.B2_L2 + var_brca.mlpa_v2.B1_mlpa_L2 + var_brca.mlpa_v2.B2_mlpa_L2</w:t>
      </w:r>
      <w:r w:rsidRPr="00217F8C">
        <w:rPr>
          <w:rFonts w:ascii="宋体" w:hAnsi="宋体"/>
          <w:color w:val="000000"/>
          <w:sz w:val="24"/>
        </w:rPr>
        <w:t>)|inter_brca_sum</w:t>
      </w:r>
      <w:r w:rsidR="00331A8F"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49647EA6" w14:textId="4D1D0E36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>%p i</w:t>
      </w:r>
      <w:r w:rsidRPr="00331A8F">
        <w:rPr>
          <w:rFonts w:ascii="宋体" w:hAnsi="宋体"/>
          <w:color w:val="000000"/>
          <w:sz w:val="24"/>
          <w:highlight w:val="green"/>
        </w:rPr>
        <w:t xml:space="preserve">f </w:t>
      </w:r>
      <w:r w:rsidR="00331A8F" w:rsidRPr="00331A8F">
        <w:rPr>
          <w:rFonts w:ascii="宋体" w:hAnsi="宋体"/>
          <w:color w:val="000000"/>
          <w:sz w:val="24"/>
          <w:highlight w:val="gree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green"/>
        </w:rPr>
        <w:t>%</w:t>
      </w:r>
      <w:r w:rsidRPr="00DD142E">
        <w:rPr>
          <w:rFonts w:ascii="宋体" w:hAnsi="宋体"/>
          <w:color w:val="000000"/>
          <w:sz w:val="24"/>
          <w:highlight w:val="green"/>
        </w:rPr>
        <w:t>}</w:t>
      </w:r>
    </w:p>
    <w:p w14:paraId="2F5B6FA9" w14:textId="245B87E8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{%p for a</w:t>
      </w:r>
      <w:r w:rsidRPr="00331A8F">
        <w:rPr>
          <w:rFonts w:ascii="宋体" w:hAnsi="宋体"/>
          <w:color w:val="000000"/>
          <w:sz w:val="24"/>
          <w:highlight w:val="cyan"/>
        </w:rPr>
        <w:t xml:space="preserve"> in </w:t>
      </w:r>
      <w:r w:rsidR="00331A8F" w:rsidRPr="00331A8F">
        <w:rPr>
          <w:rFonts w:ascii="宋体" w:hAnsi="宋体"/>
          <w:color w:val="000000"/>
          <w:sz w:val="24"/>
          <w:highlight w:val="cya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cya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cyan"/>
        </w:rPr>
        <w:t>%}</w:t>
      </w:r>
    </w:p>
    <w:p w14:paraId="6341D8D0" w14:textId="337D1E6D" w:rsidR="006716D0" w:rsidRPr="00861632" w:rsidRDefault="006716D0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lastRenderedPageBreak/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225F7AFB" w14:textId="77777777" w:rsidR="0035565D" w:rsidRDefault="0035565D" w:rsidP="0035565D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37D2B35D" w14:textId="61754086" w:rsidR="0035565D" w:rsidRDefault="0035565D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6A3940E0" w14:textId="22B2513C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  <w:highlight w:val="magenta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else%</w:t>
      </w:r>
      <w:r w:rsidRPr="00331A8F">
        <w:rPr>
          <w:rFonts w:hint="eastAsia"/>
          <w:color w:val="000000"/>
          <w:sz w:val="24"/>
          <w:highlight w:val="magenta"/>
        </w:rPr>
        <w:t>}</w:t>
      </w:r>
    </w:p>
    <w:p w14:paraId="7DA2AE60" w14:textId="77777777" w:rsidR="00B40586" w:rsidRPr="00DA6FD4" w:rsidRDefault="00B40586" w:rsidP="00B40586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同源重组修复、转录和细胞周期调控，在基因组稳定性中发挥重要作用。</w:t>
      </w:r>
    </w:p>
    <w:p w14:paraId="65088226" w14:textId="17292264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</w:t>
      </w:r>
      <w:r>
        <w:rPr>
          <w:rFonts w:ascii="宋体" w:hAnsi="宋体"/>
          <w:color w:val="000000"/>
          <w:sz w:val="24"/>
        </w:rPr>
        <w:t xml:space="preserve"> + </w:t>
      </w:r>
      <w:r w:rsidRPr="00B40586">
        <w:rPr>
          <w:rFonts w:ascii="宋体" w:hAnsi="宋体"/>
          <w:color w:val="000000"/>
          <w:sz w:val="24"/>
        </w:rPr>
        <w:t>var_brca.snv_s.B1_L3 + var_brca.snv_s.B2_L3 + var_brca.gcnv_v2.B1_gcnv_L3 + var_brca.gcnv_v2.B2_gcnv_L3 + var_brca.snv_s.B1_L2+var_brca.snv_s.B2_L2 + var_brca.gcnv_v2.B1_gcnv_L2 + var_brca.gcnv_v2.B2_gcnv_L2+var_brca.snv_s.B1_L1+var_brca.snv_s.B2_L1 + var_brca.gcnv_v2.B1_gcnv_L1 + var_brca.gcnv_v2.B2_gcnv_L1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 + var_brca.snv_s.B1_L2+var_brca.snv_s.B2_L2 + var_brca.gcnv_v2.B1_gcnv_L2 + var_brca.gcnv_v2.B2_gcnv_L2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Pr="00B40586">
        <w:rPr>
          <w:rFonts w:ascii="宋体" w:hAnsi="宋体"/>
          <w:color w:val="000000"/>
          <w:sz w:val="24"/>
        </w:rPr>
        <w:t xml:space="preserve"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</w:t>
      </w:r>
      <w:r w:rsidRPr="00B40586">
        <w:rPr>
          <w:rFonts w:ascii="宋体" w:hAnsi="宋体"/>
          <w:color w:val="000000"/>
          <w:sz w:val="24"/>
        </w:rPr>
        <w:lastRenderedPageBreak/>
        <w:t>var_brca.gcnv_v2.B2_gcnv_L3 + var_brca.snv_s.B1_L2+var_brca.snv_s.B2_L2 + var_brca.gcnv_v2.B1_gcnv_L2 + var_brca.gcnv_v2.B2_gcnv_L2</w:t>
      </w:r>
      <w:r w:rsidRPr="00217F8C">
        <w:rPr>
          <w:rFonts w:ascii="宋体" w:hAnsi="宋体"/>
          <w:color w:val="000000"/>
          <w:sz w:val="24"/>
        </w:rPr>
        <w:t>)|inter_brca_sum</w:t>
      </w:r>
      <w:r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1275CD97" w14:textId="25B5FEEE" w:rsidR="00B40586" w:rsidRP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B40586">
        <w:rPr>
          <w:rFonts w:ascii="宋体" w:hAnsi="宋体" w:hint="eastAsia"/>
          <w:color w:val="000000"/>
          <w:sz w:val="24"/>
          <w:highlight w:val="green"/>
        </w:rPr>
        <w:t>{</w:t>
      </w:r>
      <w:r w:rsidRPr="00B40586">
        <w:rPr>
          <w:rFonts w:ascii="宋体" w:hAnsi="宋体"/>
          <w:color w:val="000000"/>
          <w:sz w:val="24"/>
          <w:highlight w:val="green"/>
        </w:rPr>
        <w:t>%p if var_brca.snv_</w:t>
      </w:r>
      <w:proofErr w:type="gramStart"/>
      <w:r w:rsidRPr="00B40586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4C5CCEE7" w14:textId="06C22C48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</w:t>
      </w:r>
      <w:r w:rsidRPr="00B40586">
        <w:rPr>
          <w:rFonts w:ascii="宋体" w:hAnsi="宋体"/>
          <w:color w:val="000000"/>
          <w:sz w:val="24"/>
          <w:highlight w:val="cyan"/>
        </w:rPr>
        <w:t>p for a in var_brca.snv_</w:t>
      </w:r>
      <w:proofErr w:type="gramStart"/>
      <w:r w:rsidRPr="00B40586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cya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1F7A64D6" w14:textId="77777777" w:rsidR="00B40586" w:rsidRPr="00861632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357B3551" w14:textId="77777777" w:rsidR="00B40586" w:rsidRDefault="00B40586" w:rsidP="00B40586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52B93A84" w14:textId="77777777" w:rsidR="00B40586" w:rsidRDefault="00B40586" w:rsidP="00B40586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45523E15" w14:textId="7439B0C9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endif%}</w:t>
      </w:r>
    </w:p>
    <w:p w14:paraId="129E8BF4" w14:textId="7135CBA7" w:rsidR="00FB37DB" w:rsidRDefault="008F4776" w:rsidP="002A768D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gnomADg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ExAC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BRCAExchange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ClinVar</w:t>
      </w:r>
      <w:proofErr w:type="spellEnd"/>
      <w:r>
        <w:rPr>
          <w:color w:val="000000"/>
          <w:sz w:val="24"/>
        </w:rPr>
        <w:t>）。</w:t>
      </w:r>
    </w:p>
    <w:p w14:paraId="676BCAFB" w14:textId="02E86001" w:rsidR="00FB37DB" w:rsidRDefault="00CA65CF" w:rsidP="00D2518D">
      <w:pPr>
        <w:spacing w:afterLines="100" w:after="312"/>
        <w:rPr>
          <w:b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27B7C8D4" wp14:editId="5B1E1A01">
                <wp:extent cx="6324600" cy="0"/>
                <wp:effectExtent l="0" t="0" r="0" b="0"/>
                <wp:docPr id="1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A21BF8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" strokecolor="#00b050" strokeweight="1pt">
                <w10:anchorlock/>
              </v:line>
            </w:pict>
          </mc:Fallback>
        </mc:AlternateContent>
      </w:r>
    </w:p>
    <w:p w14:paraId="2D56F9FE" w14:textId="77777777" w:rsidR="00FB37DB" w:rsidRDefault="008F4776">
      <w:pPr>
        <w:rPr>
          <w:b/>
          <w:szCs w:val="21"/>
        </w:rPr>
      </w:pPr>
      <w:r>
        <w:rPr>
          <w:rFonts w:hint="eastAsia"/>
          <w:b/>
          <w:szCs w:val="21"/>
        </w:rPr>
        <w:t>备注：</w:t>
      </w:r>
    </w:p>
    <w:p w14:paraId="7CC153F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胚系变异以</w:t>
      </w:r>
      <w:r>
        <w:rPr>
          <w:sz w:val="18"/>
          <w:szCs w:val="18"/>
        </w:rPr>
        <w:t>ACMG</w:t>
      </w:r>
      <w:r>
        <w:rPr>
          <w:sz w:val="18"/>
          <w:szCs w:val="18"/>
        </w:rPr>
        <w:t>指南的判定标准进行判定后，可分为致病、疑似致病、意义不明确、疑似良性和</w:t>
      </w:r>
      <w:proofErr w:type="gramStart"/>
      <w:r>
        <w:rPr>
          <w:sz w:val="18"/>
          <w:szCs w:val="18"/>
        </w:rPr>
        <w:t>良性等</w:t>
      </w:r>
      <w:proofErr w:type="gramEnd"/>
      <w:r>
        <w:rPr>
          <w:sz w:val="18"/>
          <w:szCs w:val="18"/>
        </w:rPr>
        <w:t>5</w:t>
      </w:r>
      <w:r>
        <w:rPr>
          <w:sz w:val="18"/>
          <w:szCs w:val="18"/>
        </w:rPr>
        <w:t>种类型。</w:t>
      </w:r>
      <w:r>
        <w:rPr>
          <w:rFonts w:hint="eastAsia"/>
          <w:sz w:val="18"/>
          <w:szCs w:val="18"/>
        </w:rPr>
        <w:t>本报告</w:t>
      </w:r>
      <w:r>
        <w:rPr>
          <w:sz w:val="18"/>
          <w:szCs w:val="18"/>
        </w:rPr>
        <w:t>仅列出致病性或疑似致病性的胚系变异，如未检测到这</w:t>
      </w:r>
      <w:r>
        <w:rPr>
          <w:rFonts w:hint="eastAsia"/>
          <w:sz w:val="18"/>
          <w:szCs w:val="18"/>
        </w:rPr>
        <w:t>两</w:t>
      </w:r>
      <w:r>
        <w:rPr>
          <w:sz w:val="18"/>
          <w:szCs w:val="18"/>
        </w:rPr>
        <w:t>种胚系变异，则检测结</w:t>
      </w:r>
      <w:r>
        <w:rPr>
          <w:rFonts w:hint="eastAsia"/>
          <w:sz w:val="18"/>
          <w:szCs w:val="18"/>
        </w:rPr>
        <w:t>论</w:t>
      </w:r>
      <w:r>
        <w:rPr>
          <w:sz w:val="18"/>
          <w:szCs w:val="18"/>
        </w:rPr>
        <w:t>处为</w:t>
      </w:r>
      <w:r>
        <w:rPr>
          <w:sz w:val="18"/>
          <w:szCs w:val="18"/>
        </w:rPr>
        <w:t>“</w:t>
      </w:r>
      <w:r>
        <w:rPr>
          <w:sz w:val="18"/>
          <w:szCs w:val="18"/>
        </w:rPr>
        <w:t>未检测到致病或疑似致病变异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。</w:t>
      </w:r>
    </w:p>
    <w:p w14:paraId="1FBE607B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本检测结果</w:t>
      </w:r>
      <w:r>
        <w:rPr>
          <w:rFonts w:hint="eastAsia"/>
          <w:sz w:val="18"/>
          <w:szCs w:val="18"/>
        </w:rPr>
        <w:t>仅为临床医师提供参考性意见，需要结合临床表现、家族史以及其它检查结果等综合判断。</w:t>
      </w:r>
    </w:p>
    <w:p w14:paraId="6588020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本检测试剂检测的突变类型仅包含</w:t>
      </w:r>
      <w:r>
        <w:rPr>
          <w:rFonts w:hint="eastAsia"/>
          <w:iCs/>
          <w:sz w:val="18"/>
          <w:szCs w:val="18"/>
        </w:rPr>
        <w:t>检测范围</w:t>
      </w:r>
      <w:r>
        <w:rPr>
          <w:rFonts w:hint="eastAsia"/>
          <w:sz w:val="18"/>
          <w:szCs w:val="18"/>
        </w:rPr>
        <w:t>内的</w:t>
      </w:r>
      <w:r>
        <w:rPr>
          <w:sz w:val="18"/>
          <w:szCs w:val="18"/>
        </w:rPr>
        <w:t>单核苷酸变异、小片段插入</w:t>
      </w:r>
      <w:r>
        <w:rPr>
          <w:sz w:val="18"/>
          <w:szCs w:val="18"/>
        </w:rPr>
        <w:t>/</w:t>
      </w:r>
      <w:r>
        <w:rPr>
          <w:sz w:val="18"/>
          <w:szCs w:val="18"/>
        </w:rPr>
        <w:t>缺失变异</w:t>
      </w:r>
      <w:r>
        <w:rPr>
          <w:rFonts w:hint="eastAsia"/>
          <w:sz w:val="18"/>
          <w:szCs w:val="18"/>
        </w:rPr>
        <w:t>。如存在</w:t>
      </w:r>
      <w:r>
        <w:rPr>
          <w:sz w:val="18"/>
          <w:szCs w:val="18"/>
        </w:rPr>
        <w:t>其他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突变类型</w:t>
      </w:r>
      <w:r>
        <w:rPr>
          <w:rFonts w:hint="eastAsia"/>
          <w:sz w:val="18"/>
          <w:szCs w:val="18"/>
        </w:rPr>
        <w:t>或</w:t>
      </w:r>
      <w:r>
        <w:rPr>
          <w:sz w:val="18"/>
          <w:szCs w:val="18"/>
        </w:rPr>
        <w:t>其他基因突变，本项目无法检测</w:t>
      </w:r>
      <w:r>
        <w:rPr>
          <w:rFonts w:hint="eastAsia"/>
          <w:sz w:val="18"/>
          <w:szCs w:val="18"/>
        </w:rPr>
        <w:t>。</w:t>
      </w:r>
    </w:p>
    <w:p w14:paraId="2DC1F0D4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4</w:t>
      </w:r>
      <w:r>
        <w:rPr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本检测项目中使用的参考基因组版本为</w:t>
      </w:r>
      <w:r>
        <w:rPr>
          <w:sz w:val="18"/>
          <w:szCs w:val="18"/>
        </w:rPr>
        <w:t>hg19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随着人类基因组</w:t>
      </w:r>
      <w:r>
        <w:rPr>
          <w:rFonts w:hint="eastAsia"/>
          <w:sz w:val="18"/>
          <w:szCs w:val="18"/>
        </w:rPr>
        <w:t>数据库</w:t>
      </w:r>
      <w:r>
        <w:rPr>
          <w:sz w:val="18"/>
          <w:szCs w:val="18"/>
        </w:rPr>
        <w:t>的更新</w:t>
      </w:r>
      <w:r>
        <w:rPr>
          <w:rFonts w:hint="eastAsia"/>
          <w:sz w:val="18"/>
          <w:szCs w:val="18"/>
        </w:rPr>
        <w:t>和研究的深入</w:t>
      </w:r>
      <w:r>
        <w:rPr>
          <w:sz w:val="18"/>
          <w:szCs w:val="18"/>
        </w:rPr>
        <w:t>，对基因变异的解释有可能发生改变。</w:t>
      </w:r>
    </w:p>
    <w:p w14:paraId="0440B04A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若</w:t>
      </w:r>
      <w:r>
        <w:rPr>
          <w:rFonts w:hint="eastAsia"/>
          <w:sz w:val="18"/>
          <w:szCs w:val="18"/>
        </w:rPr>
        <w:t>受检者血液样本（</w:t>
      </w:r>
      <w:r>
        <w:rPr>
          <w:sz w:val="18"/>
          <w:szCs w:val="18"/>
        </w:rPr>
        <w:t>胚系突变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检测结果阳性，则</w:t>
      </w:r>
      <w:r>
        <w:rPr>
          <w:rFonts w:hint="eastAsia"/>
          <w:sz w:val="18"/>
          <w:szCs w:val="18"/>
        </w:rPr>
        <w:t>其相关血缘</w:t>
      </w:r>
      <w:r>
        <w:rPr>
          <w:sz w:val="18"/>
          <w:szCs w:val="18"/>
        </w:rPr>
        <w:t>亲属也有携带该突变的风险</w:t>
      </w:r>
      <w:r>
        <w:rPr>
          <w:rFonts w:hint="eastAsia"/>
          <w:sz w:val="18"/>
          <w:szCs w:val="18"/>
        </w:rPr>
        <w:t>，建议进行遗传咨询和</w:t>
      </w:r>
      <w:r>
        <w:rPr>
          <w:sz w:val="18"/>
          <w:szCs w:val="18"/>
        </w:rPr>
        <w:t>特定突变检测，以进一步准确评估受检者及其</w:t>
      </w:r>
      <w:r>
        <w:rPr>
          <w:rFonts w:hint="eastAsia"/>
          <w:sz w:val="18"/>
          <w:szCs w:val="18"/>
        </w:rPr>
        <w:t>血缘</w:t>
      </w:r>
      <w:r>
        <w:rPr>
          <w:sz w:val="18"/>
          <w:szCs w:val="18"/>
        </w:rPr>
        <w:t>亲属的癌症发病风险。</w:t>
      </w:r>
    </w:p>
    <w:p w14:paraId="40B7ADFF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6. </w:t>
      </w:r>
      <w:r>
        <w:rPr>
          <w:sz w:val="18"/>
          <w:szCs w:val="18"/>
        </w:rPr>
        <w:t>本报告仅针对本次送检标本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对于组织样本，由于肿瘤存在异质性，不同病灶甚至同一病灶内的组织突变可能存在差异；另外疾病发展或治疗不同阶段</w:t>
      </w:r>
      <w:r>
        <w:rPr>
          <w:rFonts w:hint="eastAsia"/>
          <w:sz w:val="18"/>
          <w:szCs w:val="18"/>
        </w:rPr>
        <w:t>采集</w:t>
      </w:r>
      <w:r>
        <w:rPr>
          <w:sz w:val="18"/>
          <w:szCs w:val="18"/>
        </w:rPr>
        <w:t>的</w:t>
      </w:r>
      <w:r>
        <w:rPr>
          <w:rFonts w:hint="eastAsia"/>
          <w:sz w:val="18"/>
          <w:szCs w:val="18"/>
        </w:rPr>
        <w:t>组织</w:t>
      </w:r>
      <w:r>
        <w:rPr>
          <w:sz w:val="18"/>
          <w:szCs w:val="18"/>
        </w:rPr>
        <w:t>样本中的突变可能不同。</w:t>
      </w:r>
    </w:p>
    <w:p w14:paraId="619AE26E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>
        <w:rPr>
          <w:sz w:val="18"/>
          <w:szCs w:val="18"/>
        </w:rPr>
        <w:t>对于组织样本，如肿瘤细胞含量低于</w:t>
      </w:r>
      <w:r>
        <w:rPr>
          <w:sz w:val="18"/>
          <w:szCs w:val="18"/>
        </w:rPr>
        <w:t>20%</w:t>
      </w:r>
      <w:r>
        <w:rPr>
          <w:sz w:val="18"/>
          <w:szCs w:val="18"/>
        </w:rPr>
        <w:t>，可能影响检测结果的准确性，如未检出指定基因突变，可能由于该样本中该突变的丰度低于本项目的检出下限。</w:t>
      </w:r>
    </w:p>
    <w:p w14:paraId="6D000DF0" w14:textId="6769A63C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带有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突变的细胞通常具有同源重组缺陷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具有同源重组缺陷的细胞对某些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损伤药物如</w:t>
      </w:r>
      <w:r>
        <w:rPr>
          <w:sz w:val="18"/>
          <w:szCs w:val="18"/>
        </w:rPr>
        <w:t>PARP</w:t>
      </w:r>
      <w:r>
        <w:rPr>
          <w:sz w:val="18"/>
          <w:szCs w:val="18"/>
        </w:rPr>
        <w:t>抑制剂较为敏感。</w:t>
      </w:r>
      <w:r>
        <w:rPr>
          <w:rFonts w:hint="eastAsia"/>
          <w:sz w:val="18"/>
          <w:szCs w:val="18"/>
        </w:rPr>
        <w:t>研究</w:t>
      </w:r>
      <w:r>
        <w:rPr>
          <w:sz w:val="18"/>
          <w:szCs w:val="18"/>
        </w:rPr>
        <w:t>显示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rFonts w:hint="eastAsia"/>
          <w:iCs/>
          <w:sz w:val="18"/>
          <w:szCs w:val="18"/>
        </w:rPr>
        <w:t>基因</w:t>
      </w:r>
      <w:r>
        <w:rPr>
          <w:sz w:val="18"/>
          <w:szCs w:val="18"/>
        </w:rPr>
        <w:t>突变检测对乳腺癌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卵巢癌</w:t>
      </w:r>
      <w:r>
        <w:rPr>
          <w:rFonts w:hint="eastAsia"/>
          <w:sz w:val="18"/>
          <w:szCs w:val="18"/>
        </w:rPr>
        <w:t>等肿瘤</w:t>
      </w:r>
      <w:r>
        <w:rPr>
          <w:sz w:val="18"/>
          <w:szCs w:val="18"/>
        </w:rPr>
        <w:t>患者的靶向治疗、化疗、手术</w:t>
      </w:r>
      <w:r>
        <w:rPr>
          <w:rFonts w:hint="eastAsia"/>
          <w:sz w:val="18"/>
          <w:szCs w:val="18"/>
        </w:rPr>
        <w:t>方案</w:t>
      </w:r>
      <w:r>
        <w:rPr>
          <w:sz w:val="18"/>
          <w:szCs w:val="18"/>
        </w:rPr>
        <w:t>等方面具有重要临床意义</w:t>
      </w:r>
      <w:r>
        <w:rPr>
          <w:rFonts w:hint="eastAsia"/>
          <w:sz w:val="18"/>
          <w:szCs w:val="18"/>
        </w:rPr>
        <w:t>：携带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</w:t>
      </w:r>
      <w:r>
        <w:rPr>
          <w:rFonts w:hint="eastAsia"/>
          <w:sz w:val="18"/>
          <w:szCs w:val="18"/>
        </w:rPr>
        <w:t>的患者</w:t>
      </w:r>
      <w:r>
        <w:rPr>
          <w:sz w:val="18"/>
          <w:szCs w:val="18"/>
        </w:rPr>
        <w:t>能够更好</w:t>
      </w:r>
      <w:r>
        <w:rPr>
          <w:rFonts w:hint="eastAsia"/>
          <w:sz w:val="18"/>
          <w:szCs w:val="18"/>
        </w:rPr>
        <w:t>地</w:t>
      </w:r>
      <w:r>
        <w:rPr>
          <w:sz w:val="18"/>
          <w:szCs w:val="18"/>
        </w:rPr>
        <w:t>从</w:t>
      </w:r>
      <w:r>
        <w:rPr>
          <w:sz w:val="18"/>
          <w:szCs w:val="18"/>
        </w:rPr>
        <w:t xml:space="preserve"> PARP </w:t>
      </w:r>
      <w:r>
        <w:rPr>
          <w:sz w:val="18"/>
          <w:szCs w:val="18"/>
        </w:rPr>
        <w:t>抑制剂治疗中获益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对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损伤类化疗药物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如</w:t>
      </w:r>
      <w:r>
        <w:rPr>
          <w:sz w:val="18"/>
          <w:szCs w:val="18"/>
        </w:rPr>
        <w:t>铂类和</w:t>
      </w:r>
      <w:proofErr w:type="gramStart"/>
      <w:r>
        <w:rPr>
          <w:sz w:val="18"/>
          <w:szCs w:val="18"/>
        </w:rPr>
        <w:t>蒽</w:t>
      </w:r>
      <w:proofErr w:type="gramEnd"/>
      <w:r>
        <w:rPr>
          <w:sz w:val="18"/>
          <w:szCs w:val="18"/>
        </w:rPr>
        <w:t>环类</w:t>
      </w:r>
      <w:r>
        <w:rPr>
          <w:sz w:val="18"/>
          <w:szCs w:val="18"/>
        </w:rPr>
        <w:t>)</w:t>
      </w:r>
      <w:r>
        <w:rPr>
          <w:sz w:val="18"/>
          <w:szCs w:val="18"/>
        </w:rPr>
        <w:t>更为敏感</w:t>
      </w:r>
      <w:r>
        <w:rPr>
          <w:rFonts w:hint="eastAsia"/>
          <w:sz w:val="18"/>
          <w:szCs w:val="18"/>
        </w:rPr>
        <w:t>以及在</w:t>
      </w:r>
      <w:r>
        <w:rPr>
          <w:sz w:val="18"/>
          <w:szCs w:val="18"/>
        </w:rPr>
        <w:t>患者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手术方案的制定</w:t>
      </w:r>
      <w:r>
        <w:rPr>
          <w:rFonts w:hint="eastAsia"/>
          <w:sz w:val="18"/>
          <w:szCs w:val="18"/>
        </w:rPr>
        <w:t>方面具有</w:t>
      </w:r>
      <w:r>
        <w:rPr>
          <w:sz w:val="18"/>
          <w:szCs w:val="18"/>
        </w:rPr>
        <w:t>重要的参考作用</w:t>
      </w:r>
      <w:r>
        <w:rPr>
          <w:rFonts w:hint="eastAsia"/>
          <w:sz w:val="18"/>
          <w:szCs w:val="18"/>
        </w:rPr>
        <w:t>。</w:t>
      </w:r>
    </w:p>
    <w:sectPr w:rsidR="00FB37DB" w:rsidSect="00F5600B">
      <w:headerReference w:type="default" r:id="rId8"/>
      <w:footerReference w:type="default" r:id="rId9"/>
      <w:pgSz w:w="11906" w:h="16838"/>
      <w:pgMar w:top="1440" w:right="782" w:bottom="1440" w:left="782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2C786" w14:textId="77777777" w:rsidR="00DC6D2F" w:rsidRDefault="00DC6D2F">
      <w:r>
        <w:separator/>
      </w:r>
    </w:p>
  </w:endnote>
  <w:endnote w:type="continuationSeparator" w:id="0">
    <w:p w14:paraId="1D95BA5E" w14:textId="77777777" w:rsidR="00DC6D2F" w:rsidRDefault="00DC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464A" w14:textId="2BA20604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 w:hint="eastAsia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197C411E" wp14:editId="4EDAE3DE">
          <wp:simplePos x="0" y="0"/>
          <wp:positionH relativeFrom="column">
            <wp:posOffset>3529330</wp:posOffset>
          </wp:positionH>
          <wp:positionV relativeFrom="paragraph">
            <wp:posOffset>99696</wp:posOffset>
          </wp:positionV>
          <wp:extent cx="980440" cy="481965"/>
          <wp:effectExtent l="0" t="0" r="10160" b="635"/>
          <wp:wrapNone/>
          <wp:docPr id="5780230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0230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0440" cy="481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sz w:val="18"/>
        <w:szCs w:val="18"/>
      </w:rPr>
      <w:t>北京大学人民医院分子诊断中心</w:t>
    </w:r>
    <w:r>
      <w:rPr>
        <w:rFonts w:ascii="Times New Roman" w:eastAsia="宋体" w:hAnsi="Times New Roman" w:cs="Times New Roman" w:hint="eastAsia"/>
        <w:sz w:val="18"/>
        <w:szCs w:val="18"/>
      </w:rPr>
      <w:t xml:space="preserve">  </w:t>
    </w:r>
    <w:r>
      <w:rPr>
        <w:rFonts w:ascii="Times New Roman" w:eastAsia="宋体" w:hAnsi="Times New Roman" w:cs="Times New Roman"/>
        <w:sz w:val="18"/>
        <w:szCs w:val="18"/>
      </w:rPr>
      <w:t xml:space="preserve">  </w:t>
    </w:r>
    <w:r>
      <w:rPr>
        <w:rFonts w:ascii="Times New Roman" w:eastAsia="宋体" w:hAnsi="Times New Roman" w:cs="Times New Roman" w:hint="eastAsia"/>
        <w:sz w:val="18"/>
        <w:szCs w:val="18"/>
      </w:rPr>
      <w:t>地址：北京市通州区南凤西一路</w:t>
    </w:r>
    <w:r>
      <w:rPr>
        <w:rFonts w:ascii="Times New Roman" w:eastAsia="宋体" w:hAnsi="Times New Roman" w:cs="Times New Roman" w:hint="eastAsia"/>
        <w:sz w:val="18"/>
        <w:szCs w:val="18"/>
      </w:rPr>
      <w:t>39</w:t>
    </w:r>
    <w:r>
      <w:rPr>
        <w:rFonts w:ascii="Times New Roman" w:eastAsia="宋体" w:hAnsi="Times New Roman" w:cs="Times New Roman" w:hint="eastAsia"/>
        <w:sz w:val="18"/>
        <w:szCs w:val="18"/>
      </w:rPr>
      <w:t>号院北京大学人民医院通州院区</w:t>
    </w:r>
    <w:r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电话：</w:t>
    </w:r>
    <w:r w:rsidR="008929C2" w:rsidRPr="008929C2">
      <w:rPr>
        <w:rFonts w:ascii="Times New Roman" w:eastAsia="宋体" w:hAnsi="Times New Roman" w:cs="Times New Roman"/>
        <w:sz w:val="18"/>
        <w:szCs w:val="18"/>
      </w:rPr>
      <w:t>010-86491621</w:t>
    </w:r>
  </w:p>
  <w:p w14:paraId="008F62D9" w14:textId="77777777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/>
        <w:sz w:val="18"/>
        <w:szCs w:val="18"/>
      </w:rPr>
      <w:t>报告审核人（签名）：</w:t>
    </w:r>
    <w:r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3E64942D" wp14:editId="3395604F">
          <wp:extent cx="591820" cy="252730"/>
          <wp:effectExtent l="0" t="0" r="17780" b="13970"/>
          <wp:docPr id="2" name="图片 2" descr="C:/Users/Administrator/Desktop/9973ea0d-043f-4633-98c1-e595a4a44226.jpg9973ea0d-043f-4633-98c1-e595a4a44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Administrator/Desktop/9973ea0d-043f-4633-98c1-e595a4a44226.jpg9973ea0d-043f-4633-98c1-e595a4a44226"/>
                  <pic:cNvPicPr>
                    <a:picLocks noChangeAspect="1"/>
                  </pic:cNvPicPr>
                </pic:nvPicPr>
                <pic:blipFill>
                  <a:blip r:embed="rId2"/>
                  <a:srcRect l="9887" t="29204" r="18023" b="17861"/>
                  <a:stretch>
                    <a:fillRect/>
                  </a:stretch>
                </pic:blipFill>
                <pic:spPr>
                  <a:xfrm>
                    <a:off x="0" y="0"/>
                    <a:ext cx="591820" cy="252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宋体" w:hAnsi="Times New Roman" w:cs="Times New Roman"/>
        <w:sz w:val="18"/>
        <w:szCs w:val="18"/>
      </w:rPr>
      <w:t xml:space="preserve">             </w:t>
    </w:r>
    <w:r>
      <w:rPr>
        <w:rFonts w:ascii="Times New Roman" w:eastAsia="宋体" w:hAnsi="Times New Roman" w:cs="Times New Roman"/>
        <w:sz w:val="18"/>
        <w:szCs w:val="18"/>
      </w:rPr>
      <w:t>报告批准人（签名）：</w:t>
    </w:r>
  </w:p>
  <w:p w14:paraId="35D16633" w14:textId="77777777" w:rsidR="00FB37DB" w:rsidRPr="001539BF" w:rsidRDefault="00FB37DB" w:rsidP="001539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A45F5" w14:textId="77777777" w:rsidR="00DC6D2F" w:rsidRDefault="00DC6D2F">
      <w:r>
        <w:separator/>
      </w:r>
    </w:p>
  </w:footnote>
  <w:footnote w:type="continuationSeparator" w:id="0">
    <w:p w14:paraId="36FAB492" w14:textId="77777777" w:rsidR="00DC6D2F" w:rsidRDefault="00DC6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A2792" w14:textId="77777777" w:rsidR="008528D3" w:rsidRPr="00CE7E8B" w:rsidRDefault="008528D3" w:rsidP="008528D3">
    <w:pPr>
      <w:pStyle w:val="a7"/>
    </w:pPr>
    <w:r>
      <w:rPr>
        <w:noProof/>
      </w:rPr>
      <w:drawing>
        <wp:inline distT="0" distB="0" distL="0" distR="0" wp14:anchorId="1F66C1C5" wp14:editId="442453A5">
          <wp:extent cx="1576070" cy="437515"/>
          <wp:effectExtent l="19050" t="0" r="5080" b="0"/>
          <wp:docPr id="1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070" cy="437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 xml:space="preserve">            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196A07A2" w14:textId="77BA79E5" w:rsidR="008528D3" w:rsidRPr="008528D3" w:rsidRDefault="008528D3" w:rsidP="008528D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multilevel"/>
    <w:tmpl w:val="6DE211E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1E7367"/>
    <w:multiLevelType w:val="multilevel"/>
    <w:tmpl w:val="1C1E7367"/>
    <w:lvl w:ilvl="0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/>
        <w:i w:val="0"/>
        <w:sz w:val="18"/>
        <w:szCs w:val="13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F5970"/>
    <w:multiLevelType w:val="multilevel"/>
    <w:tmpl w:val="255F597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61486E"/>
    <w:multiLevelType w:val="multilevel"/>
    <w:tmpl w:val="5C6148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374930"/>
    <w:multiLevelType w:val="multilevel"/>
    <w:tmpl w:val="7E3749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10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0NTc3MTI1MjJkY2NkMWRhMmI5Y2ZkMzY0NmFiNDUifQ=="/>
  </w:docVars>
  <w:rsids>
    <w:rsidRoot w:val="00CB79A3"/>
    <w:rsid w:val="000066D0"/>
    <w:rsid w:val="00017BF2"/>
    <w:rsid w:val="00022E08"/>
    <w:rsid w:val="00026EAB"/>
    <w:rsid w:val="000346CA"/>
    <w:rsid w:val="0005260C"/>
    <w:rsid w:val="0007280E"/>
    <w:rsid w:val="00084F7C"/>
    <w:rsid w:val="00093170"/>
    <w:rsid w:val="000C6F95"/>
    <w:rsid w:val="0010126A"/>
    <w:rsid w:val="00113A3A"/>
    <w:rsid w:val="00124FA5"/>
    <w:rsid w:val="00144758"/>
    <w:rsid w:val="0014643A"/>
    <w:rsid w:val="00150953"/>
    <w:rsid w:val="001539BF"/>
    <w:rsid w:val="001743AC"/>
    <w:rsid w:val="00193CC7"/>
    <w:rsid w:val="001974EE"/>
    <w:rsid w:val="001B02A7"/>
    <w:rsid w:val="001B33BB"/>
    <w:rsid w:val="001B6EB0"/>
    <w:rsid w:val="001C4DC4"/>
    <w:rsid w:val="001E58EB"/>
    <w:rsid w:val="00203E6C"/>
    <w:rsid w:val="00217F8C"/>
    <w:rsid w:val="002455EF"/>
    <w:rsid w:val="00247AA4"/>
    <w:rsid w:val="002A768D"/>
    <w:rsid w:val="002D76E4"/>
    <w:rsid w:val="002F5E00"/>
    <w:rsid w:val="0032123B"/>
    <w:rsid w:val="00331A8F"/>
    <w:rsid w:val="0033279E"/>
    <w:rsid w:val="003523AE"/>
    <w:rsid w:val="0035565D"/>
    <w:rsid w:val="00357D5D"/>
    <w:rsid w:val="0036170C"/>
    <w:rsid w:val="00394B2C"/>
    <w:rsid w:val="003A381B"/>
    <w:rsid w:val="003B2FAE"/>
    <w:rsid w:val="003C068C"/>
    <w:rsid w:val="003F4DED"/>
    <w:rsid w:val="0040648C"/>
    <w:rsid w:val="0041080E"/>
    <w:rsid w:val="00413763"/>
    <w:rsid w:val="004324B8"/>
    <w:rsid w:val="004515E5"/>
    <w:rsid w:val="00461F82"/>
    <w:rsid w:val="004679A9"/>
    <w:rsid w:val="004A0D28"/>
    <w:rsid w:val="004A31A5"/>
    <w:rsid w:val="004B2B77"/>
    <w:rsid w:val="004B5310"/>
    <w:rsid w:val="004C6D72"/>
    <w:rsid w:val="004F5474"/>
    <w:rsid w:val="005614CD"/>
    <w:rsid w:val="00567777"/>
    <w:rsid w:val="005B421E"/>
    <w:rsid w:val="005E4A8D"/>
    <w:rsid w:val="005E6922"/>
    <w:rsid w:val="005F32E5"/>
    <w:rsid w:val="00601CE8"/>
    <w:rsid w:val="006060E5"/>
    <w:rsid w:val="0062142E"/>
    <w:rsid w:val="00632C21"/>
    <w:rsid w:val="006577D8"/>
    <w:rsid w:val="00662CA7"/>
    <w:rsid w:val="00670813"/>
    <w:rsid w:val="006716D0"/>
    <w:rsid w:val="006766E4"/>
    <w:rsid w:val="006909D3"/>
    <w:rsid w:val="006D4F29"/>
    <w:rsid w:val="006E7A3D"/>
    <w:rsid w:val="006F4E8F"/>
    <w:rsid w:val="0076472C"/>
    <w:rsid w:val="00780C73"/>
    <w:rsid w:val="00787049"/>
    <w:rsid w:val="00796DEB"/>
    <w:rsid w:val="007B0DF8"/>
    <w:rsid w:val="007B3522"/>
    <w:rsid w:val="007C1782"/>
    <w:rsid w:val="007C5E0C"/>
    <w:rsid w:val="007F7029"/>
    <w:rsid w:val="007F7DBF"/>
    <w:rsid w:val="00825B81"/>
    <w:rsid w:val="00827E4D"/>
    <w:rsid w:val="00837B3B"/>
    <w:rsid w:val="008528D3"/>
    <w:rsid w:val="00861632"/>
    <w:rsid w:val="00870807"/>
    <w:rsid w:val="00870D13"/>
    <w:rsid w:val="0087252F"/>
    <w:rsid w:val="008871D8"/>
    <w:rsid w:val="008929C2"/>
    <w:rsid w:val="00895FBF"/>
    <w:rsid w:val="008A47DE"/>
    <w:rsid w:val="008B3FE3"/>
    <w:rsid w:val="008C2C8F"/>
    <w:rsid w:val="008D0400"/>
    <w:rsid w:val="008D5C50"/>
    <w:rsid w:val="008F4776"/>
    <w:rsid w:val="00906F1D"/>
    <w:rsid w:val="00937C48"/>
    <w:rsid w:val="00937F95"/>
    <w:rsid w:val="00946737"/>
    <w:rsid w:val="00950413"/>
    <w:rsid w:val="00957195"/>
    <w:rsid w:val="00957C45"/>
    <w:rsid w:val="00957FE3"/>
    <w:rsid w:val="009A163A"/>
    <w:rsid w:val="009D07BA"/>
    <w:rsid w:val="009D2EA9"/>
    <w:rsid w:val="009D618B"/>
    <w:rsid w:val="009E0AFB"/>
    <w:rsid w:val="009E4F8A"/>
    <w:rsid w:val="009E7291"/>
    <w:rsid w:val="00A06111"/>
    <w:rsid w:val="00A10CEB"/>
    <w:rsid w:val="00A11915"/>
    <w:rsid w:val="00A11E09"/>
    <w:rsid w:val="00A22664"/>
    <w:rsid w:val="00A32EA2"/>
    <w:rsid w:val="00A36EDF"/>
    <w:rsid w:val="00A55975"/>
    <w:rsid w:val="00A5666D"/>
    <w:rsid w:val="00A605E3"/>
    <w:rsid w:val="00A64AE0"/>
    <w:rsid w:val="00A665B7"/>
    <w:rsid w:val="00A72FE1"/>
    <w:rsid w:val="00AA2C6D"/>
    <w:rsid w:val="00AB5BEC"/>
    <w:rsid w:val="00AC7071"/>
    <w:rsid w:val="00AD546F"/>
    <w:rsid w:val="00AF4596"/>
    <w:rsid w:val="00B05047"/>
    <w:rsid w:val="00B12F3A"/>
    <w:rsid w:val="00B3201D"/>
    <w:rsid w:val="00B32525"/>
    <w:rsid w:val="00B32C28"/>
    <w:rsid w:val="00B33981"/>
    <w:rsid w:val="00B34AF5"/>
    <w:rsid w:val="00B40586"/>
    <w:rsid w:val="00BB0411"/>
    <w:rsid w:val="00BB1804"/>
    <w:rsid w:val="00BC20D5"/>
    <w:rsid w:val="00BC4E42"/>
    <w:rsid w:val="00BC680B"/>
    <w:rsid w:val="00BD514E"/>
    <w:rsid w:val="00BE2A09"/>
    <w:rsid w:val="00BF634F"/>
    <w:rsid w:val="00BF68AE"/>
    <w:rsid w:val="00C05037"/>
    <w:rsid w:val="00C119D8"/>
    <w:rsid w:val="00C45BBA"/>
    <w:rsid w:val="00C94C6F"/>
    <w:rsid w:val="00CA65CF"/>
    <w:rsid w:val="00CB79A3"/>
    <w:rsid w:val="00CD4536"/>
    <w:rsid w:val="00CE7E8B"/>
    <w:rsid w:val="00CF1621"/>
    <w:rsid w:val="00D06CB8"/>
    <w:rsid w:val="00D2518D"/>
    <w:rsid w:val="00D56691"/>
    <w:rsid w:val="00D77E9C"/>
    <w:rsid w:val="00D86B19"/>
    <w:rsid w:val="00D92FFC"/>
    <w:rsid w:val="00D972EB"/>
    <w:rsid w:val="00D97A8F"/>
    <w:rsid w:val="00DA0C6B"/>
    <w:rsid w:val="00DA4A1A"/>
    <w:rsid w:val="00DB18D8"/>
    <w:rsid w:val="00DB2050"/>
    <w:rsid w:val="00DB43E5"/>
    <w:rsid w:val="00DC5027"/>
    <w:rsid w:val="00DC6D2F"/>
    <w:rsid w:val="00DD069A"/>
    <w:rsid w:val="00DD142E"/>
    <w:rsid w:val="00DD19A1"/>
    <w:rsid w:val="00DD5F27"/>
    <w:rsid w:val="00DE5255"/>
    <w:rsid w:val="00DF280D"/>
    <w:rsid w:val="00DF4D53"/>
    <w:rsid w:val="00DF643B"/>
    <w:rsid w:val="00E10568"/>
    <w:rsid w:val="00E25117"/>
    <w:rsid w:val="00E651E8"/>
    <w:rsid w:val="00E67645"/>
    <w:rsid w:val="00E81FBC"/>
    <w:rsid w:val="00E90BC7"/>
    <w:rsid w:val="00EB18B6"/>
    <w:rsid w:val="00EB6E03"/>
    <w:rsid w:val="00ED0A4D"/>
    <w:rsid w:val="00EF3AAF"/>
    <w:rsid w:val="00EF61CF"/>
    <w:rsid w:val="00F26043"/>
    <w:rsid w:val="00F2709A"/>
    <w:rsid w:val="00F5600B"/>
    <w:rsid w:val="00F57832"/>
    <w:rsid w:val="00F75F76"/>
    <w:rsid w:val="00F82059"/>
    <w:rsid w:val="00F903C6"/>
    <w:rsid w:val="00F92B56"/>
    <w:rsid w:val="00F93333"/>
    <w:rsid w:val="00FA17FD"/>
    <w:rsid w:val="00FB37DB"/>
    <w:rsid w:val="00FC4D0F"/>
    <w:rsid w:val="00FC6ECD"/>
    <w:rsid w:val="00FD05EE"/>
    <w:rsid w:val="00FD4E56"/>
    <w:rsid w:val="01F56198"/>
    <w:rsid w:val="12F67D94"/>
    <w:rsid w:val="6BA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B97BEB"/>
  <w15:docId w15:val="{FFC53825-8AAC-4230-95E5-46C5F43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852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widowControl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sid w:val="008528D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d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21">
    <w:name w:val="无格式表格 21"/>
    <w:basedOn w:val="a1"/>
    <w:uiPriority w:val="42"/>
    <w:qFormat/>
    <w:rPr>
      <w:rFonts w:ascii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6-3">
    <w:name w:val="Grid Table 6 Colorful Accent 3"/>
    <w:basedOn w:val="a1"/>
    <w:uiPriority w:val="51"/>
    <w:rsid w:val="00796DEB"/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11">
    <w:name w:val="无格式表格 111"/>
    <w:basedOn w:val="a1"/>
    <w:uiPriority w:val="41"/>
    <w:rsid w:val="0035565D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无格式表格 13"/>
    <w:basedOn w:val="a1"/>
    <w:next w:val="10"/>
    <w:uiPriority w:val="41"/>
    <w:rsid w:val="0041080E"/>
    <w:rPr>
      <w:rFonts w:ascii="等线" w:eastAsia="等线" w:hAnsi="等线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0">
    <w:name w:val="Plain Table 1"/>
    <w:basedOn w:val="a1"/>
    <w:uiPriority w:val="41"/>
    <w:rsid w:val="004108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</Pages>
  <Words>1878</Words>
  <Characters>10705</Characters>
  <Application>Microsoft Office Word</Application>
  <DocSecurity>0</DocSecurity>
  <Lines>89</Lines>
  <Paragraphs>25</Paragraphs>
  <ScaleCrop>false</ScaleCrop>
  <Company>Microsoft</Company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xxzxtest</dc:creator>
  <cp:lastModifiedBy>刘炜芬</cp:lastModifiedBy>
  <cp:revision>85</cp:revision>
  <dcterms:created xsi:type="dcterms:W3CDTF">2023-02-10T01:47:00Z</dcterms:created>
  <dcterms:modified xsi:type="dcterms:W3CDTF">2026-07-24T05:38:00Z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0AC7372CC89B4944BAF1D940CB04985C</vt:lpwstr>
  </property>
</Properties>
</file>