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68C37" w14:textId="77777777" w:rsidR="00970288" w:rsidRDefault="00970288">
      <w:pPr>
        <w:pStyle w:val="2"/>
        <w:spacing w:before="0" w:after="0" w:line="240" w:lineRule="atLeast"/>
        <w:ind w:firstLine="480"/>
        <w:rPr>
          <w:rFonts w:ascii="思源黑体 CN Bold" w:eastAsia="思源黑体 CN Bold" w:hAnsi="思源黑体 CN Bold"/>
          <w:color w:val="1E7648"/>
          <w:sz w:val="24"/>
          <w:szCs w:val="24"/>
        </w:rPr>
      </w:pPr>
      <w:bookmarkStart w:id="0" w:name="_Toc42102363"/>
    </w:p>
    <w:p w14:paraId="70EDFCE2" w14:textId="77777777" w:rsidR="00970288" w:rsidRPr="004C2286" w:rsidRDefault="005E289C">
      <w:pPr>
        <w:pStyle w:val="2"/>
        <w:spacing w:before="0" w:after="0" w:line="240" w:lineRule="atLeast"/>
        <w:ind w:firstLine="480"/>
        <w:rPr>
          <w:rFonts w:ascii="思源黑体 CN Bold" w:eastAsia="思源黑体 CN Bold" w:hAnsi="思源黑体 CN Bold"/>
          <w:color w:val="0D3975"/>
          <w:sz w:val="24"/>
          <w:szCs w:val="24"/>
        </w:rPr>
      </w:pPr>
      <w:proofErr w:type="gramStart"/>
      <w:r w:rsidRPr="004C2286">
        <w:rPr>
          <w:rFonts w:ascii="思源黑体 CN Bold" w:eastAsia="思源黑体 CN Bold" w:hAnsi="思源黑体 CN Bold" w:hint="eastAsia"/>
          <w:color w:val="0D3975"/>
          <w:sz w:val="24"/>
          <w:szCs w:val="24"/>
        </w:rPr>
        <w:t>一</w:t>
      </w:r>
      <w:proofErr w:type="gramEnd"/>
      <w:r w:rsidRPr="004C2286">
        <w:rPr>
          <w:rFonts w:ascii="思源黑体 CN Bold" w:eastAsia="思源黑体 CN Bold" w:hAnsi="思源黑体 CN Bold" w:hint="eastAsia"/>
          <w:color w:val="0D3975"/>
          <w:sz w:val="24"/>
          <w:szCs w:val="24"/>
        </w:rPr>
        <w:t>, 检测项目简介</w:t>
      </w:r>
    </w:p>
    <w:tbl>
      <w:tblPr>
        <w:tblStyle w:val="ae"/>
        <w:tblpPr w:leftFromText="180" w:rightFromText="180" w:vertAnchor="text" w:horzAnchor="page" w:tblpX="1007" w:tblpY="337"/>
        <w:tblOverlap w:val="never"/>
        <w:tblW w:w="10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3"/>
        <w:gridCol w:w="8904"/>
      </w:tblGrid>
      <w:tr w:rsidR="00970288" w14:paraId="4E79D72E"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0B614F" w14:textId="77777777" w:rsidR="00970288" w:rsidRDefault="005E289C">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bookmarkStart w:id="1" w:name="_Toc41567056"/>
            <w:bookmarkStart w:id="2" w:name="_Toc41565898"/>
            <w:bookmarkStart w:id="3" w:name="_Toc41566815"/>
            <w:bookmarkStart w:id="4" w:name="_Toc41567089"/>
            <w:r>
              <w:rPr>
                <w:rFonts w:ascii="思源黑体 CN Bold" w:eastAsia="思源黑体 CN Bold" w:hAnsi="思源黑体 CN Bold" w:cs="微软雅黑" w:hint="eastAsia"/>
                <w:b/>
                <w:bCs/>
                <w:color w:val="FFFFFF" w:themeColor="background1"/>
                <w:sz w:val="18"/>
                <w:szCs w:val="18"/>
              </w:rPr>
              <w:t>检测内容</w:t>
            </w:r>
          </w:p>
        </w:tc>
        <w:tc>
          <w:tcPr>
            <w:tcW w:w="8904" w:type="dxa"/>
            <w:tcBorders>
              <w:top w:val="dotted" w:sz="4" w:space="0" w:color="auto"/>
              <w:left w:val="single" w:sz="12" w:space="0" w:color="FFFFFF" w:themeColor="background1"/>
              <w:bottom w:val="dotted" w:sz="4" w:space="0" w:color="auto"/>
            </w:tcBorders>
            <w:vAlign w:val="center"/>
          </w:tcPr>
          <w:p w14:paraId="50A1139A" w14:textId="77777777" w:rsidR="00970288" w:rsidRDefault="005E289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基因和</w:t>
            </w:r>
            <w:r>
              <w:rPr>
                <w:rFonts w:ascii="思源黑体 CN Normal" w:eastAsia="思源黑体 CN Normal" w:hAnsi="思源黑体 CN Normal" w:hint="eastAsia"/>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基因全编码区及外显子-内含子连接区、部分UTR区（非翻译区）和内含子</w:t>
            </w:r>
            <w:proofErr w:type="gramStart"/>
            <w:r>
              <w:rPr>
                <w:rFonts w:ascii="思源黑体 CN Normal" w:eastAsia="思源黑体 CN Normal" w:hAnsi="思源黑体 CN Normal" w:hint="eastAsia"/>
                <w:color w:val="000000" w:themeColor="text1"/>
                <w:sz w:val="17"/>
                <w:szCs w:val="17"/>
              </w:rPr>
              <w:t>区热点</w:t>
            </w:r>
            <w:proofErr w:type="gramEnd"/>
            <w:r>
              <w:rPr>
                <w:rFonts w:ascii="思源黑体 CN Normal" w:eastAsia="思源黑体 CN Normal" w:hAnsi="思源黑体 CN Normal" w:hint="eastAsia"/>
                <w:color w:val="000000" w:themeColor="text1"/>
                <w:sz w:val="17"/>
                <w:szCs w:val="17"/>
              </w:rPr>
              <w:t>变异。</w:t>
            </w:r>
          </w:p>
        </w:tc>
      </w:tr>
      <w:tr w:rsidR="00970288" w14:paraId="44007204"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3340F08E" w14:textId="77777777" w:rsidR="00970288" w:rsidRDefault="005E289C">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904" w:type="dxa"/>
            <w:tcBorders>
              <w:top w:val="dotted" w:sz="4" w:space="0" w:color="auto"/>
              <w:left w:val="single" w:sz="12" w:space="0" w:color="FFFFFF" w:themeColor="background1"/>
              <w:bottom w:val="dotted" w:sz="4" w:space="0" w:color="auto"/>
            </w:tcBorders>
            <w:vAlign w:val="center"/>
          </w:tcPr>
          <w:p w14:paraId="5D594031" w14:textId="77777777" w:rsidR="00970288" w:rsidRDefault="005E289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91BF5" w14:paraId="6DA124D1" w14:textId="77777777" w:rsidTr="004C2286">
        <w:trPr>
          <w:trHeight w:val="368"/>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022D19A"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904" w:type="dxa"/>
            <w:tcBorders>
              <w:top w:val="dotted" w:sz="4" w:space="0" w:color="auto"/>
              <w:left w:val="single" w:sz="12" w:space="0" w:color="FFFFFF" w:themeColor="background1"/>
              <w:bottom w:val="dotted" w:sz="4" w:space="0" w:color="auto"/>
            </w:tcBorders>
            <w:vAlign w:val="center"/>
          </w:tcPr>
          <w:p w14:paraId="32CFEC18" w14:textId="15BD0BC6" w:rsidR="00891BF5" w:rsidRDefault="00891BF5" w:rsidP="00891BF5">
            <w:pPr>
              <w:adjustRightInd w:val="0"/>
              <w:snapToGrid w:val="0"/>
              <w:spacing w:line="240" w:lineRule="atLeas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sample.sample_id</w:t>
            </w:r>
            <w:proofErr w:type="spellEnd"/>
            <w:r>
              <w:rPr>
                <w:rFonts w:ascii="思源黑体 CN Normal" w:eastAsia="思源黑体 CN Normal" w:hAnsi="思源黑体 CN Normal" w:hint="eastAsia"/>
                <w:color w:val="000000" w:themeColor="text1"/>
                <w:sz w:val="17"/>
                <w:szCs w:val="17"/>
              </w:rPr>
              <w:t>}}</w:t>
            </w:r>
          </w:p>
        </w:tc>
      </w:tr>
      <w:tr w:rsidR="00891BF5" w14:paraId="4DCF2208" w14:textId="77777777" w:rsidTr="004C2286">
        <w:trPr>
          <w:trHeight w:val="368"/>
        </w:trPr>
        <w:tc>
          <w:tcPr>
            <w:tcW w:w="1633"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5A0E466F"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病理诊断</w:t>
            </w:r>
          </w:p>
        </w:tc>
        <w:tc>
          <w:tcPr>
            <w:tcW w:w="8904" w:type="dxa"/>
            <w:tcBorders>
              <w:top w:val="dotted" w:sz="4" w:space="0" w:color="auto"/>
              <w:left w:val="single" w:sz="12" w:space="0" w:color="FFFFFF" w:themeColor="background1"/>
              <w:bottom w:val="dotted" w:sz="4" w:space="0" w:color="auto"/>
            </w:tcBorders>
            <w:vAlign w:val="center"/>
          </w:tcPr>
          <w:p w14:paraId="70B0E85D" w14:textId="74B2B709" w:rsidR="00891BF5" w:rsidRDefault="00E72BEF" w:rsidP="00891BF5">
            <w:pPr>
              <w:adjustRightInd w:val="0"/>
              <w:snapToGrid w:val="0"/>
              <w:spacing w:line="240" w:lineRule="atLeas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sidR="00891BF5" w:rsidRPr="00693862">
              <w:rPr>
                <w:rFonts w:ascii="思源黑体 CN Normal" w:eastAsia="思源黑体 CN Normal" w:hAnsi="思源黑体 CN Normal"/>
                <w:sz w:val="17"/>
                <w:szCs w:val="17"/>
              </w:rPr>
              <w:t xml:space="preserve">{{ </w:t>
            </w:r>
            <w:proofErr w:type="spellStart"/>
            <w:r w:rsidR="00891BF5" w:rsidRPr="00693862">
              <w:rPr>
                <w:rFonts w:ascii="思源黑体 CN Normal" w:eastAsia="思源黑体 CN Normal" w:hAnsi="思源黑体 CN Normal"/>
                <w:sz w:val="17"/>
                <w:szCs w:val="17"/>
              </w:rPr>
              <w:t>sample.</w:t>
            </w:r>
            <w:r w:rsidR="00891BF5" w:rsidRPr="00E506ED">
              <w:rPr>
                <w:rFonts w:ascii="思源黑体 CN Normal" w:eastAsia="思源黑体 CN Normal" w:hAnsi="思源黑体 CN Normal"/>
                <w:sz w:val="17"/>
                <w:szCs w:val="17"/>
              </w:rPr>
              <w:t>sample_position</w:t>
            </w:r>
            <w:proofErr w:type="spellEnd"/>
            <w:r w:rsidR="00891BF5"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891BF5" w:rsidRPr="00865BFB">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1E597CA0" w14:textId="77777777" w:rsidR="00970288" w:rsidRDefault="00970288">
      <w:pPr>
        <w:pStyle w:val="af5"/>
        <w:rPr>
          <w:rStyle w:val="id-label"/>
        </w:rPr>
      </w:pPr>
    </w:p>
    <w:p w14:paraId="6A0ED94B" w14:textId="77777777" w:rsidR="00970288" w:rsidRPr="004C2286" w:rsidRDefault="005E289C">
      <w:pPr>
        <w:tabs>
          <w:tab w:val="left" w:pos="8220"/>
        </w:tabs>
        <w:ind w:firstLine="480"/>
        <w:outlineLvl w:val="1"/>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t>二, 检测结果小结</w:t>
      </w:r>
    </w:p>
    <w:tbl>
      <w:tblPr>
        <w:tblStyle w:val="-BRCA-"/>
        <w:tblW w:w="10423"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3216"/>
        <w:gridCol w:w="1740"/>
        <w:gridCol w:w="1356"/>
        <w:gridCol w:w="1999"/>
      </w:tblGrid>
      <w:tr w:rsidR="00970288" w14:paraId="025BC9A0" w14:textId="77777777" w:rsidTr="004C2286">
        <w:trPr>
          <w:cnfStyle w:val="100000000000" w:firstRow="1" w:lastRow="0" w:firstColumn="0" w:lastColumn="0" w:oddVBand="0" w:evenVBand="0" w:oddHBand="0" w:evenHBand="0" w:firstRowFirstColumn="0" w:firstRowLastColumn="0" w:lastRowFirstColumn="0" w:lastRowLastColumn="0"/>
          <w:trHeight w:val="490"/>
        </w:trPr>
        <w:tc>
          <w:tcPr>
            <w:tcW w:w="2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noWrap/>
          </w:tcPr>
          <w:p w14:paraId="56B303E9"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基因</w:t>
            </w:r>
          </w:p>
        </w:tc>
        <w:tc>
          <w:tcPr>
            <w:tcW w:w="32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2CA9F08A"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检测结果</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E7DB162"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变异来源</w:t>
            </w:r>
          </w:p>
        </w:tc>
        <w:tc>
          <w:tcPr>
            <w:tcW w:w="1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70AA883"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变异丰度</w:t>
            </w:r>
          </w:p>
        </w:tc>
        <w:tc>
          <w:tcPr>
            <w:tcW w:w="19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3EEF6E00"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变异解读</w:t>
            </w:r>
          </w:p>
        </w:tc>
      </w:tr>
      <w:tr w:rsidR="00891BF5" w14:paraId="6CCF58F8"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7BF122C2" w14:textId="31FEC24A" w:rsid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w:t>
            </w:r>
            <w:proofErr w:type="gramStart"/>
            <w:r w:rsidRPr="00891BF5">
              <w:rPr>
                <w:rFonts w:ascii="Times New Roman" w:eastAsia="思源黑体 CN Normal" w:hAnsi="Times New Roman"/>
                <w:bCs/>
                <w:color w:val="000000" w:themeColor="text1"/>
                <w:sz w:val="18"/>
                <w:szCs w:val="16"/>
              </w:rPr>
              <w:t>s.B</w:t>
            </w:r>
            <w:proofErr w:type="gramEnd"/>
            <w:r w:rsidRPr="00891BF5">
              <w:rPr>
                <w:rFonts w:ascii="Times New Roman" w:eastAsia="思源黑体 CN Normal" w:hAnsi="Times New Roman"/>
                <w:bCs/>
                <w:color w:val="000000" w:themeColor="text1"/>
                <w:sz w:val="18"/>
                <w:szCs w:val="16"/>
              </w:rPr>
              <w:t>1_L5+var_brca.snv_s.B1_L4%}</w:t>
            </w:r>
          </w:p>
        </w:tc>
      </w:tr>
      <w:tr w:rsidR="00891BF5" w14:paraId="7B47DED5"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11CCDD06" w14:textId="50232715"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w:t>
            </w:r>
            <w:proofErr w:type="gramStart"/>
            <w:r w:rsidRPr="00891BF5">
              <w:rPr>
                <w:rFonts w:ascii="Times New Roman" w:eastAsia="思源黑体 CN Normal" w:hAnsi="Times New Roman"/>
                <w:bCs/>
                <w:color w:val="000000" w:themeColor="text1"/>
                <w:sz w:val="18"/>
                <w:szCs w:val="16"/>
              </w:rPr>
              <w:t>s.B</w:t>
            </w:r>
            <w:proofErr w:type="gramEnd"/>
            <w:r w:rsidRPr="00891BF5">
              <w:rPr>
                <w:rFonts w:ascii="Times New Roman" w:eastAsia="思源黑体 CN Normal" w:hAnsi="Times New Roman"/>
                <w:bCs/>
                <w:color w:val="000000" w:themeColor="text1"/>
                <w:sz w:val="18"/>
                <w:szCs w:val="16"/>
              </w:rPr>
              <w:t>1_L5+var_brca.snv_s.B1_L4 %}</w:t>
            </w:r>
          </w:p>
        </w:tc>
      </w:tr>
      <w:tr w:rsidR="00970288" w14:paraId="071773FD"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699522E5" w14:textId="02BA0B0D" w:rsidR="00970288" w:rsidRPr="00D05AEC" w:rsidRDefault="00D05AEC">
            <w:pPr>
              <w:widowControl/>
              <w:jc w:val="center"/>
              <w:rPr>
                <w:rFonts w:ascii="思源黑体 CN Bold" w:eastAsia="思源黑体 CN Bold" w:hAnsi="思源黑体 CN Bold"/>
                <w:bCs/>
                <w:i/>
                <w:color w:val="FF0000"/>
                <w:sz w:val="18"/>
                <w:szCs w:val="16"/>
              </w:rPr>
            </w:pPr>
            <w:r w:rsidRPr="00D05AEC">
              <w:rPr>
                <w:rFonts w:ascii="思源黑体 CN Bold" w:eastAsia="思源黑体 CN Bold" w:hAnsi="思源黑体 CN Bold"/>
                <w:bCs/>
                <w:i/>
                <w:color w:val="FF0000"/>
                <w:sz w:val="18"/>
                <w:szCs w:val="16"/>
              </w:rPr>
              <w:t>{{</w:t>
            </w:r>
            <w:proofErr w:type="spellStart"/>
            <w:proofErr w:type="gramStart"/>
            <w:r w:rsidRPr="00D05AEC">
              <w:rPr>
                <w:rFonts w:ascii="思源黑体 CN Bold" w:eastAsia="思源黑体 CN Bold" w:hAnsi="思源黑体 CN Bold"/>
                <w:bCs/>
                <w:i/>
                <w:color w:val="FF0000"/>
                <w:sz w:val="18"/>
                <w:szCs w:val="16"/>
              </w:rPr>
              <w:t>a.gene</w:t>
            </w:r>
            <w:proofErr w:type="gramEnd"/>
            <w:r w:rsidRPr="00D05AEC">
              <w:rPr>
                <w:rFonts w:ascii="思源黑体 CN Bold" w:eastAsia="思源黑体 CN Bold" w:hAnsi="思源黑体 CN Bold"/>
                <w:bCs/>
                <w:i/>
                <w:color w:val="FF0000"/>
                <w:sz w:val="18"/>
                <w:szCs w:val="16"/>
              </w:rPr>
              <w:t>_symbol</w:t>
            </w:r>
            <w:proofErr w:type="spellEnd"/>
            <w:r w:rsidRPr="00D05AEC">
              <w:rPr>
                <w:rFonts w:ascii="思源黑体 CN Bold" w:eastAsia="思源黑体 CN Bold" w:hAnsi="思源黑体 CN Bold"/>
                <w:bCs/>
                <w:i/>
                <w:color w:val="FF0000"/>
                <w:sz w:val="18"/>
                <w:szCs w:val="16"/>
              </w:rPr>
              <w:t>}}</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19688E53" w14:textId="18930915"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bCs/>
                <w:color w:val="FF0000"/>
                <w:sz w:val="18"/>
                <w:szCs w:val="16"/>
              </w:rPr>
              <w:t xml:space="preserve">{%if </w:t>
            </w:r>
            <w:proofErr w:type="spellStart"/>
            <w:proofErr w:type="gramStart"/>
            <w:r w:rsidRPr="00D05AEC">
              <w:rPr>
                <w:rFonts w:ascii="思源黑体 CN Bold" w:eastAsia="思源黑体 CN Bold" w:hAnsi="思源黑体 CN Bold"/>
                <w:bCs/>
                <w:color w:val="FF0000"/>
                <w:sz w:val="18"/>
                <w:szCs w:val="16"/>
              </w:rPr>
              <w:t>a.hgvs</w:t>
            </w:r>
            <w:proofErr w:type="gramEnd"/>
            <w:r w:rsidRPr="00D05AEC">
              <w:rPr>
                <w:rFonts w:ascii="思源黑体 CN Bold" w:eastAsia="思源黑体 CN Bold" w:hAnsi="思源黑体 CN Bold"/>
                <w:bCs/>
                <w:color w:val="FF0000"/>
                <w:sz w:val="18"/>
                <w:szCs w:val="16"/>
              </w:rPr>
              <w:t>_p</w:t>
            </w:r>
            <w:proofErr w:type="spellEnd"/>
            <w:r w:rsidRPr="00D05AEC">
              <w:rPr>
                <w:rFonts w:ascii="思源黑体 CN Bold" w:eastAsia="思源黑体 CN Bold" w:hAnsi="思源黑体 CN Bold"/>
                <w:bCs/>
                <w:color w:val="FF0000"/>
                <w:sz w:val="18"/>
                <w:szCs w:val="16"/>
              </w:rPr>
              <w:t>!=”p.?”%}{{</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 ({{</w:t>
            </w:r>
            <w:proofErr w:type="spellStart"/>
            <w:r w:rsidRPr="00D05AEC">
              <w:rPr>
                <w:rFonts w:ascii="思源黑体 CN Bold" w:eastAsia="思源黑体 CN Bold" w:hAnsi="思源黑体 CN Bold"/>
                <w:bCs/>
                <w:color w:val="FF0000"/>
                <w:sz w:val="18"/>
                <w:szCs w:val="16"/>
              </w:rPr>
              <w:t>a.hgvs_p</w:t>
            </w:r>
            <w:proofErr w:type="spellEnd"/>
            <w:r w:rsidRPr="00D05AEC">
              <w:rPr>
                <w:rFonts w:ascii="思源黑体 CN Bold" w:eastAsia="思源黑体 CN Bold" w:hAnsi="思源黑体 CN Bold"/>
                <w:bCs/>
                <w:color w:val="FF0000"/>
                <w:sz w:val="18"/>
                <w:szCs w:val="16"/>
              </w:rPr>
              <w:t>}}){%else%}{{</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B28C58A" w14:textId="646D457D"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462F3299" w14:textId="37F46201"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bCs/>
                <w:color w:val="FF0000"/>
                <w:sz w:val="18"/>
                <w:szCs w:val="16"/>
              </w:rPr>
              <w:t>{{</w:t>
            </w:r>
            <w:proofErr w:type="spellStart"/>
            <w:proofErr w:type="gramStart"/>
            <w:r w:rsidRPr="00D05AEC">
              <w:rPr>
                <w:rFonts w:ascii="思源黑体 CN Bold" w:eastAsia="思源黑体 CN Bold" w:hAnsi="思源黑体 CN Bold"/>
                <w:bCs/>
                <w:color w:val="FF0000"/>
                <w:sz w:val="18"/>
                <w:szCs w:val="16"/>
              </w:rPr>
              <w:t>a.freq</w:t>
            </w:r>
            <w:proofErr w:type="gramEnd"/>
            <w:r w:rsidRPr="00D05AEC">
              <w:rPr>
                <w:rFonts w:ascii="思源黑体 CN Bold" w:eastAsia="思源黑体 CN Bold" w:hAnsi="思源黑体 CN Bold"/>
                <w:bCs/>
                <w:color w:val="FF0000"/>
                <w:sz w:val="18"/>
                <w:szCs w:val="16"/>
              </w:rPr>
              <w:t>_str</w:t>
            </w:r>
            <w:proofErr w:type="spellEnd"/>
            <w:r w:rsidRPr="00D05AEC">
              <w:rPr>
                <w:rFonts w:ascii="思源黑体 CN Bold" w:eastAsia="思源黑体 CN Bold" w:hAnsi="思源黑体 CN Bold"/>
                <w:bCs/>
                <w:color w:val="FF0000"/>
                <w:sz w:val="18"/>
                <w:szCs w:val="16"/>
              </w:rPr>
              <w:t>}}</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BB4EDE7" w14:textId="1B60EEAD"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hint="eastAsia"/>
                <w:bCs/>
                <w:color w:val="FF0000"/>
                <w:sz w:val="18"/>
                <w:szCs w:val="16"/>
              </w:rPr>
              <w:t xml:space="preserve">{%if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==5%}有较强的临床意义{%</w:t>
            </w:r>
            <w:proofErr w:type="spellStart"/>
            <w:r w:rsidRPr="00D05AEC">
              <w:rPr>
                <w:rFonts w:ascii="思源黑体 CN Bold" w:eastAsia="思源黑体 CN Bold" w:hAnsi="思源黑体 CN Bold" w:hint="eastAsia"/>
                <w:bCs/>
                <w:color w:val="FF0000"/>
                <w:sz w:val="18"/>
                <w:szCs w:val="16"/>
              </w:rPr>
              <w:t>elif</w:t>
            </w:r>
            <w:proofErr w:type="spellEnd"/>
            <w:r w:rsidRPr="00D05AEC">
              <w:rPr>
                <w:rFonts w:ascii="思源黑体 CN Bold" w:eastAsia="思源黑体 CN Bold" w:hAnsi="思源黑体 CN Bold" w:hint="eastAsia"/>
                <w:bCs/>
                <w:color w:val="FF0000"/>
                <w:sz w:val="18"/>
                <w:szCs w:val="16"/>
              </w:rPr>
              <w:t xml:space="preserve">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==4%}潜在临床意义{%else%}{%endif%}</w:t>
            </w:r>
          </w:p>
        </w:tc>
      </w:tr>
      <w:tr w:rsidR="00891BF5" w14:paraId="172E15A5"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C712EE" w14:textId="595C3E57"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 xml:space="preserve">{%tr </w:t>
            </w:r>
            <w:proofErr w:type="spellStart"/>
            <w:r w:rsidRPr="00891BF5">
              <w:rPr>
                <w:rFonts w:ascii="Times New Roman" w:eastAsia="思源黑体 CN Normal" w:hAnsi="Times New Roman"/>
                <w:bCs/>
                <w:color w:val="000000" w:themeColor="text1"/>
                <w:sz w:val="18"/>
                <w:szCs w:val="16"/>
              </w:rPr>
              <w:t>endfor</w:t>
            </w:r>
            <w:proofErr w:type="spellEnd"/>
            <w:r w:rsidRPr="00891BF5">
              <w:rPr>
                <w:rFonts w:ascii="Times New Roman" w:eastAsia="思源黑体 CN Normal" w:hAnsi="Times New Roman"/>
                <w:bCs/>
                <w:color w:val="000000" w:themeColor="text1"/>
                <w:sz w:val="18"/>
                <w:szCs w:val="16"/>
              </w:rPr>
              <w:t>%}</w:t>
            </w:r>
          </w:p>
        </w:tc>
      </w:tr>
      <w:tr w:rsidR="00891BF5" w14:paraId="2A9A8BD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26C94F0" w14:textId="149CDC9E"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01401EE9"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376D16B3" w14:textId="3EF89140" w:rsidR="00D05AEC" w:rsidRDefault="00D05AEC" w:rsidP="00D05AEC">
            <w:pPr>
              <w:widowControl/>
              <w:jc w:val="center"/>
              <w:rPr>
                <w:rFonts w:ascii="思源黑体 CN Bold" w:eastAsia="思源黑体 CN Bold" w:hAnsi="思源黑体 CN Bold"/>
                <w:bCs/>
                <w:i/>
                <w:color w:val="FF0000"/>
                <w:sz w:val="18"/>
                <w:szCs w:val="16"/>
              </w:rPr>
            </w:pPr>
            <w:r>
              <w:rPr>
                <w:rFonts w:ascii="思源黑体 CN Bold" w:eastAsia="思源黑体 CN Bold" w:hAnsi="思源黑体 CN Bold"/>
                <w:bCs/>
                <w:i/>
                <w:color w:val="000000" w:themeColor="text1"/>
                <w:sz w:val="18"/>
                <w:szCs w:val="16"/>
              </w:rPr>
              <w:t>BRCA1</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74050FE8" w14:textId="60E90CB4" w:rsidR="00D05AEC" w:rsidRDefault="00D05AEC" w:rsidP="00D05AEC">
            <w:pPr>
              <w:jc w:val="center"/>
              <w:rPr>
                <w:rFonts w:ascii="思源黑体 CN Bold" w:eastAsia="思源黑体 CN Bold" w:hAnsi="思源黑体 CN Bold"/>
                <w:bCs/>
                <w:color w:val="000000" w:themeColor="text1"/>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891BF5" w14:paraId="78A8977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4C6FD0C3" w14:textId="45630030"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r w:rsidR="00D05AEC" w14:paraId="762E84CE"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53B1200" w14:textId="1E824FD5"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w:t>
            </w:r>
            <w:proofErr w:type="gramStart"/>
            <w:r w:rsidRPr="00891BF5">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w:t>
            </w:r>
          </w:p>
        </w:tc>
      </w:tr>
      <w:tr w:rsidR="00D05AEC" w14:paraId="3E091B02"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E6D314C" w14:textId="2DCE14A4"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w:t>
            </w:r>
            <w:proofErr w:type="gramStart"/>
            <w:r w:rsidRPr="00891BF5">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_L4 %}</w:t>
            </w:r>
          </w:p>
        </w:tc>
      </w:tr>
      <w:tr w:rsidR="00D05AEC" w14:paraId="47E940E3"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2A891153" w14:textId="3EE38BD2" w:rsidR="00D05AEC" w:rsidRDefault="00D05AEC" w:rsidP="00D05AEC">
            <w:pPr>
              <w:widowControl/>
              <w:jc w:val="center"/>
              <w:rPr>
                <w:rFonts w:ascii="思源黑体 CN Bold" w:eastAsia="思源黑体 CN Bold" w:hAnsi="思源黑体 CN Bold"/>
                <w:bCs/>
                <w:i/>
                <w:color w:val="FF0000"/>
                <w:sz w:val="18"/>
                <w:szCs w:val="16"/>
              </w:rPr>
            </w:pPr>
            <w:r w:rsidRPr="00D05AEC">
              <w:rPr>
                <w:rFonts w:ascii="思源黑体 CN Bold" w:eastAsia="思源黑体 CN Bold" w:hAnsi="思源黑体 CN Bold"/>
                <w:bCs/>
                <w:i/>
                <w:color w:val="FF0000"/>
                <w:sz w:val="18"/>
                <w:szCs w:val="16"/>
              </w:rPr>
              <w:lastRenderedPageBreak/>
              <w:t>{{</w:t>
            </w:r>
            <w:proofErr w:type="spellStart"/>
            <w:proofErr w:type="gramStart"/>
            <w:r w:rsidRPr="00D05AEC">
              <w:rPr>
                <w:rFonts w:ascii="思源黑体 CN Bold" w:eastAsia="思源黑体 CN Bold" w:hAnsi="思源黑体 CN Bold"/>
                <w:bCs/>
                <w:i/>
                <w:color w:val="FF0000"/>
                <w:sz w:val="18"/>
                <w:szCs w:val="16"/>
              </w:rPr>
              <w:t>a.gene</w:t>
            </w:r>
            <w:proofErr w:type="gramEnd"/>
            <w:r w:rsidRPr="00D05AEC">
              <w:rPr>
                <w:rFonts w:ascii="思源黑体 CN Bold" w:eastAsia="思源黑体 CN Bold" w:hAnsi="思源黑体 CN Bold"/>
                <w:bCs/>
                <w:i/>
                <w:color w:val="FF0000"/>
                <w:sz w:val="18"/>
                <w:szCs w:val="16"/>
              </w:rPr>
              <w:t>_symbol</w:t>
            </w:r>
            <w:proofErr w:type="spellEnd"/>
            <w:r w:rsidRPr="00D05AEC">
              <w:rPr>
                <w:rFonts w:ascii="思源黑体 CN Bold" w:eastAsia="思源黑体 CN Bold" w:hAnsi="思源黑体 CN Bold"/>
                <w:bCs/>
                <w:i/>
                <w:color w:val="FF0000"/>
                <w:sz w:val="18"/>
                <w:szCs w:val="16"/>
              </w:rPr>
              <w:t>}}</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676A7797" w14:textId="3A77C9DC"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bCs/>
                <w:color w:val="FF0000"/>
                <w:sz w:val="18"/>
                <w:szCs w:val="16"/>
              </w:rPr>
              <w:t xml:space="preserve">{%if </w:t>
            </w:r>
            <w:proofErr w:type="spellStart"/>
            <w:proofErr w:type="gramStart"/>
            <w:r w:rsidRPr="00D05AEC">
              <w:rPr>
                <w:rFonts w:ascii="思源黑体 CN Bold" w:eastAsia="思源黑体 CN Bold" w:hAnsi="思源黑体 CN Bold"/>
                <w:bCs/>
                <w:color w:val="FF0000"/>
                <w:sz w:val="18"/>
                <w:szCs w:val="16"/>
              </w:rPr>
              <w:t>a.hgvs</w:t>
            </w:r>
            <w:proofErr w:type="gramEnd"/>
            <w:r w:rsidRPr="00D05AEC">
              <w:rPr>
                <w:rFonts w:ascii="思源黑体 CN Bold" w:eastAsia="思源黑体 CN Bold" w:hAnsi="思源黑体 CN Bold"/>
                <w:bCs/>
                <w:color w:val="FF0000"/>
                <w:sz w:val="18"/>
                <w:szCs w:val="16"/>
              </w:rPr>
              <w:t>_p</w:t>
            </w:r>
            <w:proofErr w:type="spellEnd"/>
            <w:r w:rsidRPr="00D05AEC">
              <w:rPr>
                <w:rFonts w:ascii="思源黑体 CN Bold" w:eastAsia="思源黑体 CN Bold" w:hAnsi="思源黑体 CN Bold"/>
                <w:bCs/>
                <w:color w:val="FF0000"/>
                <w:sz w:val="18"/>
                <w:szCs w:val="16"/>
              </w:rPr>
              <w:t>!=”p.?”%}{{</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 ({{</w:t>
            </w:r>
            <w:proofErr w:type="spellStart"/>
            <w:r w:rsidRPr="00D05AEC">
              <w:rPr>
                <w:rFonts w:ascii="思源黑体 CN Bold" w:eastAsia="思源黑体 CN Bold" w:hAnsi="思源黑体 CN Bold"/>
                <w:bCs/>
                <w:color w:val="FF0000"/>
                <w:sz w:val="18"/>
                <w:szCs w:val="16"/>
              </w:rPr>
              <w:t>a.hgvs_p</w:t>
            </w:r>
            <w:proofErr w:type="spellEnd"/>
            <w:r w:rsidRPr="00D05AEC">
              <w:rPr>
                <w:rFonts w:ascii="思源黑体 CN Bold" w:eastAsia="思源黑体 CN Bold" w:hAnsi="思源黑体 CN Bold"/>
                <w:bCs/>
                <w:color w:val="FF0000"/>
                <w:sz w:val="18"/>
                <w:szCs w:val="16"/>
              </w:rPr>
              <w:t>}}){%else%}{{</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7A7ABEE8" w14:textId="2087DD35"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1FACF6E" w14:textId="173DFD64"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bCs/>
                <w:color w:val="FF0000"/>
                <w:sz w:val="18"/>
                <w:szCs w:val="16"/>
              </w:rPr>
              <w:t>{{</w:t>
            </w:r>
            <w:proofErr w:type="spellStart"/>
            <w:proofErr w:type="gramStart"/>
            <w:r w:rsidRPr="00D05AEC">
              <w:rPr>
                <w:rFonts w:ascii="思源黑体 CN Bold" w:eastAsia="思源黑体 CN Bold" w:hAnsi="思源黑体 CN Bold"/>
                <w:bCs/>
                <w:color w:val="FF0000"/>
                <w:sz w:val="18"/>
                <w:szCs w:val="16"/>
              </w:rPr>
              <w:t>a.freq</w:t>
            </w:r>
            <w:proofErr w:type="gramEnd"/>
            <w:r w:rsidRPr="00D05AEC">
              <w:rPr>
                <w:rFonts w:ascii="思源黑体 CN Bold" w:eastAsia="思源黑体 CN Bold" w:hAnsi="思源黑体 CN Bold"/>
                <w:bCs/>
                <w:color w:val="FF0000"/>
                <w:sz w:val="18"/>
                <w:szCs w:val="16"/>
              </w:rPr>
              <w:t>_str</w:t>
            </w:r>
            <w:proofErr w:type="spellEnd"/>
            <w:r w:rsidRPr="00D05AEC">
              <w:rPr>
                <w:rFonts w:ascii="思源黑体 CN Bold" w:eastAsia="思源黑体 CN Bold" w:hAnsi="思源黑体 CN Bold"/>
                <w:bCs/>
                <w:color w:val="FF0000"/>
                <w:sz w:val="18"/>
                <w:szCs w:val="16"/>
              </w:rPr>
              <w:t>}}</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DF48043" w14:textId="402EB594"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hint="eastAsia"/>
                <w:bCs/>
                <w:color w:val="FF0000"/>
                <w:sz w:val="18"/>
                <w:szCs w:val="16"/>
              </w:rPr>
              <w:t xml:space="preserve">{%if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==5%}有较强的临床意义{%</w:t>
            </w:r>
            <w:proofErr w:type="spellStart"/>
            <w:r w:rsidRPr="00D05AEC">
              <w:rPr>
                <w:rFonts w:ascii="思源黑体 CN Bold" w:eastAsia="思源黑体 CN Bold" w:hAnsi="思源黑体 CN Bold" w:hint="eastAsia"/>
                <w:bCs/>
                <w:color w:val="FF0000"/>
                <w:sz w:val="18"/>
                <w:szCs w:val="16"/>
              </w:rPr>
              <w:t>elif</w:t>
            </w:r>
            <w:proofErr w:type="spellEnd"/>
            <w:r w:rsidRPr="00D05AEC">
              <w:rPr>
                <w:rFonts w:ascii="思源黑体 CN Bold" w:eastAsia="思源黑体 CN Bold" w:hAnsi="思源黑体 CN Bold" w:hint="eastAsia"/>
                <w:bCs/>
                <w:color w:val="FF0000"/>
                <w:sz w:val="18"/>
                <w:szCs w:val="16"/>
              </w:rPr>
              <w:t xml:space="preserve">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==4%}潜在临床意义{%else%}{%endif%}</w:t>
            </w:r>
          </w:p>
        </w:tc>
      </w:tr>
      <w:tr w:rsidR="00D05AEC" w14:paraId="5FDDB6D9"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3423E38F" w14:textId="3DCECD62" w:rsidR="00D05AEC" w:rsidRPr="00D05AEC" w:rsidRDefault="00D05AEC" w:rsidP="00D05AEC">
            <w:pPr>
              <w:jc w:val="center"/>
              <w:rPr>
                <w:rFonts w:ascii="思源黑体 CN Bold" w:eastAsia="思源黑体 CN Bold" w:hAnsi="思源黑体 CN Bold"/>
                <w:bCs/>
                <w:color w:val="FF0000"/>
                <w:sz w:val="18"/>
                <w:szCs w:val="16"/>
              </w:rPr>
            </w:pPr>
            <w:r w:rsidRPr="00891BF5">
              <w:rPr>
                <w:rFonts w:ascii="Times New Roman" w:eastAsia="思源黑体 CN Normal" w:hAnsi="Times New Roman"/>
                <w:bCs/>
                <w:color w:val="000000" w:themeColor="text1"/>
                <w:sz w:val="18"/>
                <w:szCs w:val="16"/>
              </w:rPr>
              <w:t xml:space="preserve">{%tr </w:t>
            </w:r>
            <w:proofErr w:type="spellStart"/>
            <w:r w:rsidRPr="00891BF5">
              <w:rPr>
                <w:rFonts w:ascii="Times New Roman" w:eastAsia="思源黑体 CN Normal" w:hAnsi="Times New Roman"/>
                <w:bCs/>
                <w:color w:val="000000" w:themeColor="text1"/>
                <w:sz w:val="18"/>
                <w:szCs w:val="16"/>
              </w:rPr>
              <w:t>endfor</w:t>
            </w:r>
            <w:proofErr w:type="spellEnd"/>
            <w:r w:rsidRPr="00891BF5">
              <w:rPr>
                <w:rFonts w:ascii="Times New Roman" w:eastAsia="思源黑体 CN Normal" w:hAnsi="Times New Roman"/>
                <w:bCs/>
                <w:color w:val="000000" w:themeColor="text1"/>
                <w:sz w:val="18"/>
                <w:szCs w:val="16"/>
              </w:rPr>
              <w:t>%}</w:t>
            </w:r>
          </w:p>
        </w:tc>
      </w:tr>
      <w:tr w:rsidR="00D05AEC" w14:paraId="62F5F973"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23788E40" w14:textId="41A9EB4A" w:rsidR="00D05AEC" w:rsidRPr="00D05AEC" w:rsidRDefault="00D05AEC" w:rsidP="00D05AEC">
            <w:pPr>
              <w:jc w:val="center"/>
              <w:rPr>
                <w:rFonts w:ascii="思源黑体 CN Bold" w:eastAsia="思源黑体 CN Bold" w:hAnsi="思源黑体 CN Bold"/>
                <w:bCs/>
                <w:color w:val="FF0000"/>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5904F376" w14:textId="77777777" w:rsidTr="009777E9">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14C1DFC6" w14:textId="0FA67D27" w:rsidR="00D05AEC" w:rsidRPr="00D05AEC" w:rsidRDefault="00D05AEC" w:rsidP="00D05AEC">
            <w:pPr>
              <w:widowControl/>
              <w:jc w:val="center"/>
              <w:rPr>
                <w:rFonts w:ascii="思源黑体 CN Bold" w:eastAsia="思源黑体 CN Bold" w:hAnsi="思源黑体 CN Bold"/>
                <w:bCs/>
                <w:i/>
                <w:color w:val="FF0000"/>
                <w:sz w:val="18"/>
                <w:szCs w:val="16"/>
              </w:rPr>
            </w:pPr>
            <w:r>
              <w:rPr>
                <w:rFonts w:ascii="思源黑体 CN Bold" w:eastAsia="思源黑体 CN Bold" w:hAnsi="思源黑体 CN Bold"/>
                <w:bCs/>
                <w:i/>
                <w:color w:val="000000" w:themeColor="text1"/>
                <w:sz w:val="18"/>
                <w:szCs w:val="16"/>
              </w:rPr>
              <w:t>BRCA</w:t>
            </w:r>
            <w:r>
              <w:rPr>
                <w:rFonts w:ascii="思源黑体 CN Bold" w:eastAsia="思源黑体 CN Bold" w:hAnsi="思源黑体 CN Bold" w:hint="eastAsia"/>
                <w:bCs/>
                <w:i/>
                <w:color w:val="000000" w:themeColor="text1"/>
                <w:sz w:val="18"/>
                <w:szCs w:val="16"/>
              </w:rPr>
              <w:t>2</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12476BF3" w14:textId="6800E67C" w:rsidR="00D05AEC" w:rsidRPr="00D05AEC" w:rsidRDefault="00D05AEC" w:rsidP="00D05AEC">
            <w:pPr>
              <w:jc w:val="center"/>
              <w:rPr>
                <w:rFonts w:ascii="思源黑体 CN Bold" w:eastAsia="思源黑体 CN Bold" w:hAnsi="思源黑体 CN Bold"/>
                <w:bCs/>
                <w:color w:val="FF0000"/>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D05AEC" w14:paraId="2DE112BD" w14:textId="77777777" w:rsidTr="00B86AE3">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6391E6" w14:textId="04107B78" w:rsidR="00D05AEC"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bl>
    <w:p w14:paraId="29C965D0" w14:textId="77777777" w:rsidR="00970288" w:rsidRDefault="00970288">
      <w:pPr>
        <w:tabs>
          <w:tab w:val="left" w:pos="8220"/>
        </w:tabs>
        <w:ind w:firstLine="320"/>
        <w:outlineLvl w:val="1"/>
        <w:rPr>
          <w:rFonts w:ascii="思源黑体 CN Bold" w:eastAsia="思源黑体 CN Bold" w:hAnsi="思源黑体 CN Bold"/>
          <w:sz w:val="16"/>
          <w:szCs w:val="16"/>
        </w:rPr>
      </w:pPr>
    </w:p>
    <w:p w14:paraId="2E53992E" w14:textId="77777777" w:rsidR="00970288" w:rsidRDefault="005E289C">
      <w:pPr>
        <w:spacing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CC7D64" w14:textId="739006FF"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本检测项目中使用的参考基因组版本为</w:t>
      </w:r>
      <w:r>
        <w:rPr>
          <w:rFonts w:ascii="思源黑体 CN Normal" w:eastAsia="思源黑体 CN Normal" w:hAnsi="思源黑体 CN Normal"/>
          <w:sz w:val="16"/>
          <w:szCs w:val="16"/>
        </w:rPr>
        <w:t>hg19</w:t>
      </w:r>
      <w:r>
        <w:rPr>
          <w:rFonts w:ascii="思源黑体 CN Normal" w:eastAsia="思源黑体 CN Normal" w:hAnsi="思源黑体 CN Normal" w:hint="eastAsia"/>
          <w:sz w:val="16"/>
          <w:szCs w:val="16"/>
        </w:rPr>
        <w:t>，报告中的变异命名遵从人类基因组变异协会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hint="eastAsia"/>
          <w:sz w:val="16"/>
          <w:szCs w:val="16"/>
        </w:rPr>
        <w:t>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NM_007294</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NM_000059</w:t>
      </w:r>
      <w:r>
        <w:rPr>
          <w:rFonts w:ascii="思源黑体 CN Normal" w:eastAsia="思源黑体 CN Normal" w:hAnsi="思源黑体 CN Normal" w:hint="eastAsia"/>
          <w:sz w:val="16"/>
          <w:szCs w:val="16"/>
        </w:rPr>
        <w:t>。</w:t>
      </w:r>
    </w:p>
    <w:p w14:paraId="30678FE1" w14:textId="06BC3B54"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本次送检样品类型为肿瘤组织</w:t>
      </w:r>
      <w:r w:rsidR="005F1610">
        <w:rPr>
          <w:rFonts w:ascii="思源黑体 CN Normal" w:eastAsia="思源黑体 CN Normal" w:hAnsi="思源黑体 CN Normal" w:hint="eastAsia"/>
          <w:sz w:val="16"/>
          <w:szCs w:val="16"/>
        </w:rPr>
        <w:t>样</w:t>
      </w:r>
      <w:r>
        <w:rPr>
          <w:rFonts w:ascii="思源黑体 CN Normal" w:eastAsia="思源黑体 CN Normal" w:hAnsi="思源黑体 CN Normal" w:hint="eastAsia"/>
          <w:sz w:val="16"/>
          <w:szCs w:val="16"/>
        </w:rPr>
        <w:t>品，则无法区分所检测到的变异是否为胚系变异，上表中“变异来源”处填写“待定”。</w:t>
      </w:r>
    </w:p>
    <w:p w14:paraId="0C19CC12" w14:textId="4F9CA9DA"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w:t>
      </w:r>
      <w:r w:rsidR="007D4CBD">
        <w:rPr>
          <w:rFonts w:ascii="思源黑体 CN Normal" w:eastAsia="思源黑体 CN Normal" w:hAnsi="思源黑体 CN Normal" w:hint="eastAsia"/>
          <w:sz w:val="16"/>
          <w:szCs w:val="16"/>
        </w:rPr>
        <w:t>本报告检出的</w:t>
      </w:r>
      <w:r>
        <w:rPr>
          <w:rFonts w:ascii="思源黑体 CN Normal" w:eastAsia="思源黑体 CN Normal" w:hAnsi="思源黑体 CN Normal" w:hint="eastAsia"/>
          <w:sz w:val="16"/>
          <w:szCs w:val="16"/>
        </w:rPr>
        <w:t>变异，根据其在治疗</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诊断</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预后等方面的证据，参照</w:t>
      </w:r>
      <w:r w:rsidR="00F10E4B" w:rsidRPr="00F10E4B">
        <w:rPr>
          <w:rFonts w:ascii="思源黑体 CN Normal" w:eastAsia="思源黑体 CN Normal" w:hAnsi="思源黑体 CN Normal"/>
          <w:sz w:val="16"/>
          <w:szCs w:val="16"/>
        </w:rPr>
        <w:t>{{sample.association.AMP}}</w:t>
      </w:r>
      <w:r>
        <w:rPr>
          <w:rFonts w:ascii="思源黑体 CN Normal" w:eastAsia="思源黑体 CN Normal" w:hAnsi="思源黑体 CN Normal"/>
          <w:sz w:val="16"/>
          <w:szCs w:val="16"/>
        </w:rPr>
        <w:t>/</w:t>
      </w:r>
      <w:r w:rsidR="00F10E4B" w:rsidRPr="00F10E4B">
        <w:rPr>
          <w:rFonts w:ascii="思源黑体 CN Normal" w:eastAsia="思源黑体 CN Normal" w:hAnsi="思源黑体 CN Normal"/>
          <w:sz w:val="16"/>
          <w:szCs w:val="16"/>
        </w:rPr>
        <w:t>{{sample.association.ASCO}}</w:t>
      </w:r>
      <w:r>
        <w:rPr>
          <w:rFonts w:ascii="思源黑体 CN Normal" w:eastAsia="思源黑体 CN Normal" w:hAnsi="思源黑体 CN Normal"/>
          <w:sz w:val="16"/>
          <w:szCs w:val="16"/>
        </w:rPr>
        <w:t>/</w:t>
      </w:r>
      <w:r w:rsidR="00F10E4B" w:rsidRPr="00F10E4B">
        <w:rPr>
          <w:rFonts w:ascii="思源黑体 CN Normal" w:eastAsia="思源黑体 CN Normal" w:hAnsi="思源黑体 CN Normal"/>
          <w:sz w:val="16"/>
          <w:szCs w:val="16"/>
        </w:rPr>
        <w:t>{{sample.association.CAP}}</w:t>
      </w:r>
      <w:r>
        <w:rPr>
          <w:rFonts w:ascii="思源黑体 CN Normal" w:eastAsia="思源黑体 CN Normal" w:hAnsi="思源黑体 CN Normal" w:hint="eastAsia"/>
          <w:sz w:val="16"/>
          <w:szCs w:val="16"/>
        </w:rPr>
        <w:t>联合发布的</w:t>
      </w:r>
      <w:r w:rsidR="00F10E4B" w:rsidRPr="00F10E4B">
        <w:rPr>
          <w:rFonts w:ascii="思源黑体 CN Normal" w:eastAsia="思源黑体 CN Normal" w:hAnsi="思源黑体 CN Normal"/>
          <w:sz w:val="16"/>
          <w:szCs w:val="16"/>
        </w:rPr>
        <w:t>{{</w:t>
      </w:r>
      <w:proofErr w:type="spellStart"/>
      <w:r w:rsidR="00F10E4B" w:rsidRPr="00F10E4B">
        <w:rPr>
          <w:rFonts w:ascii="思源黑体 CN Normal" w:eastAsia="思源黑体 CN Normal" w:hAnsi="思源黑体 CN Normal"/>
          <w:sz w:val="16"/>
          <w:szCs w:val="16"/>
        </w:rPr>
        <w:t>sample.guideline.tumor_var</w:t>
      </w:r>
      <w:proofErr w:type="spellEnd"/>
      <w:r w:rsidR="00F10E4B" w:rsidRPr="00F10E4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中的变异分类方法，将变异分为</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类：有较强的临床意义、潜在临床意义、临床意义不明、良性</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疑似良性，上表仅列出有较强的临床意义和潜在临床意义的变异结果。</w:t>
      </w:r>
    </w:p>
    <w:p w14:paraId="77E04E0C" w14:textId="51AD0303"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变异丰度处填写变异的百分比，表示在所检测的肿瘤组织</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中变异的</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所占的比例。</w:t>
      </w:r>
    </w:p>
    <w:p w14:paraId="090B47B1" w14:textId="20717D8E"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w:t>
      </w:r>
      <w:r w:rsidRPr="006F41E4">
        <w:rPr>
          <w:rFonts w:ascii="思源黑体 CN Normal" w:eastAsia="思源黑体 CN Normal" w:hAnsi="思源黑体 CN Normal"/>
          <w:color w:val="595959"/>
          <w:sz w:val="15"/>
          <w:szCs w:val="15"/>
        </w:rPr>
        <w:br w:type="page"/>
      </w:r>
    </w:p>
    <w:p w14:paraId="10CA0395" w14:textId="6CEE0C6C" w:rsidR="00970288" w:rsidRPr="004C2286" w:rsidRDefault="006F41E4" w:rsidP="006F41E4">
      <w:pPr>
        <w:ind w:left="480"/>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三, </w:t>
      </w:r>
      <w:r w:rsidR="005E289C" w:rsidRPr="004C2286">
        <w:rPr>
          <w:rFonts w:ascii="思源黑体 CN Bold" w:eastAsia="思源黑体 CN Bold" w:hAnsi="思源黑体 CN Bold" w:hint="eastAsia"/>
          <w:b/>
          <w:bCs/>
          <w:color w:val="0D3975"/>
          <w:sz w:val="24"/>
          <w:szCs w:val="24"/>
        </w:rPr>
        <w:t>检测结果说明</w:t>
      </w:r>
    </w:p>
    <w:p w14:paraId="2CFB3365" w14:textId="77777777" w:rsidR="00AC2FE5" w:rsidRP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{%p if var_brca.snv_</w:t>
      </w:r>
      <w:proofErr w:type="gramStart"/>
      <w:r w:rsidRPr="00AC2FE5">
        <w:rPr>
          <w:rFonts w:ascii="思源黑体 CN Normal" w:eastAsia="思源黑体 CN Normal" w:hAnsi="思源黑体 CN Normal"/>
          <w:szCs w:val="21"/>
        </w:rPr>
        <w:t>s.B</w:t>
      </w:r>
      <w:proofErr w:type="gramEnd"/>
      <w:r w:rsidRPr="00AC2FE5">
        <w:rPr>
          <w:rFonts w:ascii="思源黑体 CN Normal" w:eastAsia="思源黑体 CN Normal" w:hAnsi="思源黑体 CN Normal"/>
          <w:szCs w:val="21"/>
        </w:rPr>
        <w:t>1_L5 or var_brca.snv_s.B1_L4 or var_brca.snv_s.B2_L5 or var_brca.snv_s.B2_L4%}</w:t>
      </w:r>
    </w:p>
    <w:p w14:paraId="4EB208A7" w14:textId="3BEF6230"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{%p for a in var_brca.snv_</w:t>
      </w:r>
      <w:proofErr w:type="gramStart"/>
      <w:r w:rsidRPr="00AC2FE5">
        <w:rPr>
          <w:rFonts w:ascii="思源黑体 CN Normal" w:eastAsia="思源黑体 CN Normal" w:hAnsi="思源黑体 CN Normal"/>
          <w:szCs w:val="21"/>
        </w:rPr>
        <w:t>s.B</w:t>
      </w:r>
      <w:proofErr w:type="gramEnd"/>
      <w:r w:rsidRPr="00AC2FE5">
        <w:rPr>
          <w:rFonts w:ascii="思源黑体 CN Normal" w:eastAsia="思源黑体 CN Normal" w:hAnsi="思源黑体 CN Normal"/>
          <w:szCs w:val="21"/>
        </w:rPr>
        <w:t>1_L5+var_brca.snv_s.B2_L5+var_brca.snv_s.B1_L4+ var_brca.snv_s.B2_L4%}</w:t>
      </w:r>
    </w:p>
    <w:p w14:paraId="30F81A09" w14:textId="3EED8CF5" w:rsidR="00970288" w:rsidRPr="00AC2FE5" w:rsidRDefault="00AC2FE5" w:rsidP="00BF62A3">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szCs w:val="21"/>
        </w:rPr>
      </w:pPr>
      <w:r w:rsidRPr="00AC2FE5">
        <w:rPr>
          <w:rFonts w:ascii="思源黑体 CN Normal" w:eastAsia="思源黑体 CN Normal" w:hAnsi="思源黑体 CN Normal" w:hint="eastAsia"/>
          <w:szCs w:val="21"/>
        </w:rPr>
        <w:t>本次实验检测到</w:t>
      </w:r>
      <w:r w:rsidRPr="00BF62A3">
        <w:rPr>
          <w:rFonts w:ascii="思源黑体 CN Normal" w:eastAsia="思源黑体 CN Normal" w:hAnsi="思源黑体 CN Normal" w:hint="eastAsia"/>
          <w:i/>
          <w:iCs/>
          <w:szCs w:val="21"/>
        </w:rPr>
        <w:t>{{</w:t>
      </w:r>
      <w:proofErr w:type="spellStart"/>
      <w:r w:rsidRPr="00BF62A3">
        <w:rPr>
          <w:rFonts w:ascii="思源黑体 CN Normal" w:eastAsia="思源黑体 CN Normal" w:hAnsi="思源黑体 CN Normal" w:hint="eastAsia"/>
          <w:i/>
          <w:iCs/>
          <w:szCs w:val="21"/>
        </w:rPr>
        <w:t>a.gene_symbol</w:t>
      </w:r>
      <w:proofErr w:type="spellEnd"/>
      <w:r w:rsidRPr="00BF62A3">
        <w:rPr>
          <w:rFonts w:ascii="思源黑体 CN Normal" w:eastAsia="思源黑体 CN Normal" w:hAnsi="思源黑体 CN Normal" w:hint="eastAsia"/>
          <w:i/>
          <w:iCs/>
          <w:szCs w:val="21"/>
        </w:rPr>
        <w:t>}}</w:t>
      </w:r>
      <w:r w:rsidRPr="00AC2FE5">
        <w:rPr>
          <w:rFonts w:ascii="思源黑体 CN Normal" w:eastAsia="思源黑体 CN Normal" w:hAnsi="思源黑体 CN Normal" w:hint="eastAsia"/>
          <w:szCs w:val="21"/>
        </w:rPr>
        <w:t>基因的{{</w:t>
      </w:r>
      <w:proofErr w:type="spellStart"/>
      <w:r w:rsidRPr="00AC2FE5">
        <w:rPr>
          <w:rFonts w:ascii="思源黑体 CN Normal" w:eastAsia="思源黑体 CN Normal" w:hAnsi="思源黑体 CN Normal" w:hint="eastAsia"/>
          <w:szCs w:val="21"/>
        </w:rPr>
        <w:t>a.hgvs_c</w:t>
      </w:r>
      <w:proofErr w:type="spellEnd"/>
      <w:r w:rsidRPr="00AC2FE5">
        <w:rPr>
          <w:rFonts w:ascii="思源黑体 CN Normal" w:eastAsia="思源黑体 CN Normal" w:hAnsi="思源黑体 CN Normal" w:hint="eastAsia"/>
          <w:szCs w:val="21"/>
        </w:rPr>
        <w:t xml:space="preserve">}}{%if </w:t>
      </w:r>
      <w:proofErr w:type="spellStart"/>
      <w:r w:rsidRPr="00AC2FE5">
        <w:rPr>
          <w:rFonts w:ascii="思源黑体 CN Normal" w:eastAsia="思源黑体 CN Normal" w:hAnsi="思源黑体 CN Normal" w:hint="eastAsia"/>
          <w:szCs w:val="21"/>
        </w:rPr>
        <w:t>a.hgvs_p</w:t>
      </w:r>
      <w:proofErr w:type="spellEnd"/>
      <w:r w:rsidRPr="00AC2FE5">
        <w:rPr>
          <w:rFonts w:ascii="思源黑体 CN Normal" w:eastAsia="思源黑体 CN Normal" w:hAnsi="思源黑体 CN Normal" w:hint="eastAsia"/>
          <w:szCs w:val="21"/>
        </w:rPr>
        <w:t>!=</w:t>
      </w:r>
      <w:proofErr w:type="gramStart"/>
      <w:r w:rsidRPr="00AC2FE5">
        <w:rPr>
          <w:rFonts w:ascii="思源黑体 CN Normal" w:eastAsia="思源黑体 CN Normal" w:hAnsi="思源黑体 CN Normal" w:hint="eastAsia"/>
          <w:szCs w:val="21"/>
        </w:rPr>
        <w:t>”</w:t>
      </w:r>
      <w:proofErr w:type="gramEnd"/>
      <w:r w:rsidRPr="00AC2FE5">
        <w:rPr>
          <w:rFonts w:ascii="思源黑体 CN Normal" w:eastAsia="思源黑体 CN Normal" w:hAnsi="思源黑体 CN Normal" w:hint="eastAsia"/>
          <w:szCs w:val="21"/>
        </w:rPr>
        <w:t>p.?</w:t>
      </w:r>
      <w:proofErr w:type="gramStart"/>
      <w:r w:rsidRPr="00AC2FE5">
        <w:rPr>
          <w:rFonts w:ascii="思源黑体 CN Normal" w:eastAsia="思源黑体 CN Normal" w:hAnsi="思源黑体 CN Normal" w:hint="eastAsia"/>
          <w:szCs w:val="21"/>
        </w:rPr>
        <w:t>”</w:t>
      </w:r>
      <w:proofErr w:type="gramEnd"/>
      <w:r w:rsidRPr="00AC2FE5">
        <w:rPr>
          <w:rFonts w:ascii="思源黑体 CN Normal" w:eastAsia="思源黑体 CN Normal" w:hAnsi="思源黑体 CN Normal" w:hint="eastAsia"/>
          <w:szCs w:val="21"/>
        </w:rPr>
        <w:t>%}（{{</w:t>
      </w:r>
      <w:proofErr w:type="spellStart"/>
      <w:r w:rsidRPr="00AC2FE5">
        <w:rPr>
          <w:rFonts w:ascii="思源黑体 CN Normal" w:eastAsia="思源黑体 CN Normal" w:hAnsi="思源黑体 CN Normal" w:hint="eastAsia"/>
          <w:szCs w:val="21"/>
        </w:rPr>
        <w:t>a.hgvs_p</w:t>
      </w:r>
      <w:proofErr w:type="spellEnd"/>
      <w:r w:rsidRPr="00AC2FE5">
        <w:rPr>
          <w:rFonts w:ascii="思源黑体 CN Normal" w:eastAsia="思源黑体 CN Normal" w:hAnsi="思源黑体 CN Normal" w:hint="eastAsia"/>
          <w:szCs w:val="21"/>
        </w:rPr>
        <w:t>}}）{%endif%}变异，{{</w:t>
      </w:r>
      <w:proofErr w:type="spellStart"/>
      <w:r w:rsidRPr="00AC2FE5">
        <w:rPr>
          <w:rFonts w:ascii="思源黑体 CN Normal" w:eastAsia="思源黑体 CN Normal" w:hAnsi="思源黑体 CN Normal" w:hint="eastAsia"/>
          <w:szCs w:val="21"/>
        </w:rPr>
        <w:t>a.variant_desc_cn</w:t>
      </w:r>
      <w:proofErr w:type="spellEnd"/>
      <w:r w:rsidRPr="00AC2FE5">
        <w:rPr>
          <w:rFonts w:ascii="思源黑体 CN Normal" w:eastAsia="思源黑体 CN Normal" w:hAnsi="思源黑体 CN Normal" w:hint="eastAsia"/>
          <w:szCs w:val="21"/>
        </w:rPr>
        <w:t>}}{{</w:t>
      </w:r>
      <w:proofErr w:type="spellStart"/>
      <w:r w:rsidRPr="00AC2FE5">
        <w:rPr>
          <w:rFonts w:ascii="思源黑体 CN Normal" w:eastAsia="思源黑体 CN Normal" w:hAnsi="思源黑体 CN Normal" w:hint="eastAsia"/>
          <w:szCs w:val="21"/>
        </w:rPr>
        <w:t>a.variant_interpret_cn|e</w:t>
      </w:r>
      <w:proofErr w:type="spellEnd"/>
      <w:r w:rsidRPr="00AC2FE5">
        <w:rPr>
          <w:rFonts w:ascii="思源黑体 CN Normal" w:eastAsia="思源黑体 CN Normal" w:hAnsi="思源黑体 CN Normal" w:hint="eastAsia"/>
          <w:szCs w:val="21"/>
        </w:rPr>
        <w:t>}}</w:t>
      </w:r>
    </w:p>
    <w:p w14:paraId="5310294F" w14:textId="40840EB5"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 xml:space="preserve">{%p </w:t>
      </w:r>
      <w:proofErr w:type="spellStart"/>
      <w:r w:rsidRPr="00AC2FE5">
        <w:rPr>
          <w:rFonts w:ascii="思源黑体 CN Normal" w:eastAsia="思源黑体 CN Normal" w:hAnsi="思源黑体 CN Normal"/>
          <w:szCs w:val="21"/>
        </w:rPr>
        <w:t>endfor</w:t>
      </w:r>
      <w:proofErr w:type="spellEnd"/>
      <w:r w:rsidRPr="00AC2FE5">
        <w:rPr>
          <w:rFonts w:ascii="思源黑体 CN Normal" w:eastAsia="思源黑体 CN Normal" w:hAnsi="思源黑体 CN Normal"/>
          <w:szCs w:val="21"/>
        </w:rPr>
        <w:t>%}</w:t>
      </w:r>
    </w:p>
    <w:p w14:paraId="390B99DF" w14:textId="77777777" w:rsidR="00970288" w:rsidRDefault="005E289C">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szCs w:val="21"/>
        </w:rPr>
      </w:pPr>
      <w:r>
        <w:rPr>
          <w:rFonts w:ascii="思源黑体 CN Normal" w:eastAsia="思源黑体 CN Normal" w:hAnsi="思源黑体 CN Normal" w:hint="eastAsia"/>
          <w:szCs w:val="21"/>
        </w:rPr>
        <w:t>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基因或</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基因致病性或疑似致病性变异的患者能够更好的从</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抑制剂的治疗中获益。目前，</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或</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已批准多个</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抑制剂用于携带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和</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基因有害或疑似有害突变的癌症患者的治疗；其中，奥拉帕利（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）、尼拉帕利（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）、鲁卡帕尼（</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）、氟</w:t>
      </w:r>
      <w:proofErr w:type="gramStart"/>
      <w:r>
        <w:rPr>
          <w:rFonts w:ascii="思源黑体 CN Normal" w:eastAsia="思源黑体 CN Normal" w:hAnsi="思源黑体 CN Normal" w:hint="eastAsia"/>
          <w:szCs w:val="21"/>
        </w:rPr>
        <w:t>唑</w:t>
      </w:r>
      <w:proofErr w:type="gramEnd"/>
      <w:r>
        <w:rPr>
          <w:rFonts w:ascii="思源黑体 CN Normal" w:eastAsia="思源黑体 CN Normal" w:hAnsi="思源黑体 CN Normal" w:hint="eastAsia"/>
          <w:szCs w:val="21"/>
        </w:rPr>
        <w:t>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）、帕米帕利（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卵巢癌患者的治疗；奥拉帕利（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）、他拉</w:t>
      </w:r>
      <w:proofErr w:type="gramStart"/>
      <w:r>
        <w:rPr>
          <w:rFonts w:ascii="思源黑体 CN Normal" w:eastAsia="思源黑体 CN Normal" w:hAnsi="思源黑体 CN Normal" w:hint="eastAsia"/>
          <w:szCs w:val="21"/>
        </w:rPr>
        <w:t>唑</w:t>
      </w:r>
      <w:proofErr w:type="gramEnd"/>
      <w:r>
        <w:rPr>
          <w:rFonts w:ascii="思源黑体 CN Normal" w:eastAsia="思源黑体 CN Normal" w:hAnsi="思源黑体 CN Normal" w:hint="eastAsia"/>
          <w:szCs w:val="21"/>
        </w:rPr>
        <w:t>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乳腺癌患者的治疗；奥拉帕利（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前列腺癌和胰腺癌患者的治疗。具体适应症详见附录。</w:t>
      </w:r>
    </w:p>
    <w:p w14:paraId="4B19784D" w14:textId="4D66F61E" w:rsidR="00970288" w:rsidRDefault="005E289C" w:rsidP="006F41E4">
      <w:pPr>
        <w:pStyle w:val="af7"/>
        <w:numPr>
          <w:ilvl w:val="0"/>
          <w:numId w:val="3"/>
        </w:numPr>
        <w:autoSpaceDE w:val="0"/>
        <w:autoSpaceDN w:val="0"/>
        <w:adjustRightInd w:val="0"/>
        <w:spacing w:line="480" w:lineRule="exact"/>
        <w:ind w:firstLineChars="0"/>
        <w:rPr>
          <w:rFonts w:ascii="Times New Roman" w:eastAsia="思源黑体 CN Normal" w:hAnsi="Times New Roman"/>
          <w:szCs w:val="21"/>
        </w:rPr>
      </w:pPr>
      <w:r>
        <w:rPr>
          <w:rFonts w:ascii="思源黑体 CN Normal" w:eastAsia="思源黑体 CN Normal" w:hAnsi="思源黑体 CN Normal" w:hint="eastAsia"/>
          <w:szCs w:val="21"/>
        </w:rPr>
        <w:t>本次送检样品类型为组织，无法确定该突变是否为胚系突变。由于</w:t>
      </w:r>
      <w:r>
        <w:rPr>
          <w:rFonts w:ascii="思源黑体 CN Normal" w:eastAsia="思源黑体 CN Normal" w:hAnsi="思源黑体 CN Normal"/>
          <w:i/>
          <w:iCs/>
          <w:szCs w:val="21"/>
        </w:rPr>
        <w:t>BRCA1</w:t>
      </w:r>
      <w:r>
        <w:rPr>
          <w:rFonts w:ascii="思源黑体 CN Normal" w:eastAsia="思源黑体 CN Normal" w:hAnsi="思源黑体 CN Normal"/>
          <w:szCs w:val="21"/>
        </w:rPr>
        <w:t>/</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基因胚系致病性或疑似致病性突变与乳腺癌、卵巢癌、胰腺癌、前列腺癌等患病风险高度相关，建议您送检胚系样品（如外周血）进一步验证该位点是否为胚系突变，以利于个人</w:t>
      </w:r>
      <w:r>
        <w:rPr>
          <w:rFonts w:ascii="思源黑体 CN Normal" w:eastAsia="思源黑体 CN Normal" w:hAnsi="思源黑体 CN Normal"/>
          <w:szCs w:val="21"/>
        </w:rPr>
        <w:t>/</w:t>
      </w:r>
      <w:r>
        <w:rPr>
          <w:rFonts w:ascii="思源黑体 CN Normal" w:eastAsia="思源黑体 CN Normal" w:hAnsi="思源黑体 CN Normal" w:hint="eastAsia"/>
          <w:szCs w:val="21"/>
        </w:rPr>
        <w:t>家庭遗传风险管理</w:t>
      </w:r>
      <w:r>
        <w:rPr>
          <w:rFonts w:ascii="Times New Roman" w:eastAsia="思源黑体 CN Normal" w:hAnsi="Times New Roman" w:hint="eastAsia"/>
          <w:szCs w:val="21"/>
        </w:rPr>
        <w:t>。</w:t>
      </w:r>
      <w:bookmarkEnd w:id="0"/>
    </w:p>
    <w:p w14:paraId="4B701BA4" w14:textId="32EA80BD" w:rsidR="00AC2FE5"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else%}</w:t>
      </w:r>
    </w:p>
    <w:p w14:paraId="2E87D1C3" w14:textId="39CADD4F" w:rsidR="00AC2FE5" w:rsidRDefault="00AC2FE5" w:rsidP="00A43619">
      <w:pPr>
        <w:pStyle w:val="af7"/>
        <w:autoSpaceDE w:val="0"/>
        <w:autoSpaceDN w:val="0"/>
        <w:adjustRightInd w:val="0"/>
        <w:spacing w:line="480" w:lineRule="exact"/>
        <w:ind w:firstLineChars="0"/>
        <w:rPr>
          <w:rFonts w:ascii="Times New Roman" w:eastAsia="思源黑体 CN Normal" w:hAnsi="Times New Roman"/>
          <w:szCs w:val="21"/>
        </w:rPr>
      </w:pPr>
      <w:r w:rsidRPr="00AC2FE5">
        <w:rPr>
          <w:rFonts w:ascii="Times New Roman" w:eastAsia="思源黑体 CN Normal" w:hAnsi="Times New Roman" w:hint="eastAsia"/>
          <w:szCs w:val="21"/>
        </w:rPr>
        <w:t>肿瘤的发生发展与多种因素相关，本检测未检测到</w:t>
      </w:r>
      <w:r w:rsidRPr="00B8638D">
        <w:rPr>
          <w:rFonts w:ascii="Times New Roman" w:eastAsia="思源黑体 CN Normal" w:hAnsi="Times New Roman" w:hint="eastAsia"/>
          <w:i/>
          <w:iCs/>
          <w:szCs w:val="21"/>
        </w:rPr>
        <w:t>BRCA1</w:t>
      </w:r>
      <w:r w:rsidRPr="00AC2FE5">
        <w:rPr>
          <w:rFonts w:ascii="Times New Roman" w:eastAsia="思源黑体 CN Normal" w:hAnsi="Times New Roman" w:hint="eastAsia"/>
          <w:szCs w:val="21"/>
        </w:rPr>
        <w:t>基因或</w:t>
      </w:r>
      <w:r w:rsidRPr="00B8638D">
        <w:rPr>
          <w:rFonts w:ascii="Times New Roman" w:eastAsia="思源黑体 CN Normal" w:hAnsi="Times New Roman" w:hint="eastAsia"/>
          <w:i/>
          <w:iCs/>
          <w:szCs w:val="21"/>
        </w:rPr>
        <w:t>BRCA2</w:t>
      </w:r>
      <w:r w:rsidRPr="00AC2FE5">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6EBE652" w14:textId="1386BE87" w:rsidR="00AC2FE5" w:rsidRPr="006F41E4"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endif%}</w:t>
      </w:r>
    </w:p>
    <w:p w14:paraId="2B28F85E" w14:textId="77777777" w:rsidR="00970288" w:rsidRDefault="005E289C">
      <w:pPr>
        <w:widowControl/>
        <w:ind w:firstLine="420"/>
        <w:jc w:val="left"/>
      </w:pPr>
      <w:r>
        <w:br w:type="page"/>
      </w:r>
    </w:p>
    <w:p w14:paraId="5DCCF22F" w14:textId="36111EB4" w:rsidR="00970288" w:rsidRPr="004C2286" w:rsidRDefault="006F41E4" w:rsidP="006F41E4">
      <w:pPr>
        <w:pStyle w:val="af3"/>
        <w:ind w:left="720" w:firstLineChars="0" w:firstLine="0"/>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四, </w:t>
      </w:r>
      <w:r w:rsidR="005E289C" w:rsidRPr="004C2286">
        <w:rPr>
          <w:rFonts w:ascii="思源黑体 CN Bold" w:eastAsia="思源黑体 CN Bold" w:hAnsi="思源黑体 CN Bold" w:hint="eastAsia"/>
          <w:b/>
          <w:bCs/>
          <w:color w:val="0D3975"/>
          <w:sz w:val="24"/>
          <w:szCs w:val="24"/>
        </w:rPr>
        <w:t>附录</w:t>
      </w:r>
    </w:p>
    <w:p w14:paraId="1A73CC38" w14:textId="77777777" w:rsidR="00970288" w:rsidRPr="004C2286" w:rsidRDefault="005E289C">
      <w:pPr>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w:t>
      </w:r>
      <w:proofErr w:type="gramStart"/>
      <w:r w:rsidRPr="004C2286">
        <w:rPr>
          <w:rFonts w:ascii="思源黑体 CN Bold" w:eastAsia="思源黑体 CN Bold" w:hAnsi="思源黑体 CN Bold" w:hint="eastAsia"/>
          <w:b/>
          <w:bCs/>
          <w:color w:val="0D3975"/>
          <w:szCs w:val="21"/>
        </w:rPr>
        <w:t>一</w:t>
      </w:r>
      <w:proofErr w:type="gramEnd"/>
      <w:r w:rsidRPr="004C2286">
        <w:rPr>
          <w:rFonts w:ascii="思源黑体 CN Bold" w:eastAsia="思源黑体 CN Bold" w:hAnsi="思源黑体 CN Bold" w:hint="eastAsia"/>
          <w:b/>
          <w:bCs/>
          <w:color w:val="0D3975"/>
          <w:szCs w:val="21"/>
        </w:rPr>
        <w:t>：点突变、插入缺失检测结果列表</w:t>
      </w:r>
    </w:p>
    <w:tbl>
      <w:tblPr>
        <w:tblStyle w:val="-BRCA-"/>
        <w:tblW w:w="0" w:type="auto"/>
        <w:jc w:val="center"/>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Layout w:type="fixed"/>
        <w:tblLook w:val="04A0" w:firstRow="1" w:lastRow="0" w:firstColumn="1" w:lastColumn="0" w:noHBand="0" w:noVBand="1"/>
      </w:tblPr>
      <w:tblGrid>
        <w:gridCol w:w="576"/>
        <w:gridCol w:w="1105"/>
        <w:gridCol w:w="1781"/>
        <w:gridCol w:w="1868"/>
        <w:gridCol w:w="1147"/>
        <w:gridCol w:w="1236"/>
        <w:gridCol w:w="1916"/>
      </w:tblGrid>
      <w:tr w:rsidR="00970288" w14:paraId="7E2AA2D1" w14:textId="77777777" w:rsidTr="004C2286">
        <w:trPr>
          <w:cnfStyle w:val="100000000000" w:firstRow="1" w:lastRow="0" w:firstColumn="0" w:lastColumn="0" w:oddVBand="0" w:evenVBand="0" w:oddHBand="0" w:evenHBand="0" w:firstRowFirstColumn="0" w:firstRowLastColumn="0" w:lastRowFirstColumn="0" w:lastRowLastColumn="0"/>
          <w:trHeight w:val="873"/>
          <w:jc w:val="center"/>
        </w:trPr>
        <w:tc>
          <w:tcPr>
            <w:tcW w:w="576" w:type="dxa"/>
            <w:tcBorders>
              <w:top w:val="nil"/>
              <w:left w:val="nil"/>
              <w:bottom w:val="nil"/>
              <w:right w:val="single" w:sz="4" w:space="0" w:color="FFFFFF" w:themeColor="background1"/>
            </w:tcBorders>
            <w:shd w:val="clear" w:color="auto" w:fill="0D3975"/>
            <w:noWrap/>
          </w:tcPr>
          <w:p w14:paraId="676E3D55" w14:textId="77777777" w:rsidR="00970288" w:rsidRDefault="005E289C">
            <w:pPr>
              <w:spacing w:line="240" w:lineRule="exact"/>
              <w:jc w:val="center"/>
              <w:rPr>
                <w:rFonts w:ascii="思源黑体 CN Normal" w:eastAsia="思源黑体 CN Normal" w:hAnsi="思源黑体 CN Normal"/>
                <w:bCs/>
                <w:color w:val="FFFFFF"/>
                <w:sz w:val="18"/>
                <w:szCs w:val="18"/>
              </w:rPr>
            </w:pPr>
            <w:bookmarkStart w:id="5" w:name="_Hlk39585090"/>
            <w:r>
              <w:rPr>
                <w:rFonts w:ascii="思源黑体 CN Normal" w:eastAsia="思源黑体 CN Normal" w:hAnsi="思源黑体 CN Normal" w:hint="eastAsia"/>
                <w:bCs/>
                <w:color w:val="FFFFFF"/>
                <w:sz w:val="18"/>
                <w:szCs w:val="18"/>
              </w:rPr>
              <w:t>编号</w:t>
            </w:r>
          </w:p>
        </w:tc>
        <w:tc>
          <w:tcPr>
            <w:tcW w:w="1105" w:type="dxa"/>
            <w:tcBorders>
              <w:top w:val="nil"/>
              <w:left w:val="single" w:sz="4" w:space="0" w:color="FFFFFF" w:themeColor="background1"/>
              <w:bottom w:val="nil"/>
              <w:right w:val="single" w:sz="4" w:space="0" w:color="FFFFFF" w:themeColor="background1"/>
            </w:tcBorders>
            <w:shd w:val="clear" w:color="auto" w:fill="0D3975"/>
            <w:noWrap/>
          </w:tcPr>
          <w:p w14:paraId="0B33E08A"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基因</w:t>
            </w:r>
          </w:p>
        </w:tc>
        <w:tc>
          <w:tcPr>
            <w:tcW w:w="1781" w:type="dxa"/>
            <w:tcBorders>
              <w:top w:val="nil"/>
              <w:left w:val="single" w:sz="4" w:space="0" w:color="FFFFFF" w:themeColor="background1"/>
              <w:bottom w:val="nil"/>
              <w:right w:val="single" w:sz="4" w:space="0" w:color="FFFFFF" w:themeColor="background1"/>
            </w:tcBorders>
            <w:shd w:val="clear" w:color="auto" w:fill="0D3975"/>
          </w:tcPr>
          <w:p w14:paraId="6039CED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编码碱基改变</w:t>
            </w:r>
          </w:p>
          <w:p w14:paraId="24C21874"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w:t>
            </w:r>
            <w:r>
              <w:rPr>
                <w:rFonts w:ascii="思源黑体 CN Normal" w:eastAsia="思源黑体 CN Normal" w:hAnsi="思源黑体 CN Normal"/>
                <w:bCs/>
                <w:color w:val="FFFFFF"/>
                <w:sz w:val="18"/>
                <w:szCs w:val="18"/>
              </w:rPr>
              <w:t>GRCh37/hg19</w:t>
            </w:r>
            <w:r>
              <w:rPr>
                <w:rFonts w:ascii="思源黑体 CN Normal" w:eastAsia="思源黑体 CN Normal" w:hAnsi="思源黑体 CN Normal" w:hint="eastAsia"/>
                <w:bCs/>
                <w:color w:val="FFFFFF"/>
                <w:sz w:val="18"/>
                <w:szCs w:val="18"/>
              </w:rPr>
              <w:t>）</w:t>
            </w:r>
          </w:p>
        </w:tc>
        <w:tc>
          <w:tcPr>
            <w:tcW w:w="1868" w:type="dxa"/>
            <w:tcBorders>
              <w:top w:val="nil"/>
              <w:left w:val="single" w:sz="4" w:space="0" w:color="FFFFFF" w:themeColor="background1"/>
              <w:bottom w:val="nil"/>
              <w:right w:val="single" w:sz="4" w:space="0" w:color="FFFFFF" w:themeColor="background1"/>
            </w:tcBorders>
            <w:shd w:val="clear" w:color="auto" w:fill="0D3975"/>
          </w:tcPr>
          <w:p w14:paraId="4530F301"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氨基酸改变</w:t>
            </w:r>
          </w:p>
        </w:tc>
        <w:tc>
          <w:tcPr>
            <w:tcW w:w="1147" w:type="dxa"/>
            <w:tcBorders>
              <w:top w:val="nil"/>
              <w:left w:val="single" w:sz="4" w:space="0" w:color="FFFFFF" w:themeColor="background1"/>
              <w:bottom w:val="nil"/>
              <w:right w:val="single" w:sz="4" w:space="0" w:color="FFFFFF" w:themeColor="background1"/>
            </w:tcBorders>
            <w:shd w:val="clear" w:color="auto" w:fill="0D3975"/>
          </w:tcPr>
          <w:p w14:paraId="01E7578A"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变异丰度</w:t>
            </w:r>
          </w:p>
        </w:tc>
        <w:tc>
          <w:tcPr>
            <w:tcW w:w="1236" w:type="dxa"/>
            <w:tcBorders>
              <w:top w:val="nil"/>
              <w:left w:val="single" w:sz="4" w:space="0" w:color="FFFFFF" w:themeColor="background1"/>
              <w:bottom w:val="nil"/>
              <w:right w:val="single" w:sz="4" w:space="0" w:color="FFFFFF" w:themeColor="background1"/>
            </w:tcBorders>
            <w:shd w:val="clear" w:color="auto" w:fill="0D3975"/>
          </w:tcPr>
          <w:p w14:paraId="23160B5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突变类型</w:t>
            </w:r>
          </w:p>
        </w:tc>
        <w:tc>
          <w:tcPr>
            <w:tcW w:w="1916" w:type="dxa"/>
            <w:tcBorders>
              <w:top w:val="nil"/>
              <w:left w:val="single" w:sz="4" w:space="0" w:color="FFFFFF" w:themeColor="background1"/>
              <w:bottom w:val="nil"/>
              <w:right w:val="nil"/>
            </w:tcBorders>
            <w:shd w:val="clear" w:color="auto" w:fill="0D3975"/>
          </w:tcPr>
          <w:p w14:paraId="1FBF04D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变异解读</w:t>
            </w:r>
          </w:p>
        </w:tc>
      </w:tr>
      <w:tr w:rsidR="00BF0CD0" w14:paraId="39B4E72D" w14:textId="77777777" w:rsidTr="005D65EA">
        <w:trPr>
          <w:trHeight w:val="465"/>
          <w:jc w:val="center"/>
        </w:trPr>
        <w:tc>
          <w:tcPr>
            <w:tcW w:w="9629" w:type="dxa"/>
            <w:gridSpan w:val="7"/>
            <w:tcBorders>
              <w:left w:val="nil"/>
              <w:right w:val="dashed" w:sz="4" w:space="0" w:color="D9D9D9" w:themeColor="background1" w:themeShade="D9"/>
            </w:tcBorders>
            <w:noWrap/>
          </w:tcPr>
          <w:p w14:paraId="185CC316" w14:textId="61754276" w:rsid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w:t>
            </w:r>
            <w:proofErr w:type="gramStart"/>
            <w:r w:rsidRPr="00BF0CD0">
              <w:rPr>
                <w:rFonts w:ascii="思源黑体 CN Normal" w:eastAsia="思源黑体 CN Normal" w:hAnsi="思源黑体 CN Normal"/>
                <w:bCs/>
                <w:color w:val="000000" w:themeColor="text1"/>
                <w:sz w:val="17"/>
                <w:szCs w:val="17"/>
              </w:rPr>
              <w:t>s.B</w:t>
            </w:r>
            <w:proofErr w:type="gramEnd"/>
            <w:r w:rsidRPr="00BF0CD0">
              <w:rPr>
                <w:rFonts w:ascii="思源黑体 CN Normal" w:eastAsia="思源黑体 CN Normal" w:hAnsi="思源黑体 CN Normal"/>
                <w:bCs/>
                <w:color w:val="000000" w:themeColor="text1"/>
                <w:sz w:val="17"/>
                <w:szCs w:val="17"/>
              </w:rPr>
              <w:t>1_L5+var_brca.snv_s.B2_L5+var_brca.snv_s.B1_L4+var_brca.snv_s.B2_L4%}</w:t>
            </w:r>
          </w:p>
        </w:tc>
      </w:tr>
      <w:tr w:rsidR="00970288" w14:paraId="572017BE" w14:textId="77777777" w:rsidTr="00CD070D">
        <w:trPr>
          <w:trHeight w:val="465"/>
          <w:jc w:val="center"/>
        </w:trPr>
        <w:tc>
          <w:tcPr>
            <w:tcW w:w="576" w:type="dxa"/>
            <w:tcBorders>
              <w:left w:val="nil"/>
              <w:bottom w:val="single" w:sz="4" w:space="0" w:color="008000"/>
              <w:right w:val="dashed" w:sz="4" w:space="0" w:color="D9D9D9" w:themeColor="background1" w:themeShade="D9"/>
            </w:tcBorders>
            <w:noWrap/>
          </w:tcPr>
          <w:p w14:paraId="3BB4038D" w14:textId="77777777" w:rsidR="00970288" w:rsidRPr="00BF0CD0" w:rsidRDefault="00970288">
            <w:pPr>
              <w:pStyle w:val="af3"/>
              <w:numPr>
                <w:ilvl w:val="0"/>
                <w:numId w:val="4"/>
              </w:numPr>
              <w:ind w:left="0" w:firstLineChars="0" w:firstLine="0"/>
              <w:jc w:val="center"/>
              <w:rPr>
                <w:rFonts w:ascii="思源黑体 CN Normal" w:eastAsia="思源黑体 CN Normal" w:hAnsi="思源黑体 CN Normal"/>
                <w:color w:val="FF0000"/>
                <w:sz w:val="17"/>
                <w:szCs w:val="17"/>
              </w:rPr>
            </w:pPr>
          </w:p>
        </w:tc>
        <w:tc>
          <w:tcPr>
            <w:tcW w:w="1105" w:type="dxa"/>
            <w:tcBorders>
              <w:left w:val="dashed" w:sz="4" w:space="0" w:color="D9D9D9" w:themeColor="background1" w:themeShade="D9"/>
              <w:bottom w:val="single" w:sz="4" w:space="0" w:color="008000"/>
              <w:right w:val="dashed" w:sz="4" w:space="0" w:color="D9D9D9" w:themeColor="background1" w:themeShade="D9"/>
            </w:tcBorders>
            <w:noWrap/>
          </w:tcPr>
          <w:p w14:paraId="03F8FA8A" w14:textId="57FA316B" w:rsidR="00970288" w:rsidRPr="00BF0CD0" w:rsidRDefault="00BF0CD0" w:rsidP="00BF0CD0">
            <w:pPr>
              <w:jc w:val="center"/>
              <w:rPr>
                <w:rFonts w:ascii="思源黑体 CN Normal" w:eastAsia="思源黑体 CN Normal" w:hAnsi="思源黑体 CN Normal"/>
                <w:i/>
                <w:color w:val="FF0000"/>
                <w:sz w:val="17"/>
                <w:szCs w:val="17"/>
              </w:rPr>
            </w:pPr>
            <w:r w:rsidRPr="00BF0CD0">
              <w:rPr>
                <w:rFonts w:ascii="思源黑体 CN Normal" w:eastAsia="思源黑体 CN Normal" w:hAnsi="思源黑体 CN Normal"/>
                <w:bCs/>
                <w:i/>
                <w:color w:val="FF0000"/>
                <w:sz w:val="17"/>
                <w:szCs w:val="17"/>
              </w:rPr>
              <w:t>{{</w:t>
            </w:r>
            <w:proofErr w:type="spellStart"/>
            <w:proofErr w:type="gramStart"/>
            <w:r w:rsidRPr="00BF0CD0">
              <w:rPr>
                <w:rFonts w:ascii="思源黑体 CN Normal" w:eastAsia="思源黑体 CN Normal" w:hAnsi="思源黑体 CN Normal"/>
                <w:bCs/>
                <w:i/>
                <w:color w:val="FF0000"/>
                <w:sz w:val="17"/>
                <w:szCs w:val="17"/>
              </w:rPr>
              <w:t>a.gene</w:t>
            </w:r>
            <w:proofErr w:type="gramEnd"/>
            <w:r w:rsidRPr="00BF0CD0">
              <w:rPr>
                <w:rFonts w:ascii="思源黑体 CN Normal" w:eastAsia="思源黑体 CN Normal" w:hAnsi="思源黑体 CN Normal"/>
                <w:bCs/>
                <w:i/>
                <w:color w:val="FF0000"/>
                <w:sz w:val="17"/>
                <w:szCs w:val="17"/>
              </w:rPr>
              <w:t>_symbol</w:t>
            </w:r>
            <w:proofErr w:type="spellEnd"/>
            <w:r w:rsidRPr="00BF0CD0">
              <w:rPr>
                <w:rFonts w:ascii="思源黑体 CN Normal" w:eastAsia="思源黑体 CN Normal" w:hAnsi="思源黑体 CN Normal"/>
                <w:bCs/>
                <w:i/>
                <w:color w:val="FF0000"/>
                <w:sz w:val="17"/>
                <w:szCs w:val="17"/>
              </w:rPr>
              <w:t>}}</w:t>
            </w:r>
          </w:p>
        </w:tc>
        <w:tc>
          <w:tcPr>
            <w:tcW w:w="1781" w:type="dxa"/>
            <w:tcBorders>
              <w:left w:val="dashed" w:sz="4" w:space="0" w:color="D9D9D9" w:themeColor="background1" w:themeShade="D9"/>
              <w:bottom w:val="single" w:sz="4" w:space="0" w:color="008000"/>
              <w:right w:val="dashed" w:sz="4" w:space="0" w:color="D9D9D9" w:themeColor="background1" w:themeShade="D9"/>
            </w:tcBorders>
          </w:tcPr>
          <w:p w14:paraId="01B02A19" w14:textId="1A715F17"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a.hgvs</w:t>
            </w:r>
            <w:proofErr w:type="gramEnd"/>
            <w:r w:rsidRPr="00BF0CD0">
              <w:rPr>
                <w:rFonts w:ascii="思源黑体 CN Normal" w:eastAsia="思源黑体 CN Normal" w:hAnsi="思源黑体 CN Normal"/>
                <w:bCs/>
                <w:color w:val="FF0000"/>
                <w:sz w:val="17"/>
                <w:szCs w:val="17"/>
              </w:rPr>
              <w:t>_c</w:t>
            </w:r>
            <w:proofErr w:type="spellEnd"/>
            <w:r w:rsidRPr="00BF0CD0">
              <w:rPr>
                <w:rFonts w:ascii="思源黑体 CN Normal" w:eastAsia="思源黑体 CN Normal" w:hAnsi="思源黑体 CN Normal"/>
                <w:bCs/>
                <w:color w:val="FF0000"/>
                <w:sz w:val="17"/>
                <w:szCs w:val="17"/>
              </w:rPr>
              <w:t>}}</w:t>
            </w:r>
          </w:p>
        </w:tc>
        <w:tc>
          <w:tcPr>
            <w:tcW w:w="1868" w:type="dxa"/>
            <w:tcBorders>
              <w:left w:val="dashed" w:sz="4" w:space="0" w:color="D9D9D9" w:themeColor="background1" w:themeShade="D9"/>
              <w:bottom w:val="single" w:sz="4" w:space="0" w:color="008000"/>
              <w:right w:val="dashed" w:sz="4" w:space="0" w:color="D9D9D9" w:themeColor="background1" w:themeShade="D9"/>
            </w:tcBorders>
          </w:tcPr>
          <w:p w14:paraId="5E4BA9C4" w14:textId="0A167DE0"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 xml:space="preserve">{%if </w:t>
            </w:r>
            <w:proofErr w:type="spellStart"/>
            <w:proofErr w:type="gramStart"/>
            <w:r w:rsidRPr="00BF0CD0">
              <w:rPr>
                <w:rFonts w:ascii="思源黑体 CN Normal" w:eastAsia="思源黑体 CN Normal" w:hAnsi="思源黑体 CN Normal"/>
                <w:bCs/>
                <w:color w:val="FF0000"/>
                <w:sz w:val="17"/>
                <w:szCs w:val="17"/>
              </w:rPr>
              <w:t>a.hgvs</w:t>
            </w:r>
            <w:proofErr w:type="gramEnd"/>
            <w:r w:rsidRPr="00BF0CD0">
              <w:rPr>
                <w:rFonts w:ascii="思源黑体 CN Normal" w:eastAsia="思源黑体 CN Normal" w:hAnsi="思源黑体 CN Normal"/>
                <w:bCs/>
                <w:color w:val="FF0000"/>
                <w:sz w:val="17"/>
                <w:szCs w:val="17"/>
              </w:rPr>
              <w:t>_p</w:t>
            </w:r>
            <w:proofErr w:type="spellEnd"/>
            <w:r w:rsidRPr="00BF0CD0">
              <w:rPr>
                <w:rFonts w:ascii="思源黑体 CN Normal" w:eastAsia="思源黑体 CN Normal" w:hAnsi="思源黑体 CN Normal"/>
                <w:bCs/>
                <w:color w:val="FF0000"/>
                <w:sz w:val="17"/>
                <w:szCs w:val="17"/>
              </w:rPr>
              <w:t>!=”p.?”%}{{</w:t>
            </w:r>
            <w:proofErr w:type="spellStart"/>
            <w:r w:rsidRPr="00BF0CD0">
              <w:rPr>
                <w:rFonts w:ascii="思源黑体 CN Normal" w:eastAsia="思源黑体 CN Normal" w:hAnsi="思源黑体 CN Normal"/>
                <w:bCs/>
                <w:color w:val="FF0000"/>
                <w:sz w:val="17"/>
                <w:szCs w:val="17"/>
              </w:rPr>
              <w:t>a.hgvs_p</w:t>
            </w:r>
            <w:proofErr w:type="spellEnd"/>
            <w:r w:rsidRPr="00BF0CD0">
              <w:rPr>
                <w:rFonts w:ascii="思源黑体 CN Normal" w:eastAsia="思源黑体 CN Normal" w:hAnsi="思源黑体 CN Normal"/>
                <w:bCs/>
                <w:color w:val="FF0000"/>
                <w:sz w:val="17"/>
                <w:szCs w:val="17"/>
              </w:rPr>
              <w:t>}}{%else%}--{%endif%}</w:t>
            </w:r>
          </w:p>
        </w:tc>
        <w:tc>
          <w:tcPr>
            <w:tcW w:w="1147" w:type="dxa"/>
            <w:tcBorders>
              <w:left w:val="dashed" w:sz="4" w:space="0" w:color="D9D9D9" w:themeColor="background1" w:themeShade="D9"/>
              <w:bottom w:val="single" w:sz="4" w:space="0" w:color="008000"/>
              <w:right w:val="dashed" w:sz="4" w:space="0" w:color="D9D9D9" w:themeColor="background1" w:themeShade="D9"/>
            </w:tcBorders>
          </w:tcPr>
          <w:p w14:paraId="17BCB640" w14:textId="686A0274" w:rsidR="00970288" w:rsidRPr="00BF0CD0" w:rsidRDefault="00BF0CD0" w:rsidP="00BF0CD0">
            <w:pPr>
              <w:jc w:val="center"/>
              <w:rPr>
                <w:rFonts w:ascii="思源黑体 CN Normal" w:eastAsia="思源黑体 CN Normal" w:hAnsi="思源黑体 CN Normal"/>
                <w:bCs/>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a.freq</w:t>
            </w:r>
            <w:proofErr w:type="gramEnd"/>
            <w:r w:rsidRPr="00BF0CD0">
              <w:rPr>
                <w:rFonts w:ascii="思源黑体 CN Normal" w:eastAsia="思源黑体 CN Normal" w:hAnsi="思源黑体 CN Normal"/>
                <w:bCs/>
                <w:color w:val="FF0000"/>
                <w:sz w:val="17"/>
                <w:szCs w:val="17"/>
              </w:rPr>
              <w:t>_str</w:t>
            </w:r>
            <w:proofErr w:type="spellEnd"/>
            <w:r w:rsidRPr="00BF0CD0">
              <w:rPr>
                <w:rFonts w:ascii="思源黑体 CN Normal" w:eastAsia="思源黑体 CN Normal" w:hAnsi="思源黑体 CN Normal"/>
                <w:bCs/>
                <w:color w:val="FF0000"/>
                <w:sz w:val="17"/>
                <w:szCs w:val="17"/>
              </w:rPr>
              <w:t>}}</w:t>
            </w:r>
          </w:p>
        </w:tc>
        <w:tc>
          <w:tcPr>
            <w:tcW w:w="1236" w:type="dxa"/>
            <w:tcBorders>
              <w:left w:val="dashed" w:sz="4" w:space="0" w:color="D9D9D9" w:themeColor="background1" w:themeShade="D9"/>
              <w:bottom w:val="single" w:sz="4" w:space="0" w:color="008000"/>
              <w:right w:val="dashed" w:sz="4" w:space="0" w:color="D9D9D9" w:themeColor="background1" w:themeShade="D9"/>
            </w:tcBorders>
          </w:tcPr>
          <w:p w14:paraId="3DA86AE6" w14:textId="568543F1"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a.type</w:t>
            </w:r>
            <w:proofErr w:type="gramEnd"/>
            <w:r w:rsidRPr="00BF0CD0">
              <w:rPr>
                <w:rFonts w:ascii="思源黑体 CN Normal" w:eastAsia="思源黑体 CN Normal" w:hAnsi="思源黑体 CN Normal"/>
                <w:bCs/>
                <w:color w:val="FF0000"/>
                <w:sz w:val="17"/>
                <w:szCs w:val="17"/>
              </w:rPr>
              <w:t>_cn</w:t>
            </w:r>
            <w:proofErr w:type="spellEnd"/>
            <w:r w:rsidRPr="00BF0CD0">
              <w:rPr>
                <w:rFonts w:ascii="思源黑体 CN Normal" w:eastAsia="思源黑体 CN Normal" w:hAnsi="思源黑体 CN Normal"/>
                <w:bCs/>
                <w:color w:val="FF0000"/>
                <w:sz w:val="17"/>
                <w:szCs w:val="17"/>
              </w:rPr>
              <w:t>}}</w:t>
            </w:r>
          </w:p>
        </w:tc>
        <w:tc>
          <w:tcPr>
            <w:tcW w:w="1916" w:type="dxa"/>
            <w:tcBorders>
              <w:left w:val="dashed" w:sz="4" w:space="0" w:color="D9D9D9" w:themeColor="background1" w:themeShade="D9"/>
              <w:bottom w:val="single" w:sz="4" w:space="0" w:color="008000"/>
              <w:right w:val="nil"/>
            </w:tcBorders>
          </w:tcPr>
          <w:p w14:paraId="0119D57F" w14:textId="70D691D3"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hint="eastAsia"/>
                <w:bCs/>
                <w:color w:val="FF0000"/>
                <w:sz w:val="17"/>
                <w:szCs w:val="17"/>
              </w:rPr>
              <w:t xml:space="preserve">{%if </w:t>
            </w:r>
            <w:proofErr w:type="spellStart"/>
            <w:r w:rsidRPr="00BF0CD0">
              <w:rPr>
                <w:rFonts w:ascii="思源黑体 CN Normal" w:eastAsia="思源黑体 CN Normal" w:hAnsi="思源黑体 CN Normal" w:hint="eastAsia"/>
                <w:bCs/>
                <w:color w:val="FF0000"/>
                <w:sz w:val="17"/>
                <w:szCs w:val="17"/>
              </w:rPr>
              <w:t>a.clinic_num_s</w:t>
            </w:r>
            <w:proofErr w:type="spellEnd"/>
            <w:r w:rsidRPr="00BF0CD0">
              <w:rPr>
                <w:rFonts w:ascii="思源黑体 CN Normal" w:eastAsia="思源黑体 CN Normal" w:hAnsi="思源黑体 CN Normal" w:hint="eastAsia"/>
                <w:bCs/>
                <w:color w:val="FF0000"/>
                <w:sz w:val="17"/>
                <w:szCs w:val="17"/>
              </w:rPr>
              <w:t>==5%}有较强的临床意义{%</w:t>
            </w:r>
            <w:proofErr w:type="spellStart"/>
            <w:r w:rsidRPr="00BF0CD0">
              <w:rPr>
                <w:rFonts w:ascii="思源黑体 CN Normal" w:eastAsia="思源黑体 CN Normal" w:hAnsi="思源黑体 CN Normal" w:hint="eastAsia"/>
                <w:bCs/>
                <w:color w:val="FF0000"/>
                <w:sz w:val="17"/>
                <w:szCs w:val="17"/>
              </w:rPr>
              <w:t>elif</w:t>
            </w:r>
            <w:proofErr w:type="spellEnd"/>
            <w:r w:rsidRPr="00BF0CD0">
              <w:rPr>
                <w:rFonts w:ascii="思源黑体 CN Normal" w:eastAsia="思源黑体 CN Normal" w:hAnsi="思源黑体 CN Normal" w:hint="eastAsia"/>
                <w:bCs/>
                <w:color w:val="FF0000"/>
                <w:sz w:val="17"/>
                <w:szCs w:val="17"/>
              </w:rPr>
              <w:t xml:space="preserve"> </w:t>
            </w:r>
            <w:proofErr w:type="spellStart"/>
            <w:r w:rsidRPr="00BF0CD0">
              <w:rPr>
                <w:rFonts w:ascii="思源黑体 CN Normal" w:eastAsia="思源黑体 CN Normal" w:hAnsi="思源黑体 CN Normal" w:hint="eastAsia"/>
                <w:bCs/>
                <w:color w:val="FF0000"/>
                <w:sz w:val="17"/>
                <w:szCs w:val="17"/>
              </w:rPr>
              <w:t>a.clinic_num_s</w:t>
            </w:r>
            <w:proofErr w:type="spellEnd"/>
            <w:r w:rsidRPr="00BF0CD0">
              <w:rPr>
                <w:rFonts w:ascii="思源黑体 CN Normal" w:eastAsia="思源黑体 CN Normal" w:hAnsi="思源黑体 CN Normal" w:hint="eastAsia"/>
                <w:bCs/>
                <w:color w:val="FF0000"/>
                <w:sz w:val="17"/>
                <w:szCs w:val="17"/>
              </w:rPr>
              <w:t>==4%}潜在临床意义{%else%}{%endif%}</w:t>
            </w:r>
          </w:p>
        </w:tc>
      </w:tr>
      <w:tr w:rsidR="00BF0CD0" w14:paraId="11AA44F3" w14:textId="77777777" w:rsidTr="00CD070D">
        <w:trPr>
          <w:trHeight w:val="465"/>
          <w:jc w:val="center"/>
        </w:trPr>
        <w:tc>
          <w:tcPr>
            <w:tcW w:w="9629" w:type="dxa"/>
            <w:gridSpan w:val="7"/>
            <w:tcBorders>
              <w:left w:val="nil"/>
              <w:right w:val="nil"/>
            </w:tcBorders>
            <w:noWrap/>
          </w:tcPr>
          <w:p w14:paraId="1DA9AEF9" w14:textId="45D05E19" w:rsidR="00BF0CD0" w:rsidRP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 xml:space="preserve">{%tr </w:t>
            </w:r>
            <w:proofErr w:type="spellStart"/>
            <w:r w:rsidRPr="00BF0CD0">
              <w:rPr>
                <w:rFonts w:ascii="思源黑体 CN Normal" w:eastAsia="思源黑体 CN Normal" w:hAnsi="思源黑体 CN Normal"/>
                <w:bCs/>
                <w:color w:val="000000" w:themeColor="text1"/>
                <w:sz w:val="17"/>
                <w:szCs w:val="17"/>
              </w:rPr>
              <w:t>endfor</w:t>
            </w:r>
            <w:proofErr w:type="spellEnd"/>
            <w:r w:rsidRPr="00BF0CD0">
              <w:rPr>
                <w:rFonts w:ascii="思源黑体 CN Normal" w:eastAsia="思源黑体 CN Normal" w:hAnsi="思源黑体 CN Normal"/>
                <w:bCs/>
                <w:color w:val="000000" w:themeColor="text1"/>
                <w:sz w:val="17"/>
                <w:szCs w:val="17"/>
              </w:rPr>
              <w:t>%}</w:t>
            </w:r>
          </w:p>
        </w:tc>
      </w:tr>
      <w:tr w:rsidR="00BF0CD0" w14:paraId="23DC3D06" w14:textId="77777777" w:rsidTr="00CD070D">
        <w:trPr>
          <w:trHeight w:val="465"/>
          <w:jc w:val="center"/>
        </w:trPr>
        <w:tc>
          <w:tcPr>
            <w:tcW w:w="9629" w:type="dxa"/>
            <w:gridSpan w:val="7"/>
            <w:tcBorders>
              <w:left w:val="nil"/>
              <w:right w:val="nil"/>
            </w:tcBorders>
            <w:noWrap/>
          </w:tcPr>
          <w:p w14:paraId="2C6E7070" w14:textId="52C26BCE" w:rsidR="00BF0CD0" w:rsidRP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w:t>
            </w:r>
            <w:proofErr w:type="gramStart"/>
            <w:r w:rsidRPr="00BF0CD0">
              <w:rPr>
                <w:rFonts w:ascii="思源黑体 CN Normal" w:eastAsia="思源黑体 CN Normal" w:hAnsi="思源黑体 CN Normal"/>
                <w:bCs/>
                <w:color w:val="000000" w:themeColor="text1"/>
                <w:sz w:val="17"/>
                <w:szCs w:val="17"/>
              </w:rPr>
              <w:t>s.B</w:t>
            </w:r>
            <w:proofErr w:type="gramEnd"/>
            <w:r w:rsidRPr="00BF0CD0">
              <w:rPr>
                <w:rFonts w:ascii="思源黑体 CN Normal" w:eastAsia="思源黑体 CN Normal" w:hAnsi="思源黑体 CN Normal"/>
                <w:bCs/>
                <w:color w:val="000000" w:themeColor="text1"/>
                <w:sz w:val="17"/>
                <w:szCs w:val="17"/>
              </w:rPr>
              <w:t>1_L3+var_brca.snv_s.B2_L3+var_brca.snv_s.B1_L2+var_brca.snv_s.B2_L2+var_brca.snv_s.B1_L1+var_brca.snv_s.B2_L1%}</w:t>
            </w:r>
          </w:p>
        </w:tc>
      </w:tr>
      <w:tr w:rsidR="00BF0CD0" w14:paraId="287FDF32" w14:textId="77777777" w:rsidTr="00970288">
        <w:trPr>
          <w:trHeight w:val="465"/>
          <w:jc w:val="center"/>
        </w:trPr>
        <w:tc>
          <w:tcPr>
            <w:tcW w:w="576" w:type="dxa"/>
            <w:tcBorders>
              <w:left w:val="nil"/>
              <w:right w:val="dashed" w:sz="4" w:space="0" w:color="D9D9D9" w:themeColor="background1" w:themeShade="D9"/>
            </w:tcBorders>
            <w:noWrap/>
          </w:tcPr>
          <w:p w14:paraId="053BAD1E" w14:textId="77777777" w:rsidR="00BF0CD0" w:rsidRDefault="00BF0CD0" w:rsidP="00BF0CD0">
            <w:pPr>
              <w:pStyle w:val="af3"/>
              <w:numPr>
                <w:ilvl w:val="0"/>
                <w:numId w:val="4"/>
              </w:numPr>
              <w:ind w:left="0" w:firstLineChars="0" w:firstLine="0"/>
              <w:jc w:val="center"/>
              <w:rPr>
                <w:rFonts w:ascii="思源黑体 CN Normal" w:eastAsia="思源黑体 CN Normal" w:hAnsi="思源黑体 CN Normal"/>
                <w:sz w:val="17"/>
                <w:szCs w:val="17"/>
              </w:rPr>
            </w:pPr>
          </w:p>
        </w:tc>
        <w:tc>
          <w:tcPr>
            <w:tcW w:w="1105" w:type="dxa"/>
            <w:tcBorders>
              <w:left w:val="dashed" w:sz="4" w:space="0" w:color="D9D9D9" w:themeColor="background1" w:themeShade="D9"/>
              <w:right w:val="dashed" w:sz="4" w:space="0" w:color="D9D9D9" w:themeColor="background1" w:themeShade="D9"/>
            </w:tcBorders>
            <w:noWrap/>
          </w:tcPr>
          <w:p w14:paraId="5D6D15B6" w14:textId="653119C9" w:rsidR="00BF0CD0" w:rsidRDefault="00BF0CD0" w:rsidP="00BF0CD0">
            <w:pPr>
              <w:jc w:val="center"/>
              <w:rPr>
                <w:rFonts w:ascii="思源黑体 CN Normal" w:eastAsia="思源黑体 CN Normal" w:hAnsi="思源黑体 CN Normal"/>
                <w:i/>
                <w:color w:val="000000"/>
                <w:sz w:val="17"/>
                <w:szCs w:val="17"/>
              </w:rPr>
            </w:pPr>
            <w:r w:rsidRPr="00BF0CD0">
              <w:rPr>
                <w:rFonts w:ascii="思源黑体 CN Normal" w:eastAsia="思源黑体 CN Normal" w:hAnsi="思源黑体 CN Normal"/>
                <w:bCs/>
                <w:i/>
                <w:color w:val="000000" w:themeColor="text1"/>
                <w:sz w:val="17"/>
                <w:szCs w:val="17"/>
              </w:rPr>
              <w:t>{{</w:t>
            </w:r>
            <w:proofErr w:type="spellStart"/>
            <w:proofErr w:type="gramStart"/>
            <w:r w:rsidRPr="00BF0CD0">
              <w:rPr>
                <w:rFonts w:ascii="思源黑体 CN Normal" w:eastAsia="思源黑体 CN Normal" w:hAnsi="思源黑体 CN Normal"/>
                <w:bCs/>
                <w:i/>
                <w:color w:val="000000" w:themeColor="text1"/>
                <w:sz w:val="17"/>
                <w:szCs w:val="17"/>
              </w:rPr>
              <w:t>a.gene</w:t>
            </w:r>
            <w:proofErr w:type="gramEnd"/>
            <w:r w:rsidRPr="00BF0CD0">
              <w:rPr>
                <w:rFonts w:ascii="思源黑体 CN Normal" w:eastAsia="思源黑体 CN Normal" w:hAnsi="思源黑体 CN Normal"/>
                <w:bCs/>
                <w:i/>
                <w:color w:val="000000" w:themeColor="text1"/>
                <w:sz w:val="17"/>
                <w:szCs w:val="17"/>
              </w:rPr>
              <w:t>_symbol</w:t>
            </w:r>
            <w:proofErr w:type="spellEnd"/>
            <w:r w:rsidRPr="00BF0CD0">
              <w:rPr>
                <w:rFonts w:ascii="思源黑体 CN Normal" w:eastAsia="思源黑体 CN Normal" w:hAnsi="思源黑体 CN Normal"/>
                <w:bCs/>
                <w:i/>
                <w:color w:val="000000" w:themeColor="text1"/>
                <w:sz w:val="17"/>
                <w:szCs w:val="17"/>
              </w:rPr>
              <w:t>}}</w:t>
            </w:r>
          </w:p>
        </w:tc>
        <w:tc>
          <w:tcPr>
            <w:tcW w:w="1781" w:type="dxa"/>
            <w:tcBorders>
              <w:left w:val="dashed" w:sz="4" w:space="0" w:color="D9D9D9" w:themeColor="background1" w:themeShade="D9"/>
              <w:right w:val="dashed" w:sz="4" w:space="0" w:color="D9D9D9" w:themeColor="background1" w:themeShade="D9"/>
            </w:tcBorders>
          </w:tcPr>
          <w:p w14:paraId="3CE6E1B3" w14:textId="3952CC47"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a.hgvs</w:t>
            </w:r>
            <w:proofErr w:type="gramEnd"/>
            <w:r w:rsidRPr="00BF0CD0">
              <w:rPr>
                <w:rFonts w:ascii="思源黑体 CN Normal" w:eastAsia="思源黑体 CN Normal" w:hAnsi="思源黑体 CN Normal"/>
                <w:bCs/>
                <w:color w:val="000000" w:themeColor="text1"/>
                <w:sz w:val="17"/>
                <w:szCs w:val="17"/>
              </w:rPr>
              <w:t>_c</w:t>
            </w:r>
            <w:proofErr w:type="spellEnd"/>
            <w:r w:rsidRPr="00BF0CD0">
              <w:rPr>
                <w:rFonts w:ascii="思源黑体 CN Normal" w:eastAsia="思源黑体 CN Normal" w:hAnsi="思源黑体 CN Normal"/>
                <w:bCs/>
                <w:color w:val="000000" w:themeColor="text1"/>
                <w:sz w:val="17"/>
                <w:szCs w:val="17"/>
              </w:rPr>
              <w:t>}}</w:t>
            </w:r>
          </w:p>
        </w:tc>
        <w:tc>
          <w:tcPr>
            <w:tcW w:w="1868" w:type="dxa"/>
            <w:tcBorders>
              <w:left w:val="dashed" w:sz="4" w:space="0" w:color="D9D9D9" w:themeColor="background1" w:themeShade="D9"/>
              <w:right w:val="dashed" w:sz="4" w:space="0" w:color="D9D9D9" w:themeColor="background1" w:themeShade="D9"/>
            </w:tcBorders>
          </w:tcPr>
          <w:p w14:paraId="006D702A" w14:textId="451BF60F"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 xml:space="preserve">{%if </w:t>
            </w:r>
            <w:proofErr w:type="spellStart"/>
            <w:proofErr w:type="gramStart"/>
            <w:r w:rsidRPr="00BF0CD0">
              <w:rPr>
                <w:rFonts w:ascii="思源黑体 CN Normal" w:eastAsia="思源黑体 CN Normal" w:hAnsi="思源黑体 CN Normal"/>
                <w:bCs/>
                <w:color w:val="000000" w:themeColor="text1"/>
                <w:sz w:val="17"/>
                <w:szCs w:val="17"/>
              </w:rPr>
              <w:t>a.hgvs</w:t>
            </w:r>
            <w:proofErr w:type="gramEnd"/>
            <w:r w:rsidRPr="00BF0CD0">
              <w:rPr>
                <w:rFonts w:ascii="思源黑体 CN Normal" w:eastAsia="思源黑体 CN Normal" w:hAnsi="思源黑体 CN Normal"/>
                <w:bCs/>
                <w:color w:val="000000" w:themeColor="text1"/>
                <w:sz w:val="17"/>
                <w:szCs w:val="17"/>
              </w:rPr>
              <w:t>_p</w:t>
            </w:r>
            <w:proofErr w:type="spellEnd"/>
            <w:r w:rsidRPr="00BF0CD0">
              <w:rPr>
                <w:rFonts w:ascii="思源黑体 CN Normal" w:eastAsia="思源黑体 CN Normal" w:hAnsi="思源黑体 CN Normal"/>
                <w:bCs/>
                <w:color w:val="000000" w:themeColor="text1"/>
                <w:sz w:val="17"/>
                <w:szCs w:val="17"/>
              </w:rPr>
              <w:t>!=”p.?”%}{{</w:t>
            </w:r>
            <w:proofErr w:type="spellStart"/>
            <w:r w:rsidRPr="00BF0CD0">
              <w:rPr>
                <w:rFonts w:ascii="思源黑体 CN Normal" w:eastAsia="思源黑体 CN Normal" w:hAnsi="思源黑体 CN Normal"/>
                <w:bCs/>
                <w:color w:val="000000" w:themeColor="text1"/>
                <w:sz w:val="17"/>
                <w:szCs w:val="17"/>
              </w:rPr>
              <w:t>a.hgvs_p</w:t>
            </w:r>
            <w:proofErr w:type="spellEnd"/>
            <w:r w:rsidRPr="00BF0CD0">
              <w:rPr>
                <w:rFonts w:ascii="思源黑体 CN Normal" w:eastAsia="思源黑体 CN Normal" w:hAnsi="思源黑体 CN Normal"/>
                <w:bCs/>
                <w:color w:val="000000" w:themeColor="text1"/>
                <w:sz w:val="17"/>
                <w:szCs w:val="17"/>
              </w:rPr>
              <w:t>}}{%else%}--{%endif%}</w:t>
            </w:r>
          </w:p>
        </w:tc>
        <w:tc>
          <w:tcPr>
            <w:tcW w:w="1147" w:type="dxa"/>
            <w:tcBorders>
              <w:left w:val="dashed" w:sz="4" w:space="0" w:color="D9D9D9" w:themeColor="background1" w:themeShade="D9"/>
              <w:right w:val="dashed" w:sz="4" w:space="0" w:color="D9D9D9" w:themeColor="background1" w:themeShade="D9"/>
            </w:tcBorders>
          </w:tcPr>
          <w:p w14:paraId="0174B076" w14:textId="1F4F1E62" w:rsidR="00BF0CD0" w:rsidRDefault="00BF0CD0" w:rsidP="00BF0CD0">
            <w:pPr>
              <w:jc w:val="center"/>
              <w:rPr>
                <w:rFonts w:ascii="思源黑体 CN Normal" w:eastAsia="思源黑体 CN Normal" w:hAnsi="思源黑体 CN Normal"/>
                <w:bCs/>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a.freq</w:t>
            </w:r>
            <w:proofErr w:type="gramEnd"/>
            <w:r w:rsidRPr="00BF0CD0">
              <w:rPr>
                <w:rFonts w:ascii="思源黑体 CN Normal" w:eastAsia="思源黑体 CN Normal" w:hAnsi="思源黑体 CN Normal"/>
                <w:bCs/>
                <w:color w:val="000000" w:themeColor="text1"/>
                <w:sz w:val="17"/>
                <w:szCs w:val="17"/>
              </w:rPr>
              <w:t>_str</w:t>
            </w:r>
            <w:proofErr w:type="spellEnd"/>
            <w:r w:rsidRPr="00BF0CD0">
              <w:rPr>
                <w:rFonts w:ascii="思源黑体 CN Normal" w:eastAsia="思源黑体 CN Normal" w:hAnsi="思源黑体 CN Normal"/>
                <w:bCs/>
                <w:color w:val="000000" w:themeColor="text1"/>
                <w:sz w:val="17"/>
                <w:szCs w:val="17"/>
              </w:rPr>
              <w:t>}}</w:t>
            </w:r>
          </w:p>
        </w:tc>
        <w:tc>
          <w:tcPr>
            <w:tcW w:w="1236" w:type="dxa"/>
            <w:tcBorders>
              <w:left w:val="dashed" w:sz="4" w:space="0" w:color="D9D9D9" w:themeColor="background1" w:themeShade="D9"/>
              <w:right w:val="dashed" w:sz="4" w:space="0" w:color="D9D9D9" w:themeColor="background1" w:themeShade="D9"/>
            </w:tcBorders>
          </w:tcPr>
          <w:p w14:paraId="74A250FE" w14:textId="68F2E827"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a.type</w:t>
            </w:r>
            <w:proofErr w:type="gramEnd"/>
            <w:r w:rsidRPr="00BF0CD0">
              <w:rPr>
                <w:rFonts w:ascii="思源黑体 CN Normal" w:eastAsia="思源黑体 CN Normal" w:hAnsi="思源黑体 CN Normal"/>
                <w:bCs/>
                <w:color w:val="000000" w:themeColor="text1"/>
                <w:sz w:val="17"/>
                <w:szCs w:val="17"/>
              </w:rPr>
              <w:t>_cn</w:t>
            </w:r>
            <w:proofErr w:type="spellEnd"/>
            <w:r w:rsidRPr="00BF0CD0">
              <w:rPr>
                <w:rFonts w:ascii="思源黑体 CN Normal" w:eastAsia="思源黑体 CN Normal" w:hAnsi="思源黑体 CN Normal"/>
                <w:bCs/>
                <w:color w:val="000000" w:themeColor="text1"/>
                <w:sz w:val="17"/>
                <w:szCs w:val="17"/>
              </w:rPr>
              <w:t>}}</w:t>
            </w:r>
          </w:p>
        </w:tc>
        <w:tc>
          <w:tcPr>
            <w:tcW w:w="1916" w:type="dxa"/>
            <w:tcBorders>
              <w:left w:val="dashed" w:sz="4" w:space="0" w:color="D9D9D9" w:themeColor="background1" w:themeShade="D9"/>
              <w:right w:val="nil"/>
            </w:tcBorders>
          </w:tcPr>
          <w:p w14:paraId="120A1979" w14:textId="03451AE3"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hint="eastAsia"/>
                <w:bCs/>
                <w:color w:val="000000" w:themeColor="text1"/>
                <w:sz w:val="17"/>
                <w:szCs w:val="17"/>
              </w:rPr>
              <w:t xml:space="preserve">{%if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==3%}临床意义不明{%</w:t>
            </w:r>
            <w:proofErr w:type="spellStart"/>
            <w:r w:rsidRPr="00BF0CD0">
              <w:rPr>
                <w:rFonts w:ascii="思源黑体 CN Normal" w:eastAsia="思源黑体 CN Normal" w:hAnsi="思源黑体 CN Normal" w:hint="eastAsia"/>
                <w:bCs/>
                <w:color w:val="000000" w:themeColor="text1"/>
                <w:sz w:val="17"/>
                <w:szCs w:val="17"/>
              </w:rPr>
              <w:t>elif</w:t>
            </w:r>
            <w:proofErr w:type="spellEnd"/>
            <w:r w:rsidRPr="00BF0CD0">
              <w:rPr>
                <w:rFonts w:ascii="思源黑体 CN Normal" w:eastAsia="思源黑体 CN Normal" w:hAnsi="思源黑体 CN Normal" w:hint="eastAsia"/>
                <w:bCs/>
                <w:color w:val="000000" w:themeColor="text1"/>
                <w:sz w:val="17"/>
                <w:szCs w:val="17"/>
              </w:rPr>
              <w:t xml:space="preserve">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==2%}疑似良性变异{%</w:t>
            </w:r>
            <w:proofErr w:type="spellStart"/>
            <w:r w:rsidRPr="00BF0CD0">
              <w:rPr>
                <w:rFonts w:ascii="思源黑体 CN Normal" w:eastAsia="思源黑体 CN Normal" w:hAnsi="思源黑体 CN Normal" w:hint="eastAsia"/>
                <w:bCs/>
                <w:color w:val="000000" w:themeColor="text1"/>
                <w:sz w:val="17"/>
                <w:szCs w:val="17"/>
              </w:rPr>
              <w:t>elif</w:t>
            </w:r>
            <w:proofErr w:type="spellEnd"/>
            <w:r w:rsidRPr="00BF0CD0">
              <w:rPr>
                <w:rFonts w:ascii="思源黑体 CN Normal" w:eastAsia="思源黑体 CN Normal" w:hAnsi="思源黑体 CN Normal" w:hint="eastAsia"/>
                <w:bCs/>
                <w:color w:val="000000" w:themeColor="text1"/>
                <w:sz w:val="17"/>
                <w:szCs w:val="17"/>
              </w:rPr>
              <w:t xml:space="preserve">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==1%}良性变异{%else%}{%endif%}</w:t>
            </w:r>
          </w:p>
        </w:tc>
      </w:tr>
      <w:tr w:rsidR="00BF0CD0" w14:paraId="7F73368E" w14:textId="77777777" w:rsidTr="003D20E9">
        <w:trPr>
          <w:trHeight w:val="465"/>
          <w:jc w:val="center"/>
        </w:trPr>
        <w:tc>
          <w:tcPr>
            <w:tcW w:w="9629" w:type="dxa"/>
            <w:gridSpan w:val="7"/>
            <w:tcBorders>
              <w:left w:val="nil"/>
              <w:right w:val="dashed" w:sz="4" w:space="0" w:color="D9D9D9" w:themeColor="background1" w:themeShade="D9"/>
            </w:tcBorders>
            <w:noWrap/>
          </w:tcPr>
          <w:p w14:paraId="2917570C" w14:textId="0B5EBCF6"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 xml:space="preserve">{%tr </w:t>
            </w:r>
            <w:proofErr w:type="spellStart"/>
            <w:r w:rsidRPr="00BF0CD0">
              <w:rPr>
                <w:rFonts w:ascii="思源黑体 CN Normal" w:eastAsia="思源黑体 CN Normal" w:hAnsi="思源黑体 CN Normal"/>
                <w:bCs/>
                <w:color w:val="000000" w:themeColor="text1"/>
                <w:sz w:val="17"/>
                <w:szCs w:val="17"/>
              </w:rPr>
              <w:t>endfor</w:t>
            </w:r>
            <w:proofErr w:type="spellEnd"/>
            <w:r w:rsidRPr="00BF0CD0">
              <w:rPr>
                <w:rFonts w:ascii="思源黑体 CN Normal" w:eastAsia="思源黑体 CN Normal" w:hAnsi="思源黑体 CN Normal"/>
                <w:bCs/>
                <w:color w:val="000000" w:themeColor="text1"/>
                <w:sz w:val="17"/>
                <w:szCs w:val="17"/>
              </w:rPr>
              <w:t>%}</w:t>
            </w:r>
          </w:p>
        </w:tc>
      </w:tr>
      <w:bookmarkEnd w:id="5"/>
    </w:tbl>
    <w:p w14:paraId="1E9F2FDB" w14:textId="77777777" w:rsidR="00970288" w:rsidRDefault="005E289C" w:rsidP="006F41E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238BDAE9" w14:textId="4270054C" w:rsidR="005B19DE" w:rsidRDefault="005B19DE" w:rsidP="005B19DE">
      <w:r w:rsidRPr="005B19DE">
        <w:lastRenderedPageBreak/>
        <w:t>{%p if var_brca.snv_</w:t>
      </w:r>
      <w:proofErr w:type="gramStart"/>
      <w:r w:rsidRPr="005B19DE">
        <w:t>s.B</w:t>
      </w:r>
      <w:proofErr w:type="gramEnd"/>
      <w:r w:rsidRPr="005B19DE">
        <w:t>1_L5+ var_brca.snv_s.B1_L4+ var_brca.snv_s.B2_L5+ var_brca.snv_s.B2_L4%}</w:t>
      </w:r>
    </w:p>
    <w:p w14:paraId="5BFBA598" w14:textId="77777777" w:rsidR="00970288" w:rsidRPr="004C2286" w:rsidRDefault="005E289C">
      <w:pPr>
        <w:widowControl/>
        <w:ind w:firstLine="420"/>
        <w:jc w:val="left"/>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附录二：原始测序结果附图</w:t>
      </w:r>
    </w:p>
    <w:p w14:paraId="600CAB88" w14:textId="77777777" w:rsidR="00970288" w:rsidRDefault="005E289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仅列出变异解读</w:t>
      </w:r>
      <w:r>
        <w:rPr>
          <w:rFonts w:ascii="Times New Roman" w:eastAsia="思源黑体 CN Normal" w:hAnsi="Times New Roman" w:cs="微软雅黑"/>
          <w:sz w:val="18"/>
          <w:szCs w:val="18"/>
        </w:rPr>
        <w:t>评定为</w:t>
      </w:r>
      <w:r>
        <w:rPr>
          <w:rFonts w:ascii="Times New Roman" w:eastAsia="思源黑体 CN Normal" w:hAnsi="Times New Roman" w:cs="微软雅黑" w:hint="eastAsia"/>
          <w:sz w:val="18"/>
          <w:szCs w:val="18"/>
        </w:rPr>
        <w:t>有较强临床意义和潜在临床意义的变异</w:t>
      </w:r>
      <w:r>
        <w:rPr>
          <w:rFonts w:ascii="Times New Roman" w:eastAsia="思源黑体 CN Normal" w:hAnsi="Times New Roman" w:cs="微软雅黑"/>
          <w:sz w:val="18"/>
          <w:szCs w:val="18"/>
        </w:rPr>
        <w:t>。</w:t>
      </w:r>
    </w:p>
    <w:p w14:paraId="1A95DB17" w14:textId="77777777" w:rsidR="005B19DE" w:rsidRPr="00C66DF3"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if </w:t>
      </w:r>
      <w:proofErr w:type="spellStart"/>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roofErr w:type="spellEnd"/>
      <w:r w:rsidRPr="00C66DF3">
        <w:rPr>
          <w:rFonts w:ascii="Times New Roman" w:eastAsia="思源黑体 CN Normal" w:hAnsi="Times New Roman" w:cs="微软雅黑"/>
          <w:sz w:val="18"/>
          <w:szCs w:val="18"/>
        </w:rPr>
        <w:t>%}</w:t>
      </w:r>
    </w:p>
    <w:p w14:paraId="0202B77F" w14:textId="77777777" w:rsidR="005B19DE"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for a in </w:t>
      </w:r>
      <w:proofErr w:type="spellStart"/>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roofErr w:type="spellEnd"/>
      <w:r w:rsidRPr="00C66DF3">
        <w:rPr>
          <w:rFonts w:ascii="Times New Roman" w:eastAsia="思源黑体 CN Normal" w:hAnsi="Times New Roman" w:cs="微软雅黑"/>
          <w:sz w:val="18"/>
          <w:szCs w:val="18"/>
        </w:rPr>
        <w:t>%}</w:t>
      </w:r>
    </w:p>
    <w:p w14:paraId="3D462C76"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824783C"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A2561ED"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72A898E" w14:textId="77777777" w:rsidR="005B19DE" w:rsidRDefault="005B19DE" w:rsidP="005B19D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5EBD8DD" w14:textId="77777777" w:rsidR="005B19DE" w:rsidRPr="001B2E71" w:rsidRDefault="005B19DE" w:rsidP="005B19D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06039E" w14:textId="77777777" w:rsidR="00970288" w:rsidRDefault="005E289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5F1E198" w14:textId="77777777" w:rsidR="005B19DE" w:rsidRPr="00937D96" w:rsidRDefault="005B19DE" w:rsidP="005B19D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7C5CCFE" w14:textId="01F90218" w:rsidR="00970288" w:rsidRPr="004C2286" w:rsidRDefault="005E289C">
      <w:pPr>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var_brca.snv_s.B2_L4%}三{%else%}二{%endif%}</w:t>
      </w:r>
      <w:r w:rsidRPr="004C2286">
        <w:rPr>
          <w:rFonts w:ascii="思源黑体 CN Bold" w:eastAsia="思源黑体 CN Bold" w:hAnsi="思源黑体 CN Bold" w:hint="eastAsia"/>
          <w:b/>
          <w:bCs/>
          <w:color w:val="0D3975"/>
          <w:szCs w:val="21"/>
        </w:rPr>
        <w:t>：数据主要质控</w:t>
      </w:r>
    </w:p>
    <w:p w14:paraId="0A560B36" w14:textId="77777777" w:rsidR="00970288" w:rsidRDefault="00970288">
      <w:pPr>
        <w:ind w:firstLine="420"/>
        <w:rPr>
          <w:rFonts w:ascii="思源黑体 CN Bold" w:eastAsia="思源黑体 CN Bold" w:hAnsi="思源黑体 CN Bold"/>
          <w:b/>
          <w:bCs/>
          <w:color w:val="1E7648"/>
          <w:szCs w:val="21"/>
        </w:rPr>
      </w:pPr>
    </w:p>
    <w:tbl>
      <w:tblPr>
        <w:tblStyle w:val="MasterIVD-v3"/>
        <w:tblW w:w="0" w:type="auto"/>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658"/>
        <w:gridCol w:w="1658"/>
        <w:gridCol w:w="1659"/>
        <w:gridCol w:w="1659"/>
      </w:tblGrid>
      <w:tr w:rsidR="00970288" w14:paraId="5B5CAF7D" w14:textId="77777777" w:rsidTr="004C2286">
        <w:trPr>
          <w:cnfStyle w:val="100000000000" w:firstRow="1" w:lastRow="0" w:firstColumn="0" w:lastColumn="0" w:oddVBand="0" w:evenVBand="0" w:oddHBand="0" w:evenHBand="0" w:firstRowFirstColumn="0" w:firstRowLastColumn="0" w:lastRowFirstColumn="0" w:lastRowLastColumn="0"/>
          <w:trHeight w:val="454"/>
          <w:jc w:val="center"/>
        </w:trPr>
        <w:tc>
          <w:tcPr>
            <w:tcW w:w="1658" w:type="dxa"/>
            <w:tcBorders>
              <w:top w:val="nil"/>
              <w:left w:val="nil"/>
              <w:bottom w:val="nil"/>
              <w:right w:val="single" w:sz="4" w:space="0" w:color="FFFFFF" w:themeColor="background1"/>
            </w:tcBorders>
            <w:shd w:val="clear" w:color="auto" w:fill="0D3975"/>
            <w:noWrap/>
          </w:tcPr>
          <w:p w14:paraId="21F8CF6A"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主要参数</w:t>
            </w:r>
          </w:p>
        </w:tc>
        <w:tc>
          <w:tcPr>
            <w:tcW w:w="1658" w:type="dxa"/>
            <w:tcBorders>
              <w:top w:val="nil"/>
              <w:left w:val="single" w:sz="4" w:space="0" w:color="FFFFFF" w:themeColor="background1"/>
              <w:bottom w:val="nil"/>
              <w:right w:val="single" w:sz="4" w:space="0" w:color="FFFFFF" w:themeColor="background1"/>
            </w:tcBorders>
            <w:shd w:val="clear" w:color="auto" w:fill="0D3975"/>
            <w:noWrap/>
          </w:tcPr>
          <w:p w14:paraId="6139E335"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检测样本</w:t>
            </w:r>
          </w:p>
        </w:tc>
        <w:tc>
          <w:tcPr>
            <w:tcW w:w="1659" w:type="dxa"/>
            <w:tcBorders>
              <w:top w:val="nil"/>
              <w:left w:val="single" w:sz="4" w:space="0" w:color="FFFFFF" w:themeColor="background1"/>
              <w:bottom w:val="nil"/>
              <w:right w:val="single" w:sz="4" w:space="0" w:color="FFFFFF" w:themeColor="background1"/>
            </w:tcBorders>
            <w:shd w:val="clear" w:color="auto" w:fill="0D3975"/>
            <w:noWrap/>
          </w:tcPr>
          <w:p w14:paraId="04CE4FF5"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质</w:t>
            </w:r>
            <w:proofErr w:type="gramStart"/>
            <w:r>
              <w:rPr>
                <w:rFonts w:ascii="思源黑体 CN Normal" w:eastAsia="思源黑体 CN Normal" w:hAnsi="思源黑体 CN Normal" w:hint="eastAsia"/>
                <w:color w:val="FFFFFF"/>
                <w:sz w:val="18"/>
                <w:szCs w:val="18"/>
              </w:rPr>
              <w:t>控标准</w:t>
            </w:r>
            <w:proofErr w:type="gramEnd"/>
          </w:p>
        </w:tc>
        <w:tc>
          <w:tcPr>
            <w:tcW w:w="1659" w:type="dxa"/>
            <w:tcBorders>
              <w:top w:val="nil"/>
              <w:left w:val="single" w:sz="4" w:space="0" w:color="FFFFFF" w:themeColor="background1"/>
              <w:bottom w:val="nil"/>
              <w:right w:val="nil"/>
            </w:tcBorders>
            <w:shd w:val="clear" w:color="auto" w:fill="0D3975"/>
          </w:tcPr>
          <w:p w14:paraId="79DE2C76"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是否合格</w:t>
            </w:r>
          </w:p>
        </w:tc>
      </w:tr>
      <w:tr w:rsidR="00970288" w14:paraId="14D6A6E4" w14:textId="77777777" w:rsidTr="00B53B1F">
        <w:trPr>
          <w:trHeight w:val="454"/>
          <w:jc w:val="center"/>
        </w:trPr>
        <w:tc>
          <w:tcPr>
            <w:tcW w:w="1658" w:type="dxa"/>
            <w:tcBorders>
              <w:top w:val="nil"/>
              <w:left w:val="nil"/>
            </w:tcBorders>
            <w:noWrap/>
          </w:tcPr>
          <w:p w14:paraId="0DC53BBC"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覆盖度</w:t>
            </w:r>
            <w:r>
              <w:rPr>
                <w:rFonts w:ascii="思源黑体 CN Normal" w:eastAsia="思源黑体 CN Normal" w:hAnsi="思源黑体 CN Normal"/>
                <w:sz w:val="18"/>
                <w:szCs w:val="18"/>
                <w:vertAlign w:val="superscript"/>
              </w:rPr>
              <w:t>a</w:t>
            </w:r>
          </w:p>
        </w:tc>
        <w:tc>
          <w:tcPr>
            <w:tcW w:w="1658" w:type="dxa"/>
            <w:tcBorders>
              <w:top w:val="nil"/>
            </w:tcBorders>
            <w:noWrap/>
          </w:tcPr>
          <w:p w14:paraId="62914F4C" w14:textId="4FE14946"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qc.cover</w:t>
            </w:r>
            <w:proofErr w:type="gramEnd"/>
            <w:r w:rsidRPr="00B53B1F">
              <w:rPr>
                <w:rFonts w:ascii="思源黑体 CN Normal" w:eastAsia="思源黑体 CN Normal" w:hAnsi="思源黑体 CN Normal"/>
                <w:sz w:val="18"/>
                <w:szCs w:val="20"/>
              </w:rPr>
              <w:t>_ratio</w:t>
            </w:r>
            <w:proofErr w:type="spellEnd"/>
            <w:r w:rsidRPr="00B53B1F">
              <w:rPr>
                <w:rFonts w:ascii="思源黑体 CN Normal" w:eastAsia="思源黑体 CN Normal" w:hAnsi="思源黑体 CN Normal"/>
                <w:sz w:val="18"/>
                <w:szCs w:val="20"/>
              </w:rPr>
              <w:t>}}</w:t>
            </w:r>
          </w:p>
        </w:tc>
        <w:tc>
          <w:tcPr>
            <w:tcW w:w="1659" w:type="dxa"/>
            <w:tcBorders>
              <w:top w:val="nil"/>
            </w:tcBorders>
            <w:noWrap/>
          </w:tcPr>
          <w:p w14:paraId="7B9BF2B1"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100%</w:t>
            </w:r>
          </w:p>
        </w:tc>
        <w:tc>
          <w:tcPr>
            <w:tcW w:w="1659" w:type="dxa"/>
            <w:tcBorders>
              <w:top w:val="nil"/>
              <w:right w:val="nil"/>
            </w:tcBorders>
          </w:tcPr>
          <w:p w14:paraId="28BA7992" w14:textId="53E28D44"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qc.dna_data_qc.cover_ratio_num</w:t>
            </w:r>
            <w:proofErr w:type="spellEnd"/>
            <w:r w:rsidRPr="00B53B1F">
              <w:rPr>
                <w:rFonts w:ascii="思源黑体 CN Normal" w:eastAsia="思源黑体 CN Normal" w:hAnsi="思源黑体 CN Normal" w:hint="eastAsia"/>
                <w:sz w:val="18"/>
                <w:szCs w:val="18"/>
              </w:rPr>
              <w:t>==1%}合格{%else%}风险{%endif%}</w:t>
            </w:r>
          </w:p>
        </w:tc>
      </w:tr>
      <w:tr w:rsidR="00970288" w14:paraId="0D44A79C" w14:textId="77777777" w:rsidTr="00B53B1F">
        <w:trPr>
          <w:trHeight w:val="454"/>
          <w:jc w:val="center"/>
        </w:trPr>
        <w:tc>
          <w:tcPr>
            <w:tcW w:w="1658" w:type="dxa"/>
            <w:tcBorders>
              <w:left w:val="nil"/>
            </w:tcBorders>
            <w:noWrap/>
          </w:tcPr>
          <w:p w14:paraId="09CD2BEF"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平均有效深度</w:t>
            </w:r>
            <w:r>
              <w:rPr>
                <w:rFonts w:ascii="思源黑体 CN Normal" w:eastAsia="思源黑体 CN Normal" w:hAnsi="思源黑体 CN Normal"/>
                <w:sz w:val="18"/>
                <w:szCs w:val="18"/>
                <w:vertAlign w:val="superscript"/>
              </w:rPr>
              <w:t>b</w:t>
            </w:r>
          </w:p>
        </w:tc>
        <w:tc>
          <w:tcPr>
            <w:tcW w:w="1658" w:type="dxa"/>
            <w:noWrap/>
          </w:tcPr>
          <w:p w14:paraId="1F1B1EA8" w14:textId="618B1A81"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qc.depth</w:t>
            </w:r>
            <w:proofErr w:type="gramEnd"/>
            <w:r w:rsidRPr="00B53B1F">
              <w:rPr>
                <w:rFonts w:ascii="思源黑体 CN Normal" w:eastAsia="思源黑体 CN Normal" w:hAnsi="思源黑体 CN Normal"/>
                <w:sz w:val="18"/>
                <w:szCs w:val="20"/>
              </w:rPr>
              <w:t>_ssbc|replace</w:t>
            </w:r>
            <w:proofErr w:type="spellEnd"/>
            <w:r w:rsidRPr="00B53B1F">
              <w:rPr>
                <w:rFonts w:ascii="思源黑体 CN Normal" w:eastAsia="思源黑体 CN Normal" w:hAnsi="思源黑体 CN Normal"/>
                <w:sz w:val="18"/>
                <w:szCs w:val="20"/>
              </w:rPr>
              <w:t>(“.00”,””)}}</w:t>
            </w:r>
          </w:p>
        </w:tc>
        <w:tc>
          <w:tcPr>
            <w:tcW w:w="1659" w:type="dxa"/>
            <w:noWrap/>
          </w:tcPr>
          <w:p w14:paraId="6E73DAA9"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300×</w:t>
            </w:r>
          </w:p>
        </w:tc>
        <w:tc>
          <w:tcPr>
            <w:tcW w:w="1659" w:type="dxa"/>
            <w:tcBorders>
              <w:right w:val="nil"/>
            </w:tcBorders>
          </w:tcPr>
          <w:p w14:paraId="6D98781B" w14:textId="6B93750F"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qc.dna_data_qc.depth_ssbc_num</w:t>
            </w:r>
            <w:proofErr w:type="spellEnd"/>
            <w:r w:rsidRPr="00B53B1F">
              <w:rPr>
                <w:rFonts w:ascii="思源黑体 CN Normal" w:eastAsia="思源黑体 CN Normal" w:hAnsi="思源黑体 CN Normal" w:hint="eastAsia"/>
                <w:sz w:val="18"/>
                <w:szCs w:val="18"/>
              </w:rPr>
              <w:t>&gt;=300%}合格{%else%}风险{%endif%}</w:t>
            </w:r>
          </w:p>
        </w:tc>
      </w:tr>
      <w:tr w:rsidR="00970288" w14:paraId="653162A8" w14:textId="77777777" w:rsidTr="00B53B1F">
        <w:trPr>
          <w:trHeight w:val="454"/>
          <w:jc w:val="center"/>
        </w:trPr>
        <w:tc>
          <w:tcPr>
            <w:tcW w:w="1658" w:type="dxa"/>
            <w:tcBorders>
              <w:left w:val="nil"/>
            </w:tcBorders>
            <w:noWrap/>
          </w:tcPr>
          <w:p w14:paraId="1DDED2A2"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Q30</w:t>
            </w:r>
            <w:r>
              <w:rPr>
                <w:rFonts w:ascii="思源黑体 CN Normal" w:eastAsia="思源黑体 CN Normal" w:hAnsi="思源黑体 CN Normal" w:hint="eastAsia"/>
                <w:sz w:val="18"/>
                <w:szCs w:val="18"/>
              </w:rPr>
              <w:t>占比</w:t>
            </w:r>
            <w:r>
              <w:rPr>
                <w:rFonts w:ascii="思源黑体 CN Normal" w:eastAsia="思源黑体 CN Normal" w:hAnsi="思源黑体 CN Normal"/>
                <w:sz w:val="18"/>
                <w:szCs w:val="18"/>
                <w:vertAlign w:val="superscript"/>
              </w:rPr>
              <w:t>c</w:t>
            </w:r>
          </w:p>
        </w:tc>
        <w:tc>
          <w:tcPr>
            <w:tcW w:w="1658" w:type="dxa"/>
            <w:noWrap/>
          </w:tcPr>
          <w:p w14:paraId="084344DB" w14:textId="60B6D932"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qc.cleandata</w:t>
            </w:r>
            <w:proofErr w:type="gramEnd"/>
            <w:r w:rsidRPr="00B53B1F">
              <w:rPr>
                <w:rFonts w:ascii="思源黑体 CN Normal" w:eastAsia="思源黑体 CN Normal" w:hAnsi="思源黑体 CN Normal"/>
                <w:sz w:val="18"/>
                <w:szCs w:val="20"/>
              </w:rPr>
              <w:t>_q30}}</w:t>
            </w:r>
          </w:p>
        </w:tc>
        <w:tc>
          <w:tcPr>
            <w:tcW w:w="1659" w:type="dxa"/>
            <w:noWrap/>
          </w:tcPr>
          <w:p w14:paraId="17B53B49"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75%</w:t>
            </w:r>
          </w:p>
        </w:tc>
        <w:tc>
          <w:tcPr>
            <w:tcW w:w="1659" w:type="dxa"/>
            <w:tcBorders>
              <w:right w:val="nil"/>
            </w:tcBorders>
          </w:tcPr>
          <w:p w14:paraId="1EB01C10" w14:textId="28C66B6C"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{%if qc.dna_data_qc.cleandata_q30_num&gt;=0.75%}合格{%else%}风险</w:t>
            </w:r>
            <w:r w:rsidRPr="00B53B1F">
              <w:rPr>
                <w:rFonts w:ascii="思源黑体 CN Normal" w:eastAsia="思源黑体 CN Normal" w:hAnsi="思源黑体 CN Normal" w:hint="eastAsia"/>
                <w:sz w:val="18"/>
                <w:szCs w:val="18"/>
              </w:rPr>
              <w:lastRenderedPageBreak/>
              <w:t>{%endif%}</w:t>
            </w:r>
          </w:p>
        </w:tc>
      </w:tr>
      <w:tr w:rsidR="00970288" w14:paraId="79BDE5E9" w14:textId="77777777" w:rsidTr="00B53B1F">
        <w:trPr>
          <w:trHeight w:val="454"/>
          <w:jc w:val="center"/>
        </w:trPr>
        <w:tc>
          <w:tcPr>
            <w:tcW w:w="1658" w:type="dxa"/>
            <w:tcBorders>
              <w:left w:val="nil"/>
              <w:bottom w:val="single" w:sz="4" w:space="0" w:color="008000"/>
            </w:tcBorders>
            <w:noWrap/>
          </w:tcPr>
          <w:p w14:paraId="32A2C6DC"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比对率</w:t>
            </w:r>
            <w:r>
              <w:rPr>
                <w:rFonts w:ascii="思源黑体 CN Normal" w:eastAsia="思源黑体 CN Normal" w:hAnsi="思源黑体 CN Normal"/>
                <w:sz w:val="18"/>
                <w:szCs w:val="18"/>
                <w:vertAlign w:val="superscript"/>
              </w:rPr>
              <w:t>d</w:t>
            </w:r>
          </w:p>
        </w:tc>
        <w:tc>
          <w:tcPr>
            <w:tcW w:w="1658" w:type="dxa"/>
            <w:tcBorders>
              <w:bottom w:val="single" w:sz="4" w:space="0" w:color="008000"/>
            </w:tcBorders>
            <w:noWrap/>
          </w:tcPr>
          <w:p w14:paraId="29B3BB1E" w14:textId="10A33863"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qc.mapping</w:t>
            </w:r>
            <w:proofErr w:type="gramEnd"/>
            <w:r w:rsidRPr="00B53B1F">
              <w:rPr>
                <w:rFonts w:ascii="思源黑体 CN Normal" w:eastAsia="思源黑体 CN Normal" w:hAnsi="思源黑体 CN Normal"/>
                <w:sz w:val="18"/>
                <w:szCs w:val="20"/>
              </w:rPr>
              <w:t>_ratio</w:t>
            </w:r>
            <w:proofErr w:type="spellEnd"/>
            <w:r w:rsidRPr="00B53B1F">
              <w:rPr>
                <w:rFonts w:ascii="思源黑体 CN Normal" w:eastAsia="思源黑体 CN Normal" w:hAnsi="思源黑体 CN Normal"/>
                <w:sz w:val="18"/>
                <w:szCs w:val="20"/>
              </w:rPr>
              <w:t>}}</w:t>
            </w:r>
          </w:p>
        </w:tc>
        <w:tc>
          <w:tcPr>
            <w:tcW w:w="1659" w:type="dxa"/>
            <w:tcBorders>
              <w:bottom w:val="single" w:sz="4" w:space="0" w:color="008000"/>
            </w:tcBorders>
            <w:noWrap/>
          </w:tcPr>
          <w:p w14:paraId="6F1E3587"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85%</w:t>
            </w:r>
          </w:p>
        </w:tc>
        <w:tc>
          <w:tcPr>
            <w:tcW w:w="1659" w:type="dxa"/>
            <w:tcBorders>
              <w:bottom w:val="single" w:sz="4" w:space="0" w:color="008000"/>
              <w:right w:val="nil"/>
            </w:tcBorders>
          </w:tcPr>
          <w:p w14:paraId="74F86EC1" w14:textId="40A3D2A2"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qc.dna_data_qc.mapping_ratio_num</w:t>
            </w:r>
            <w:proofErr w:type="spellEnd"/>
            <w:r w:rsidRPr="00B53B1F">
              <w:rPr>
                <w:rFonts w:ascii="思源黑体 CN Normal" w:eastAsia="思源黑体 CN Normal" w:hAnsi="思源黑体 CN Normal" w:hint="eastAsia"/>
                <w:sz w:val="18"/>
                <w:szCs w:val="18"/>
              </w:rPr>
              <w:t>&gt;=0.85%}合格{%else%}风险{%endif%}</w:t>
            </w:r>
          </w:p>
        </w:tc>
      </w:tr>
    </w:tbl>
    <w:p w14:paraId="052A08F8" w14:textId="77777777" w:rsidR="00970288" w:rsidRDefault="005E289C">
      <w:pPr>
        <w:ind w:leftChars="150" w:left="315" w:firstLine="320"/>
        <w:rPr>
          <w:rFonts w:ascii="Times New Roman" w:eastAsia="思源黑体 CN Normal" w:hAnsi="Times New Roman"/>
          <w:sz w:val="16"/>
          <w:szCs w:val="16"/>
        </w:rPr>
      </w:pPr>
      <w:r>
        <w:rPr>
          <w:rFonts w:ascii="Times New Roman" w:eastAsia="思源黑体 CN Normal" w:hAnsi="Times New Roman" w:hint="eastAsia"/>
          <w:sz w:val="16"/>
          <w:szCs w:val="16"/>
        </w:rPr>
        <w:t>注：</w:t>
      </w:r>
    </w:p>
    <w:p w14:paraId="38A6C62B"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a. </w:t>
      </w:r>
      <w:r>
        <w:rPr>
          <w:rFonts w:ascii="Times New Roman" w:eastAsia="思源黑体 CN Normal" w:hAnsi="Times New Roman" w:hint="eastAsia"/>
          <w:kern w:val="0"/>
          <w:sz w:val="16"/>
          <w:szCs w:val="16"/>
        </w:rPr>
        <w:t>覆盖度是指检测到的区域占⽬标区域的⽐例，覆盖度过低意味着有较多的目标区域没有被检测到。</w:t>
      </w:r>
    </w:p>
    <w:p w14:paraId="710D42AC"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b. </w:t>
      </w:r>
      <w:r>
        <w:rPr>
          <w:rFonts w:ascii="Times New Roman" w:eastAsia="思源黑体 CN Normal" w:hAnsi="Times New Roman" w:hint="eastAsia"/>
          <w:kern w:val="0"/>
          <w:sz w:val="16"/>
          <w:szCs w:val="16"/>
        </w:rPr>
        <w:t>平均有效深度是指通过分子标签校正后的平均测序深度。</w:t>
      </w:r>
    </w:p>
    <w:p w14:paraId="24C3C5A2" w14:textId="58F5BF79"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c. Q30</w:t>
      </w:r>
      <w:r>
        <w:rPr>
          <w:rFonts w:ascii="Times New Roman" w:eastAsia="思源黑体 CN Normal" w:hAnsi="Times New Roman" w:hint="eastAsia"/>
          <w:kern w:val="0"/>
          <w:sz w:val="16"/>
          <w:szCs w:val="16"/>
        </w:rPr>
        <w:t>占比是指测序数据中碱基质量值在</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以上的占比（</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是指测序错误概率在千分之一以下）</w:t>
      </w:r>
      <w:r w:rsidR="000179B3">
        <w:rPr>
          <w:rFonts w:ascii="Times New Roman" w:eastAsia="思源黑体 CN Normal" w:hAnsi="Times New Roman" w:hint="eastAsia"/>
          <w:kern w:val="0"/>
          <w:sz w:val="16"/>
          <w:szCs w:val="16"/>
        </w:rPr>
        <w:t>。</w:t>
      </w:r>
    </w:p>
    <w:p w14:paraId="3EB69709" w14:textId="7DCCFEF8" w:rsidR="00FD6116" w:rsidRPr="00FD6116" w:rsidRDefault="005E289C" w:rsidP="00FD6116">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d. </w:t>
      </w:r>
      <w:r>
        <w:rPr>
          <w:rFonts w:ascii="Times New Roman" w:eastAsia="思源黑体 CN Normal" w:hAnsi="Times New Roman" w:hint="eastAsia"/>
          <w:kern w:val="0"/>
          <w:sz w:val="16"/>
          <w:szCs w:val="16"/>
        </w:rPr>
        <w:t>比对率是指可以⽐对⾄参考基因组上的</w:t>
      </w:r>
      <w:r>
        <w:rPr>
          <w:rFonts w:ascii="Times New Roman" w:eastAsia="思源黑体 CN Normal" w:hAnsi="Times New Roman"/>
          <w:kern w:val="0"/>
          <w:sz w:val="16"/>
          <w:szCs w:val="16"/>
        </w:rPr>
        <w:t>reads</w:t>
      </w:r>
      <w:r>
        <w:rPr>
          <w:rFonts w:ascii="Times New Roman" w:eastAsia="思源黑体 CN Normal" w:hAnsi="Times New Roman" w:hint="eastAsia"/>
          <w:kern w:val="0"/>
          <w:sz w:val="16"/>
          <w:szCs w:val="16"/>
        </w:rPr>
        <w:t>的⽐例。</w:t>
      </w:r>
      <w:r>
        <w:rPr>
          <w:rFonts w:ascii="Times New Roman" w:eastAsia="思源黑体 CN Normal" w:hAnsi="Times New Roman"/>
          <w:kern w:val="0"/>
          <w:sz w:val="18"/>
          <w:szCs w:val="18"/>
        </w:rPr>
        <w:br w:type="page"/>
      </w:r>
    </w:p>
    <w:p w14:paraId="2394A0ED" w14:textId="597279E1" w:rsidR="00970288" w:rsidRPr="004C2286" w:rsidRDefault="005E289C">
      <w:pPr>
        <w:tabs>
          <w:tab w:val="left" w:pos="564"/>
        </w:tabs>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lastRenderedPageBreak/>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var_brca.snv_s.B2_L4%}四{%else%}三{%endif%}</w:t>
      </w:r>
      <w:r w:rsidRPr="004C2286">
        <w:rPr>
          <w:rFonts w:ascii="思源黑体 CN Bold" w:eastAsia="思源黑体 CN Bold" w:hAnsi="思源黑体 CN Bold" w:hint="eastAsia"/>
          <w:b/>
          <w:bCs/>
          <w:color w:val="0D3975"/>
          <w:szCs w:val="21"/>
        </w:rPr>
        <w:t>：</w:t>
      </w:r>
      <w:r w:rsidRPr="004C2286">
        <w:rPr>
          <w:rFonts w:ascii="思源黑体 CN Bold" w:eastAsia="思源黑体 CN Bold" w:hAnsi="思源黑体 CN Bold"/>
          <w:b/>
          <w:bCs/>
          <w:color w:val="0D3975"/>
          <w:szCs w:val="21"/>
        </w:rPr>
        <w:t>BRCA1/2</w:t>
      </w:r>
      <w:r w:rsidRPr="004C2286">
        <w:rPr>
          <w:rFonts w:ascii="思源黑体 CN Bold" w:eastAsia="思源黑体 CN Bold" w:hAnsi="思源黑体 CN Bold" w:hint="eastAsia"/>
          <w:b/>
          <w:bCs/>
          <w:color w:val="0D3975"/>
          <w:szCs w:val="21"/>
        </w:rPr>
        <w:t>基因检测</w:t>
      </w:r>
    </w:p>
    <w:p w14:paraId="17EE6A32" w14:textId="77777777" w:rsidR="00970288" w:rsidRDefault="005E289C">
      <w:pPr>
        <w:spacing w:line="480" w:lineRule="auto"/>
        <w:ind w:firstLine="420"/>
        <w:rPr>
          <w:rFonts w:ascii="思源黑体 CN Normal" w:eastAsia="思源黑体 CN Normal" w:hAnsi="思源黑体 CN Normal"/>
          <w:b/>
          <w:szCs w:val="18"/>
        </w:rPr>
      </w:pPr>
      <w:r>
        <w:rPr>
          <w:rFonts w:ascii="思源黑体 CN Normal" w:eastAsia="思源黑体 CN Normal" w:hAnsi="思源黑体 CN Normal" w:hint="eastAsia"/>
          <w:b/>
          <w:szCs w:val="18"/>
        </w:rPr>
        <w:t>背景知识</w:t>
      </w:r>
    </w:p>
    <w:p w14:paraId="306CC3F0" w14:textId="77777777" w:rsidR="00970288" w:rsidRDefault="005E289C">
      <w:pPr>
        <w:numPr>
          <w:ilvl w:val="0"/>
          <w:numId w:val="5"/>
        </w:numPr>
        <w:spacing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什么是</w:t>
      </w:r>
      <w:r>
        <w:rPr>
          <w:rFonts w:ascii="思源黑体 CN Normal" w:eastAsia="思源黑体 CN Normal" w:hAnsi="思源黑体 CN Normal"/>
          <w:b/>
          <w:i/>
          <w:iCs/>
          <w:sz w:val="18"/>
          <w:szCs w:val="18"/>
        </w:rPr>
        <w:t>BRCA1/BRCA2</w:t>
      </w:r>
      <w:r>
        <w:rPr>
          <w:rFonts w:ascii="思源黑体 CN Normal" w:eastAsia="思源黑体 CN Normal" w:hAnsi="思源黑体 CN Normal" w:hint="eastAsia"/>
          <w:b/>
          <w:sz w:val="18"/>
          <w:szCs w:val="18"/>
        </w:rPr>
        <w:t>基因及其突变？</w:t>
      </w:r>
    </w:p>
    <w:p w14:paraId="57A5A01F"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1</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17</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17q21</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81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个外显子，其中外显子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不编码蛋白质，即</w:t>
      </w:r>
      <w:r>
        <w:rPr>
          <w:rFonts w:ascii="思源黑体 CN Normal" w:eastAsia="思源黑体 CN Normal" w:hAnsi="思源黑体 CN Normal"/>
          <w:sz w:val="18"/>
          <w:szCs w:val="18"/>
        </w:rPr>
        <w:t>22</w:t>
      </w:r>
      <w:r>
        <w:rPr>
          <w:rFonts w:ascii="思源黑体 CN Normal" w:eastAsia="思源黑体 CN Normal" w:hAnsi="思源黑体 CN Normal" w:hint="eastAsia"/>
          <w:sz w:val="18"/>
          <w:szCs w:val="18"/>
        </w:rPr>
        <w:t>个外显子具编码功能，编码</w:t>
      </w:r>
      <w:r>
        <w:rPr>
          <w:rFonts w:ascii="思源黑体 CN Normal" w:eastAsia="思源黑体 CN Normal" w:hAnsi="思源黑体 CN Normal"/>
          <w:sz w:val="18"/>
          <w:szCs w:val="18"/>
        </w:rPr>
        <w:t>1863</w:t>
      </w:r>
      <w:r>
        <w:rPr>
          <w:rFonts w:ascii="思源黑体 CN Normal" w:eastAsia="思源黑体 CN Normal" w:hAnsi="思源黑体 CN Normal" w:hint="eastAsia"/>
          <w:sz w:val="18"/>
          <w:szCs w:val="18"/>
        </w:rPr>
        <w:t>个氨基酸；</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2</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13q12.3</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85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27</w:t>
      </w:r>
      <w:r>
        <w:rPr>
          <w:rFonts w:ascii="思源黑体 CN Normal" w:eastAsia="思源黑体 CN Normal" w:hAnsi="思源黑体 CN Normal" w:hint="eastAsia"/>
          <w:sz w:val="18"/>
          <w:szCs w:val="18"/>
        </w:rPr>
        <w:t>个外显子，除外显子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外其余</w:t>
      </w:r>
      <w:r>
        <w:rPr>
          <w:rFonts w:ascii="思源黑体 CN Normal" w:eastAsia="思源黑体 CN Normal" w:hAnsi="思源黑体 CN Normal"/>
          <w:sz w:val="18"/>
          <w:szCs w:val="18"/>
        </w:rPr>
        <w:t>26</w:t>
      </w:r>
      <w:r>
        <w:rPr>
          <w:rFonts w:ascii="思源黑体 CN Normal" w:eastAsia="思源黑体 CN Normal" w:hAnsi="思源黑体 CN Normal" w:hint="eastAsia"/>
          <w:sz w:val="18"/>
          <w:szCs w:val="18"/>
        </w:rPr>
        <w:t>个具编码功能，编码</w:t>
      </w:r>
      <w:r>
        <w:rPr>
          <w:rFonts w:ascii="思源黑体 CN Normal" w:eastAsia="思源黑体 CN Normal" w:hAnsi="思源黑体 CN Normal"/>
          <w:sz w:val="18"/>
          <w:szCs w:val="18"/>
        </w:rPr>
        <w:t>3418</w:t>
      </w:r>
      <w:r>
        <w:rPr>
          <w:rFonts w:ascii="思源黑体 CN Normal" w:eastAsia="思源黑体 CN Normal" w:hAnsi="思源黑体 CN Normal" w:hint="eastAsia"/>
          <w:sz w:val="18"/>
          <w:szCs w:val="18"/>
        </w:rPr>
        <w:t>个氨基酸。</w:t>
      </w:r>
    </w:p>
    <w:p w14:paraId="07FCA3DD"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基因都是常染色体显性遗传的肿瘤抑制基因，能够编码抑癌蛋白进而与其他抑癌蛋白、</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损伤感应分子和信号转导分子等结合形成大型多亚基蛋白复合物，参与双链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同源重组修复、转录和细胞周期调控，维持基因组稳定性。一旦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基因发生突变，致使其无法正常编码合成蛋白产物或合成的蛋白产物功能缺失，其抑癌作用将会受到影响，增加癌症发生发展的危险。</w:t>
      </w:r>
    </w:p>
    <w:p w14:paraId="022701F2" w14:textId="77777777" w:rsidR="00970288" w:rsidRDefault="005E289C">
      <w:pPr>
        <w:spacing w:line="360" w:lineRule="auto"/>
        <w:ind w:firstLineChars="200" w:firstLine="360"/>
        <w:rPr>
          <w:rFonts w:ascii="思源黑体 CN Normal" w:eastAsia="思源黑体 CN Normal" w:hAnsi="思源黑体 CN Normal"/>
          <w:sz w:val="18"/>
          <w:szCs w:val="18"/>
        </w:rPr>
        <w:sectPr w:rsidR="00970288" w:rsidSect="00743B17">
          <w:headerReference w:type="default" r:id="rId9"/>
          <w:footerReference w:type="default" r:id="rId10"/>
          <w:headerReference w:type="first" r:id="rId11"/>
          <w:footerReference w:type="first" r:id="rId12"/>
          <w:pgSz w:w="11906" w:h="16838"/>
          <w:pgMar w:top="1361" w:right="782" w:bottom="567" w:left="782" w:header="57" w:footer="284" w:gutter="0"/>
          <w:cols w:space="720"/>
          <w:docGrid w:type="lines" w:linePitch="312"/>
        </w:sectPr>
      </w:pPr>
      <w:r>
        <w:rPr>
          <w:rFonts w:ascii="思源黑体 CN Normal" w:eastAsia="思源黑体 CN Normal" w:hAnsi="思源黑体 CN Normal" w:hint="eastAsia"/>
          <w:sz w:val="18"/>
          <w:szCs w:val="18"/>
        </w:rPr>
        <w:t>研究表明，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基因突变的肿瘤细胞对</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抑制剂的敏感性显著高于正常细胞，通过抑制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w:t>
      </w:r>
      <w:proofErr w:type="gramStart"/>
      <w:r>
        <w:rPr>
          <w:rFonts w:ascii="思源黑体 CN Normal" w:eastAsia="思源黑体 CN Normal" w:hAnsi="思源黑体 CN Normal" w:hint="eastAsia"/>
          <w:sz w:val="18"/>
          <w:szCs w:val="18"/>
        </w:rPr>
        <w:t>可靶向</w:t>
      </w:r>
      <w:proofErr w:type="gramEnd"/>
      <w:r>
        <w:rPr>
          <w:rFonts w:ascii="思源黑体 CN Normal" w:eastAsia="思源黑体 CN Normal" w:hAnsi="思源黑体 CN Normal" w:hint="eastAsia"/>
          <w:sz w:val="18"/>
          <w:szCs w:val="18"/>
        </w:rPr>
        <w:t>杀伤</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基因的肿瘤细胞。修饰酶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（Ⅰ型多聚</w:t>
      </w:r>
      <w:r>
        <w:rPr>
          <w:rFonts w:ascii="思源黑体 CN Normal" w:eastAsia="思源黑体 CN Normal" w:hAnsi="思源黑体 CN Normal"/>
          <w:sz w:val="18"/>
          <w:szCs w:val="18"/>
        </w:rPr>
        <w:t>ADP-</w:t>
      </w:r>
      <w:r>
        <w:rPr>
          <w:rFonts w:ascii="思源黑体 CN Normal" w:eastAsia="思源黑体 CN Normal" w:hAnsi="思源黑体 CN Normal" w:hint="eastAsia"/>
          <w:sz w:val="18"/>
          <w:szCs w:val="18"/>
        </w:rPr>
        <w:t>核糖聚合酶，</w:t>
      </w:r>
      <w:r>
        <w:rPr>
          <w:rFonts w:ascii="思源黑体 CN Normal" w:eastAsia="思源黑体 CN Normal" w:hAnsi="思源黑体 CN Normal"/>
          <w:sz w:val="18"/>
          <w:szCs w:val="18"/>
        </w:rPr>
        <w:t>poly(ADP-ribose) polymerase 1</w:t>
      </w:r>
      <w:r>
        <w:rPr>
          <w:rFonts w:ascii="思源黑体 CN Normal" w:eastAsia="思源黑体 CN Normal" w:hAnsi="思源黑体 CN Normal" w:hint="eastAsia"/>
          <w:sz w:val="18"/>
          <w:szCs w:val="18"/>
        </w:rPr>
        <w:t>）在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损伤修复和细胞凋亡中发挥重要作用，</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基因发生突变的肿瘤细胞往往依赖</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完成对</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损伤的修复，使用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抑制剂后，</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的活性受到抑制，细胞中单链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断裂损伤无法修复并积聚，持续的单链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复制过程中将转化为双链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损伤，由于</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基因突变的肿瘤细胞不能通过同源重组修复双链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损伤，导致</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复制叉的停止，产生细胞毒性，引起致死合成，最终靶向杀伤肿瘤细胞，发挥抗肿瘤作用。但正常细胞仍可通过同源重组通路修复双链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损伤，因此细胞的生存不受影响。</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的发现已经有半个多世纪的时间，相应抑制剂的研究也已经有了超过</w:t>
      </w:r>
      <w:r>
        <w:rPr>
          <w:rFonts w:ascii="思源黑体 CN Normal" w:eastAsia="思源黑体 CN Normal" w:hAnsi="思源黑体 CN Normal"/>
          <w:sz w:val="18"/>
          <w:szCs w:val="18"/>
        </w:rPr>
        <w:t>30</w:t>
      </w:r>
      <w:r>
        <w:rPr>
          <w:rFonts w:ascii="思源黑体 CN Normal" w:eastAsia="思源黑体 CN Normal" w:hAnsi="思源黑体 CN Normal" w:hint="eastAsia"/>
          <w:sz w:val="18"/>
          <w:szCs w:val="18"/>
        </w:rPr>
        <w:t>年的数据积累，目前已经有较多药物开始逐步被研发并获批上市，因其基因损伤修复系统在维持细胞稳定性及肿瘤治疗中的重要作用，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抑制剂被认为是继</w:t>
      </w:r>
      <w:r>
        <w:rPr>
          <w:rFonts w:ascii="思源黑体 CN Normal" w:eastAsia="思源黑体 CN Normal" w:hAnsi="思源黑体 CN Normal"/>
          <w:sz w:val="18"/>
          <w:szCs w:val="18"/>
        </w:rPr>
        <w:t>EGFR</w:t>
      </w:r>
      <w:r>
        <w:rPr>
          <w:rFonts w:ascii="思源黑体 CN Normal" w:eastAsia="思源黑体 CN Normal" w:hAnsi="思源黑体 CN Normal" w:hint="eastAsia"/>
          <w:sz w:val="18"/>
          <w:szCs w:val="18"/>
        </w:rPr>
        <w:t>靶</w:t>
      </w:r>
      <w:proofErr w:type="gramStart"/>
      <w:r>
        <w:rPr>
          <w:rFonts w:ascii="思源黑体 CN Normal" w:eastAsia="思源黑体 CN Normal" w:hAnsi="思源黑体 CN Normal" w:hint="eastAsia"/>
          <w:sz w:val="18"/>
          <w:szCs w:val="18"/>
        </w:rPr>
        <w:t>向治疗</w:t>
      </w:r>
      <w:proofErr w:type="gramEnd"/>
      <w:r>
        <w:rPr>
          <w:rFonts w:ascii="思源黑体 CN Normal" w:eastAsia="思源黑体 CN Normal" w:hAnsi="思源黑体 CN Normal" w:hint="eastAsia"/>
          <w:sz w:val="18"/>
          <w:szCs w:val="18"/>
        </w:rPr>
        <w:t>之后另一个被寄予厚望的临床肿瘤治疗的重要方向。</w:t>
      </w:r>
    </w:p>
    <w:p w14:paraId="2D825E48" w14:textId="77777777" w:rsidR="00970288" w:rsidRDefault="005E289C">
      <w:pPr>
        <w:numPr>
          <w:ilvl w:val="0"/>
          <w:numId w:val="5"/>
        </w:numPr>
        <w:spacing w:before="480"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基因与癌症的发生发展有什么关系？</w:t>
      </w:r>
    </w:p>
    <w:p w14:paraId="7D67C0EE"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乳腺癌在我国女性恶性肿瘤的发病率中居首位，其发病率在</w:t>
      </w:r>
      <w:r>
        <w:rPr>
          <w:rFonts w:ascii="思源黑体 CN Normal" w:eastAsia="思源黑体 CN Normal" w:hAnsi="思源黑体 CN Normal"/>
          <w:sz w:val="18"/>
          <w:szCs w:val="18"/>
        </w:rPr>
        <w:t>25</w:t>
      </w:r>
      <w:r>
        <w:rPr>
          <w:rFonts w:ascii="思源黑体 CN Normal" w:eastAsia="思源黑体 CN Normal" w:hAnsi="思源黑体 CN Normal" w:hint="eastAsia"/>
          <w:sz w:val="18"/>
          <w:szCs w:val="18"/>
        </w:rPr>
        <w:t>岁后逐渐上升，</w:t>
      </w:r>
      <w:r>
        <w:rPr>
          <w:rFonts w:ascii="思源黑体 CN Normal" w:eastAsia="思源黑体 CN Normal" w:hAnsi="思源黑体 CN Normal"/>
          <w:sz w:val="18"/>
          <w:szCs w:val="18"/>
        </w:rPr>
        <w:t>50~54</w:t>
      </w:r>
      <w:r>
        <w:rPr>
          <w:rFonts w:ascii="思源黑体 CN Normal" w:eastAsia="思源黑体 CN Normal" w:hAnsi="思源黑体 CN Normal" w:hint="eastAsia"/>
          <w:sz w:val="18"/>
          <w:szCs w:val="18"/>
        </w:rPr>
        <w:t>岁达到高峰</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调查数据显示，我国乳腺癌发病率正以每年</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的速度递增，患者群体也渐趋于年轻化；卵巢癌是女性妇科常见恶性肿瘤之一，诊断时多已为晚期，其死亡率占各类妇科肿瘤之首，仅</w:t>
      </w:r>
      <w:r>
        <w:rPr>
          <w:rFonts w:ascii="思源黑体 CN Normal" w:eastAsia="思源黑体 CN Normal" w:hAnsi="思源黑体 CN Normal"/>
          <w:sz w:val="18"/>
          <w:szCs w:val="18"/>
        </w:rPr>
        <w:t>2012</w:t>
      </w:r>
      <w:r>
        <w:rPr>
          <w:rFonts w:ascii="思源黑体 CN Normal" w:eastAsia="思源黑体 CN Normal" w:hAnsi="思源黑体 CN Normal" w:hint="eastAsia"/>
          <w:sz w:val="18"/>
          <w:szCs w:val="18"/>
        </w:rPr>
        <w:t>年一年我国就新增卵巢癌</w:t>
      </w:r>
      <w:r>
        <w:rPr>
          <w:rFonts w:ascii="思源黑体 CN Normal" w:eastAsia="思源黑体 CN Normal" w:hAnsi="思源黑体 CN Normal"/>
          <w:sz w:val="18"/>
          <w:szCs w:val="18"/>
        </w:rPr>
        <w:t>3.5</w:t>
      </w:r>
      <w:r>
        <w:rPr>
          <w:rFonts w:ascii="思源黑体 CN Normal" w:eastAsia="思源黑体 CN Normal" w:hAnsi="思源黑体 CN Normal" w:hint="eastAsia"/>
          <w:sz w:val="18"/>
          <w:szCs w:val="18"/>
        </w:rPr>
        <w:t>万例、死亡</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万例，对妇女生命造成严重威胁。</w:t>
      </w:r>
    </w:p>
    <w:p w14:paraId="106153F7"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卵巢癌和乳腺癌均属于强遗传背景的肿瘤。研究表明，约</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的卵巢癌病例和约</w:t>
      </w:r>
      <w:r>
        <w:rPr>
          <w:rFonts w:ascii="思源黑体 CN Normal" w:eastAsia="思源黑体 CN Normal" w:hAnsi="思源黑体 CN Normal"/>
          <w:sz w:val="18"/>
          <w:szCs w:val="18"/>
        </w:rPr>
        <w:t>5~10%</w:t>
      </w:r>
      <w:r>
        <w:rPr>
          <w:rFonts w:ascii="思源黑体 CN Normal" w:eastAsia="思源黑体 CN Normal" w:hAnsi="思源黑体 CN Normal" w:hint="eastAsia"/>
          <w:sz w:val="18"/>
          <w:szCs w:val="18"/>
        </w:rPr>
        <w:t>的乳腺癌病例发生于携带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基因突变的患者，具有乳腺癌家族史的病例中患者携带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基因突变比例达</w:t>
      </w:r>
      <w:r>
        <w:rPr>
          <w:rFonts w:ascii="思源黑体 CN Normal" w:eastAsia="思源黑体 CN Normal" w:hAnsi="思源黑体 CN Normal"/>
          <w:sz w:val="18"/>
          <w:szCs w:val="18"/>
        </w:rPr>
        <w:t>20~25%</w:t>
      </w:r>
      <w:r>
        <w:rPr>
          <w:rFonts w:ascii="思源黑体 CN Normal" w:eastAsia="思源黑体 CN Normal" w:hAnsi="思源黑体 CN Normal" w:hint="eastAsia"/>
          <w:sz w:val="18"/>
          <w:szCs w:val="18"/>
        </w:rPr>
        <w:t>，在同时具有乳腺癌和卵巢癌家族史的病例中患者突变比例更高，可达到</w:t>
      </w:r>
      <w:r>
        <w:rPr>
          <w:rFonts w:ascii="思源黑体 CN Normal" w:eastAsia="思源黑体 CN Normal" w:hAnsi="思源黑体 CN Normal"/>
          <w:sz w:val="18"/>
          <w:szCs w:val="18"/>
        </w:rPr>
        <w:t>60~80%</w:t>
      </w:r>
      <w:r>
        <w:rPr>
          <w:rFonts w:ascii="思源黑体 CN Normal" w:eastAsia="思源黑体 CN Normal" w:hAnsi="思源黑体 CN Normal" w:hint="eastAsia"/>
          <w:sz w:val="18"/>
          <w:szCs w:val="18"/>
        </w:rPr>
        <w:t>。</w:t>
      </w:r>
    </w:p>
    <w:p w14:paraId="00DED49F"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普通女性一生中罹患卵巢癌和乳腺癌的风险分别为</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，而在</w:t>
      </w:r>
      <w:r>
        <w:rPr>
          <w:rFonts w:ascii="思源黑体 CN Normal" w:eastAsia="思源黑体 CN Normal" w:hAnsi="思源黑体 CN Normal"/>
          <w:sz w:val="18"/>
          <w:szCs w:val="18"/>
        </w:rPr>
        <w:t>70</w:t>
      </w:r>
      <w:r>
        <w:rPr>
          <w:rFonts w:ascii="思源黑体 CN Normal" w:eastAsia="思源黑体 CN Normal" w:hAnsi="思源黑体 CN Normal" w:hint="eastAsia"/>
          <w:sz w:val="18"/>
          <w:szCs w:val="18"/>
        </w:rPr>
        <w:t>岁之后，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基因致病性突变女性携带者患卵巢癌和乳腺癌的风险分别高达</w:t>
      </w:r>
      <w:r>
        <w:rPr>
          <w:rFonts w:ascii="思源黑体 CN Normal" w:eastAsia="思源黑体 CN Normal" w:hAnsi="思源黑体 CN Normal"/>
          <w:sz w:val="18"/>
          <w:szCs w:val="18"/>
        </w:rPr>
        <w:t>35~46%</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51~75%</w:t>
      </w:r>
      <w:r>
        <w:rPr>
          <w:rFonts w:ascii="思源黑体 CN Normal" w:eastAsia="思源黑体 CN Normal" w:hAnsi="思源黑体 CN Normal" w:hint="eastAsia"/>
          <w:sz w:val="18"/>
          <w:szCs w:val="18"/>
        </w:rPr>
        <w:t>，男性携带者患乳腺癌的概率为</w:t>
      </w:r>
      <w:r>
        <w:rPr>
          <w:rFonts w:ascii="思源黑体 CN Normal" w:eastAsia="思源黑体 CN Normal" w:hAnsi="思源黑体 CN Normal"/>
          <w:sz w:val="18"/>
          <w:szCs w:val="18"/>
        </w:rPr>
        <w:t>1.2%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基因致病性突变女性携带者患卵巢癌的概率达</w:t>
      </w:r>
      <w:r>
        <w:rPr>
          <w:rFonts w:ascii="思源黑体 CN Normal" w:eastAsia="思源黑体 CN Normal" w:hAnsi="思源黑体 CN Normal"/>
          <w:sz w:val="18"/>
          <w:szCs w:val="18"/>
        </w:rPr>
        <w:t>13~23%</w:t>
      </w:r>
      <w:r>
        <w:rPr>
          <w:rFonts w:ascii="思源黑体 CN Normal" w:eastAsia="思源黑体 CN Normal" w:hAnsi="思源黑体 CN Normal" w:hint="eastAsia"/>
          <w:sz w:val="18"/>
          <w:szCs w:val="18"/>
        </w:rPr>
        <w:t>，患乳腺癌的概率达</w:t>
      </w:r>
      <w:r>
        <w:rPr>
          <w:rFonts w:ascii="思源黑体 CN Normal" w:eastAsia="思源黑体 CN Normal" w:hAnsi="思源黑体 CN Normal"/>
          <w:sz w:val="18"/>
          <w:szCs w:val="18"/>
        </w:rPr>
        <w:t>40~57%</w:t>
      </w:r>
      <w:r>
        <w:rPr>
          <w:rFonts w:ascii="思源黑体 CN Normal" w:eastAsia="思源黑体 CN Normal" w:hAnsi="思源黑体 CN Normal" w:hint="eastAsia"/>
          <w:sz w:val="18"/>
          <w:szCs w:val="18"/>
        </w:rPr>
        <w:t>，男性携带者患乳腺癌的概率达</w:t>
      </w:r>
      <w:r>
        <w:rPr>
          <w:rFonts w:ascii="思源黑体 CN Normal" w:eastAsia="思源黑体 CN Normal" w:hAnsi="思源黑体 CN Normal"/>
          <w:sz w:val="18"/>
          <w:szCs w:val="18"/>
        </w:rPr>
        <w:t>6.8%</w:t>
      </w:r>
      <w:r>
        <w:rPr>
          <w:rFonts w:ascii="思源黑体 CN Normal" w:eastAsia="思源黑体 CN Normal" w:hAnsi="思源黑体 CN Normal" w:hint="eastAsia"/>
          <w:sz w:val="18"/>
          <w:szCs w:val="18"/>
        </w:rPr>
        <w:t>，患前列腺癌的概率达</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。此外，</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基因突变携带者卵巢癌和乳腺癌的平均诊断年龄较非突变携带者均有年轻化的趋势。同时，</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基因突变的乳腺癌患者对侧发生癌症或多发癌灶的风险也会增加。</w:t>
      </w:r>
    </w:p>
    <w:p w14:paraId="7F8F797A"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基因上特定的突变也会增加携带者其他癌症类型发生的危险，如携带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基因突变的女性将增加罹患输卵管癌和腹膜癌的风险，携带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基因突变的女性或男性将增加罹患胰腺癌的风险。</w:t>
      </w:r>
    </w:p>
    <w:p w14:paraId="3E34337C" w14:textId="77777777" w:rsidR="00970288" w:rsidRDefault="00970288">
      <w:pPr>
        <w:spacing w:line="360" w:lineRule="auto"/>
        <w:ind w:firstLineChars="200" w:firstLine="370"/>
        <w:rPr>
          <w:rFonts w:ascii="思源黑体 CN Normal" w:eastAsia="思源黑体 CN Normal" w:hAnsi="思源黑体 CN Normal"/>
          <w:b/>
          <w:i/>
          <w:sz w:val="18"/>
          <w:szCs w:val="18"/>
        </w:rPr>
        <w:sectPr w:rsidR="00970288" w:rsidSect="00743B17">
          <w:headerReference w:type="first" r:id="rId13"/>
          <w:pgSz w:w="11906" w:h="16838"/>
          <w:pgMar w:top="1361" w:right="782" w:bottom="567" w:left="782" w:header="57" w:footer="284" w:gutter="0"/>
          <w:cols w:space="720"/>
          <w:docGrid w:type="lines" w:linePitch="312"/>
        </w:sectPr>
      </w:pPr>
    </w:p>
    <w:p w14:paraId="73A7EC4B" w14:textId="77777777" w:rsidR="00970288" w:rsidRDefault="005E289C">
      <w:pPr>
        <w:numPr>
          <w:ilvl w:val="0"/>
          <w:numId w:val="5"/>
        </w:numPr>
        <w:spacing w:line="480" w:lineRule="auto"/>
        <w:ind w:left="357" w:firstLine="360"/>
        <w:rPr>
          <w:rFonts w:ascii="思源黑体 CN Normal" w:eastAsia="思源黑体 CN Normal" w:hAnsi="思源黑体 CN Normal"/>
          <w:b/>
          <w:sz w:val="18"/>
          <w:szCs w:val="18"/>
        </w:rPr>
      </w:pPr>
      <w:bookmarkStart w:id="6" w:name="_Hlk71632497"/>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基因检测的临床意义在哪里？</w:t>
      </w:r>
    </w:p>
    <w:p w14:paraId="0C20E7B2" w14:textId="77777777" w:rsidR="00970288" w:rsidRDefault="005E289C">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基因突变检测对乳腺癌和卵巢癌患者的靶向治疗、化疗、手术治疗等方面均具有十分重要的临床意义：</w:t>
      </w:r>
    </w:p>
    <w:p w14:paraId="6565413F" w14:textId="77777777" w:rsidR="00970288" w:rsidRDefault="005E289C">
      <w:pPr>
        <w:numPr>
          <w:ilvl w:val="0"/>
          <w:numId w:val="6"/>
        </w:numPr>
        <w:ind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w:t>
      </w:r>
      <w:r>
        <w:rPr>
          <w:rFonts w:ascii="思源黑体 CN Normal" w:eastAsia="思源黑体 CN Normal" w:hAnsi="思源黑体 CN Normal"/>
          <w:sz w:val="18"/>
          <w:szCs w:val="18"/>
          <w:u w:val="single"/>
        </w:rPr>
        <w:t>PARP</w:t>
      </w:r>
      <w:r>
        <w:rPr>
          <w:rFonts w:ascii="思源黑体 CN Normal" w:eastAsia="思源黑体 CN Normal" w:hAnsi="思源黑体 CN Normal" w:hint="eastAsia"/>
          <w:sz w:val="18"/>
          <w:szCs w:val="18"/>
          <w:u w:val="single"/>
        </w:rPr>
        <w:t>抑制剂靶向治疗。</w:t>
      </w:r>
    </w:p>
    <w:p w14:paraId="788506D1" w14:textId="77777777" w:rsidR="00970288" w:rsidRDefault="005E289C">
      <w:pPr>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携带</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iCs/>
          <w:sz w:val="18"/>
          <w:szCs w:val="18"/>
        </w:rPr>
        <w:t>BRCA2</w:t>
      </w:r>
      <w:r>
        <w:rPr>
          <w:rFonts w:ascii="思源黑体 CN Normal" w:eastAsia="思源黑体 CN Normal" w:hAnsi="思源黑体 CN Normal" w:hint="eastAsia"/>
          <w:sz w:val="18"/>
          <w:szCs w:val="18"/>
        </w:rPr>
        <w:t>基因致病性或疑似致病性变异的卵巢癌患者能够更好的从</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抑制剂的治疗中获益。</w:t>
      </w:r>
      <w:r>
        <w:rPr>
          <w:rFonts w:ascii="思源黑体 CN Normal" w:eastAsia="思源黑体 CN Normal" w:hAnsi="思源黑体 CN Normal"/>
          <w:sz w:val="18"/>
          <w:szCs w:val="18"/>
        </w:rPr>
        <w:t>FDA/NMPA</w:t>
      </w:r>
      <w:r>
        <w:rPr>
          <w:rFonts w:ascii="思源黑体 CN Normal" w:eastAsia="思源黑体 CN Normal" w:hAnsi="思源黑体 CN Normal" w:hint="eastAsia"/>
          <w:sz w:val="18"/>
          <w:szCs w:val="18"/>
        </w:rPr>
        <w:t>已批准多个</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抑制剂用于卵巢癌、乳腺癌、胰腺癌、前列腺癌等的治疗：</w:t>
      </w:r>
    </w:p>
    <w:tbl>
      <w:tblPr>
        <w:tblStyle w:val="MasterIVD-v3"/>
        <w:tblW w:w="9067" w:type="dxa"/>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165"/>
        <w:gridCol w:w="962"/>
        <w:gridCol w:w="992"/>
        <w:gridCol w:w="4531"/>
        <w:gridCol w:w="1417"/>
      </w:tblGrid>
      <w:tr w:rsidR="00970288" w14:paraId="15FB2108" w14:textId="77777777" w:rsidTr="004C2286">
        <w:trPr>
          <w:cnfStyle w:val="100000000000" w:firstRow="1" w:lastRow="0" w:firstColumn="0" w:lastColumn="0" w:oddVBand="0" w:evenVBand="0" w:oddHBand="0" w:evenHBand="0" w:firstRowFirstColumn="0" w:firstRowLastColumn="0" w:lastRowFirstColumn="0" w:lastRowLastColumn="0"/>
          <w:trHeight w:val="474"/>
          <w:tblHeader/>
          <w:jc w:val="center"/>
        </w:trPr>
        <w:tc>
          <w:tcPr>
            <w:tcW w:w="1165" w:type="dxa"/>
            <w:tcBorders>
              <w:bottom w:val="dashed" w:sz="4" w:space="0" w:color="D9D9D9" w:themeColor="background1" w:themeShade="D9"/>
            </w:tcBorders>
            <w:shd w:val="clear" w:color="auto" w:fill="0D3975"/>
            <w:noWrap/>
          </w:tcPr>
          <w:p w14:paraId="22638693"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药物</w:t>
            </w:r>
          </w:p>
        </w:tc>
        <w:tc>
          <w:tcPr>
            <w:tcW w:w="962" w:type="dxa"/>
            <w:tcBorders>
              <w:left w:val="nil"/>
            </w:tcBorders>
            <w:shd w:val="clear" w:color="auto" w:fill="0D3975"/>
            <w:noWrap/>
          </w:tcPr>
          <w:p w14:paraId="5F2E789D"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批准机构</w:t>
            </w:r>
          </w:p>
        </w:tc>
        <w:tc>
          <w:tcPr>
            <w:tcW w:w="992" w:type="dxa"/>
            <w:tcBorders>
              <w:left w:val="nil"/>
            </w:tcBorders>
            <w:shd w:val="clear" w:color="auto" w:fill="0D3975"/>
          </w:tcPr>
          <w:p w14:paraId="14D5F641"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疾病类型</w:t>
            </w:r>
          </w:p>
        </w:tc>
        <w:tc>
          <w:tcPr>
            <w:tcW w:w="4531" w:type="dxa"/>
            <w:tcBorders>
              <w:left w:val="nil"/>
            </w:tcBorders>
            <w:shd w:val="clear" w:color="auto" w:fill="0D3975"/>
          </w:tcPr>
          <w:p w14:paraId="6F54DF92"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批准适应症</w:t>
            </w:r>
          </w:p>
        </w:tc>
        <w:tc>
          <w:tcPr>
            <w:tcW w:w="1417" w:type="dxa"/>
            <w:tcBorders>
              <w:left w:val="nil"/>
            </w:tcBorders>
            <w:shd w:val="clear" w:color="auto" w:fill="0D3975"/>
          </w:tcPr>
          <w:p w14:paraId="2611DA94"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相关标志物</w:t>
            </w:r>
          </w:p>
        </w:tc>
      </w:tr>
      <w:tr w:rsidR="00970288" w14:paraId="22BD2D6B" w14:textId="77777777" w:rsidTr="00C20E19">
        <w:trPr>
          <w:trHeight w:val="850"/>
          <w:jc w:val="center"/>
        </w:trPr>
        <w:tc>
          <w:tcPr>
            <w:tcW w:w="1165" w:type="dxa"/>
            <w:vMerge w:val="restart"/>
            <w:tcBorders>
              <w:left w:val="single" w:sz="4" w:space="0" w:color="008000"/>
              <w:bottom w:val="single" w:sz="4" w:space="0" w:color="008000"/>
              <w:right w:val="single" w:sz="4" w:space="0" w:color="008000"/>
            </w:tcBorders>
            <w:noWrap/>
          </w:tcPr>
          <w:p w14:paraId="5E2EEB6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奥拉帕利</w:t>
            </w:r>
          </w:p>
          <w:p w14:paraId="49098A6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Olaparib</w:t>
            </w:r>
          </w:p>
        </w:tc>
        <w:tc>
          <w:tcPr>
            <w:tcW w:w="962" w:type="dxa"/>
            <w:vMerge w:val="restart"/>
            <w:tcBorders>
              <w:left w:val="single" w:sz="4" w:space="0" w:color="008000"/>
              <w:right w:val="single" w:sz="4" w:space="0" w:color="008000"/>
            </w:tcBorders>
            <w:noWrap/>
          </w:tcPr>
          <w:p w14:paraId="0E10B120"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left w:val="single" w:sz="4" w:space="0" w:color="008000"/>
              <w:right w:val="single" w:sz="4" w:space="0" w:color="008000"/>
            </w:tcBorders>
          </w:tcPr>
          <w:p w14:paraId="3167C23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left w:val="single" w:sz="4" w:space="0" w:color="008000"/>
              <w:bottom w:val="single" w:sz="4" w:space="0" w:color="008000"/>
              <w:right w:val="single" w:sz="4" w:space="0" w:color="008000"/>
            </w:tcBorders>
          </w:tcPr>
          <w:p w14:paraId="7492642F" w14:textId="77777777" w:rsidR="00970288" w:rsidRDefault="005E289C">
            <w:pPr>
              <w:widowControl/>
              <w:spacing w:line="280" w:lineRule="exact"/>
              <w:rPr>
                <w:rFonts w:ascii="思源黑体 CN Normal" w:eastAsia="思源黑体 CN Normal" w:hAnsi="思源黑体 CN Normal"/>
                <w:color w:val="000000"/>
                <w:kern w:val="0"/>
                <w:sz w:val="18"/>
                <w:szCs w:val="18"/>
              </w:rPr>
            </w:pPr>
            <w:r>
              <w:rPr>
                <w:rFonts w:ascii="思源黑体 CN Normal" w:eastAsia="思源黑体 CN Normal" w:hAnsi="思源黑体 CN Normal" w:hint="eastAsia"/>
                <w:color w:val="000000"/>
                <w:sz w:val="18"/>
                <w:szCs w:val="18"/>
              </w:rPr>
              <w:t>用于携带胚系或体细胞BRCA突变、基于铂类化疗完全缓解或部分缓解的晚期上皮性卵巢癌、输卵管癌或原发性腹膜癌成人患者的维持治疗。</w:t>
            </w:r>
          </w:p>
        </w:tc>
        <w:tc>
          <w:tcPr>
            <w:tcW w:w="1417" w:type="dxa"/>
            <w:tcBorders>
              <w:left w:val="single" w:sz="4" w:space="0" w:color="008000"/>
              <w:bottom w:val="single" w:sz="4" w:space="0" w:color="008000"/>
              <w:right w:val="single" w:sz="4" w:space="0" w:color="008000"/>
            </w:tcBorders>
          </w:tcPr>
          <w:p w14:paraId="2F1A65B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体系）</w:t>
            </w:r>
          </w:p>
        </w:tc>
      </w:tr>
      <w:tr w:rsidR="00970288" w14:paraId="0F59BEC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4E84391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418EEB5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right w:val="single" w:sz="4" w:space="0" w:color="008000"/>
            </w:tcBorders>
          </w:tcPr>
          <w:p w14:paraId="22E6529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78FB9F0E"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联合贝</w:t>
            </w:r>
            <w:proofErr w:type="gramStart"/>
            <w:r>
              <w:rPr>
                <w:rFonts w:ascii="思源黑体 CN Normal" w:eastAsia="思源黑体 CN Normal" w:hAnsi="思源黑体 CN Normal" w:hint="eastAsia"/>
                <w:color w:val="000000"/>
                <w:sz w:val="18"/>
                <w:szCs w:val="18"/>
              </w:rPr>
              <w:t>伐珠单抗用于</w:t>
            </w:r>
            <w:proofErr w:type="gramEnd"/>
            <w:r>
              <w:rPr>
                <w:rFonts w:ascii="思源黑体 CN Normal" w:eastAsia="思源黑体 CN Normal" w:hAnsi="思源黑体 CN Normal" w:hint="eastAsia"/>
                <w:color w:val="000000"/>
                <w:sz w:val="18"/>
                <w:szCs w:val="18"/>
              </w:rPr>
              <w:t>一线铂类为基础的化疗完全或部分缓解的、HRD阳性的晚期卵巢癌、输卵管癌或原发性腹膜癌成人患者的治疗，其中HRD阳性定义为携带BRCA有害或疑似有害突变或基因组不稳定。</w:t>
            </w:r>
          </w:p>
        </w:tc>
        <w:tc>
          <w:tcPr>
            <w:tcW w:w="1417" w:type="dxa"/>
            <w:tcBorders>
              <w:top w:val="single" w:sz="4" w:space="0" w:color="008000"/>
              <w:left w:val="single" w:sz="4" w:space="0" w:color="008000"/>
              <w:bottom w:val="single" w:sz="4" w:space="0" w:color="008000"/>
              <w:right w:val="single" w:sz="4" w:space="0" w:color="008000"/>
            </w:tcBorders>
          </w:tcPr>
          <w:p w14:paraId="6811D65E"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H</w:t>
            </w:r>
            <w:r>
              <w:rPr>
                <w:rFonts w:ascii="思源黑体 CN Normal" w:eastAsia="思源黑体 CN Normal" w:hAnsi="思源黑体 CN Normal"/>
                <w:color w:val="000000"/>
                <w:sz w:val="18"/>
                <w:szCs w:val="18"/>
              </w:rPr>
              <w:t>RD</w:t>
            </w:r>
            <w:r>
              <w:rPr>
                <w:rFonts w:ascii="思源黑体 CN Normal" w:eastAsia="思源黑体 CN Normal" w:hAnsi="思源黑体 CN Normal" w:hint="eastAsia"/>
                <w:color w:val="000000"/>
                <w:sz w:val="18"/>
                <w:szCs w:val="18"/>
              </w:rPr>
              <w:t>阳性</w:t>
            </w:r>
          </w:p>
        </w:tc>
      </w:tr>
      <w:tr w:rsidR="00970288" w14:paraId="23A101D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0F8779E"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5711990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592876F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068A35F"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用于携带胚系或体细胞BRCA突变、一线基于铂类化疗完全缓解或部分缓解的晚期上皮性卵巢癌、输卵管癌或原发性腹膜癌成人患者的维持治疗。</w:t>
            </w:r>
          </w:p>
        </w:tc>
        <w:tc>
          <w:tcPr>
            <w:tcW w:w="1417" w:type="dxa"/>
            <w:tcBorders>
              <w:top w:val="single" w:sz="4" w:space="0" w:color="008000"/>
              <w:left w:val="single" w:sz="4" w:space="0" w:color="008000"/>
              <w:bottom w:val="single" w:sz="4" w:space="0" w:color="008000"/>
              <w:right w:val="single" w:sz="4" w:space="0" w:color="008000"/>
            </w:tcBorders>
          </w:tcPr>
          <w:p w14:paraId="49502B7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突变（胚系/体系）</w:t>
            </w:r>
          </w:p>
        </w:tc>
      </w:tr>
      <w:tr w:rsidR="00970288" w14:paraId="016A289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2CFD25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29C559E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val="restart"/>
            <w:tcBorders>
              <w:top w:val="single" w:sz="4" w:space="0" w:color="008000"/>
              <w:left w:val="single" w:sz="4" w:space="0" w:color="008000"/>
              <w:right w:val="single" w:sz="4" w:space="0" w:color="008000"/>
            </w:tcBorders>
          </w:tcPr>
          <w:p w14:paraId="1315D36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乳腺癌</w:t>
            </w:r>
          </w:p>
        </w:tc>
        <w:tc>
          <w:tcPr>
            <w:tcW w:w="4531" w:type="dxa"/>
            <w:tcBorders>
              <w:top w:val="single" w:sz="4" w:space="0" w:color="008000"/>
              <w:left w:val="single" w:sz="4" w:space="0" w:color="008000"/>
              <w:bottom w:val="single" w:sz="4" w:space="0" w:color="008000"/>
              <w:right w:val="single" w:sz="4" w:space="0" w:color="008000"/>
            </w:tcBorders>
          </w:tcPr>
          <w:p w14:paraId="475BAE8B"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用于携带有害或疑似有害BRCA胚系变异（</w:t>
            </w:r>
            <w:proofErr w:type="spellStart"/>
            <w:r>
              <w:rPr>
                <w:rFonts w:ascii="思源黑体 CN Normal" w:eastAsia="思源黑体 CN Normal" w:hAnsi="思源黑体 CN Normal" w:hint="eastAsia"/>
                <w:color w:val="000000"/>
                <w:sz w:val="18"/>
                <w:szCs w:val="18"/>
              </w:rPr>
              <w:t>gBRCAm</w:t>
            </w:r>
            <w:proofErr w:type="spellEnd"/>
            <w:r>
              <w:rPr>
                <w:rFonts w:ascii="思源黑体 CN Normal" w:eastAsia="思源黑体 CN Normal" w:hAnsi="思源黑体 CN Normal" w:hint="eastAsia"/>
                <w:color w:val="000000"/>
                <w:sz w:val="18"/>
                <w:szCs w:val="18"/>
              </w:rPr>
              <w:t>）的、HER2阴性、高风险早期乳腺癌成人患者的辅助治疗，这些患者既往接受过新辅助或辅助化疗。</w:t>
            </w:r>
          </w:p>
        </w:tc>
        <w:tc>
          <w:tcPr>
            <w:tcW w:w="1417" w:type="dxa"/>
            <w:tcBorders>
              <w:top w:val="single" w:sz="4" w:space="0" w:color="008000"/>
              <w:left w:val="single" w:sz="4" w:space="0" w:color="008000"/>
              <w:bottom w:val="single" w:sz="4" w:space="0" w:color="008000"/>
              <w:right w:val="single" w:sz="4" w:space="0" w:color="008000"/>
            </w:tcBorders>
          </w:tcPr>
          <w:p w14:paraId="2343F712"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p>
        </w:tc>
      </w:tr>
      <w:tr w:rsidR="00970288" w14:paraId="5F6B795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0A3BB1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044C33F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7A72B09E"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CEEA373"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FDA批准奥拉</w:t>
            </w:r>
            <w:proofErr w:type="gramStart"/>
            <w:r>
              <w:rPr>
                <w:rFonts w:ascii="思源黑体 CN Normal" w:eastAsia="思源黑体 CN Normal" w:hAnsi="思源黑体 CN Normal" w:hint="eastAsia"/>
                <w:color w:val="000000"/>
                <w:sz w:val="18"/>
                <w:szCs w:val="18"/>
              </w:rPr>
              <w:t>帕利用</w:t>
            </w:r>
            <w:proofErr w:type="gramEnd"/>
            <w:r>
              <w:rPr>
                <w:rFonts w:ascii="思源黑体 CN Normal" w:eastAsia="思源黑体 CN Normal" w:hAnsi="思源黑体 CN Normal" w:hint="eastAsia"/>
                <w:color w:val="000000"/>
                <w:sz w:val="18"/>
                <w:szCs w:val="18"/>
              </w:rPr>
              <w:t>于携带有害或疑似有害BRCA胚系突变（</w:t>
            </w:r>
            <w:proofErr w:type="spellStart"/>
            <w:r>
              <w:rPr>
                <w:rFonts w:ascii="思源黑体 CN Normal" w:eastAsia="思源黑体 CN Normal" w:hAnsi="思源黑体 CN Normal" w:hint="eastAsia"/>
                <w:color w:val="000000"/>
                <w:sz w:val="18"/>
                <w:szCs w:val="18"/>
              </w:rPr>
              <w:t>gBRCAm</w:t>
            </w:r>
            <w:proofErr w:type="spellEnd"/>
            <w:r>
              <w:rPr>
                <w:rFonts w:ascii="思源黑体 CN Normal" w:eastAsia="思源黑体 CN Normal" w:hAnsi="思源黑体 CN Normal" w:hint="eastAsia"/>
                <w:color w:val="000000"/>
                <w:sz w:val="18"/>
                <w:szCs w:val="18"/>
              </w:rPr>
              <w:t>）的HER2阴性的转移性乳腺癌成人患者，这些患者既往接受过新辅助、辅助或转移性治疗中接受过化疗；HR阳性的乳腺癌患者应接受过内分泌治疗或被认为不适合进行内分泌治疗。</w:t>
            </w:r>
          </w:p>
        </w:tc>
        <w:tc>
          <w:tcPr>
            <w:tcW w:w="1417" w:type="dxa"/>
            <w:tcBorders>
              <w:top w:val="single" w:sz="4" w:space="0" w:color="008000"/>
              <w:left w:val="single" w:sz="4" w:space="0" w:color="008000"/>
              <w:bottom w:val="single" w:sz="4" w:space="0" w:color="008000"/>
              <w:right w:val="single" w:sz="4" w:space="0" w:color="008000"/>
            </w:tcBorders>
          </w:tcPr>
          <w:p w14:paraId="0A01249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BRCA突变</w:t>
            </w:r>
          </w:p>
          <w:p w14:paraId="68E62021"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（胚系）</w:t>
            </w:r>
          </w:p>
        </w:tc>
      </w:tr>
      <w:tr w:rsidR="00970288" w14:paraId="44A7EBC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3919DE6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30762EA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40E85B3D"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胰腺癌</w:t>
            </w:r>
          </w:p>
        </w:tc>
        <w:tc>
          <w:tcPr>
            <w:tcW w:w="4531" w:type="dxa"/>
            <w:tcBorders>
              <w:top w:val="single" w:sz="4" w:space="0" w:color="008000"/>
              <w:left w:val="single" w:sz="4" w:space="0" w:color="008000"/>
              <w:bottom w:val="single" w:sz="4" w:space="0" w:color="008000"/>
              <w:right w:val="single" w:sz="4" w:space="0" w:color="008000"/>
            </w:tcBorders>
          </w:tcPr>
          <w:p w14:paraId="2D011132"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用于携带有害或疑似有害BRCA胚系突变的（</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）、接受一线铂类化疗至少16周无进展的转移性胰腺癌成人患者的治疗。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1CFD836F"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p>
        </w:tc>
      </w:tr>
      <w:tr w:rsidR="00970288" w14:paraId="519C137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90C07F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5D9A085C"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793FA0D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90A35C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用于携带有害或疑似有害的HRR基因胚系或体细胞突变的（</w:t>
            </w:r>
            <w:proofErr w:type="spellStart"/>
            <w:r>
              <w:rPr>
                <w:rFonts w:ascii="思源黑体 CN Normal" w:eastAsia="思源黑体 CN Normal" w:hAnsi="思源黑体 CN Normal" w:hint="eastAsia"/>
                <w:sz w:val="18"/>
                <w:szCs w:val="18"/>
              </w:rPr>
              <w:t>ATMm</w:t>
            </w:r>
            <w:proofErr w:type="spellEnd"/>
            <w:r>
              <w:rPr>
                <w:rFonts w:ascii="思源黑体 CN Normal" w:eastAsia="思源黑体 CN Normal" w:hAnsi="思源黑体 CN Normal" w:hint="eastAsia"/>
                <w:sz w:val="18"/>
                <w:szCs w:val="18"/>
              </w:rPr>
              <w:t>、BRCA1m、BRCA2m、BARD1m、BRIP1m、CDK12m、CHEK1m、CHEK2m、</w:t>
            </w:r>
            <w:proofErr w:type="spellStart"/>
            <w:r>
              <w:rPr>
                <w:rFonts w:ascii="思源黑体 CN Normal" w:eastAsia="思源黑体 CN Normal" w:hAnsi="思源黑体 CN Normal" w:hint="eastAsia"/>
                <w:sz w:val="18"/>
                <w:szCs w:val="18"/>
              </w:rPr>
              <w:t>FANCLm</w:t>
            </w:r>
            <w:proofErr w:type="spellEnd"/>
            <w:r>
              <w:rPr>
                <w:rFonts w:ascii="思源黑体 CN Normal" w:eastAsia="思源黑体 CN Normal" w:hAnsi="思源黑体 CN Normal" w:hint="eastAsia"/>
                <w:sz w:val="18"/>
                <w:szCs w:val="18"/>
              </w:rPr>
              <w:t>、PALB2m、RAD51Bm、RAD51Cm、RAD51Dm、RAD54Lm）、前线经</w:t>
            </w:r>
            <w:proofErr w:type="gramStart"/>
            <w:r>
              <w:rPr>
                <w:rFonts w:ascii="思源黑体 CN Normal" w:eastAsia="思源黑体 CN Normal" w:hAnsi="思源黑体 CN Normal" w:hint="eastAsia"/>
                <w:sz w:val="18"/>
                <w:szCs w:val="18"/>
              </w:rPr>
              <w:t>恩杂鲁胺</w:t>
            </w:r>
            <w:proofErr w:type="gramEnd"/>
            <w:r>
              <w:rPr>
                <w:rFonts w:ascii="思源黑体 CN Normal" w:eastAsia="思源黑体 CN Normal" w:hAnsi="思源黑体 CN Normal" w:hint="eastAsia"/>
                <w:sz w:val="18"/>
                <w:szCs w:val="18"/>
              </w:rPr>
              <w:t>或阿</w:t>
            </w:r>
            <w:proofErr w:type="gramStart"/>
            <w:r>
              <w:rPr>
                <w:rFonts w:ascii="思源黑体 CN Normal" w:eastAsia="思源黑体 CN Normal" w:hAnsi="思源黑体 CN Normal" w:hint="eastAsia"/>
                <w:sz w:val="18"/>
                <w:szCs w:val="18"/>
              </w:rPr>
              <w:t>比特龙治疗</w:t>
            </w:r>
            <w:proofErr w:type="gramEnd"/>
            <w:r>
              <w:rPr>
                <w:rFonts w:ascii="思源黑体 CN Normal" w:eastAsia="思源黑体 CN Normal" w:hAnsi="思源黑体 CN Normal" w:hint="eastAsia"/>
                <w:sz w:val="18"/>
                <w:szCs w:val="18"/>
              </w:rPr>
              <w:t>的转移性去势抵抗性前列腺癌成人患者（</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）的治疗。</w:t>
            </w:r>
          </w:p>
        </w:tc>
        <w:tc>
          <w:tcPr>
            <w:tcW w:w="1417" w:type="dxa"/>
            <w:tcBorders>
              <w:top w:val="single" w:sz="4" w:space="0" w:color="008000"/>
              <w:left w:val="single" w:sz="4" w:space="0" w:color="008000"/>
              <w:bottom w:val="single" w:sz="4" w:space="0" w:color="008000"/>
              <w:right w:val="single" w:sz="4" w:space="0" w:color="008000"/>
            </w:tcBorders>
          </w:tcPr>
          <w:p w14:paraId="37BD7C24"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HRR突变</w:t>
            </w:r>
          </w:p>
          <w:p w14:paraId="7B50460B"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10903297"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BA2FB9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val="restart"/>
            <w:tcBorders>
              <w:top w:val="single" w:sz="4" w:space="0" w:color="008000"/>
              <w:left w:val="single" w:sz="4" w:space="0" w:color="008000"/>
              <w:bottom w:val="single" w:sz="4" w:space="0" w:color="008000"/>
              <w:right w:val="single" w:sz="4" w:space="0" w:color="008000"/>
            </w:tcBorders>
            <w:noWrap/>
          </w:tcPr>
          <w:p w14:paraId="6699CCE1"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Borders>
              <w:top w:val="single" w:sz="4" w:space="0" w:color="008000"/>
              <w:left w:val="single" w:sz="4" w:space="0" w:color="008000"/>
              <w:right w:val="single" w:sz="4" w:space="0" w:color="008000"/>
            </w:tcBorders>
          </w:tcPr>
          <w:p w14:paraId="3555C07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top w:val="single" w:sz="4" w:space="0" w:color="008000"/>
              <w:left w:val="single" w:sz="4" w:space="0" w:color="008000"/>
              <w:bottom w:val="single" w:sz="4" w:space="0" w:color="008000"/>
              <w:right w:val="single" w:sz="4" w:space="0" w:color="008000"/>
            </w:tcBorders>
          </w:tcPr>
          <w:p w14:paraId="35C537D9"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用于携带胚系或体细胞BRCA突变（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或</w:t>
            </w:r>
            <w:proofErr w:type="spellStart"/>
            <w:r>
              <w:rPr>
                <w:rFonts w:ascii="思源黑体 CN Normal" w:eastAsia="思源黑体 CN Normal" w:hAnsi="思源黑体 CN Normal" w:hint="eastAsia"/>
                <w:sz w:val="18"/>
                <w:szCs w:val="18"/>
              </w:rPr>
              <w:t>sBRCAm</w:t>
            </w:r>
            <w:proofErr w:type="spellEnd"/>
            <w:r>
              <w:rPr>
                <w:rFonts w:ascii="思源黑体 CN Normal" w:eastAsia="思源黑体 CN Normal" w:hAnsi="思源黑体 CN Normal" w:hint="eastAsia"/>
                <w:sz w:val="18"/>
                <w:szCs w:val="18"/>
              </w:rPr>
              <w:t>）的晚期上皮性卵巢癌、输卵管癌或原发性腹膜癌成人患者在一线含铂化疗达到完全缓解或部分缓解后的维持治疗。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69FC568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体系）</w:t>
            </w:r>
          </w:p>
        </w:tc>
      </w:tr>
      <w:tr w:rsidR="00970288" w14:paraId="6B03A7A2"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F1918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7C68337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right w:val="single" w:sz="4" w:space="0" w:color="008000"/>
            </w:tcBorders>
          </w:tcPr>
          <w:p w14:paraId="448A629F"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BF64F3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联合贝</w:t>
            </w:r>
            <w:proofErr w:type="gramStart"/>
            <w:r>
              <w:rPr>
                <w:rFonts w:ascii="思源黑体 CN Normal" w:eastAsia="思源黑体 CN Normal" w:hAnsi="思源黑体 CN Normal" w:hint="eastAsia"/>
                <w:sz w:val="18"/>
                <w:szCs w:val="18"/>
              </w:rPr>
              <w:t>伐珠单抗用于</w:t>
            </w:r>
            <w:proofErr w:type="gramEnd"/>
            <w:r>
              <w:rPr>
                <w:rFonts w:ascii="思源黑体 CN Normal" w:eastAsia="思源黑体 CN Normal" w:hAnsi="思源黑体 CN Normal" w:hint="eastAsia"/>
                <w:sz w:val="18"/>
                <w:szCs w:val="18"/>
              </w:rPr>
              <w:t>同源重组修复缺陷（HRD）阳性的晚期上皮性卵巢癌、输卵管癌或原发性腹膜癌成人患者在一线含铂化疗联合贝</w:t>
            </w:r>
            <w:proofErr w:type="gramStart"/>
            <w:r>
              <w:rPr>
                <w:rFonts w:ascii="思源黑体 CN Normal" w:eastAsia="思源黑体 CN Normal" w:hAnsi="思源黑体 CN Normal" w:hint="eastAsia"/>
                <w:sz w:val="18"/>
                <w:szCs w:val="18"/>
              </w:rPr>
              <w:t>伐珠单</w:t>
            </w:r>
            <w:proofErr w:type="gramEnd"/>
            <w:r>
              <w:rPr>
                <w:rFonts w:ascii="思源黑体 CN Normal" w:eastAsia="思源黑体 CN Normal" w:hAnsi="思源黑体 CN Normal" w:hint="eastAsia"/>
                <w:sz w:val="18"/>
                <w:szCs w:val="18"/>
              </w:rPr>
              <w:t>抗治疗达到完全缓解或部分缓解后的维持治疗。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034AE36E"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HRD阳性</w:t>
            </w:r>
          </w:p>
        </w:tc>
      </w:tr>
      <w:tr w:rsidR="00970288" w14:paraId="796B492C"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42E64C"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4F89A02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6DD15732"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30B1C5E" w14:textId="77777777" w:rsidR="00970288" w:rsidRDefault="005E289C">
            <w:pPr>
              <w:spacing w:line="280" w:lineRule="exact"/>
              <w:rPr>
                <w:rFonts w:ascii="思源黑体 CN Normal" w:eastAsia="思源黑体 CN Normal" w:hAnsi="思源黑体 CN Normal"/>
                <w:sz w:val="18"/>
                <w:szCs w:val="18"/>
              </w:rPr>
            </w:pP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w:t>
            </w:r>
            <w:r>
              <w:rPr>
                <w:rFonts w:ascii="思源黑体 CN Normal" w:eastAsia="思源黑体 CN Normal" w:hAnsi="思源黑体 CN Normal" w:hint="eastAsia"/>
                <w:sz w:val="18"/>
                <w:szCs w:val="18"/>
              </w:rPr>
              <w:lastRenderedPageBreak/>
              <w:t>癌成人患者在含铂化疗达到完全缓解或部分缓解后的维持治疗。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2C4BF7B9"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无</w:t>
            </w:r>
          </w:p>
        </w:tc>
      </w:tr>
      <w:tr w:rsidR="00970288" w14:paraId="183EA34C" w14:textId="77777777" w:rsidTr="00970288">
        <w:trPr>
          <w:trHeight w:val="454"/>
          <w:jc w:val="center"/>
        </w:trPr>
        <w:tc>
          <w:tcPr>
            <w:tcW w:w="1165" w:type="dxa"/>
            <w:vMerge/>
            <w:tcBorders>
              <w:left w:val="single" w:sz="4" w:space="0" w:color="008000"/>
              <w:bottom w:val="single" w:sz="4" w:space="0" w:color="008000"/>
              <w:right w:val="single" w:sz="4" w:space="0" w:color="008000"/>
            </w:tcBorders>
          </w:tcPr>
          <w:p w14:paraId="23E31C7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5AC6CD7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17C5A487"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4459567"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奥拉帕利单药用于携带胚系或体细胞</w:t>
            </w:r>
            <w:r>
              <w:rPr>
                <w:rFonts w:ascii="思源黑体 CN Normal" w:eastAsia="思源黑体 CN Normal" w:hAnsi="思源黑体 CN Normal"/>
                <w:i/>
                <w:iCs/>
                <w:sz w:val="18"/>
                <w:szCs w:val="18"/>
              </w:rPr>
              <w:t>BRCA</w:t>
            </w:r>
            <w:r>
              <w:rPr>
                <w:rFonts w:ascii="思源黑体 CN Normal" w:eastAsia="思源黑体 CN Normal" w:hAnsi="思源黑体 CN Normal" w:hint="eastAsia"/>
                <w:sz w:val="18"/>
                <w:szCs w:val="18"/>
              </w:rPr>
              <w:t>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或</w:t>
            </w:r>
            <w:proofErr w:type="spellStart"/>
            <w:r>
              <w:rPr>
                <w:rFonts w:ascii="思源黑体 CN Normal" w:eastAsia="思源黑体 CN Normal" w:hAnsi="思源黑体 CN Normal" w:hint="eastAsia"/>
                <w:sz w:val="18"/>
                <w:szCs w:val="18"/>
              </w:rPr>
              <w:t>sBRCAm</w:t>
            </w:r>
            <w:proofErr w:type="spellEnd"/>
            <w:r>
              <w:rPr>
                <w:rFonts w:ascii="思源黑体 CN Normal" w:eastAsia="思源黑体 CN Normal" w:hAnsi="思源黑体 CN Normal" w:hint="eastAsia"/>
                <w:sz w:val="18"/>
                <w:szCs w:val="18"/>
              </w:rPr>
              <w:t>）且既往治疗（包括一种新型内分泌药物）失败的转移性去势抵抗性前列腺癌成人患者的治疗。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4C815966"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194F74C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6D4422E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Borders>
              <w:top w:val="dashed" w:sz="4" w:space="0" w:color="D9D9D9" w:themeColor="background1" w:themeShade="D9"/>
            </w:tcBorders>
            <w:noWrap/>
          </w:tcPr>
          <w:p w14:paraId="360B614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尼拉帕利</w:t>
            </w:r>
          </w:p>
          <w:p w14:paraId="6D9F528E"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Niraparib</w:t>
            </w:r>
          </w:p>
        </w:tc>
        <w:tc>
          <w:tcPr>
            <w:tcW w:w="962" w:type="dxa"/>
            <w:vMerge w:val="restart"/>
            <w:tcBorders>
              <w:top w:val="dashed" w:sz="4" w:space="0" w:color="D9D9D9" w:themeColor="background1" w:themeShade="D9"/>
            </w:tcBorders>
            <w:noWrap/>
          </w:tcPr>
          <w:p w14:paraId="142EFE2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top w:val="dashed" w:sz="4" w:space="0" w:color="D9D9D9" w:themeColor="background1" w:themeShade="D9"/>
            </w:tcBorders>
          </w:tcPr>
          <w:p w14:paraId="69D92603"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Borders>
              <w:top w:val="dashed" w:sz="4" w:space="0" w:color="D9D9D9" w:themeColor="background1" w:themeShade="D9"/>
            </w:tcBorders>
          </w:tcPr>
          <w:p w14:paraId="4A9426FE" w14:textId="77777777" w:rsidR="00970288" w:rsidRDefault="005E289C">
            <w:pPr>
              <w:widowControl/>
              <w:spacing w:line="280" w:lineRule="exact"/>
              <w:rPr>
                <w:rFonts w:ascii="思源黑体 CN Normal" w:eastAsia="思源黑体 CN Normal" w:hAnsi="思源黑体 CN Normal"/>
                <w:color w:val="000000"/>
                <w:kern w:val="0"/>
                <w:sz w:val="18"/>
                <w:szCs w:val="18"/>
              </w:rPr>
            </w:pPr>
            <w:r>
              <w:rPr>
                <w:rFonts w:ascii="思源黑体 CN Normal" w:eastAsia="思源黑体 CN Normal" w:hAnsi="思源黑体 CN Normal" w:hint="eastAsia"/>
                <w:color w:val="000000"/>
                <w:sz w:val="18"/>
                <w:szCs w:val="18"/>
              </w:rPr>
              <w:t>用于</w:t>
            </w:r>
            <w:proofErr w:type="gramStart"/>
            <w:r>
              <w:rPr>
                <w:rFonts w:ascii="思源黑体 CN Normal" w:eastAsia="思源黑体 CN Normal" w:hAnsi="思源黑体 CN Normal" w:hint="eastAsia"/>
                <w:color w:val="000000"/>
                <w:sz w:val="18"/>
                <w:szCs w:val="18"/>
              </w:rPr>
              <w:t>经含铂</w:t>
            </w:r>
            <w:proofErr w:type="gramEnd"/>
            <w:r>
              <w:rPr>
                <w:rFonts w:ascii="思源黑体 CN Normal" w:eastAsia="思源黑体 CN Normal" w:hAnsi="思源黑体 CN Normal" w:hint="eastAsia"/>
                <w:color w:val="000000"/>
                <w:sz w:val="18"/>
                <w:szCs w:val="18"/>
              </w:rPr>
              <w:t>化疗后达到完全缓解或部分缓解的、携带有害或疑似有害胚系BRCA突变的复发性上皮性卵巢癌、输卵管癌或原发性腹膜癌的成年患者的维持治疗。</w:t>
            </w:r>
          </w:p>
        </w:tc>
        <w:tc>
          <w:tcPr>
            <w:tcW w:w="1417" w:type="dxa"/>
            <w:tcBorders>
              <w:top w:val="dashed" w:sz="4" w:space="0" w:color="D9D9D9" w:themeColor="background1" w:themeShade="D9"/>
            </w:tcBorders>
          </w:tcPr>
          <w:p w14:paraId="30A8B95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突变</w:t>
            </w:r>
          </w:p>
          <w:p w14:paraId="53DA002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sz w:val="18"/>
                <w:szCs w:val="18"/>
              </w:rPr>
              <w:t>（胚系）</w:t>
            </w:r>
          </w:p>
        </w:tc>
      </w:tr>
      <w:tr w:rsidR="00970288" w14:paraId="4AEF375C"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9FB7F6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7053BF4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Pr>
          <w:p w14:paraId="57DDE25B"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Pr>
          <w:p w14:paraId="764195B2"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用于一线含铂化疗后达到完全缓解或部分缓解的晚期上皮性卵巢癌、输卵管癌或原发性腹膜癌成人患者的维持治疗。</w:t>
            </w:r>
          </w:p>
        </w:tc>
        <w:tc>
          <w:tcPr>
            <w:tcW w:w="1417" w:type="dxa"/>
          </w:tcPr>
          <w:p w14:paraId="4D18C94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无</w:t>
            </w:r>
          </w:p>
        </w:tc>
      </w:tr>
      <w:tr w:rsidR="00970288" w14:paraId="02C88F4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562B9A9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61D6685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796E01D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0C4950FA"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AKEEGA（尼拉帕利和醋酸阿比特龙）双重作用片剂联合泼尼</w:t>
            </w:r>
            <w:proofErr w:type="gramStart"/>
            <w:r>
              <w:rPr>
                <w:rFonts w:ascii="思源黑体 CN Normal" w:eastAsia="思源黑体 CN Normal" w:hAnsi="思源黑体 CN Normal" w:hint="eastAsia"/>
                <w:sz w:val="18"/>
                <w:szCs w:val="18"/>
              </w:rPr>
              <w:t>松用于</w:t>
            </w:r>
            <w:proofErr w:type="gramEnd"/>
            <w:r>
              <w:rPr>
                <w:rFonts w:ascii="思源黑体 CN Normal" w:eastAsia="思源黑体 CN Normal" w:hAnsi="思源黑体 CN Normal" w:hint="eastAsia"/>
                <w:sz w:val="18"/>
                <w:szCs w:val="18"/>
              </w:rPr>
              <w:t>治疗携带有害或疑似有害BRCA突变（</w:t>
            </w:r>
            <w:proofErr w:type="spellStart"/>
            <w:r>
              <w:rPr>
                <w:rFonts w:ascii="思源黑体 CN Normal" w:eastAsia="思源黑体 CN Normal" w:hAnsi="思源黑体 CN Normal" w:hint="eastAsia"/>
                <w:sz w:val="18"/>
                <w:szCs w:val="18"/>
              </w:rPr>
              <w:t>BRCAm</w:t>
            </w:r>
            <w:proofErr w:type="spellEnd"/>
            <w:r>
              <w:rPr>
                <w:rFonts w:ascii="思源黑体 CN Normal" w:eastAsia="思源黑体 CN Normal" w:hAnsi="思源黑体 CN Normal" w:hint="eastAsia"/>
                <w:sz w:val="18"/>
                <w:szCs w:val="18"/>
              </w:rPr>
              <w:t>）转移性去势抵抗性前列腺癌（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）的成年患者。</w:t>
            </w:r>
          </w:p>
        </w:tc>
        <w:tc>
          <w:tcPr>
            <w:tcW w:w="1417" w:type="dxa"/>
          </w:tcPr>
          <w:p w14:paraId="73B43F6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64F0BE7C"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1F5A47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32CCC9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val="restart"/>
            <w:noWrap/>
          </w:tcPr>
          <w:p w14:paraId="48B2839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03703A6A"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37DAB36"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用于晚期上皮性卵巢癌、输卵管癌或原发性腹膜癌成人患者对一线含铂化疗达到完全缓解或部分缓解后的维持治疗。</w:t>
            </w:r>
          </w:p>
        </w:tc>
        <w:tc>
          <w:tcPr>
            <w:tcW w:w="1417" w:type="dxa"/>
          </w:tcPr>
          <w:p w14:paraId="071DDAA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无</w:t>
            </w:r>
          </w:p>
        </w:tc>
      </w:tr>
      <w:tr w:rsidR="00970288" w14:paraId="2804A33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563DC3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4305044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Pr>
          <w:p w14:paraId="3282C648"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Pr>
          <w:p w14:paraId="5DFD767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w:t>
            </w: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敏感的复发性上皮性卵巢癌、输卵管癌或原发性腹膜癌成人患者在含铂化疗达到完全缓解或部分缓解后的维持治疗。</w:t>
            </w:r>
          </w:p>
        </w:tc>
        <w:tc>
          <w:tcPr>
            <w:tcW w:w="1417" w:type="dxa"/>
          </w:tcPr>
          <w:p w14:paraId="5FB7C4C5"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w:t>
            </w:r>
          </w:p>
        </w:tc>
      </w:tr>
      <w:tr w:rsidR="00970288" w14:paraId="4F4B0A10"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4F6532A" w14:textId="77777777" w:rsidR="00970288" w:rsidRDefault="005E289C">
            <w:pPr>
              <w:spacing w:line="280" w:lineRule="exact"/>
              <w:jc w:val="center"/>
              <w:rPr>
                <w:rFonts w:ascii="思源黑体 CN Normal" w:eastAsia="思源黑体 CN Normal" w:hAnsi="思源黑体 CN Normal"/>
                <w:color w:val="000000"/>
                <w:sz w:val="18"/>
                <w:szCs w:val="18"/>
              </w:rPr>
            </w:pPr>
            <w:proofErr w:type="gramStart"/>
            <w:r>
              <w:rPr>
                <w:rFonts w:ascii="思源黑体 CN Normal" w:eastAsia="思源黑体 CN Normal" w:hAnsi="思源黑体 CN Normal" w:hint="eastAsia"/>
                <w:color w:val="000000"/>
                <w:sz w:val="18"/>
                <w:szCs w:val="18"/>
              </w:rPr>
              <w:t>鲁卡帕</w:t>
            </w:r>
            <w:proofErr w:type="gramEnd"/>
            <w:r>
              <w:rPr>
                <w:rFonts w:ascii="思源黑体 CN Normal" w:eastAsia="思源黑体 CN Normal" w:hAnsi="思源黑体 CN Normal" w:hint="eastAsia"/>
                <w:color w:val="000000"/>
                <w:sz w:val="18"/>
                <w:szCs w:val="18"/>
              </w:rPr>
              <w:t>尼</w:t>
            </w:r>
          </w:p>
          <w:p w14:paraId="08E15877"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Rucaparib</w:t>
            </w:r>
          </w:p>
        </w:tc>
        <w:tc>
          <w:tcPr>
            <w:tcW w:w="962" w:type="dxa"/>
            <w:vMerge w:val="restart"/>
          </w:tcPr>
          <w:p w14:paraId="480B776A"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tcPr>
          <w:p w14:paraId="7AF1017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AD1F18C"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用于携带有害BRCA突变（胚系和/或体细胞）、对铂类化疗完全或部分缓解的复发性上皮性卵巢癌、输卵管癌或原发性腹膜癌成年患者的维持治疗。</w:t>
            </w:r>
          </w:p>
        </w:tc>
        <w:tc>
          <w:tcPr>
            <w:tcW w:w="1417" w:type="dxa"/>
          </w:tcPr>
          <w:p w14:paraId="332C4E11"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45BBC395"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25CA0C9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0CCDE6F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5222AC28"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1733623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294C5A43"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用于携带BRCA胚系或体系有害突变的、接受过雄激素受体的治疗及基于紫杉醇的方案化疗的转移性去势抵抗前列腺癌（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）成人患者的治疗。</w:t>
            </w:r>
          </w:p>
        </w:tc>
        <w:tc>
          <w:tcPr>
            <w:tcW w:w="1417" w:type="dxa"/>
          </w:tcPr>
          <w:p w14:paraId="712F743C"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448B0EF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3C85F3B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3520E84"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他</w:t>
            </w:r>
            <w:proofErr w:type="gramStart"/>
            <w:r>
              <w:rPr>
                <w:rFonts w:ascii="思源黑体 CN Normal" w:eastAsia="思源黑体 CN Normal" w:hAnsi="思源黑体 CN Normal" w:hint="eastAsia"/>
                <w:color w:val="000000"/>
                <w:sz w:val="18"/>
                <w:szCs w:val="18"/>
              </w:rPr>
              <w:t>唑</w:t>
            </w:r>
            <w:proofErr w:type="gramEnd"/>
            <w:r>
              <w:rPr>
                <w:rFonts w:ascii="思源黑体 CN Normal" w:eastAsia="思源黑体 CN Normal" w:hAnsi="思源黑体 CN Normal" w:hint="eastAsia"/>
                <w:color w:val="000000"/>
                <w:sz w:val="18"/>
                <w:szCs w:val="18"/>
              </w:rPr>
              <w:t>帕尼</w:t>
            </w:r>
          </w:p>
          <w:p w14:paraId="0E03BBFE" w14:textId="77777777" w:rsidR="00970288" w:rsidRDefault="005E289C">
            <w:pPr>
              <w:spacing w:line="280" w:lineRule="exact"/>
              <w:jc w:val="center"/>
              <w:rPr>
                <w:rFonts w:ascii="思源黑体 CN Normal" w:eastAsia="思源黑体 CN Normal" w:hAnsi="思源黑体 CN Normal"/>
                <w:color w:val="000000"/>
                <w:sz w:val="18"/>
                <w:szCs w:val="18"/>
              </w:rPr>
            </w:pPr>
            <w:proofErr w:type="spellStart"/>
            <w:r>
              <w:rPr>
                <w:rFonts w:ascii="思源黑体 CN Normal" w:eastAsia="思源黑体 CN Normal" w:hAnsi="思源黑体 CN Normal"/>
                <w:color w:val="000000"/>
                <w:sz w:val="18"/>
                <w:szCs w:val="18"/>
              </w:rPr>
              <w:t>Talazoparib</w:t>
            </w:r>
            <w:proofErr w:type="spellEnd"/>
          </w:p>
        </w:tc>
        <w:tc>
          <w:tcPr>
            <w:tcW w:w="962" w:type="dxa"/>
            <w:vMerge w:val="restart"/>
          </w:tcPr>
          <w:p w14:paraId="404FB12D"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tcPr>
          <w:p w14:paraId="4C4CE42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乳腺癌</w:t>
            </w:r>
          </w:p>
        </w:tc>
        <w:tc>
          <w:tcPr>
            <w:tcW w:w="4531" w:type="dxa"/>
          </w:tcPr>
          <w:p w14:paraId="3CD8F5EC"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用于携带BRCA胚系有害或疑似有害突变（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）的HER2阴性的局部晚期或转移性乳腺癌成人患者的治疗。</w:t>
            </w:r>
          </w:p>
        </w:tc>
        <w:tc>
          <w:tcPr>
            <w:tcW w:w="1417" w:type="dxa"/>
          </w:tcPr>
          <w:p w14:paraId="6A5F251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5F1ED2B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r w:rsidR="00970288" w14:paraId="5B2D482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79E3B9C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3059E7C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041D5580"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7465B64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联合恩扎</w:t>
            </w:r>
            <w:proofErr w:type="gramStart"/>
            <w:r>
              <w:rPr>
                <w:rFonts w:ascii="思源黑体 CN Normal" w:eastAsia="思源黑体 CN Normal" w:hAnsi="思源黑体 CN Normal" w:hint="eastAsia"/>
                <w:sz w:val="18"/>
                <w:szCs w:val="18"/>
              </w:rPr>
              <w:t>卢胺治疗</w:t>
            </w:r>
            <w:proofErr w:type="gramEnd"/>
            <w:r>
              <w:rPr>
                <w:rFonts w:ascii="思源黑体 CN Normal" w:eastAsia="思源黑体 CN Normal" w:hAnsi="思源黑体 CN Normal" w:hint="eastAsia"/>
                <w:sz w:val="18"/>
                <w:szCs w:val="18"/>
              </w:rPr>
              <w:t>同源重组修复（HRR）基因突变的转移性去势抵抗性前列腺癌(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)成人患者。</w:t>
            </w:r>
          </w:p>
        </w:tc>
        <w:tc>
          <w:tcPr>
            <w:tcW w:w="1417" w:type="dxa"/>
          </w:tcPr>
          <w:p w14:paraId="7D0FF85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HRR突变</w:t>
            </w:r>
          </w:p>
          <w:p w14:paraId="68B74DB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4E5F7F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73362F3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氟</w:t>
            </w:r>
            <w:proofErr w:type="gramStart"/>
            <w:r>
              <w:rPr>
                <w:rFonts w:ascii="思源黑体 CN Normal" w:eastAsia="思源黑体 CN Normal" w:hAnsi="思源黑体 CN Normal" w:hint="eastAsia"/>
                <w:color w:val="000000"/>
                <w:sz w:val="18"/>
                <w:szCs w:val="18"/>
              </w:rPr>
              <w:t>唑</w:t>
            </w:r>
            <w:proofErr w:type="gramEnd"/>
            <w:r>
              <w:rPr>
                <w:rFonts w:ascii="思源黑体 CN Normal" w:eastAsia="思源黑体 CN Normal" w:hAnsi="思源黑体 CN Normal" w:hint="eastAsia"/>
                <w:color w:val="000000"/>
                <w:sz w:val="18"/>
                <w:szCs w:val="18"/>
              </w:rPr>
              <w:t>帕利</w:t>
            </w:r>
          </w:p>
          <w:p w14:paraId="00BD9D5C" w14:textId="77777777" w:rsidR="00970288" w:rsidRDefault="005E289C">
            <w:pPr>
              <w:spacing w:line="280" w:lineRule="exact"/>
              <w:jc w:val="center"/>
              <w:rPr>
                <w:rFonts w:ascii="思源黑体 CN Normal" w:eastAsia="思源黑体 CN Normal" w:hAnsi="思源黑体 CN Normal"/>
                <w:color w:val="000000"/>
                <w:sz w:val="18"/>
                <w:szCs w:val="18"/>
              </w:rPr>
            </w:pPr>
            <w:proofErr w:type="spellStart"/>
            <w:r>
              <w:rPr>
                <w:rFonts w:ascii="思源黑体 CN Normal" w:eastAsia="思源黑体 CN Normal" w:hAnsi="思源黑体 CN Normal"/>
                <w:color w:val="000000"/>
                <w:sz w:val="18"/>
                <w:szCs w:val="18"/>
              </w:rPr>
              <w:t>Fluzoparib</w:t>
            </w:r>
            <w:proofErr w:type="spellEnd"/>
          </w:p>
        </w:tc>
        <w:tc>
          <w:tcPr>
            <w:tcW w:w="962" w:type="dxa"/>
            <w:vMerge w:val="restart"/>
          </w:tcPr>
          <w:p w14:paraId="054A803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1625240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Pr>
          <w:p w14:paraId="29E5184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w:t>
            </w: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敏感的复发性上皮性卵巢癌、输卵管癌或原发性腹膜癌成人患者在含铂化疗达到完全缓解或部分缓解后的维持治疗。</w:t>
            </w:r>
          </w:p>
        </w:tc>
        <w:tc>
          <w:tcPr>
            <w:tcW w:w="1417" w:type="dxa"/>
          </w:tcPr>
          <w:p w14:paraId="54E0C7D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w:t>
            </w:r>
          </w:p>
        </w:tc>
      </w:tr>
      <w:tr w:rsidR="00970288" w14:paraId="594DD345"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409966BE" w14:textId="77777777" w:rsidR="00970288" w:rsidRDefault="00970288">
            <w:pPr>
              <w:widowControl/>
              <w:spacing w:line="280" w:lineRule="exact"/>
              <w:jc w:val="left"/>
              <w:rPr>
                <w:rFonts w:ascii="思源黑体 CN Normal" w:eastAsia="思源黑体 CN Normal" w:hAnsi="思源黑体 CN Normal"/>
                <w:color w:val="000000"/>
                <w:kern w:val="0"/>
                <w:sz w:val="18"/>
                <w:szCs w:val="18"/>
              </w:rPr>
            </w:pPr>
          </w:p>
        </w:tc>
        <w:tc>
          <w:tcPr>
            <w:tcW w:w="962" w:type="dxa"/>
            <w:vMerge/>
          </w:tcPr>
          <w:p w14:paraId="58076522" w14:textId="77777777" w:rsidR="00970288" w:rsidRDefault="00970288">
            <w:pPr>
              <w:widowControl/>
              <w:spacing w:line="280" w:lineRule="exact"/>
              <w:jc w:val="left"/>
              <w:rPr>
                <w:rFonts w:ascii="思源黑体 CN Normal" w:eastAsia="思源黑体 CN Normal" w:hAnsi="思源黑体 CN Normal"/>
                <w:color w:val="000000"/>
                <w:sz w:val="18"/>
                <w:szCs w:val="18"/>
              </w:rPr>
            </w:pPr>
          </w:p>
        </w:tc>
        <w:tc>
          <w:tcPr>
            <w:tcW w:w="992" w:type="dxa"/>
            <w:vMerge/>
          </w:tcPr>
          <w:p w14:paraId="2EBFA896" w14:textId="77777777" w:rsidR="00970288" w:rsidRDefault="00970288">
            <w:pPr>
              <w:widowControl/>
              <w:spacing w:line="280" w:lineRule="exact"/>
              <w:jc w:val="left"/>
              <w:rPr>
                <w:rFonts w:ascii="思源黑体 CN Normal" w:eastAsia="思源黑体 CN Normal" w:hAnsi="思源黑体 CN Normal"/>
                <w:color w:val="000000"/>
                <w:sz w:val="18"/>
                <w:szCs w:val="18"/>
              </w:rPr>
            </w:pPr>
          </w:p>
        </w:tc>
        <w:tc>
          <w:tcPr>
            <w:tcW w:w="4531" w:type="dxa"/>
          </w:tcPr>
          <w:p w14:paraId="09B3572A"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适用于既往经过二线及以上化疗的伴有胚系BRCA突变(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)的铂敏感复发性卵巢癌、输卵管癌或原发性腹膜癌患者的治疗。</w:t>
            </w:r>
          </w:p>
        </w:tc>
        <w:tc>
          <w:tcPr>
            <w:tcW w:w="1417" w:type="dxa"/>
          </w:tcPr>
          <w:p w14:paraId="4023A379"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3243422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r w:rsidR="00970288" w14:paraId="09DDFFBF"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tcPr>
          <w:p w14:paraId="19AED6A2" w14:textId="77777777" w:rsidR="00970288" w:rsidRDefault="005E289C">
            <w:pPr>
              <w:spacing w:line="280" w:lineRule="exact"/>
              <w:jc w:val="center"/>
              <w:rPr>
                <w:rFonts w:ascii="思源黑体 CN Normal" w:eastAsia="思源黑体 CN Normal" w:hAnsi="思源黑体 CN Normal"/>
                <w:sz w:val="18"/>
                <w:szCs w:val="18"/>
              </w:rPr>
            </w:pPr>
            <w:proofErr w:type="gramStart"/>
            <w:r>
              <w:rPr>
                <w:rFonts w:ascii="思源黑体 CN Normal" w:eastAsia="思源黑体 CN Normal" w:hAnsi="思源黑体 CN Normal" w:hint="eastAsia"/>
                <w:sz w:val="18"/>
                <w:szCs w:val="18"/>
              </w:rPr>
              <w:t>帕米帕利</w:t>
            </w:r>
            <w:proofErr w:type="gramEnd"/>
          </w:p>
          <w:p w14:paraId="636CD326" w14:textId="77777777" w:rsidR="00970288" w:rsidRDefault="005E289C">
            <w:pPr>
              <w:spacing w:line="280" w:lineRule="exact"/>
              <w:jc w:val="center"/>
              <w:rPr>
                <w:rFonts w:ascii="思源黑体 CN Normal" w:eastAsia="思源黑体 CN Normal" w:hAnsi="思源黑体 CN Normal"/>
                <w:color w:val="000000"/>
                <w:kern w:val="0"/>
                <w:sz w:val="18"/>
                <w:szCs w:val="18"/>
              </w:rPr>
            </w:pPr>
            <w:proofErr w:type="spellStart"/>
            <w:r>
              <w:rPr>
                <w:rFonts w:ascii="思源黑体 CN Normal" w:eastAsia="思源黑体 CN Normal" w:hAnsi="思源黑体 CN Normal"/>
                <w:sz w:val="18"/>
                <w:szCs w:val="18"/>
              </w:rPr>
              <w:t>Pamiparib</w:t>
            </w:r>
            <w:proofErr w:type="spellEnd"/>
          </w:p>
        </w:tc>
        <w:tc>
          <w:tcPr>
            <w:tcW w:w="962" w:type="dxa"/>
          </w:tcPr>
          <w:p w14:paraId="60ED51E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NMPA</w:t>
            </w:r>
          </w:p>
        </w:tc>
        <w:tc>
          <w:tcPr>
            <w:tcW w:w="992" w:type="dxa"/>
          </w:tcPr>
          <w:p w14:paraId="0B6B5FB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w:t>
            </w:r>
          </w:p>
        </w:tc>
        <w:tc>
          <w:tcPr>
            <w:tcW w:w="4531" w:type="dxa"/>
          </w:tcPr>
          <w:p w14:paraId="31429DD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用于既往经过二线及以上化疗的伴有胚系BRCA(</w:t>
            </w:r>
            <w:proofErr w:type="spellStart"/>
            <w:r>
              <w:rPr>
                <w:rFonts w:ascii="思源黑体 CN Normal" w:eastAsia="思源黑体 CN Normal" w:hAnsi="思源黑体 CN Normal" w:hint="eastAsia"/>
                <w:sz w:val="18"/>
                <w:szCs w:val="18"/>
              </w:rPr>
              <w:t>gBRCA</w:t>
            </w:r>
            <w:proofErr w:type="spellEnd"/>
            <w:r>
              <w:rPr>
                <w:rFonts w:ascii="思源黑体 CN Normal" w:eastAsia="思源黑体 CN Normal" w:hAnsi="思源黑体 CN Normal" w:hint="eastAsia"/>
                <w:sz w:val="18"/>
                <w:szCs w:val="18"/>
              </w:rPr>
              <w:t>)突变的复发性晚期卵巢癌、输卵管癌或原发性腹膜癌患者的治疗。</w:t>
            </w:r>
          </w:p>
        </w:tc>
        <w:tc>
          <w:tcPr>
            <w:tcW w:w="1417" w:type="dxa"/>
          </w:tcPr>
          <w:p w14:paraId="63ADC56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1C79DB4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bl>
    <w:p w14:paraId="24A90AC5" w14:textId="77777777" w:rsidR="00970288" w:rsidRDefault="00970288">
      <w:pPr>
        <w:spacing w:line="360" w:lineRule="auto"/>
        <w:ind w:firstLineChars="200" w:firstLine="360"/>
        <w:rPr>
          <w:rFonts w:ascii="思源黑体 CN Normal" w:eastAsia="思源黑体 CN Normal" w:hAnsi="思源黑体 CN Normal"/>
          <w:sz w:val="18"/>
          <w:szCs w:val="18"/>
        </w:rPr>
      </w:pPr>
    </w:p>
    <w:p w14:paraId="040EECE1"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美国国家癌症综合网络（</w:t>
      </w:r>
      <w:r>
        <w:rPr>
          <w:rFonts w:ascii="思源黑体 CN Normal" w:eastAsia="思源黑体 CN Normal" w:hAnsi="思源黑体 CN Normal"/>
          <w:sz w:val="18"/>
          <w:szCs w:val="18"/>
        </w:rPr>
        <w:t>National Comprehensive Cancer Network</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NCCN</w:t>
      </w:r>
      <w:r>
        <w:rPr>
          <w:rFonts w:ascii="思源黑体 CN Normal" w:eastAsia="思源黑体 CN Normal" w:hAnsi="思源黑体 CN Normal" w:hint="eastAsia"/>
          <w:sz w:val="18"/>
          <w:szCs w:val="18"/>
        </w:rPr>
        <w:t>）、美国妇科肿瘤学会（</w:t>
      </w:r>
      <w:r>
        <w:rPr>
          <w:rFonts w:ascii="思源黑体 CN Normal" w:eastAsia="思源黑体 CN Normal" w:hAnsi="思源黑体 CN Normal"/>
          <w:sz w:val="18"/>
          <w:szCs w:val="18"/>
        </w:rPr>
        <w:t xml:space="preserve">Society of Gynecologic </w:t>
      </w:r>
      <w:r>
        <w:rPr>
          <w:rFonts w:ascii="思源黑体 CN Normal" w:eastAsia="思源黑体 CN Normal" w:hAnsi="思源黑体 CN Normal"/>
          <w:sz w:val="18"/>
          <w:szCs w:val="18"/>
        </w:rPr>
        <w:lastRenderedPageBreak/>
        <w:t>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SGO</w:t>
      </w:r>
      <w:r>
        <w:rPr>
          <w:rFonts w:ascii="思源黑体 CN Normal" w:eastAsia="思源黑体 CN Normal" w:hAnsi="思源黑体 CN Normal" w:hint="eastAsia"/>
          <w:sz w:val="18"/>
          <w:szCs w:val="18"/>
        </w:rPr>
        <w:t>）和英国国家卫生与临床优化研究所（</w:t>
      </w:r>
      <w:r>
        <w:rPr>
          <w:rFonts w:ascii="思源黑体 CN Normal" w:eastAsia="思源黑体 CN Normal" w:hAnsi="思源黑体 CN Normal"/>
          <w:sz w:val="18"/>
          <w:szCs w:val="18"/>
        </w:rPr>
        <w:t>National Institute for Health and Clinical Excellence</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NICE</w:t>
      </w:r>
      <w:r>
        <w:rPr>
          <w:rFonts w:ascii="思源黑体 CN Normal" w:eastAsia="思源黑体 CN Normal" w:hAnsi="思源黑体 CN Normal" w:hint="eastAsia"/>
          <w:sz w:val="18"/>
          <w:szCs w:val="18"/>
        </w:rPr>
        <w:t>）等多个机构发布的临床指南明确要求晚期卵巢癌病人在奥拉帕利治疗前需先进行</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w:t>
      </w:r>
    </w:p>
    <w:p w14:paraId="4BA227E3" w14:textId="77777777" w:rsidR="00970288" w:rsidRDefault="005E289C">
      <w:pPr>
        <w:numPr>
          <w:ilvl w:val="0"/>
          <w:numId w:val="6"/>
        </w:numPr>
        <w:spacing w:line="360" w:lineRule="auto"/>
        <w:ind w:firstLineChars="200"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基因突变状态指导乳腺癌和卵巢癌患者化疗方案制定。</w:t>
      </w:r>
    </w:p>
    <w:p w14:paraId="26E1197D"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对于化疗药物治疗，</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基因突变的肿瘤对于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损伤类化疗药物（铂类和</w:t>
      </w:r>
      <w:proofErr w:type="gramStart"/>
      <w:r>
        <w:rPr>
          <w:rFonts w:ascii="思源黑体 CN Normal" w:eastAsia="思源黑体 CN Normal" w:hAnsi="思源黑体 CN Normal" w:hint="eastAsia"/>
          <w:sz w:val="18"/>
          <w:szCs w:val="18"/>
        </w:rPr>
        <w:t>蒽</w:t>
      </w:r>
      <w:proofErr w:type="gramEnd"/>
      <w:r>
        <w:rPr>
          <w:rFonts w:ascii="思源黑体 CN Normal" w:eastAsia="思源黑体 CN Normal" w:hAnsi="思源黑体 CN Normal" w:hint="eastAsia"/>
          <w:sz w:val="18"/>
          <w:szCs w:val="18"/>
        </w:rPr>
        <w:t>环类）</w:t>
      </w:r>
    </w:p>
    <w:p w14:paraId="249BAB13"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更为敏感，而</w:t>
      </w:r>
      <w:proofErr w:type="gramStart"/>
      <w:r>
        <w:rPr>
          <w:rFonts w:ascii="思源黑体 CN Normal" w:eastAsia="思源黑体 CN Normal" w:hAnsi="思源黑体 CN Normal" w:hint="eastAsia"/>
          <w:sz w:val="18"/>
          <w:szCs w:val="18"/>
        </w:rPr>
        <w:t>对于促</w:t>
      </w:r>
      <w:proofErr w:type="gramEnd"/>
      <w:r>
        <w:rPr>
          <w:rFonts w:ascii="思源黑体 CN Normal" w:eastAsia="思源黑体 CN Normal" w:hAnsi="思源黑体 CN Normal" w:hint="eastAsia"/>
          <w:sz w:val="18"/>
          <w:szCs w:val="18"/>
        </w:rPr>
        <w:t>微管聚合化疗药物（紫杉类）则无效。在新辅助治疗的临床研究中发现</w:t>
      </w:r>
      <w:r>
        <w:rPr>
          <w:rFonts w:ascii="思源黑体 CN Normal" w:eastAsia="思源黑体 CN Normal" w:hAnsi="思源黑体 CN Normal"/>
          <w:sz w:val="18"/>
          <w:szCs w:val="18"/>
          <w:vertAlign w:val="superscript"/>
        </w:rPr>
        <w:t>[22]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基因突变患者对</w:t>
      </w:r>
      <w:proofErr w:type="gramStart"/>
      <w:r>
        <w:rPr>
          <w:rFonts w:ascii="思源黑体 CN Normal" w:eastAsia="思源黑体 CN Normal" w:hAnsi="思源黑体 CN Normal" w:hint="eastAsia"/>
          <w:sz w:val="18"/>
          <w:szCs w:val="18"/>
        </w:rPr>
        <w:t>顺铂治疗</w:t>
      </w:r>
      <w:proofErr w:type="gramEnd"/>
      <w:r>
        <w:rPr>
          <w:rFonts w:ascii="思源黑体 CN Normal" w:eastAsia="思源黑体 CN Normal" w:hAnsi="思源黑体 CN Normal" w:hint="eastAsia"/>
          <w:sz w:val="18"/>
          <w:szCs w:val="18"/>
        </w:rPr>
        <w:t>的病理完全缓解率（</w:t>
      </w:r>
      <w:r>
        <w:rPr>
          <w:rFonts w:ascii="思源黑体 CN Normal" w:eastAsia="思源黑体 CN Normal" w:hAnsi="思源黑体 CN Normal"/>
          <w:sz w:val="18"/>
          <w:szCs w:val="18"/>
        </w:rPr>
        <w:t>Pathological Complete Response</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pCR</w:t>
      </w:r>
      <w:proofErr w:type="spellEnd"/>
      <w:r>
        <w:rPr>
          <w:rFonts w:ascii="思源黑体 CN Normal" w:eastAsia="思源黑体 CN Normal" w:hAnsi="思源黑体 CN Normal" w:hint="eastAsia"/>
          <w:sz w:val="18"/>
          <w:szCs w:val="18"/>
        </w:rPr>
        <w:t>）达</w:t>
      </w:r>
      <w:r>
        <w:rPr>
          <w:rFonts w:ascii="思源黑体 CN Normal" w:eastAsia="思源黑体 CN Normal" w:hAnsi="思源黑体 CN Normal"/>
          <w:sz w:val="18"/>
          <w:szCs w:val="18"/>
        </w:rPr>
        <w:t>83%</w:t>
      </w:r>
      <w:r>
        <w:rPr>
          <w:rFonts w:ascii="思源黑体 CN Normal" w:eastAsia="思源黑体 CN Normal" w:hAnsi="思源黑体 CN Normal" w:hint="eastAsia"/>
          <w:sz w:val="18"/>
          <w:szCs w:val="18"/>
        </w:rPr>
        <w:t>，而对紫杉类药物治疗的</w:t>
      </w:r>
      <w:proofErr w:type="spellStart"/>
      <w:r>
        <w:rPr>
          <w:rFonts w:ascii="思源黑体 CN Normal" w:eastAsia="思源黑体 CN Normal" w:hAnsi="思源黑体 CN Normal"/>
          <w:sz w:val="18"/>
          <w:szCs w:val="18"/>
        </w:rPr>
        <w:t>pCR</w:t>
      </w:r>
      <w:proofErr w:type="spellEnd"/>
      <w:r>
        <w:rPr>
          <w:rFonts w:ascii="思源黑体 CN Normal" w:eastAsia="思源黑体 CN Normal" w:hAnsi="思源黑体 CN Normal" w:hint="eastAsia"/>
          <w:sz w:val="18"/>
          <w:szCs w:val="18"/>
        </w:rPr>
        <w:t>仅为</w:t>
      </w:r>
      <w:r>
        <w:rPr>
          <w:rFonts w:ascii="思源黑体 CN Normal" w:eastAsia="思源黑体 CN Normal" w:hAnsi="思源黑体 CN Normal"/>
          <w:sz w:val="18"/>
          <w:szCs w:val="18"/>
        </w:rPr>
        <w:t>8%</w:t>
      </w:r>
      <w:r>
        <w:rPr>
          <w:rFonts w:ascii="思源黑体 CN Normal" w:eastAsia="思源黑体 CN Normal" w:hAnsi="思源黑体 CN Normal" w:hint="eastAsia"/>
          <w:sz w:val="18"/>
          <w:szCs w:val="18"/>
        </w:rPr>
        <w:t>。</w:t>
      </w:r>
    </w:p>
    <w:p w14:paraId="02FEC981" w14:textId="77777777" w:rsidR="00970288" w:rsidRDefault="005E289C">
      <w:pPr>
        <w:numPr>
          <w:ilvl w:val="0"/>
          <w:numId w:val="6"/>
        </w:numPr>
        <w:spacing w:line="360" w:lineRule="auto"/>
        <w:ind w:firstLineChars="200"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基因突变状态还可以指导手术方案制定。</w:t>
      </w:r>
    </w:p>
    <w:p w14:paraId="7A9ECDD6" w14:textId="394B7CB5" w:rsidR="00891BF5" w:rsidRPr="00891BF5" w:rsidRDefault="005E289C" w:rsidP="00891BF5">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含有</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基因突变的乳腺癌和卵巢癌患者更容易出现多发病灶和复发转移，因此欧洲肿瘤内科学会（</w:t>
      </w:r>
      <w:r>
        <w:rPr>
          <w:rFonts w:ascii="思源黑体 CN Normal" w:eastAsia="思源黑体 CN Normal" w:hAnsi="思源黑体 CN Normal"/>
          <w:sz w:val="18"/>
          <w:szCs w:val="18"/>
        </w:rPr>
        <w:t>The European Society for Medical 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EMSO</w:t>
      </w:r>
      <w:r>
        <w:rPr>
          <w:rFonts w:ascii="思源黑体 CN Normal" w:eastAsia="思源黑体 CN Normal" w:hAnsi="思源黑体 CN Normal" w:hint="eastAsia"/>
          <w:sz w:val="18"/>
          <w:szCs w:val="18"/>
        </w:rPr>
        <w:t>）发布的临床指南建议，对于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基因突变的患者，应考虑全切代替局部手术的方案，以提高预后和生活质量。</w:t>
      </w:r>
      <w:bookmarkEnd w:id="6"/>
      <w:r>
        <w:rPr>
          <w:rFonts w:ascii="思源黑体 CN Normal" w:eastAsia="思源黑体 CN Normal" w:hAnsi="思源黑体 CN Normal"/>
          <w:b/>
          <w:i/>
          <w:sz w:val="18"/>
          <w:szCs w:val="18"/>
        </w:rPr>
        <w:br w:type="page"/>
      </w:r>
    </w:p>
    <w:p w14:paraId="21410116" w14:textId="4A0D4863" w:rsidR="00970288" w:rsidRDefault="005E289C">
      <w:pPr>
        <w:numPr>
          <w:ilvl w:val="0"/>
          <w:numId w:val="5"/>
        </w:numPr>
        <w:spacing w:before="480"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b/>
          <w:i/>
          <w:sz w:val="18"/>
          <w:szCs w:val="18"/>
        </w:rPr>
        <w:lastRenderedPageBreak/>
        <w:t>BRCA1/BRCA2</w:t>
      </w:r>
      <w:r>
        <w:rPr>
          <w:rFonts w:ascii="思源黑体 CN Normal" w:eastAsia="思源黑体 CN Normal" w:hAnsi="思源黑体 CN Normal" w:hint="eastAsia"/>
          <w:b/>
          <w:sz w:val="18"/>
          <w:szCs w:val="18"/>
        </w:rPr>
        <w:t>基因突变检测的不同结果意味着什么？</w:t>
      </w:r>
    </w:p>
    <w:p w14:paraId="55D36500" w14:textId="2AFF5B41"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sz w:val="18"/>
          <w:szCs w:val="18"/>
        </w:rPr>
        <w:t>根据</w:t>
      </w:r>
      <w:r w:rsidR="00A26C0D" w:rsidRPr="00A26C0D">
        <w:rPr>
          <w:rFonts w:ascii="思源黑体 CN Normal" w:eastAsia="思源黑体 CN Normal" w:hAnsi="思源黑体 CN Normal" w:cs="Times New Roman"/>
          <w:sz w:val="18"/>
          <w:szCs w:val="18"/>
        </w:rPr>
        <w:t>{{</w:t>
      </w:r>
      <w:proofErr w:type="spellStart"/>
      <w:r w:rsidR="00A26C0D" w:rsidRPr="00A26C0D">
        <w:rPr>
          <w:rFonts w:ascii="思源黑体 CN Normal" w:eastAsia="思源黑体 CN Normal" w:hAnsi="思源黑体 CN Normal" w:cs="Times New Roman"/>
          <w:sz w:val="18"/>
          <w:szCs w:val="18"/>
        </w:rPr>
        <w:t>sample.association.IARC_cn</w:t>
      </w:r>
      <w:proofErr w:type="spellEnd"/>
      <w:r w:rsidR="00A26C0D" w:rsidRPr="00A26C0D">
        <w:rPr>
          <w:rFonts w:ascii="思源黑体 CN Normal" w:eastAsia="思源黑体 CN Normal" w:hAnsi="思源黑体 CN Normal" w:cs="Times New Roman"/>
          <w:sz w:val="18"/>
          <w:szCs w:val="18"/>
        </w:rPr>
        <w:t>}}</w:t>
      </w:r>
      <w:r>
        <w:rPr>
          <w:rFonts w:ascii="思源黑体 CN Normal" w:eastAsia="思源黑体 CN Normal" w:hAnsi="思源黑体 CN Normal" w:cs="Times New Roman" w:hint="eastAsia"/>
          <w:sz w:val="18"/>
          <w:szCs w:val="18"/>
        </w:rPr>
        <w:t>（</w:t>
      </w:r>
      <w:r>
        <w:rPr>
          <w:rFonts w:ascii="思源黑体 CN Normal" w:eastAsia="思源黑体 CN Normal" w:hAnsi="思源黑体 CN Normal" w:cs="Times New Roman"/>
          <w:sz w:val="18"/>
          <w:szCs w:val="18"/>
        </w:rPr>
        <w:t>IARC</w:t>
      </w:r>
      <w:r>
        <w:rPr>
          <w:rFonts w:ascii="思源黑体 CN Normal" w:eastAsia="思源黑体 CN Normal" w:hAnsi="思源黑体 CN Normal" w:cs="Times New Roman" w:hint="eastAsia"/>
          <w:sz w:val="18"/>
          <w:szCs w:val="18"/>
        </w:rPr>
        <w:t>）和</w:t>
      </w:r>
      <w:r w:rsidR="00A26C0D" w:rsidRPr="00A26C0D">
        <w:rPr>
          <w:rFonts w:ascii="思源黑体 CN Normal" w:eastAsia="思源黑体 CN Normal" w:hAnsi="思源黑体 CN Normal" w:cs="Times New Roman"/>
          <w:sz w:val="18"/>
          <w:szCs w:val="18"/>
        </w:rPr>
        <w:t>{{</w:t>
      </w:r>
      <w:proofErr w:type="spellStart"/>
      <w:r w:rsidR="00A26C0D" w:rsidRPr="00A26C0D">
        <w:rPr>
          <w:rFonts w:ascii="思源黑体 CN Normal" w:eastAsia="思源黑体 CN Normal" w:hAnsi="思源黑体 CN Normal" w:cs="Times New Roman"/>
          <w:sz w:val="18"/>
          <w:szCs w:val="18"/>
        </w:rPr>
        <w:t>sample.association.A</w:t>
      </w:r>
      <w:r w:rsidR="00A26C0D">
        <w:rPr>
          <w:rFonts w:ascii="思源黑体 CN Normal" w:eastAsia="思源黑体 CN Normal" w:hAnsi="思源黑体 CN Normal" w:cs="Times New Roman" w:hint="eastAsia"/>
          <w:sz w:val="18"/>
          <w:szCs w:val="18"/>
        </w:rPr>
        <w:t>CMG</w:t>
      </w:r>
      <w:r w:rsidR="00A26C0D" w:rsidRPr="00A26C0D">
        <w:rPr>
          <w:rFonts w:ascii="思源黑体 CN Normal" w:eastAsia="思源黑体 CN Normal" w:hAnsi="思源黑体 CN Normal" w:cs="Times New Roman"/>
          <w:sz w:val="18"/>
          <w:szCs w:val="18"/>
        </w:rPr>
        <w:t>_cn</w:t>
      </w:r>
      <w:proofErr w:type="spellEnd"/>
      <w:r w:rsidR="00A26C0D" w:rsidRPr="00A26C0D">
        <w:rPr>
          <w:rFonts w:ascii="思源黑体 CN Normal" w:eastAsia="思源黑体 CN Normal" w:hAnsi="思源黑体 CN Normal" w:cs="Times New Roman"/>
          <w:sz w:val="18"/>
          <w:szCs w:val="18"/>
        </w:rPr>
        <w:t>}}</w:t>
      </w:r>
      <w:r>
        <w:rPr>
          <w:rFonts w:ascii="思源黑体 CN Normal" w:eastAsia="思源黑体 CN Normal" w:hAnsi="思源黑体 CN Normal" w:cs="Times New Roman" w:hint="eastAsia"/>
          <w:sz w:val="18"/>
          <w:szCs w:val="18"/>
        </w:rPr>
        <w:t>（</w:t>
      </w:r>
      <w:r>
        <w:rPr>
          <w:rFonts w:ascii="思源黑体 CN Normal" w:eastAsia="思源黑体 CN Normal" w:hAnsi="思源黑体 CN Normal" w:cs="Times New Roman"/>
          <w:sz w:val="18"/>
          <w:szCs w:val="18"/>
        </w:rPr>
        <w:t>ACMG</w:t>
      </w:r>
      <w:r>
        <w:rPr>
          <w:rFonts w:ascii="思源黑体 CN Normal" w:eastAsia="思源黑体 CN Normal" w:hAnsi="思源黑体 CN Normal" w:cs="Times New Roman" w:hint="eastAsia"/>
          <w:sz w:val="18"/>
          <w:szCs w:val="18"/>
        </w:rPr>
        <w:t>）的分类标准</w:t>
      </w:r>
      <w:r>
        <w:rPr>
          <w:rFonts w:ascii="思源黑体 CN Normal" w:eastAsia="思源黑体 CN Normal" w:hAnsi="思源黑体 CN Normal" w:cs="Times New Roman" w:hint="eastAsia"/>
          <w:kern w:val="2"/>
          <w:sz w:val="18"/>
          <w:szCs w:val="18"/>
        </w:rPr>
        <w:t>，</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基因突变检测结果分为五种：良性、疑似良性、意义不明确、疑似致病性及致病性。</w:t>
      </w:r>
    </w:p>
    <w:p w14:paraId="29D68E8D"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对于癌症患者，若携带致病性或疑似致病性突变，可以从</w:t>
      </w:r>
      <w:r>
        <w:rPr>
          <w:rFonts w:ascii="思源黑体 CN Normal" w:eastAsia="思源黑体 CN Normal" w:hAnsi="思源黑体 CN Normal" w:cs="Times New Roman"/>
          <w:kern w:val="2"/>
          <w:sz w:val="18"/>
          <w:szCs w:val="18"/>
        </w:rPr>
        <w:t>PARP</w:t>
      </w:r>
      <w:r>
        <w:rPr>
          <w:rFonts w:ascii="思源黑体 CN Normal" w:eastAsia="思源黑体 CN Normal" w:hAnsi="思源黑体 CN Normal" w:cs="Times New Roman" w:hint="eastAsia"/>
          <w:kern w:val="2"/>
          <w:sz w:val="18"/>
          <w:szCs w:val="18"/>
        </w:rPr>
        <w:t>抑制剂治疗中明显获益，同时，其患有多发病灶和对侧癌变的风险会高于普通患者。</w:t>
      </w:r>
    </w:p>
    <w:p w14:paraId="2727756A"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是否</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或</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何时</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等这一类信息。同时，致病性或疑似致病性的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基因突变检测结果也意味着受试者的相关亲属可能也携带有同样的已知致病性或疑似致病性的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基因突变，并同样属于癌症发病高风险人群，例如，受试者的父母、受试者的子女或受试者同父同母、同父异母、同母异父的兄弟姐妹。</w:t>
      </w:r>
    </w:p>
    <w:p w14:paraId="2FD03435"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需要指出的是，特定相关癌症的发生发展及用药指导可能不仅仅与被检测</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基因有关，且依现有研究水平，尚未完全辨识所有致病性变异。另外，检测结果的准确性需由具有代表性的样本的获取做出保障。</w:t>
      </w:r>
    </w:p>
    <w:p w14:paraId="616FA0C8" w14:textId="77777777" w:rsidR="00970288" w:rsidRDefault="00970288">
      <w:pPr>
        <w:spacing w:before="240"/>
        <w:rPr>
          <w:rFonts w:ascii="思源黑体 CN Normal" w:eastAsia="思源黑体 CN Normal" w:hAnsi="思源黑体 CN Normal"/>
          <w:b/>
          <w:sz w:val="18"/>
          <w:szCs w:val="18"/>
        </w:rPr>
        <w:sectPr w:rsidR="00970288" w:rsidSect="00743B17">
          <w:pgSz w:w="11906" w:h="16838"/>
          <w:pgMar w:top="1361" w:right="782" w:bottom="567" w:left="782" w:header="57" w:footer="284" w:gutter="0"/>
          <w:cols w:space="720"/>
          <w:docGrid w:type="lines" w:linePitch="312"/>
        </w:sectPr>
      </w:pPr>
    </w:p>
    <w:p w14:paraId="1277F618" w14:textId="77777777" w:rsidR="00970288" w:rsidRDefault="005E289C">
      <w:pPr>
        <w:numPr>
          <w:ilvl w:val="0"/>
          <w:numId w:val="5"/>
        </w:numPr>
        <w:spacing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lastRenderedPageBreak/>
        <w:t>二代测序技术介绍</w:t>
      </w:r>
    </w:p>
    <w:p w14:paraId="1F28BD9A"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二代测序技术（</w:t>
      </w:r>
      <w:r>
        <w:rPr>
          <w:rFonts w:ascii="思源黑体 CN Normal" w:eastAsia="思源黑体 CN Normal" w:hAnsi="思源黑体 CN Normal"/>
          <w:sz w:val="18"/>
          <w:szCs w:val="18"/>
        </w:rPr>
        <w:t>Next-generation Sequencing Technology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）又称高通量测序技术，以能一次并行对几十万到几百万条读长较短的</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分子进行序列测定为标志。二代测序技术是基于边合成边测序的原理，与</w:t>
      </w:r>
      <w:r>
        <w:rPr>
          <w:rFonts w:ascii="思源黑体 CN Normal" w:eastAsia="思源黑体 CN Normal" w:hAnsi="思源黑体 CN Normal"/>
          <w:sz w:val="18"/>
          <w:szCs w:val="18"/>
        </w:rPr>
        <w:t>Sanger</w:t>
      </w:r>
      <w:r>
        <w:rPr>
          <w:rFonts w:ascii="思源黑体 CN Normal" w:eastAsia="思源黑体 CN Normal" w:hAnsi="思源黑体 CN Normal" w:hint="eastAsia"/>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78FE9056"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目前，二代测序中应用最为广泛的技术是</w:t>
      </w:r>
      <w:r>
        <w:rPr>
          <w:rFonts w:ascii="思源黑体 CN Normal" w:eastAsia="思源黑体 CN Normal" w:hAnsi="思源黑体 CN Normal"/>
          <w:sz w:val="18"/>
          <w:szCs w:val="18"/>
        </w:rPr>
        <w:t>Illumina</w:t>
      </w:r>
      <w:r>
        <w:rPr>
          <w:rFonts w:ascii="思源黑体 CN Normal" w:eastAsia="思源黑体 CN Normal" w:hAnsi="思源黑体 CN Normal" w:hint="eastAsia"/>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8F439D0" w14:textId="77777777" w:rsidR="00970288" w:rsidRDefault="005E289C">
      <w:pPr>
        <w:pStyle w:val="af7"/>
        <w:spacing w:line="360" w:lineRule="auto"/>
        <w:ind w:firstLine="360"/>
        <w:jc w:val="center"/>
        <w:rPr>
          <w:rFonts w:ascii="思源黑体 CN Normal" w:eastAsia="思源黑体 CN Normal" w:hAnsi="思源黑体 CN Normal"/>
          <w:sz w:val="18"/>
          <w:szCs w:val="18"/>
        </w:rPr>
      </w:pPr>
      <w:r>
        <w:rPr>
          <w:rFonts w:ascii="思源黑体 CN Normal" w:eastAsia="思源黑体 CN Normal" w:hAnsi="思源黑体 CN Normal"/>
          <w:noProof/>
          <w:sz w:val="18"/>
          <w:szCs w:val="18"/>
        </w:rPr>
        <w:drawing>
          <wp:inline distT="0" distB="0" distL="0" distR="0" wp14:anchorId="17A782F2" wp14:editId="10572B53">
            <wp:extent cx="3771900" cy="25146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71900" cy="2514600"/>
                    </a:xfrm>
                    <a:prstGeom prst="rect">
                      <a:avLst/>
                    </a:prstGeom>
                    <a:noFill/>
                    <a:ln>
                      <a:noFill/>
                    </a:ln>
                  </pic:spPr>
                </pic:pic>
              </a:graphicData>
            </a:graphic>
          </wp:inline>
        </w:drawing>
      </w:r>
    </w:p>
    <w:p w14:paraId="2C5AC318"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可逆末端终止测序法的准确率高，测序速度快，技术成熟，占有全球科研以及无创产前筛查（</w:t>
      </w:r>
      <w:r>
        <w:rPr>
          <w:rFonts w:ascii="思源黑体 CN Normal" w:eastAsia="思源黑体 CN Normal" w:hAnsi="思源黑体 CN Normal"/>
          <w:sz w:val="18"/>
          <w:szCs w:val="18"/>
        </w:rPr>
        <w:t>Non-Invasive Prenatal Testing</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NIPT</w:t>
      </w:r>
      <w:r>
        <w:rPr>
          <w:rFonts w:ascii="思源黑体 CN Normal" w:eastAsia="思源黑体 CN Normal" w:hAnsi="思源黑体 CN Normal" w:hint="eastAsia"/>
          <w:sz w:val="18"/>
          <w:szCs w:val="18"/>
        </w:rPr>
        <w:t>）检测市场近</w:t>
      </w:r>
      <w:r>
        <w:rPr>
          <w:rFonts w:ascii="思源黑体 CN Normal" w:eastAsia="思源黑体 CN Normal" w:hAnsi="思源黑体 CN Normal"/>
          <w:sz w:val="18"/>
          <w:szCs w:val="18"/>
        </w:rPr>
        <w:t>90%</w:t>
      </w:r>
      <w:r>
        <w:rPr>
          <w:rFonts w:ascii="思源黑体 CN Normal" w:eastAsia="思源黑体 CN Normal" w:hAnsi="思源黑体 CN Normal" w:hint="eastAsia"/>
          <w:sz w:val="18"/>
          <w:szCs w:val="18"/>
        </w:rPr>
        <w:t>的份额。就</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基因检测而言，由于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基因突变位点数量多（有记录的约</w:t>
      </w:r>
      <w:r>
        <w:rPr>
          <w:rFonts w:ascii="思源黑体 CN Normal" w:eastAsia="思源黑体 CN Normal" w:hAnsi="思源黑体 CN Normal"/>
          <w:sz w:val="18"/>
          <w:szCs w:val="18"/>
        </w:rPr>
        <w:t>20000</w:t>
      </w:r>
      <w:r>
        <w:rPr>
          <w:rFonts w:ascii="思源黑体 CN Normal" w:eastAsia="思源黑体 CN Normal" w:hAnsi="思源黑体 CN Normal" w:hint="eastAsia"/>
          <w:sz w:val="18"/>
          <w:szCs w:val="18"/>
        </w:rPr>
        <w:t>多个，其中明确致病的有</w:t>
      </w:r>
      <w:r>
        <w:rPr>
          <w:rFonts w:ascii="思源黑体 CN Normal" w:eastAsia="思源黑体 CN Normal" w:hAnsi="思源黑体 CN Normal"/>
          <w:sz w:val="18"/>
          <w:szCs w:val="18"/>
        </w:rPr>
        <w:t>3000</w:t>
      </w:r>
      <w:r>
        <w:rPr>
          <w:rFonts w:ascii="思源黑体 CN Normal" w:eastAsia="思源黑体 CN Normal" w:hAnsi="思源黑体 CN Normal" w:hint="eastAsia"/>
          <w:sz w:val="18"/>
          <w:szCs w:val="18"/>
        </w:rPr>
        <w:t>多个）、呈散在分布、无热点区域，二代测序技术也是最为契合</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基因突变特点的技术解决路线，是目前的首选技术平。</w:t>
      </w:r>
    </w:p>
    <w:p w14:paraId="30FB4417" w14:textId="77777777" w:rsidR="00970288" w:rsidRDefault="005E289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26FEE10" w14:textId="77777777" w:rsidR="00970288" w:rsidRDefault="005E289C">
      <w:pPr>
        <w:spacing w:before="480" w:line="480" w:lineRule="auto"/>
        <w:ind w:firstLine="420"/>
        <w:rPr>
          <w:rFonts w:ascii="思源黑体 CN Normal" w:eastAsia="思源黑体 CN Normal" w:hAnsi="思源黑体 CN Normal"/>
          <w:b/>
          <w:szCs w:val="18"/>
        </w:rPr>
      </w:pPr>
      <w:proofErr w:type="gramStart"/>
      <w:r>
        <w:rPr>
          <w:rFonts w:ascii="思源黑体 CN Normal" w:eastAsia="思源黑体 CN Normal" w:hAnsi="思源黑体 CN Normal" w:hint="eastAsia"/>
          <w:b/>
          <w:szCs w:val="18"/>
        </w:rPr>
        <w:lastRenderedPageBreak/>
        <w:t>适检人群</w:t>
      </w:r>
      <w:proofErr w:type="gramEnd"/>
    </w:p>
    <w:p w14:paraId="0B0CAF23"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建议以下人群进行</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w:t>
      </w:r>
    </w:p>
    <w:p w14:paraId="00A78498" w14:textId="59D9F9C5"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447C0D">
        <w:rPr>
          <w:rFonts w:ascii="思源黑体 CN Normal" w:eastAsia="思源黑体 CN Normal" w:hAnsi="思源黑体 CN Normal" w:cs="Times New Roman" w:hint="eastAsia"/>
          <w:sz w:val="18"/>
          <w:szCs w:val="18"/>
        </w:rPr>
        <w:t>来自携带BRCA1/2基因致病性或可能致病性胚系变异的家族</w:t>
      </w:r>
      <w:r>
        <w:rPr>
          <w:rFonts w:ascii="思源黑体 CN Normal" w:eastAsia="思源黑体 CN Normal" w:hAnsi="思源黑体 CN Normal" w:cs="Times New Roman" w:hint="eastAsia"/>
          <w:sz w:val="18"/>
          <w:szCs w:val="18"/>
        </w:rPr>
        <w:t>。</w:t>
      </w:r>
    </w:p>
    <w:p w14:paraId="35967B82" w14:textId="457BF27A"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447C0D">
        <w:rPr>
          <w:rFonts w:ascii="思源黑体 CN Normal" w:eastAsia="思源黑体 CN Normal" w:hAnsi="思源黑体 CN Normal" w:cs="Times New Roman" w:hint="eastAsia"/>
          <w:sz w:val="18"/>
          <w:szCs w:val="18"/>
        </w:rPr>
        <w:t>肿瘤基因检测到具有临床意义的变异，尚未确认是否为胚系变异</w:t>
      </w:r>
      <w:r>
        <w:rPr>
          <w:rFonts w:ascii="思源黑体 CN Normal" w:eastAsia="思源黑体 CN Normal" w:hAnsi="思源黑体 CN Normal" w:cs="Times New Roman" w:hint="eastAsia"/>
          <w:sz w:val="18"/>
          <w:szCs w:val="18"/>
        </w:rPr>
        <w:t>。</w:t>
      </w:r>
    </w:p>
    <w:p w14:paraId="2D75D06C" w14:textId="51AAD686"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期望辅助系统治疗和手术方案制定</w:t>
      </w:r>
      <w:r>
        <w:rPr>
          <w:rFonts w:ascii="思源黑体 CN Normal" w:eastAsia="思源黑体 CN Normal" w:hAnsi="思源黑体 CN Normal" w:cs="Times New Roman" w:hint="eastAsia"/>
          <w:sz w:val="18"/>
          <w:szCs w:val="18"/>
        </w:rPr>
        <w:t>。</w:t>
      </w:r>
    </w:p>
    <w:p w14:paraId="21F4BAD5" w14:textId="23AE9E19"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proofErr w:type="gramStart"/>
      <w:r>
        <w:rPr>
          <w:rFonts w:ascii="思源黑体 CN Normal" w:eastAsia="思源黑体 CN Normal" w:hAnsi="思源黑体 CN Normal" w:cs="Times New Roman" w:hint="eastAsia"/>
          <w:sz w:val="18"/>
          <w:szCs w:val="18"/>
        </w:rPr>
        <w:t>德系犹太</w:t>
      </w:r>
      <w:proofErr w:type="gramEnd"/>
      <w:r>
        <w:rPr>
          <w:rFonts w:ascii="思源黑体 CN Normal" w:eastAsia="思源黑体 CN Normal" w:hAnsi="思源黑体 CN Normal" w:cs="Times New Roman" w:hint="eastAsia"/>
          <w:sz w:val="18"/>
          <w:szCs w:val="18"/>
        </w:rPr>
        <w:t>裔。</w:t>
      </w:r>
    </w:p>
    <w:p w14:paraId="690CFE38" w14:textId="3943A1E2"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乳腺癌病史</w:t>
      </w:r>
      <w:r w:rsidR="005E289C">
        <w:rPr>
          <w:rFonts w:ascii="思源黑体 CN Normal" w:eastAsia="思源黑体 CN Normal" w:hAnsi="思源黑体 CN Normal" w:cs="Times New Roman" w:hint="eastAsia"/>
          <w:sz w:val="18"/>
          <w:szCs w:val="18"/>
        </w:rPr>
        <w:t>：</w:t>
      </w:r>
    </w:p>
    <w:p w14:paraId="3281A766" w14:textId="62397837" w:rsidR="00970288"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诊断年龄≤45岁。</w:t>
      </w:r>
    </w:p>
    <w:p w14:paraId="109EE537"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诊断年龄介于46-50岁，同时伴有≥1项情况：</w:t>
      </w:r>
    </w:p>
    <w:p w14:paraId="4DDBB362" w14:textId="79B2A122"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① 家族史未知或家族史有限</w:t>
      </w:r>
      <w:r>
        <w:rPr>
          <w:rFonts w:ascii="思源黑体 CN Normal" w:eastAsia="思源黑体 CN Normal" w:hAnsi="思源黑体 CN Normal" w:cs="Times New Roman" w:hint="eastAsia"/>
          <w:sz w:val="18"/>
          <w:szCs w:val="18"/>
        </w:rPr>
        <w:t>。</w:t>
      </w:r>
    </w:p>
    <w:p w14:paraId="6DF55B62" w14:textId="22ABDCF1"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② 多处原发乳腺癌（同时发生或者异时发生）</w:t>
      </w:r>
      <w:r>
        <w:rPr>
          <w:rFonts w:ascii="思源黑体 CN Normal" w:eastAsia="思源黑体 CN Normal" w:hAnsi="思源黑体 CN Normal" w:cs="Times New Roman" w:hint="eastAsia"/>
          <w:sz w:val="18"/>
          <w:szCs w:val="18"/>
        </w:rPr>
        <w:t>。</w:t>
      </w:r>
    </w:p>
    <w:p w14:paraId="1B737164" w14:textId="5C6F7D1D"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③ ≥1名血缘近亲在任意年龄诊断乳腺癌、卵巢癌、胰腺癌、前列腺癌。</w:t>
      </w:r>
    </w:p>
    <w:p w14:paraId="7E864E55"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诊断年龄≥51岁：</w:t>
      </w:r>
    </w:p>
    <w:p w14:paraId="78864718" w14:textId="77777777"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w:t>
      </w:r>
    </w:p>
    <w:p w14:paraId="36D1C7D2" w14:textId="74B672D8"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③ ≥2名血缘近亲在任意年龄诊断乳腺癌或前列腺癌（任意级别）。</w:t>
      </w:r>
    </w:p>
    <w:p w14:paraId="6C26F248" w14:textId="649F567E"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任意年龄诊断：A、三阴性乳腺癌；B、男性乳腺癌；C、≥1名血缘近亲诊断男性乳腺癌。</w:t>
      </w:r>
    </w:p>
    <w:p w14:paraId="28EB8980" w14:textId="1F534274"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任意年龄诊断上皮性卵巢癌（包括输卵管癌、腹膜癌）。</w:t>
      </w:r>
    </w:p>
    <w:p w14:paraId="5022F1F8" w14:textId="3BA9C116" w:rsidR="009F4A44"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ab/>
        <w:t>卵巢癌家族史：1名一级或二级血亲在任意年龄诊断上皮性卵巢癌（包括输卵管癌、腹膜癌）</w:t>
      </w:r>
      <w:r>
        <w:rPr>
          <w:rFonts w:ascii="思源黑体 CN Normal" w:eastAsia="思源黑体 CN Normal" w:hAnsi="思源黑体 CN Normal" w:cs="Times New Roman" w:hint="eastAsia"/>
          <w:sz w:val="18"/>
          <w:szCs w:val="18"/>
        </w:rPr>
        <w:t>。</w:t>
      </w:r>
    </w:p>
    <w:p w14:paraId="7A613078" w14:textId="40C65F81"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外分泌胰腺癌病史或者一级血亲诊断外分泌胰腺癌</w:t>
      </w:r>
      <w:r>
        <w:rPr>
          <w:rFonts w:ascii="思源黑体 CN Normal" w:eastAsia="思源黑体 CN Normal" w:hAnsi="思源黑体 CN Normal" w:cs="Times New Roman" w:hint="eastAsia"/>
          <w:sz w:val="18"/>
          <w:szCs w:val="18"/>
        </w:rPr>
        <w:t>。</w:t>
      </w:r>
    </w:p>
    <w:p w14:paraId="00A4F67C" w14:textId="77777777"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前列腺癌病史，同时伴有≥1项情况：</w:t>
      </w:r>
    </w:p>
    <w:p w14:paraId="5FEE57E6"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lastRenderedPageBreak/>
        <w:t>1）任意年龄诊断转移性、组织学为导管内/筛状或高危/极高危前列腺癌。</w:t>
      </w:r>
    </w:p>
    <w:p w14:paraId="37B7766D"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2）≥1名血缘近亲在50岁及以前诊断乳腺癌、任意年龄诊断卵巢癌、胰腺癌或任意年龄诊断转移性、组织学为导管内/筛状或高危/极高危前列腺癌。</w:t>
      </w:r>
    </w:p>
    <w:p w14:paraId="698538DD" w14:textId="79C54E4C" w:rsidR="00970288"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3）≥2名血缘近亲在任意年龄诊断乳腺癌或前列腺癌</w:t>
      </w:r>
      <w:r w:rsidR="005E289C">
        <w:rPr>
          <w:rFonts w:ascii="思源黑体 CN Normal" w:eastAsia="思源黑体 CN Normal" w:hAnsi="思源黑体 CN Normal" w:cs="Times New Roman" w:hint="eastAsia"/>
          <w:sz w:val="18"/>
          <w:szCs w:val="18"/>
        </w:rPr>
        <w:t>。</w:t>
      </w:r>
    </w:p>
    <w:p w14:paraId="6F06AE8A" w14:textId="63FC84F3"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sectPr w:rsidR="009F4A44" w:rsidSect="00743B17">
          <w:pgSz w:w="11906" w:h="16838"/>
          <w:pgMar w:top="1361" w:right="782" w:bottom="567" w:left="782" w:header="57" w:footer="284" w:gutter="0"/>
          <w:cols w:space="720"/>
          <w:docGrid w:type="lines" w:linePitch="312"/>
        </w:sectPr>
      </w:pPr>
    </w:p>
    <w:p w14:paraId="6E62E96E" w14:textId="77777777" w:rsidR="00970288" w:rsidRDefault="005E289C">
      <w:pPr>
        <w:spacing w:line="480" w:lineRule="auto"/>
        <w:ind w:firstLine="420"/>
        <w:rPr>
          <w:rFonts w:ascii="思源黑体 CN Normal" w:eastAsia="思源黑体 CN Normal" w:hAnsi="思源黑体 CN Normal"/>
          <w:b/>
          <w:szCs w:val="18"/>
        </w:rPr>
      </w:pPr>
      <w:r>
        <w:rPr>
          <w:rFonts w:ascii="思源黑体 CN Normal" w:eastAsia="思源黑体 CN Normal" w:hAnsi="思源黑体 CN Normal" w:hint="eastAsia"/>
          <w:b/>
          <w:szCs w:val="18"/>
        </w:rPr>
        <w:lastRenderedPageBreak/>
        <w:t>检测局限性</w:t>
      </w:r>
    </w:p>
    <w:p w14:paraId="63A20031"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EE52E8"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、本检测试剂的检测范围详见本报告第</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页，样品的基因组中其他范围中可能存在的各种突变，本项目无法检测。</w:t>
      </w:r>
    </w:p>
    <w:p w14:paraId="49EF78D4"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、本检测试剂检测的突变类型仅包含单核苷酸变异、小片段插入</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缺失变异，样品的基因组中的存在的其他突变类型，本项目无法检测。</w:t>
      </w:r>
    </w:p>
    <w:p w14:paraId="02FB4219"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、本检测的检测内容仅局限于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水平，不涉及</w:t>
      </w:r>
      <w:r>
        <w:rPr>
          <w:rFonts w:ascii="思源黑体 CN Normal" w:eastAsia="思源黑体 CN Normal" w:hAnsi="思源黑体 CN Normal"/>
          <w:sz w:val="18"/>
          <w:szCs w:val="18"/>
        </w:rPr>
        <w:t>RNA</w:t>
      </w:r>
      <w:r>
        <w:rPr>
          <w:rFonts w:ascii="思源黑体 CN Normal" w:eastAsia="思源黑体 CN Normal" w:hAnsi="思源黑体 CN Normal" w:hint="eastAsia"/>
          <w:sz w:val="18"/>
          <w:szCs w:val="18"/>
        </w:rPr>
        <w:t>水平、蛋白水平（除</w:t>
      </w:r>
      <w:r>
        <w:rPr>
          <w:rFonts w:ascii="思源黑体 CN Normal" w:eastAsia="思源黑体 CN Normal" w:hAnsi="思源黑体 CN Normal"/>
          <w:sz w:val="18"/>
          <w:szCs w:val="18"/>
        </w:rPr>
        <w:t>PD-L1</w:t>
      </w:r>
      <w:r>
        <w:rPr>
          <w:rFonts w:ascii="思源黑体 CN Normal" w:eastAsia="思源黑体 CN Normal" w:hAnsi="思源黑体 CN Normal" w:hint="eastAsia"/>
          <w:sz w:val="18"/>
          <w:szCs w:val="18"/>
        </w:rPr>
        <w:t>表达外）的检测。</w:t>
      </w:r>
    </w:p>
    <w:p w14:paraId="7C236DD4"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、本</w:t>
      </w:r>
      <w:proofErr w:type="gramStart"/>
      <w:r>
        <w:rPr>
          <w:rFonts w:ascii="思源黑体 CN Normal" w:eastAsia="思源黑体 CN Normal" w:hAnsi="思源黑体 CN Normal" w:hint="eastAsia"/>
          <w:sz w:val="18"/>
          <w:szCs w:val="18"/>
        </w:rPr>
        <w:t>检测仅</w:t>
      </w:r>
      <w:proofErr w:type="gramEnd"/>
      <w:r>
        <w:rPr>
          <w:rFonts w:ascii="思源黑体 CN Normal" w:eastAsia="思源黑体 CN Normal" w:hAnsi="思源黑体 CN Normal" w:hint="eastAsia"/>
          <w:sz w:val="18"/>
          <w:szCs w:val="18"/>
        </w:rPr>
        <w:t>为临床治疗或诊断提供参考，具体的诊断结果及治疗决策应由临床医生综合患者的各种临床信息和检测结果进行判断。</w:t>
      </w:r>
    </w:p>
    <w:p w14:paraId="7639596C"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、对于组织样品，如样本中肿瘤细胞含量低于</w:t>
      </w:r>
      <w:r>
        <w:rPr>
          <w:rFonts w:ascii="思源黑体 CN Normal" w:eastAsia="思源黑体 CN Normal" w:hAnsi="思源黑体 CN Normal"/>
          <w:sz w:val="18"/>
          <w:szCs w:val="18"/>
        </w:rPr>
        <w:t>20</w:t>
      </w:r>
      <w:r>
        <w:rPr>
          <w:rFonts w:ascii="思源黑体 CN Normal" w:eastAsia="思源黑体 CN Normal" w:hAnsi="思源黑体 CN Normal" w:hint="eastAsia"/>
          <w:sz w:val="18"/>
          <w:szCs w:val="18"/>
        </w:rPr>
        <w:t>％，可能影响检测结果的准确性；如未检出指定的基因变异，可能由于该样本中该突变的丰度低于本项目的检测下限。</w:t>
      </w:r>
    </w:p>
    <w:p w14:paraId="11287B4C" w14:textId="50673590" w:rsidR="00970288" w:rsidRDefault="005E289C" w:rsidP="006F41E4">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p w14:paraId="694A6C94" w14:textId="77777777" w:rsidR="00135AAE" w:rsidRDefault="00135AAE" w:rsidP="00135AAE"/>
    <w:p w14:paraId="67345297" w14:textId="77777777" w:rsidR="00135AAE" w:rsidRDefault="00135AAE" w:rsidP="00135AAE"/>
    <w:p w14:paraId="5D51491D" w14:textId="77777777" w:rsidR="00135AAE" w:rsidRDefault="00135AAE" w:rsidP="00135AAE"/>
    <w:p w14:paraId="126ECAB5" w14:textId="77777777" w:rsidR="00135AAE" w:rsidRDefault="00135AAE" w:rsidP="00135AAE"/>
    <w:p w14:paraId="3F634E2E" w14:textId="77777777" w:rsidR="00135AAE" w:rsidRDefault="00135AAE" w:rsidP="00135AAE"/>
    <w:p w14:paraId="227EBC1E" w14:textId="09073716" w:rsidR="00135AAE" w:rsidRPr="00135AAE" w:rsidRDefault="00135AAE" w:rsidP="00135AAE">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135AAE" w:rsidRPr="00135AAE">
      <w:headerReference w:type="even" r:id="rId15"/>
      <w:headerReference w:type="default" r:id="rId16"/>
      <w:pgSz w:w="11906" w:h="16838"/>
      <w:pgMar w:top="1361" w:right="782" w:bottom="567" w:left="782" w:header="57" w:footer="28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9A33F" w14:textId="77777777" w:rsidR="00B566D9" w:rsidRDefault="00B566D9">
      <w:r>
        <w:separator/>
      </w:r>
    </w:p>
  </w:endnote>
  <w:endnote w:type="continuationSeparator" w:id="0">
    <w:p w14:paraId="33CAAC3F" w14:textId="77777777" w:rsidR="00B566D9" w:rsidRDefault="00B56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82FC2" w14:textId="15E29AFB" w:rsidR="00970288" w:rsidRDefault="005830AE">
    <w:r>
      <w:rPr>
        <w:rFonts w:ascii="等线" w:eastAsia="等线" w:hAnsi="等线" w:cs="Calibri"/>
        <w:noProof/>
        <w:sz w:val="20"/>
        <w:szCs w:val="21"/>
      </w:rPr>
      <mc:AlternateContent>
        <mc:Choice Requires="wps">
          <w:drawing>
            <wp:anchor distT="0" distB="0" distL="114300" distR="114300" simplePos="0" relativeHeight="251667456" behindDoc="0" locked="0" layoutInCell="1" allowOverlap="1" wp14:anchorId="58A015C5" wp14:editId="78453586">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C997A"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B566D9">
                            <w:fldChar w:fldCharType="begin"/>
                          </w:r>
                          <w:r w:rsidR="00B566D9">
                            <w:instrText xml:space="preserve"> NUMPAGES  \* MERGEFORMAT </w:instrText>
                          </w:r>
                          <w:r w:rsidR="00B566D9">
                            <w:fldChar w:fldCharType="separate"/>
                          </w:r>
                          <w:r>
                            <w:rPr>
                              <w:rFonts w:hint="eastAsia"/>
                            </w:rPr>
                            <w:t>14</w:t>
                          </w:r>
                          <w:r w:rsidR="00B566D9">
                            <w:fldChar w:fldCharType="end"/>
                          </w:r>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8A015C5"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2agIAAA4FAAAOAAAAZHJzL2Uyb0RvYy54bWysVM1uEzEQviPxDpbvdDcpVCHqpgqpgpAq&#10;WlEQZ8drNyv8h+1kNzwAfQNOXLjzXH0OPnuzKSpcirh4Zz0z38x8M+PTs04rshU+NNZUdHRUUiIM&#10;t3Vjbir64f3y2YSSEJmpmbJGVHQnAj2bPX1y2rqpGNu1VbXwBCAmTFtX0XWMbloUga+FZuHIOmGg&#10;lNZrFvHrb4rasxboWhXjsjwpWutr5y0XIeD2vFfSWcaXUvB4KWUQkaiKIreYT5/PVTqL2Smb3njm&#10;1g3fp8H+IQvNGoOgB6hzFhnZ+OYPKN1wb4OV8YhbXVgpGy5yDahmVD6o5nrNnMi1gJzgDjSF/wfL&#10;326vPGnqio5fUmKYRo/uvt3eff959+MrwR0Ial2Ywu7awTJ2r2yHRg/3AZep7k56nb6oiEAPqncH&#10;ekUXCU9Oo+fHZQkVh240GU8m+AF+ce/ufIivhdUkCRX16F+mlW0vQuxNB5MUzdhlo1TuoTKkrejJ&#10;8YsyOxw0AFcGMVIRfbJZijslEoIy74RE/TnndJEnTyyUJ1uGmWGcCxNzuRkJ1slKIuxjHPf2yVXk&#10;qXyM88EjR7YmHpx1Y6zP9T5Iu/40pCx7+4GBvu5EQexW3b65K1vv0Ftv+/UIji8b8H/BQrxiHvuA&#10;nmHH4yUOqSx4tnuJkrX1X/52n+wxptBS0mK/Kho+b5gXlKg3BgOclnEQ/CCsBsFs9MKC/hFeD8ez&#10;CAcf1SBKb/VHrP48RYGKGY5YFY2DuIj9luPp4GI+z0ZYOcfihbl2PEHndrv5JmKK8nAlWnou9nRh&#10;6fJ47h+ItNW//2er+2ds9gsAAP//AwBQSwMEFAAGAAgAAAAhAEVMEOzdAAAACQEAAA8AAABkcnMv&#10;ZG93bnJldi54bWxMj8FOwzAQRO9I/IO1SNyoTStoFOJUqCo9wIkUIY7bZBMH4nUUu2ng63FOcBzN&#10;7OybbDPZTow0+NaxhtuFAkFcuqrlRsPb4ekmAeEDcoWdY9LwTR42+eVFhmnlzvxKYxEaEUvYp6jB&#10;hNCnUvrSkEW/cD1x9Go3WAxRDo2sBjzHctvJpVL30mLL8YPBnraGyq/iZCPG+4uy+5/afNhnrH1h&#10;DuN+96n19dX0+AAi0BT+wjDjxxvII9PRnbjyotOQ3KlVjGpYg5httZr1UcMySdYg80z+X5D/AgAA&#10;//8DAFBLAQItABQABgAIAAAAIQC2gziS/gAAAOEBAAATAAAAAAAAAAAAAAAAAAAAAABbQ29udGVu&#10;dF9UeXBlc10ueG1sUEsBAi0AFAAGAAgAAAAhADj9If/WAAAAlAEAAAsAAAAAAAAAAAAAAAAALwEA&#10;AF9yZWxzLy5yZWxzUEsBAi0AFAAGAAgAAAAhALzZX/ZqAgAADgUAAA4AAAAAAAAAAAAAAAAALgIA&#10;AGRycy9lMm9Eb2MueG1sUEsBAi0AFAAGAAgAAAAhAEVMEOzdAAAACQEAAA8AAAAAAAAAAAAAAAAA&#10;xAQAAGRycy9kb3ducmV2LnhtbFBLBQYAAAAABAAEAPMAAADOBQAAAAA=&#10;" filled="f" stroked="f" strokeweight=".5pt">
              <v:textbox style="mso-fit-shape-to-text:t" inset="0,0,0,0">
                <w:txbxContent>
                  <w:p w14:paraId="5CCC997A"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B566D9">
                      <w:fldChar w:fldCharType="begin"/>
                    </w:r>
                    <w:r w:rsidR="00B566D9">
                      <w:instrText xml:space="preserve"> NUMPAGES  \* MERGEFORMAT </w:instrText>
                    </w:r>
                    <w:r w:rsidR="00B566D9">
                      <w:fldChar w:fldCharType="separate"/>
                    </w:r>
                    <w:r>
                      <w:rPr>
                        <w:rFonts w:hint="eastAsia"/>
                      </w:rPr>
                      <w:t>14</w:t>
                    </w:r>
                    <w:r w:rsidR="00B566D9">
                      <w:fldChar w:fldCharType="end"/>
                    </w:r>
                    <w:r>
                      <w:rPr>
                        <w:rFonts w:hint="eastAsia"/>
                      </w:rPr>
                      <w:t xml:space="preserve"> 页</w:t>
                    </w:r>
                  </w:p>
                </w:txbxContent>
              </v:textbox>
              <w10:wrap anchorx="margin"/>
            </v:shape>
          </w:pict>
        </mc:Fallback>
      </mc:AlternateContent>
    </w:r>
    <w:r w:rsidR="005E289C">
      <w:rPr>
        <w:rFonts w:ascii="等线" w:eastAsia="等线" w:hAnsi="等线" w:cs="Calibri" w:hint="eastAsia"/>
        <w:sz w:val="20"/>
        <w:szCs w:val="21"/>
      </w:rPr>
      <w:t>本报告仅用于临床参考，具体用药策略请结合临床实践。</w:t>
    </w:r>
    <w:r w:rsidR="005E289C">
      <w:rPr>
        <w:rFonts w:ascii="等线" w:eastAsia="等线" w:hAnsi="等线" w:cs="Calibri"/>
        <w:sz w:val="16"/>
        <w:szCs w:val="16"/>
      </w:rPr>
      <w:t xml:space="preserve">                </w:t>
    </w:r>
    <w:r w:rsidR="005E289C">
      <w:rPr>
        <w:rFonts w:ascii="等线" w:eastAsia="等线" w:hAnsi="等线" w:cs="Calibri"/>
        <w:sz w:val="20"/>
        <w:szCs w:val="21"/>
      </w:rPr>
      <w:t>NGS</w:t>
    </w:r>
    <w:r w:rsidR="005E289C">
      <w:rPr>
        <w:rFonts w:ascii="等线" w:eastAsia="等线" w:hAnsi="等线" w:cs="Calibri" w:hint="eastAsia"/>
        <w:sz w:val="20"/>
        <w:szCs w:val="21"/>
      </w:rPr>
      <w:t>报告</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8FE3" w14:textId="77777777" w:rsidR="00970288" w:rsidRDefault="005E289C">
    <w:pPr>
      <w:pStyle w:val="a7"/>
    </w:pPr>
    <w:r>
      <w:rPr>
        <w:noProof/>
      </w:rPr>
      <mc:AlternateContent>
        <mc:Choice Requires="wps">
          <w:drawing>
            <wp:anchor distT="0" distB="0" distL="114300" distR="114300" simplePos="0" relativeHeight="251668480" behindDoc="0" locked="0" layoutInCell="1" allowOverlap="1" wp14:anchorId="217F7FF1" wp14:editId="335C093B">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5B18E"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 xml:space="preserve">页 共 </w:t>
                          </w:r>
                          <w:r w:rsidR="00B566D9">
                            <w:fldChar w:fldCharType="begin"/>
                          </w:r>
                          <w:r w:rsidR="00B566D9">
                            <w:instrText xml:space="preserve"> NUMPAGES  \* MERGEFORMAT </w:instrText>
                          </w:r>
                          <w:r w:rsidR="00B566D9">
                            <w:fldChar w:fldCharType="separate"/>
                          </w:r>
                          <w:r>
                            <w:rPr>
                              <w:rFonts w:hint="eastAsia"/>
                            </w:rPr>
                            <w:t>14</w:t>
                          </w:r>
                          <w:r w:rsidR="00B566D9">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7F7FF1" id="_x0000_t202" coordsize="21600,21600" o:spt="202" path="m,l,21600r21600,l21600,xe">
              <v:stroke joinstyle="miter"/>
              <v:path gradientshapeok="t" o:connecttype="rect"/>
            </v:shapetype>
            <v:shape id="文本框 30" o:spid="_x0000_s1027"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ifzZQIAABMFAAAOAAAAZHJzL2Uyb0RvYy54bWysVM1uEzEQviPxDpbvdJNUVFGUTRVSFSFF&#10;tCIgzo7Xblb4T7aT3fAA8AacuHDnufocfPZmt6hwKeLinfXMfDPzzYznl61W5CB8qK0p6fhsRIkw&#10;3Fa1uSvph/fXL6aUhMhMxZQ1oqRHEejl4vmzeeNmYmJ3VlXCE4CYMGtcSXcxullRBL4TmoUz64SB&#10;UlqvWcSvvysqzxqga1VMRqOLorG+ct5yEQJurzolXWR8KQWPN1IGEYkqKXKL+fT53KazWMzZ7M4z&#10;t6v5KQ32D1loVhsEHaCuWGRk7+s/oHTNvQ1WxjNudWGlrLnINaCa8ehRNZsdcyLXAnKCG2gK/w+W&#10;vz3celJXJT0HPYZp9Oj+29f77z/vf3whuANBjQsz2G0cLGP7yrZodH8fcJnqbqXX6YuKCPTAOg70&#10;ijYSnpymk+l0BBWHrv8BfvHg7nyIr4XVJAkl9ehfppUd1iF2pr1Jimbsda1U7qEypCnpxfnLUXYY&#10;NABXBjFSEV2yWYpHJRKCMu+ERP0553SRJ0+slCcHhplhnAsTc7kZCdbJSiLsUxxP9slV5Kl8ivPg&#10;kSNbEwdnXRvrc72P0q4+9SnLzr5noKs7URDbbZsbP/Rya6sjWuxttyXB8esabVizEG+Zx1qgdVj1&#10;eINDKgu67UmiZGf957/dJ3tMK7SUNFizkhq8A5SoNwZTDMDYC74Xtr1g9npl0YMxnhDHswgHH1Uv&#10;Sm/1R+z/MsWAihmOSCWNvbiK3arj/eBiucxG2DvH4tpsHE/QueduuY8YpTxhiZuOiRNn2Lw8o6dX&#10;Iq327//Z6uEtW/wC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n5ifzZQIAABMFAAAOAAAAAAAAAAAAAAAAAC4CAABkcnMvZTJvRG9j&#10;LnhtbFBLAQItABQABgAIAAAAIQBxqtG51wAAAAUBAAAPAAAAAAAAAAAAAAAAAL8EAABkcnMvZG93&#10;bnJldi54bWxQSwUGAAAAAAQABADzAAAAwwUAAAAA&#10;" filled="f" stroked="f" strokeweight=".5pt">
              <v:textbox style="mso-fit-shape-to-text:t" inset="0,0,0,0">
                <w:txbxContent>
                  <w:p w14:paraId="0445B18E"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 xml:space="preserve">页 共 </w:t>
                    </w:r>
                    <w:r w:rsidR="00B566D9">
                      <w:fldChar w:fldCharType="begin"/>
                    </w:r>
                    <w:r w:rsidR="00B566D9">
                      <w:instrText xml:space="preserve"> NUMPAGES  \* MERGEFORMAT </w:instrText>
                    </w:r>
                    <w:r w:rsidR="00B566D9">
                      <w:fldChar w:fldCharType="separate"/>
                    </w:r>
                    <w:r>
                      <w:rPr>
                        <w:rFonts w:hint="eastAsia"/>
                      </w:rPr>
                      <w:t>14</w:t>
                    </w:r>
                    <w:r w:rsidR="00B566D9">
                      <w:fldChar w:fldCharType="end"/>
                    </w:r>
                    <w:r>
                      <w:rPr>
                        <w:rFonts w:hint="eastAsia"/>
                      </w:rPr>
                      <w:t xml:space="preserve"> 页</w:t>
                    </w:r>
                  </w:p>
                </w:txbxContent>
              </v:textbox>
              <w10:wrap anchorx="margin"/>
            </v:shape>
          </w:pict>
        </mc:Fallback>
      </mc:AlternateContent>
    </w:r>
    <w:r>
      <w:rPr>
        <w:rFonts w:hint="eastAsia"/>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NGS</w:t>
    </w:r>
    <w:r>
      <w:rPr>
        <w:rFonts w:ascii="思源黑体 CN Light" w:eastAsia="思源黑体 CN Light" w:hAnsi="思源黑体 CN Light" w:hint="eastAsia"/>
      </w:rPr>
      <w:t>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32B21" w14:textId="77777777" w:rsidR="00B566D9" w:rsidRDefault="00B566D9">
      <w:r>
        <w:separator/>
      </w:r>
    </w:p>
  </w:footnote>
  <w:footnote w:type="continuationSeparator" w:id="0">
    <w:p w14:paraId="0AE47F6B" w14:textId="77777777" w:rsidR="00B566D9" w:rsidRDefault="00B56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E0F83" w14:textId="551D2CBD" w:rsidR="00970288" w:rsidRDefault="007C60B9">
    <w:pPr>
      <w:pStyle w:val="a9"/>
      <w:jc w:val="center"/>
      <w:rPr>
        <w:rFonts w:ascii="等线" w:eastAsia="等线" w:hAnsi="等线"/>
      </w:rPr>
    </w:pPr>
    <w:r>
      <w:rPr>
        <w:noProof/>
      </w:rPr>
      <w:drawing>
        <wp:anchor distT="0" distB="0" distL="0" distR="0" simplePos="0" relativeHeight="251669504" behindDoc="0" locked="0" layoutInCell="1" allowOverlap="1" wp14:anchorId="0F7E0E41" wp14:editId="74EC5722">
          <wp:simplePos x="0" y="0"/>
          <wp:positionH relativeFrom="column">
            <wp:posOffset>4992370</wp:posOffset>
          </wp:positionH>
          <wp:positionV relativeFrom="paragraph">
            <wp:posOffset>144780</wp:posOffset>
          </wp:positionV>
          <wp:extent cx="1014095" cy="854075"/>
          <wp:effectExtent l="0" t="0" r="0" b="0"/>
          <wp:wrapNone/>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70528" behindDoc="0" locked="0" layoutInCell="1" allowOverlap="1" wp14:anchorId="57BDD06F" wp14:editId="141AE023">
          <wp:simplePos x="0" y="0"/>
          <wp:positionH relativeFrom="column">
            <wp:posOffset>6009640</wp:posOffset>
          </wp:positionH>
          <wp:positionV relativeFrom="paragraph">
            <wp:posOffset>133985</wp:posOffset>
          </wp:positionV>
          <wp:extent cx="613410" cy="774065"/>
          <wp:effectExtent l="0" t="0" r="0" b="6985"/>
          <wp:wrapNone/>
          <wp:docPr id="80" name="图片 80"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A25D506" w14:textId="7A9F7B4A" w:rsidR="00970288" w:rsidRDefault="005E289C">
    <w:pPr>
      <w:pStyle w:val="a9"/>
      <w:jc w:val="center"/>
      <w:rPr>
        <w:rFonts w:ascii="等线" w:eastAsia="等线" w:hAnsi="等线"/>
      </w:rPr>
    </w:pPr>
    <w:r>
      <w:rPr>
        <w:rFonts w:ascii="等线" w:eastAsia="等线" w:hAnsi="等线" w:hint="eastAsia"/>
      </w:rPr>
      <w:t xml:space="preserve"> </w:t>
    </w:r>
    <w:r>
      <w:rPr>
        <w:rFonts w:ascii="等线" w:eastAsia="等线" w:hAnsi="等线"/>
      </w:rPr>
      <w:t xml:space="preserve">      </w:t>
    </w:r>
  </w:p>
  <w:p w14:paraId="4E6DE62F" w14:textId="48F59AB9"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69247FE0" w14:textId="1AECDA29"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w:t>
    </w:r>
    <w:r w:rsidR="00FC2DA7">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29CF7EE2" w14:textId="0F42A9D9" w:rsidR="00970288" w:rsidRDefault="00EE6980" w:rsidP="007C60B9">
    <w:pPr>
      <w:pStyle w:val="a9"/>
      <w:tabs>
        <w:tab w:val="center" w:pos="4153"/>
        <w:tab w:val="right" w:pos="8306"/>
      </w:tabs>
      <w:spacing w:line="0" w:lineRule="atLeast"/>
      <w:jc w:val="center"/>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w:t>
    </w:r>
    <w:proofErr w:type="spellStart"/>
    <w:r w:rsidRPr="00F80016">
      <w:rPr>
        <w:rFonts w:ascii="思源黑体 CN Normal" w:eastAsia="思源黑体 CN Normal" w:hAnsi="思源黑体 CN Normal"/>
        <w:b/>
        <w:bCs/>
        <w:sz w:val="30"/>
        <w:szCs w:val="30"/>
      </w:rPr>
      <w:t>sample.patient_name</w:t>
    </w:r>
    <w:proofErr w:type="spellEnd"/>
    <w:r w:rsidRPr="00F80016">
      <w:rPr>
        <w:rFonts w:ascii="思源黑体 CN Normal" w:eastAsia="思源黑体 CN Normal" w:hAnsi="思源黑体 CN Normal"/>
        <w:b/>
        <w:bCs/>
        <w:sz w:val="30"/>
        <w:szCs w:val="30"/>
      </w:rPr>
      <w:t>}}</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w:t>
    </w:r>
    <w:proofErr w:type="spellStart"/>
    <w:proofErr w:type="gramStart"/>
    <w:r w:rsidRPr="00F80016">
      <w:rPr>
        <w:rFonts w:ascii="思源黑体 CN Normal" w:eastAsia="思源黑体 CN Normal" w:hAnsi="思源黑体 CN Normal"/>
        <w:b/>
        <w:bCs/>
        <w:sz w:val="30"/>
        <w:szCs w:val="30"/>
      </w:rPr>
      <w:t>sample.pathological</w:t>
    </w:r>
    <w:proofErr w:type="gramEnd"/>
    <w:r w:rsidRPr="00F80016">
      <w:rPr>
        <w:rFonts w:ascii="思源黑体 CN Normal" w:eastAsia="思源黑体 CN Normal" w:hAnsi="思源黑体 CN Normal"/>
        <w:b/>
        <w:bCs/>
        <w:sz w:val="30"/>
        <w:szCs w:val="30"/>
      </w:rPr>
      <w:t>_id</w:t>
    </w:r>
    <w:proofErr w:type="spellEnd"/>
    <w:r w:rsidRPr="00F80016">
      <w:rPr>
        <w:rFonts w:ascii="思源黑体 CN Normal" w:eastAsia="思源黑体 CN Normal" w:hAnsi="思源黑体 CN Normal"/>
        <w:b/>
        <w:bCs/>
        <w:sz w:val="30"/>
        <w:szCs w:val="30"/>
      </w:rPr>
      <w:t>}}</w:t>
    </w:r>
    <w:r>
      <w:rPr>
        <w:noProof/>
      </w:rPr>
      <w:drawing>
        <wp:anchor distT="0" distB="0" distL="114300" distR="114300" simplePos="0" relativeHeight="251677696" behindDoc="1" locked="0" layoutInCell="1" allowOverlap="1" wp14:anchorId="471A7D40" wp14:editId="5E43D092">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891BF5">
      <w:rPr>
        <w:noProof/>
      </w:rPr>
      <w:drawing>
        <wp:anchor distT="0" distB="0" distL="114300" distR="114300" simplePos="0" relativeHeight="251671552" behindDoc="1" locked="0" layoutInCell="1" allowOverlap="1" wp14:anchorId="7665AB55" wp14:editId="6A5F10B9">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E289C">
      <w:rPr>
        <w:noProof/>
      </w:rPr>
      <w:drawing>
        <wp:anchor distT="0" distB="0" distL="114300" distR="114300" simplePos="0" relativeHeight="251663360" behindDoc="1" locked="0" layoutInCell="1" allowOverlap="1" wp14:anchorId="5BC40ED4" wp14:editId="0B79BEF9">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4F47A" w14:textId="77777777" w:rsidR="00970288" w:rsidRDefault="005E289C">
    <w:pPr>
      <w:pStyle w:val="a9"/>
      <w:rPr>
        <w:rFonts w:ascii="等线" w:eastAsia="等线" w:hAnsi="等线"/>
      </w:rPr>
    </w:pPr>
    <w:r>
      <w:rPr>
        <w:rFonts w:ascii="等线" w:eastAsia="等线" w:hAnsi="等线"/>
        <w:noProof/>
      </w:rPr>
      <w:drawing>
        <wp:anchor distT="0" distB="0" distL="114300" distR="114300" simplePos="0" relativeHeight="251662336" behindDoc="0" locked="0" layoutInCell="1" allowOverlap="1" wp14:anchorId="36982740" wp14:editId="0626A54F">
          <wp:simplePos x="0" y="0"/>
          <wp:positionH relativeFrom="column">
            <wp:posOffset>148590</wp:posOffset>
          </wp:positionH>
          <wp:positionV relativeFrom="paragraph">
            <wp:posOffset>93345</wp:posOffset>
          </wp:positionV>
          <wp:extent cx="613410" cy="774065"/>
          <wp:effectExtent l="0" t="0" r="11430" b="3175"/>
          <wp:wrapNone/>
          <wp:docPr id="84" name="图片 84"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1312" behindDoc="0" locked="0" layoutInCell="1" allowOverlap="1" wp14:anchorId="13A08020" wp14:editId="0F5FF67D">
          <wp:simplePos x="0" y="0"/>
          <wp:positionH relativeFrom="column">
            <wp:posOffset>-1059180</wp:posOffset>
          </wp:positionH>
          <wp:positionV relativeFrom="paragraph">
            <wp:posOffset>94615</wp:posOffset>
          </wp:positionV>
          <wp:extent cx="1014095" cy="854075"/>
          <wp:effectExtent l="0" t="0" r="6985" b="0"/>
          <wp:wrapSquare wrapText="bothSides"/>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2F63DA3E" w14:textId="77777777" w:rsidR="00970288" w:rsidRDefault="005E289C">
    <w:pPr>
      <w:pStyle w:val="a9"/>
    </w:pPr>
    <w:r>
      <w:t xml:space="preserve">      </w:t>
    </w:r>
  </w:p>
  <w:p w14:paraId="24B841E9"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4BC542C3"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28"/>
        <w:szCs w:val="28"/>
      </w:rPr>
    </w:pPr>
    <w:r>
      <w:rPr>
        <w:rFonts w:ascii="思源黑体 CN Bold" w:eastAsia="思源黑体 CN Bold" w:hAnsi="思源黑体 CN Bold" w:cstheme="majorBidi" w:hint="eastAsia"/>
        <w:b/>
        <w:bCs/>
        <w:color w:val="134B2D"/>
        <w:sz w:val="28"/>
        <w:szCs w:val="28"/>
      </w:rPr>
      <w:t>分子病理测序检测报告</w:t>
    </w:r>
  </w:p>
  <w:p w14:paraId="699F18BD" w14:textId="77777777" w:rsidR="00970288" w:rsidRDefault="005E289C">
    <w:pPr>
      <w:pStyle w:val="a9"/>
      <w:tabs>
        <w:tab w:val="center" w:pos="4153"/>
        <w:tab w:val="right" w:pos="8306"/>
      </w:tabs>
    </w:pPr>
    <w:r>
      <w:rPr>
        <w:noProof/>
      </w:rPr>
      <w:drawing>
        <wp:anchor distT="0" distB="0" distL="114300" distR="114300" simplePos="0" relativeHeight="251664384" behindDoc="1" locked="0" layoutInCell="1" allowOverlap="1" wp14:anchorId="6F7FC8FD" wp14:editId="144E78DD">
          <wp:simplePos x="0" y="0"/>
          <wp:positionH relativeFrom="margin">
            <wp:align>center</wp:align>
          </wp:positionH>
          <wp:positionV relativeFrom="margin">
            <wp:align>center</wp:align>
          </wp:positionV>
          <wp:extent cx="5274310" cy="7670165"/>
          <wp:effectExtent l="0" t="0" r="13970" b="10795"/>
          <wp:wrapNone/>
          <wp:docPr id="86"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F1D29" w14:textId="77777777" w:rsidR="00970288" w:rsidRDefault="005E289C">
    <w:pPr>
      <w:pStyle w:val="a9"/>
      <w:rPr>
        <w:rFonts w:ascii="等线" w:eastAsia="等线" w:hAnsi="等线"/>
      </w:rPr>
    </w:pPr>
    <w:r>
      <w:rPr>
        <w:rFonts w:ascii="等线" w:eastAsia="等线" w:hAnsi="等线"/>
        <w:noProof/>
      </w:rPr>
      <w:drawing>
        <wp:anchor distT="0" distB="0" distL="114300" distR="114300" simplePos="0" relativeHeight="251674624" behindDoc="0" locked="0" layoutInCell="1" allowOverlap="1" wp14:anchorId="6CDAFD9D" wp14:editId="2840606E">
          <wp:simplePos x="0" y="0"/>
          <wp:positionH relativeFrom="column">
            <wp:posOffset>148590</wp:posOffset>
          </wp:positionH>
          <wp:positionV relativeFrom="paragraph">
            <wp:posOffset>93345</wp:posOffset>
          </wp:positionV>
          <wp:extent cx="613410" cy="774065"/>
          <wp:effectExtent l="0" t="0" r="11430" b="3175"/>
          <wp:wrapNone/>
          <wp:docPr id="87" name="图片 87"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73600" behindDoc="0" locked="0" layoutInCell="1" allowOverlap="1" wp14:anchorId="48C0211F" wp14:editId="0DC36ED8">
          <wp:simplePos x="0" y="0"/>
          <wp:positionH relativeFrom="column">
            <wp:posOffset>-1059180</wp:posOffset>
          </wp:positionH>
          <wp:positionV relativeFrom="paragraph">
            <wp:posOffset>94615</wp:posOffset>
          </wp:positionV>
          <wp:extent cx="1014095" cy="854075"/>
          <wp:effectExtent l="0" t="0" r="6985" b="0"/>
          <wp:wrapSquare wrapText="bothSides"/>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477E8E07" w14:textId="77777777" w:rsidR="00970288" w:rsidRDefault="005E289C">
    <w:pPr>
      <w:pStyle w:val="a9"/>
    </w:pPr>
    <w:r>
      <w:t xml:space="preserve">      </w:t>
    </w:r>
  </w:p>
  <w:p w14:paraId="5D1B7E1B"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02C1AA4E" w14:textId="77777777" w:rsidR="00970288" w:rsidRDefault="005E289C">
    <w:pPr>
      <w:pStyle w:val="a9"/>
      <w:tabs>
        <w:tab w:val="center" w:pos="4153"/>
        <w:tab w:val="right" w:pos="8306"/>
      </w:tabs>
      <w:spacing w:line="0" w:lineRule="atLeast"/>
      <w:jc w:val="center"/>
    </w:pPr>
    <w:r>
      <w:rPr>
        <w:rFonts w:ascii="思源黑体 CN Bold" w:eastAsia="思源黑体 CN Bold" w:hAnsi="思源黑体 CN Bold" w:cstheme="majorBidi" w:hint="eastAsia"/>
        <w:b/>
        <w:bCs/>
        <w:color w:val="134B2D"/>
        <w:sz w:val="28"/>
        <w:szCs w:val="28"/>
      </w:rPr>
      <w:t>分子病理测序检测报告</w:t>
    </w:r>
    <w:r>
      <w:rPr>
        <w:noProof/>
      </w:rPr>
      <w:drawing>
        <wp:anchor distT="0" distB="0" distL="114300" distR="114300" simplePos="0" relativeHeight="251675648" behindDoc="1" locked="0" layoutInCell="1" allowOverlap="1" wp14:anchorId="1D7FFA03" wp14:editId="51A6F8A4">
          <wp:simplePos x="0" y="0"/>
          <wp:positionH relativeFrom="margin">
            <wp:posOffset>251460</wp:posOffset>
          </wp:positionH>
          <wp:positionV relativeFrom="margin">
            <wp:posOffset>743585</wp:posOffset>
          </wp:positionV>
          <wp:extent cx="5274310" cy="7670165"/>
          <wp:effectExtent l="0" t="0" r="13970" b="10795"/>
          <wp:wrapNone/>
          <wp:docPr id="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2576" behindDoc="1" locked="0" layoutInCell="1" allowOverlap="1" wp14:anchorId="0D9D8439" wp14:editId="6EE62D9C">
          <wp:simplePos x="0" y="0"/>
          <wp:positionH relativeFrom="margin">
            <wp:posOffset>251460</wp:posOffset>
          </wp:positionH>
          <wp:positionV relativeFrom="margin">
            <wp:posOffset>743585</wp:posOffset>
          </wp:positionV>
          <wp:extent cx="5274310" cy="7670165"/>
          <wp:effectExtent l="0" t="0" r="13970" b="10795"/>
          <wp:wrapNone/>
          <wp:docPr id="9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p w14:paraId="5AAF134E" w14:textId="77777777" w:rsidR="00970288" w:rsidRDefault="005E289C">
    <w:pPr>
      <w:pStyle w:val="a9"/>
      <w:tabs>
        <w:tab w:val="center" w:pos="4153"/>
        <w:tab w:val="right" w:pos="8306"/>
      </w:tabs>
    </w:pPr>
    <w:r>
      <w:rPr>
        <w:noProof/>
      </w:rPr>
      <w:drawing>
        <wp:anchor distT="0" distB="0" distL="114300" distR="114300" simplePos="0" relativeHeight="251665408" behindDoc="1" locked="0" layoutInCell="1" allowOverlap="1" wp14:anchorId="0F70AEA3" wp14:editId="70E86B85">
          <wp:simplePos x="0" y="0"/>
          <wp:positionH relativeFrom="margin">
            <wp:align>center</wp:align>
          </wp:positionH>
          <wp:positionV relativeFrom="margin">
            <wp:align>center</wp:align>
          </wp:positionV>
          <wp:extent cx="5274310" cy="7670165"/>
          <wp:effectExtent l="0" t="0" r="13970" b="10795"/>
          <wp:wrapNone/>
          <wp:docPr id="9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B932" w14:textId="77777777" w:rsidR="00970288" w:rsidRDefault="00970288">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A0DCE" w14:textId="0CAFAB57" w:rsidR="00970288" w:rsidRDefault="006D3DC4">
    <w:pPr>
      <w:pStyle w:val="a9"/>
      <w:rPr>
        <w:rFonts w:ascii="等线" w:eastAsia="等线" w:hAnsi="等线"/>
      </w:rPr>
    </w:pPr>
    <w:r>
      <w:rPr>
        <w:noProof/>
      </w:rPr>
      <w:drawing>
        <wp:anchor distT="0" distB="0" distL="0" distR="0" simplePos="0" relativeHeight="251659264" behindDoc="0" locked="0" layoutInCell="1" allowOverlap="1" wp14:anchorId="63334D6D" wp14:editId="2CE365D9">
          <wp:simplePos x="0" y="0"/>
          <wp:positionH relativeFrom="column">
            <wp:posOffset>5071110</wp:posOffset>
          </wp:positionH>
          <wp:positionV relativeFrom="paragraph">
            <wp:posOffset>144780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0288" behindDoc="0" locked="0" layoutInCell="1" allowOverlap="1" wp14:anchorId="1F71B206" wp14:editId="1A299C3C">
          <wp:simplePos x="0" y="0"/>
          <wp:positionH relativeFrom="column">
            <wp:posOffset>6064250</wp:posOffset>
          </wp:positionH>
          <wp:positionV relativeFrom="paragraph">
            <wp:posOffset>125730</wp:posOffset>
          </wp:positionV>
          <wp:extent cx="613410" cy="774065"/>
          <wp:effectExtent l="0" t="0" r="0" b="698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0E8056EE" w14:textId="57614E8B" w:rsidR="00970288" w:rsidRDefault="005E289C">
    <w:pPr>
      <w:pStyle w:val="a9"/>
    </w:pPr>
    <w:r>
      <w:t xml:space="preserve">      </w:t>
    </w:r>
  </w:p>
  <w:p w14:paraId="22F44145"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0F78AB4B"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57BDBBC" w14:textId="4CC14CBC" w:rsidR="00970288" w:rsidRPr="00DF561D" w:rsidRDefault="00DF561D" w:rsidP="006D3DC4">
    <w:pPr>
      <w:pStyle w:val="a9"/>
      <w:tabs>
        <w:tab w:val="center" w:pos="4153"/>
        <w:tab w:val="right" w:pos="8306"/>
      </w:tabs>
      <w:spacing w:line="0" w:lineRule="atLeast"/>
      <w:jc w:val="center"/>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w:t>
    </w:r>
    <w:proofErr w:type="spellStart"/>
    <w:r w:rsidRPr="00F80016">
      <w:rPr>
        <w:rFonts w:ascii="思源黑体 CN Normal" w:eastAsia="思源黑体 CN Normal" w:hAnsi="思源黑体 CN Normal"/>
        <w:b/>
        <w:bCs/>
        <w:sz w:val="30"/>
        <w:szCs w:val="30"/>
      </w:rPr>
      <w:t>sample.patient_name</w:t>
    </w:r>
    <w:proofErr w:type="spellEnd"/>
    <w:r w:rsidRPr="00F80016">
      <w:rPr>
        <w:rFonts w:ascii="思源黑体 CN Normal" w:eastAsia="思源黑体 CN Normal" w:hAnsi="思源黑体 CN Normal"/>
        <w:b/>
        <w:bCs/>
        <w:sz w:val="30"/>
        <w:szCs w:val="30"/>
      </w:rPr>
      <w:t>}}</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w:t>
    </w:r>
    <w:proofErr w:type="spellStart"/>
    <w:proofErr w:type="gramStart"/>
    <w:r w:rsidRPr="00F80016">
      <w:rPr>
        <w:rFonts w:ascii="思源黑体 CN Normal" w:eastAsia="思源黑体 CN Normal" w:hAnsi="思源黑体 CN Normal"/>
        <w:b/>
        <w:bCs/>
        <w:sz w:val="30"/>
        <w:szCs w:val="30"/>
      </w:rPr>
      <w:t>sample.pathological</w:t>
    </w:r>
    <w:proofErr w:type="gramEnd"/>
    <w:r w:rsidRPr="00F80016">
      <w:rPr>
        <w:rFonts w:ascii="思源黑体 CN Normal" w:eastAsia="思源黑体 CN Normal" w:hAnsi="思源黑体 CN Normal"/>
        <w:b/>
        <w:bCs/>
        <w:sz w:val="30"/>
        <w:szCs w:val="30"/>
      </w:rPr>
      <w:t>_id</w:t>
    </w:r>
    <w:proofErr w:type="spellEnd"/>
    <w:r w:rsidRPr="00F80016">
      <w:rPr>
        <w:rFonts w:ascii="思源黑体 CN Normal" w:eastAsia="思源黑体 CN Normal" w:hAnsi="思源黑体 CN Normal"/>
        <w:b/>
        <w:bCs/>
        <w:sz w:val="30"/>
        <w:szCs w:val="30"/>
      </w:rPr>
      <w:t>}}</w:t>
    </w:r>
    <w:r>
      <w:rPr>
        <w:noProof/>
      </w:rPr>
      <w:drawing>
        <wp:anchor distT="0" distB="0" distL="114300" distR="114300" simplePos="0" relativeHeight="251681792" behindDoc="1" locked="0" layoutInCell="1" allowOverlap="1" wp14:anchorId="50B7668B" wp14:editId="26E5C375">
          <wp:simplePos x="0" y="0"/>
          <wp:positionH relativeFrom="margin">
            <wp:align>center</wp:align>
          </wp:positionH>
          <wp:positionV relativeFrom="margin">
            <wp:align>center</wp:align>
          </wp:positionV>
          <wp:extent cx="5274310" cy="7670165"/>
          <wp:effectExtent l="0" t="0" r="13970" b="10795"/>
          <wp:wrapNone/>
          <wp:docPr id="102123815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80768" behindDoc="1" locked="0" layoutInCell="1" allowOverlap="1" wp14:anchorId="578814A1" wp14:editId="1A8C3603">
          <wp:simplePos x="0" y="0"/>
          <wp:positionH relativeFrom="margin">
            <wp:posOffset>713105</wp:posOffset>
          </wp:positionH>
          <wp:positionV relativeFrom="margin">
            <wp:posOffset>591185</wp:posOffset>
          </wp:positionV>
          <wp:extent cx="5274310" cy="7670165"/>
          <wp:effectExtent l="0" t="0" r="13970" b="10795"/>
          <wp:wrapNone/>
          <wp:docPr id="1654295785"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9744" behindDoc="1" locked="0" layoutInCell="1" allowOverlap="1" wp14:anchorId="1000DC8C" wp14:editId="0C1996F8">
          <wp:simplePos x="0" y="0"/>
          <wp:positionH relativeFrom="margin">
            <wp:align>center</wp:align>
          </wp:positionH>
          <wp:positionV relativeFrom="margin">
            <wp:align>center</wp:align>
          </wp:positionV>
          <wp:extent cx="5274310" cy="7670165"/>
          <wp:effectExtent l="0" t="0" r="13970" b="10795"/>
          <wp:wrapNone/>
          <wp:docPr id="12859854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AB2E01"/>
    <w:multiLevelType w:val="singleLevel"/>
    <w:tmpl w:val="A0AB2E01"/>
    <w:lvl w:ilvl="0">
      <w:start w:val="1"/>
      <w:numFmt w:val="decimal"/>
      <w:lvlText w:val="%1."/>
      <w:lvlJc w:val="left"/>
      <w:pPr>
        <w:tabs>
          <w:tab w:val="left" w:pos="312"/>
        </w:tabs>
      </w:pPr>
    </w:lvl>
  </w:abstractNum>
  <w:abstractNum w:abstractNumId="1" w15:restartNumberingAfterBreak="0">
    <w:nsid w:val="09C86177"/>
    <w:multiLevelType w:val="hybridMultilevel"/>
    <w:tmpl w:val="23946C2C"/>
    <w:lvl w:ilvl="0" w:tplc="229ACB56">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D63A2F"/>
    <w:multiLevelType w:val="multilevel"/>
    <w:tmpl w:val="3F261C7E"/>
    <w:lvl w:ilvl="0">
      <w:start w:val="1"/>
      <w:numFmt w:val="decimal"/>
      <w:lvlText w:val="%1)"/>
      <w:lvlJc w:val="left"/>
      <w:pPr>
        <w:ind w:left="1140" w:hanging="360"/>
      </w:pPr>
      <w:rPr>
        <w:rFonts w:hint="eastAsia"/>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5"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4"/>
  </w:num>
  <w:num w:numId="3">
    <w:abstractNumId w:val="3"/>
  </w:num>
  <w:num w:numId="4">
    <w:abstractNumId w:val="6"/>
  </w:num>
  <w:num w:numId="5">
    <w:abstractNumId w:val="5"/>
  </w:num>
  <w:num w:numId="6">
    <w:abstractNumId w:val="7"/>
  </w:num>
  <w:num w:numId="7">
    <w:abstractNumId w:va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9B3"/>
    <w:rsid w:val="0002183E"/>
    <w:rsid w:val="00024A32"/>
    <w:rsid w:val="00025614"/>
    <w:rsid w:val="00025971"/>
    <w:rsid w:val="0002646A"/>
    <w:rsid w:val="00026948"/>
    <w:rsid w:val="00026EAB"/>
    <w:rsid w:val="00026F8A"/>
    <w:rsid w:val="00027721"/>
    <w:rsid w:val="00027940"/>
    <w:rsid w:val="0003050F"/>
    <w:rsid w:val="0003134F"/>
    <w:rsid w:val="00031659"/>
    <w:rsid w:val="00031D91"/>
    <w:rsid w:val="00034082"/>
    <w:rsid w:val="0003499F"/>
    <w:rsid w:val="00034D7F"/>
    <w:rsid w:val="00034E04"/>
    <w:rsid w:val="00035682"/>
    <w:rsid w:val="00035783"/>
    <w:rsid w:val="00035E03"/>
    <w:rsid w:val="00035EA2"/>
    <w:rsid w:val="00036264"/>
    <w:rsid w:val="00037E85"/>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0A0"/>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C775E"/>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6D57"/>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205"/>
    <w:rsid w:val="00126FF6"/>
    <w:rsid w:val="00127042"/>
    <w:rsid w:val="001272D6"/>
    <w:rsid w:val="0012767B"/>
    <w:rsid w:val="001305A7"/>
    <w:rsid w:val="001317C0"/>
    <w:rsid w:val="00131818"/>
    <w:rsid w:val="00131A4C"/>
    <w:rsid w:val="001339C7"/>
    <w:rsid w:val="001353B4"/>
    <w:rsid w:val="0013593D"/>
    <w:rsid w:val="00135AAE"/>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CDB"/>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BD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039"/>
    <w:rsid w:val="0020118D"/>
    <w:rsid w:val="002018C4"/>
    <w:rsid w:val="00201BEB"/>
    <w:rsid w:val="0020210B"/>
    <w:rsid w:val="002026A8"/>
    <w:rsid w:val="00202CC6"/>
    <w:rsid w:val="00204CE8"/>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B51"/>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D5B"/>
    <w:rsid w:val="00234052"/>
    <w:rsid w:val="002340B3"/>
    <w:rsid w:val="002351A3"/>
    <w:rsid w:val="002355B8"/>
    <w:rsid w:val="002359D7"/>
    <w:rsid w:val="00236FDF"/>
    <w:rsid w:val="00237174"/>
    <w:rsid w:val="002375EC"/>
    <w:rsid w:val="002375EF"/>
    <w:rsid w:val="00241529"/>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29E"/>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77E41"/>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66D"/>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3FDF"/>
    <w:rsid w:val="00394B56"/>
    <w:rsid w:val="00395228"/>
    <w:rsid w:val="0039578A"/>
    <w:rsid w:val="00395845"/>
    <w:rsid w:val="00396EE9"/>
    <w:rsid w:val="003977A0"/>
    <w:rsid w:val="00397F1B"/>
    <w:rsid w:val="003A0599"/>
    <w:rsid w:val="003A092F"/>
    <w:rsid w:val="003A094B"/>
    <w:rsid w:val="003A103C"/>
    <w:rsid w:val="003A186C"/>
    <w:rsid w:val="003A2DFB"/>
    <w:rsid w:val="003A3B4E"/>
    <w:rsid w:val="003A3D4A"/>
    <w:rsid w:val="003A40B1"/>
    <w:rsid w:val="003A5122"/>
    <w:rsid w:val="003A5AAC"/>
    <w:rsid w:val="003B01BE"/>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9CF"/>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3FF"/>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7F1"/>
    <w:rsid w:val="00432C23"/>
    <w:rsid w:val="00433FAF"/>
    <w:rsid w:val="004342D4"/>
    <w:rsid w:val="00434657"/>
    <w:rsid w:val="00434C6D"/>
    <w:rsid w:val="00434CFE"/>
    <w:rsid w:val="00435133"/>
    <w:rsid w:val="00435828"/>
    <w:rsid w:val="00435C24"/>
    <w:rsid w:val="00436CDE"/>
    <w:rsid w:val="00437265"/>
    <w:rsid w:val="004375AD"/>
    <w:rsid w:val="00440FAF"/>
    <w:rsid w:val="00441738"/>
    <w:rsid w:val="00441A4D"/>
    <w:rsid w:val="00441A7E"/>
    <w:rsid w:val="00441F75"/>
    <w:rsid w:val="00443A4C"/>
    <w:rsid w:val="00443B7E"/>
    <w:rsid w:val="00445D38"/>
    <w:rsid w:val="0044624A"/>
    <w:rsid w:val="004469DB"/>
    <w:rsid w:val="00446B6F"/>
    <w:rsid w:val="00446E71"/>
    <w:rsid w:val="00447225"/>
    <w:rsid w:val="00447C0D"/>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286"/>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A7F"/>
    <w:rsid w:val="00532B41"/>
    <w:rsid w:val="00532E4F"/>
    <w:rsid w:val="00532F3F"/>
    <w:rsid w:val="005330AE"/>
    <w:rsid w:val="0053318B"/>
    <w:rsid w:val="005335B7"/>
    <w:rsid w:val="005340B2"/>
    <w:rsid w:val="00536B09"/>
    <w:rsid w:val="005404F5"/>
    <w:rsid w:val="00540556"/>
    <w:rsid w:val="0054237D"/>
    <w:rsid w:val="0054246C"/>
    <w:rsid w:val="005429CE"/>
    <w:rsid w:val="00542A70"/>
    <w:rsid w:val="00542B8B"/>
    <w:rsid w:val="00543A58"/>
    <w:rsid w:val="00544956"/>
    <w:rsid w:val="00544A2B"/>
    <w:rsid w:val="005464F5"/>
    <w:rsid w:val="00546D00"/>
    <w:rsid w:val="0054703E"/>
    <w:rsid w:val="00547BDA"/>
    <w:rsid w:val="00547E0A"/>
    <w:rsid w:val="005502E4"/>
    <w:rsid w:val="00551799"/>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0AE"/>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7B"/>
    <w:rsid w:val="00596CC0"/>
    <w:rsid w:val="00596F6C"/>
    <w:rsid w:val="005973F9"/>
    <w:rsid w:val="00597E24"/>
    <w:rsid w:val="005A01A6"/>
    <w:rsid w:val="005A044A"/>
    <w:rsid w:val="005A0F58"/>
    <w:rsid w:val="005A197A"/>
    <w:rsid w:val="005A1E2F"/>
    <w:rsid w:val="005A2173"/>
    <w:rsid w:val="005A231F"/>
    <w:rsid w:val="005A28D4"/>
    <w:rsid w:val="005A2B53"/>
    <w:rsid w:val="005A2FDC"/>
    <w:rsid w:val="005A4CB9"/>
    <w:rsid w:val="005A4DF7"/>
    <w:rsid w:val="005A5416"/>
    <w:rsid w:val="005A553A"/>
    <w:rsid w:val="005A64DF"/>
    <w:rsid w:val="005B0714"/>
    <w:rsid w:val="005B0A0E"/>
    <w:rsid w:val="005B1407"/>
    <w:rsid w:val="005B19DE"/>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D70"/>
    <w:rsid w:val="005C5F45"/>
    <w:rsid w:val="005C7AD5"/>
    <w:rsid w:val="005C7D12"/>
    <w:rsid w:val="005D14AF"/>
    <w:rsid w:val="005D1C5B"/>
    <w:rsid w:val="005D22BC"/>
    <w:rsid w:val="005D23B2"/>
    <w:rsid w:val="005D33E4"/>
    <w:rsid w:val="005D3CEF"/>
    <w:rsid w:val="005D44AE"/>
    <w:rsid w:val="005D45F6"/>
    <w:rsid w:val="005D4994"/>
    <w:rsid w:val="005D5CAC"/>
    <w:rsid w:val="005D6BFC"/>
    <w:rsid w:val="005D796E"/>
    <w:rsid w:val="005D7B34"/>
    <w:rsid w:val="005E02A5"/>
    <w:rsid w:val="005E1693"/>
    <w:rsid w:val="005E19CA"/>
    <w:rsid w:val="005E289C"/>
    <w:rsid w:val="005E2D78"/>
    <w:rsid w:val="005E3517"/>
    <w:rsid w:val="005E3528"/>
    <w:rsid w:val="005E39AE"/>
    <w:rsid w:val="005E4E35"/>
    <w:rsid w:val="005E56BF"/>
    <w:rsid w:val="005E62BB"/>
    <w:rsid w:val="005E685A"/>
    <w:rsid w:val="005E6C8A"/>
    <w:rsid w:val="005E721B"/>
    <w:rsid w:val="005F11E0"/>
    <w:rsid w:val="005F1610"/>
    <w:rsid w:val="005F2692"/>
    <w:rsid w:val="005F2E4D"/>
    <w:rsid w:val="005F343F"/>
    <w:rsid w:val="005F3949"/>
    <w:rsid w:val="005F4E97"/>
    <w:rsid w:val="005F6868"/>
    <w:rsid w:val="005F6B5D"/>
    <w:rsid w:val="005F6ECF"/>
    <w:rsid w:val="005F7C1E"/>
    <w:rsid w:val="006000D5"/>
    <w:rsid w:val="006004EC"/>
    <w:rsid w:val="006024BE"/>
    <w:rsid w:val="006033D4"/>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1AC6"/>
    <w:rsid w:val="00672B2F"/>
    <w:rsid w:val="00672CD2"/>
    <w:rsid w:val="0067363E"/>
    <w:rsid w:val="00673E65"/>
    <w:rsid w:val="006750C9"/>
    <w:rsid w:val="006774D9"/>
    <w:rsid w:val="0068089E"/>
    <w:rsid w:val="00681578"/>
    <w:rsid w:val="0068208C"/>
    <w:rsid w:val="00683F94"/>
    <w:rsid w:val="00685BDC"/>
    <w:rsid w:val="00686F54"/>
    <w:rsid w:val="00687B9B"/>
    <w:rsid w:val="006903D7"/>
    <w:rsid w:val="0069079F"/>
    <w:rsid w:val="006909E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784"/>
    <w:rsid w:val="006D3DC4"/>
    <w:rsid w:val="006D3EBE"/>
    <w:rsid w:val="006D4473"/>
    <w:rsid w:val="006D451E"/>
    <w:rsid w:val="006D46BC"/>
    <w:rsid w:val="006D48DF"/>
    <w:rsid w:val="006D56AD"/>
    <w:rsid w:val="006D726E"/>
    <w:rsid w:val="006D738D"/>
    <w:rsid w:val="006D7553"/>
    <w:rsid w:val="006D759D"/>
    <w:rsid w:val="006D78FF"/>
    <w:rsid w:val="006E0930"/>
    <w:rsid w:val="006E09A6"/>
    <w:rsid w:val="006E0C27"/>
    <w:rsid w:val="006E1EBF"/>
    <w:rsid w:val="006E1EFF"/>
    <w:rsid w:val="006E3289"/>
    <w:rsid w:val="006E38C0"/>
    <w:rsid w:val="006E51B7"/>
    <w:rsid w:val="006E5299"/>
    <w:rsid w:val="006E558F"/>
    <w:rsid w:val="006E5DD3"/>
    <w:rsid w:val="006E5E66"/>
    <w:rsid w:val="006E6228"/>
    <w:rsid w:val="006E6469"/>
    <w:rsid w:val="006E6943"/>
    <w:rsid w:val="006E7E07"/>
    <w:rsid w:val="006F16EB"/>
    <w:rsid w:val="006F1713"/>
    <w:rsid w:val="006F2491"/>
    <w:rsid w:val="006F328B"/>
    <w:rsid w:val="006F3C39"/>
    <w:rsid w:val="006F41E4"/>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3B17"/>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3A7"/>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C7A"/>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441"/>
    <w:rsid w:val="007B7581"/>
    <w:rsid w:val="007C223B"/>
    <w:rsid w:val="007C5710"/>
    <w:rsid w:val="007C5795"/>
    <w:rsid w:val="007C5967"/>
    <w:rsid w:val="007C5A8B"/>
    <w:rsid w:val="007C5FFF"/>
    <w:rsid w:val="007C60B9"/>
    <w:rsid w:val="007C6559"/>
    <w:rsid w:val="007C7232"/>
    <w:rsid w:val="007D0165"/>
    <w:rsid w:val="007D052D"/>
    <w:rsid w:val="007D0B51"/>
    <w:rsid w:val="007D146C"/>
    <w:rsid w:val="007D24DC"/>
    <w:rsid w:val="007D2649"/>
    <w:rsid w:val="007D288E"/>
    <w:rsid w:val="007D28EF"/>
    <w:rsid w:val="007D3067"/>
    <w:rsid w:val="007D39AD"/>
    <w:rsid w:val="007D4241"/>
    <w:rsid w:val="007D4CBD"/>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45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25C7"/>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49A2"/>
    <w:rsid w:val="0085658E"/>
    <w:rsid w:val="00857BFE"/>
    <w:rsid w:val="008612B5"/>
    <w:rsid w:val="008617A5"/>
    <w:rsid w:val="008619E4"/>
    <w:rsid w:val="00862904"/>
    <w:rsid w:val="008633AD"/>
    <w:rsid w:val="00863F4C"/>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BF5"/>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5C3"/>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1D78"/>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1334"/>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288"/>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6BBE"/>
    <w:rsid w:val="0099760D"/>
    <w:rsid w:val="00997DB1"/>
    <w:rsid w:val="00997E87"/>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A44"/>
    <w:rsid w:val="009F5260"/>
    <w:rsid w:val="009F62A1"/>
    <w:rsid w:val="009F6EEB"/>
    <w:rsid w:val="00A00636"/>
    <w:rsid w:val="00A01D51"/>
    <w:rsid w:val="00A02268"/>
    <w:rsid w:val="00A03901"/>
    <w:rsid w:val="00A039DF"/>
    <w:rsid w:val="00A04187"/>
    <w:rsid w:val="00A04E9D"/>
    <w:rsid w:val="00A05A05"/>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074C"/>
    <w:rsid w:val="00A21DD5"/>
    <w:rsid w:val="00A2307E"/>
    <w:rsid w:val="00A23450"/>
    <w:rsid w:val="00A24871"/>
    <w:rsid w:val="00A24D1D"/>
    <w:rsid w:val="00A24FD5"/>
    <w:rsid w:val="00A268EF"/>
    <w:rsid w:val="00A26C0D"/>
    <w:rsid w:val="00A30497"/>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619"/>
    <w:rsid w:val="00A437C5"/>
    <w:rsid w:val="00A449A5"/>
    <w:rsid w:val="00A44A8A"/>
    <w:rsid w:val="00A44B04"/>
    <w:rsid w:val="00A461D7"/>
    <w:rsid w:val="00A470E6"/>
    <w:rsid w:val="00A47BB1"/>
    <w:rsid w:val="00A50198"/>
    <w:rsid w:val="00A501B0"/>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0404"/>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1E83"/>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2FE5"/>
    <w:rsid w:val="00AC3531"/>
    <w:rsid w:val="00AC3B6D"/>
    <w:rsid w:val="00AC40C4"/>
    <w:rsid w:val="00AC40FE"/>
    <w:rsid w:val="00AC5689"/>
    <w:rsid w:val="00AC58C8"/>
    <w:rsid w:val="00AC63D4"/>
    <w:rsid w:val="00AC6475"/>
    <w:rsid w:val="00AC6D3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804"/>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12C3"/>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3B1F"/>
    <w:rsid w:val="00B54500"/>
    <w:rsid w:val="00B55AA5"/>
    <w:rsid w:val="00B55B54"/>
    <w:rsid w:val="00B56087"/>
    <w:rsid w:val="00B56220"/>
    <w:rsid w:val="00B566D9"/>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16EA"/>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8D"/>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6A7C"/>
    <w:rsid w:val="00BB7233"/>
    <w:rsid w:val="00BB7E0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9E"/>
    <w:rsid w:val="00BE06B2"/>
    <w:rsid w:val="00BE1121"/>
    <w:rsid w:val="00BE37A9"/>
    <w:rsid w:val="00BE440F"/>
    <w:rsid w:val="00BE51CE"/>
    <w:rsid w:val="00BE5739"/>
    <w:rsid w:val="00BE5B1B"/>
    <w:rsid w:val="00BE6D41"/>
    <w:rsid w:val="00BE7193"/>
    <w:rsid w:val="00BE776B"/>
    <w:rsid w:val="00BE7880"/>
    <w:rsid w:val="00BF0B76"/>
    <w:rsid w:val="00BF0CD0"/>
    <w:rsid w:val="00BF34E7"/>
    <w:rsid w:val="00BF3571"/>
    <w:rsid w:val="00BF3649"/>
    <w:rsid w:val="00BF522D"/>
    <w:rsid w:val="00BF54BF"/>
    <w:rsid w:val="00BF5A09"/>
    <w:rsid w:val="00BF62A3"/>
    <w:rsid w:val="00BF65A2"/>
    <w:rsid w:val="00BF7B2D"/>
    <w:rsid w:val="00C01094"/>
    <w:rsid w:val="00C01637"/>
    <w:rsid w:val="00C02169"/>
    <w:rsid w:val="00C02C65"/>
    <w:rsid w:val="00C032AD"/>
    <w:rsid w:val="00C04A2F"/>
    <w:rsid w:val="00C04CF9"/>
    <w:rsid w:val="00C04F2C"/>
    <w:rsid w:val="00C054F9"/>
    <w:rsid w:val="00C0678C"/>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E19"/>
    <w:rsid w:val="00C20FD8"/>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310"/>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2391"/>
    <w:rsid w:val="00CB3F8E"/>
    <w:rsid w:val="00CB4F8A"/>
    <w:rsid w:val="00CB53B0"/>
    <w:rsid w:val="00CB5437"/>
    <w:rsid w:val="00CB5CE8"/>
    <w:rsid w:val="00CB6FFF"/>
    <w:rsid w:val="00CB79E5"/>
    <w:rsid w:val="00CC00C1"/>
    <w:rsid w:val="00CC262E"/>
    <w:rsid w:val="00CC2687"/>
    <w:rsid w:val="00CC3006"/>
    <w:rsid w:val="00CC30E2"/>
    <w:rsid w:val="00CC3948"/>
    <w:rsid w:val="00CC39D8"/>
    <w:rsid w:val="00CC3CD6"/>
    <w:rsid w:val="00CC3DE3"/>
    <w:rsid w:val="00CC44FC"/>
    <w:rsid w:val="00CC452B"/>
    <w:rsid w:val="00CC57AC"/>
    <w:rsid w:val="00CC5B56"/>
    <w:rsid w:val="00CC610D"/>
    <w:rsid w:val="00CC6744"/>
    <w:rsid w:val="00CC6833"/>
    <w:rsid w:val="00CC6A5E"/>
    <w:rsid w:val="00CC6F69"/>
    <w:rsid w:val="00CC717F"/>
    <w:rsid w:val="00CC7E92"/>
    <w:rsid w:val="00CD0535"/>
    <w:rsid w:val="00CD070D"/>
    <w:rsid w:val="00CD08EF"/>
    <w:rsid w:val="00CD0CE6"/>
    <w:rsid w:val="00CD26BF"/>
    <w:rsid w:val="00CD30C4"/>
    <w:rsid w:val="00CD343D"/>
    <w:rsid w:val="00CD430D"/>
    <w:rsid w:val="00CD502C"/>
    <w:rsid w:val="00CD7316"/>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AEC"/>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B65"/>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44C"/>
    <w:rsid w:val="00D7754A"/>
    <w:rsid w:val="00D776C0"/>
    <w:rsid w:val="00D804A7"/>
    <w:rsid w:val="00D80B08"/>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61BF"/>
    <w:rsid w:val="00DC6B4B"/>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E8C"/>
    <w:rsid w:val="00DD5089"/>
    <w:rsid w:val="00DD5426"/>
    <w:rsid w:val="00DD55B6"/>
    <w:rsid w:val="00DD5855"/>
    <w:rsid w:val="00DD5BA9"/>
    <w:rsid w:val="00DD6344"/>
    <w:rsid w:val="00DD706F"/>
    <w:rsid w:val="00DD70D2"/>
    <w:rsid w:val="00DD7154"/>
    <w:rsid w:val="00DD73EA"/>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561D"/>
    <w:rsid w:val="00DF77DE"/>
    <w:rsid w:val="00DF7E96"/>
    <w:rsid w:val="00E0077C"/>
    <w:rsid w:val="00E00C6B"/>
    <w:rsid w:val="00E020A3"/>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047"/>
    <w:rsid w:val="00E66890"/>
    <w:rsid w:val="00E70664"/>
    <w:rsid w:val="00E7089A"/>
    <w:rsid w:val="00E711F7"/>
    <w:rsid w:val="00E7206F"/>
    <w:rsid w:val="00E72523"/>
    <w:rsid w:val="00E72834"/>
    <w:rsid w:val="00E728F7"/>
    <w:rsid w:val="00E72BEF"/>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9E8"/>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980"/>
    <w:rsid w:val="00EE6BFC"/>
    <w:rsid w:val="00EE6DB1"/>
    <w:rsid w:val="00EF0A06"/>
    <w:rsid w:val="00EF0A8A"/>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0E4B"/>
    <w:rsid w:val="00F1101A"/>
    <w:rsid w:val="00F11A76"/>
    <w:rsid w:val="00F12011"/>
    <w:rsid w:val="00F1343C"/>
    <w:rsid w:val="00F136D3"/>
    <w:rsid w:val="00F13B4D"/>
    <w:rsid w:val="00F14996"/>
    <w:rsid w:val="00F14ECF"/>
    <w:rsid w:val="00F15660"/>
    <w:rsid w:val="00F16CFD"/>
    <w:rsid w:val="00F17982"/>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7FA"/>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016"/>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2DA7"/>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589"/>
    <w:rsid w:val="00FD3851"/>
    <w:rsid w:val="00FD4993"/>
    <w:rsid w:val="00FD6116"/>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11D413CD"/>
    <w:rsid w:val="132205A8"/>
    <w:rsid w:val="15D867AD"/>
    <w:rsid w:val="2C7A4B66"/>
    <w:rsid w:val="369B73AF"/>
    <w:rsid w:val="3D624A2B"/>
    <w:rsid w:val="3DBA6615"/>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A2CE5"/>
  <w15:docId w15:val="{F9EEB8CE-FCA7-4834-B44E-DDFEB5B1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41F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等线" w:eastAsia="等线" w:hAnsi="等线" w:cs="Calibri"/>
      <w:sz w:val="20"/>
      <w:szCs w:val="21"/>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rFonts w:ascii="等线" w:eastAsia="等线" w:hAnsi="等线" w:cs="Calibri"/>
      <w:kern w:val="2"/>
      <w:szCs w:val="21"/>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paragraph" w:styleId="af8">
    <w:name w:val="Revision"/>
    <w:hidden/>
    <w:uiPriority w:val="99"/>
    <w:unhideWhenUsed/>
    <w:rsid w:val="00441F75"/>
    <w:rPr>
      <w:kern w:val="2"/>
      <w:sz w:val="21"/>
      <w:szCs w:val="22"/>
    </w:rPr>
  </w:style>
  <w:style w:type="character" w:customStyle="1" w:styleId="40">
    <w:name w:val="标题 4 字符"/>
    <w:basedOn w:val="a0"/>
    <w:link w:val="4"/>
    <w:uiPriority w:val="9"/>
    <w:semiHidden/>
    <w:rsid w:val="00441F75"/>
    <w:rPr>
      <w:rFonts w:asciiTheme="majorHAnsi" w:eastAsiaTheme="majorEastAsia" w:hAnsiTheme="majorHAnsi" w:cstheme="majorBidi"/>
      <w:b/>
      <w:bCs/>
      <w:kern w:val="2"/>
      <w:sz w:val="28"/>
      <w:szCs w:val="28"/>
    </w:rPr>
  </w:style>
  <w:style w:type="paragraph" w:styleId="af9">
    <w:name w:val="Title"/>
    <w:basedOn w:val="a"/>
    <w:next w:val="a"/>
    <w:link w:val="afa"/>
    <w:uiPriority w:val="10"/>
    <w:qFormat/>
    <w:rsid w:val="00441F75"/>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441F75"/>
    <w:rPr>
      <w:rFonts w:asciiTheme="majorHAnsi" w:eastAsiaTheme="majorEastAsia" w:hAnsiTheme="majorHAnsi" w:cstheme="majorBidi"/>
      <w:b/>
      <w:bCs/>
      <w:kern w:val="2"/>
      <w:sz w:val="32"/>
      <w:szCs w:val="32"/>
    </w:rPr>
  </w:style>
  <w:style w:type="paragraph" w:styleId="afb">
    <w:name w:val="Subtitle"/>
    <w:basedOn w:val="a"/>
    <w:next w:val="a"/>
    <w:link w:val="afc"/>
    <w:uiPriority w:val="11"/>
    <w:qFormat/>
    <w:rsid w:val="00441F75"/>
    <w:pPr>
      <w:spacing w:before="240" w:after="60" w:line="312" w:lineRule="auto"/>
      <w:jc w:val="center"/>
      <w:outlineLvl w:val="1"/>
    </w:pPr>
    <w:rPr>
      <w:b/>
      <w:bCs/>
      <w:kern w:val="28"/>
      <w:sz w:val="32"/>
      <w:szCs w:val="32"/>
    </w:rPr>
  </w:style>
  <w:style w:type="character" w:customStyle="1" w:styleId="afc">
    <w:name w:val="副标题 字符"/>
    <w:basedOn w:val="a0"/>
    <w:link w:val="afb"/>
    <w:uiPriority w:val="11"/>
    <w:rsid w:val="00441F75"/>
    <w:rPr>
      <w:b/>
      <w:bCs/>
      <w:kern w:val="28"/>
      <w:sz w:val="32"/>
      <w:szCs w:val="32"/>
    </w:rPr>
  </w:style>
  <w:style w:type="character" w:styleId="afd">
    <w:name w:val="Subtle Emphasis"/>
    <w:basedOn w:val="a0"/>
    <w:uiPriority w:val="19"/>
    <w:qFormat/>
    <w:rsid w:val="00441F7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emf"/><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emf"/><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17</Pages>
  <Words>1739</Words>
  <Characters>9918</Characters>
  <Application>Microsoft Office Word</Application>
  <DocSecurity>0</DocSecurity>
  <Lines>82</Lines>
  <Paragraphs>23</Paragraphs>
  <ScaleCrop>false</ScaleCrop>
  <Company>Microsoft</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54</cp:revision>
  <cp:lastPrinted>2021-11-24T02:17:00Z</cp:lastPrinted>
  <dcterms:created xsi:type="dcterms:W3CDTF">2024-05-08T07:55:00Z</dcterms:created>
  <dcterms:modified xsi:type="dcterms:W3CDTF">2026-08-11T03:02:00Z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FBE7E6466C404FA481B8F49238D675D6_13</vt:lpwstr>
  </property>
</Properties>
</file>