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241B5A70" w:rsidR="005E72BC" w:rsidRP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ACCE54C" w14:textId="687CDC07" w:rsidR="00B3508A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base</w:t>
      </w:r>
      <w:r w:rsidRPr="004F0503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_report.</w:t>
      </w:r>
      <w:r w:rsidR="004F0503" w:rsidRPr="004F0503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dyn_1_Overview_Immunity_PDL1</w:t>
      </w:r>
      <w:r w:rsidRPr="004F0503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_</w:t>
      </w:r>
      <w:r w:rsidRPr="004F0503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type</w:t>
      </w: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proofErr w:type="gramStart"/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default”%</w:t>
      </w:r>
      <w:proofErr w:type="gramEnd"/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a7"/>
        <w:tblpPr w:leftFromText="180" w:rightFromText="180" w:vertAnchor="text" w:horzAnchor="margin" w:tblpXSpec="center" w:tblpY="47"/>
        <w:tblW w:w="5000" w:type="pct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125"/>
        <w:gridCol w:w="8212"/>
      </w:tblGrid>
      <w:tr w:rsidR="004F0503" w14:paraId="40CFAB2D" w14:textId="77777777" w:rsidTr="000525A5">
        <w:trPr>
          <w:trHeight w:val="454"/>
          <w:jc w:val="center"/>
        </w:trPr>
        <w:tc>
          <w:tcPr>
            <w:tcW w:w="10337" w:type="dxa"/>
            <w:gridSpan w:val="2"/>
            <w:tcBorders>
              <w:top w:val="nil"/>
              <w:left w:val="nil"/>
              <w:bottom w:val="single" w:sz="4" w:space="0" w:color="16A085"/>
              <w:right w:val="single" w:sz="4" w:space="0" w:color="1E7648"/>
            </w:tcBorders>
            <w:shd w:val="clear" w:color="auto" w:fill="1E7648"/>
            <w:vAlign w:val="center"/>
          </w:tcPr>
          <w:p w14:paraId="1D0AC260" w14:textId="77777777" w:rsidR="004F0503" w:rsidRPr="00A829C6" w:rsidRDefault="004F0503" w:rsidP="000525A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829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PD-L1蛋白表达</w:t>
            </w:r>
          </w:p>
        </w:tc>
      </w:tr>
      <w:tr w:rsidR="004F0503" w14:paraId="11E78607" w14:textId="77777777" w:rsidTr="000525A5">
        <w:trPr>
          <w:trHeight w:val="340"/>
          <w:jc w:val="center"/>
        </w:trPr>
        <w:tc>
          <w:tcPr>
            <w:tcW w:w="2125" w:type="dxa"/>
            <w:tcBorders>
              <w:top w:val="single" w:sz="4" w:space="0" w:color="16A085"/>
              <w:left w:val="nil"/>
              <w:bottom w:val="single" w:sz="4" w:space="0" w:color="1E7648"/>
              <w:right w:val="single" w:sz="4" w:space="0" w:color="1E7648"/>
            </w:tcBorders>
            <w:shd w:val="clear" w:color="auto" w:fill="EAF1DD"/>
            <w:vAlign w:val="center"/>
          </w:tcPr>
          <w:p w14:paraId="79E6B011" w14:textId="77777777" w:rsidR="004F0503" w:rsidRPr="00A829C6" w:rsidRDefault="004F0503" w:rsidP="000525A5">
            <w:pPr>
              <w:adjustRightInd w:val="0"/>
              <w:snapToGrid w:val="0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 w:rsidRPr="00A829C6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检测结果</w:t>
            </w:r>
          </w:p>
        </w:tc>
        <w:tc>
          <w:tcPr>
            <w:tcW w:w="8212" w:type="dxa"/>
            <w:tcBorders>
              <w:top w:val="single" w:sz="4" w:space="0" w:color="16A085"/>
              <w:left w:val="single" w:sz="4" w:space="0" w:color="1E7648"/>
              <w:bottom w:val="single" w:sz="4" w:space="0" w:color="1E7648"/>
              <w:right w:val="nil"/>
            </w:tcBorders>
            <w:shd w:val="clear" w:color="auto" w:fill="EAF1DD"/>
            <w:vAlign w:val="center"/>
          </w:tcPr>
          <w:p w14:paraId="21FD6A66" w14:textId="77777777" w:rsidR="004F0503" w:rsidRPr="00A829C6" w:rsidRDefault="004F0503" w:rsidP="000525A5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 w:rsidRPr="00AD10F9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{%if pdl1.result==</w:t>
            </w:r>
            <w:proofErr w:type="gramStart"/>
            <w:r w:rsidRPr="00AD10F9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”</w:t>
            </w:r>
            <w:proofErr w:type="gramEnd"/>
            <w:r w:rsidRPr="00AD10F9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阴性</w:t>
            </w:r>
            <w:proofErr w:type="gramStart"/>
            <w:r w:rsidRPr="00AD10F9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”</w:t>
            </w:r>
            <w:proofErr w:type="gramEnd"/>
            <w:r w:rsidRPr="00AD10F9"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%}阴性{%else%}阳性，{{pdl1.type}}为{{pdl1.value}}{%endif%}</w:t>
            </w:r>
          </w:p>
        </w:tc>
      </w:tr>
      <w:tr w:rsidR="004F0503" w14:paraId="7E74489B" w14:textId="77777777" w:rsidTr="000525A5">
        <w:trPr>
          <w:trHeight w:val="3968"/>
          <w:jc w:val="center"/>
        </w:trPr>
        <w:tc>
          <w:tcPr>
            <w:tcW w:w="2125" w:type="dxa"/>
            <w:tcBorders>
              <w:top w:val="single" w:sz="4" w:space="0" w:color="1E7648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A0D6C24" w14:textId="77777777" w:rsidR="004F0503" w:rsidRPr="00A829C6" w:rsidRDefault="004F0503" w:rsidP="000525A5">
            <w:pPr>
              <w:adjustRightInd w:val="0"/>
              <w:snapToGrid w:val="0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8"/>
                <w:szCs w:val="18"/>
              </w:rPr>
            </w:pPr>
            <w:r w:rsidRPr="00A829C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8"/>
                <w:szCs w:val="18"/>
              </w:rPr>
              <w:t>IHC图</w:t>
            </w:r>
          </w:p>
        </w:tc>
        <w:tc>
          <w:tcPr>
            <w:tcW w:w="8212" w:type="dxa"/>
            <w:tcBorders>
              <w:top w:val="single" w:sz="4" w:space="0" w:color="1E7648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11B7926D" w14:textId="430C5A59" w:rsidR="001A6D46" w:rsidRDefault="001A6D46" w:rsidP="001A6D46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{%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 xml:space="preserve">p if </w:t>
            </w:r>
            <w:proofErr w:type="gramStart"/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image</w:t>
            </w: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.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pdl</w:t>
            </w:r>
            <w:proofErr w:type="gramEnd"/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%}</w:t>
            </w:r>
          </w:p>
          <w:p w14:paraId="4A792548" w14:textId="20A7B910" w:rsidR="001A6D46" w:rsidRDefault="001A6D46" w:rsidP="001A6D46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</w:t>
            </w:r>
            <w:proofErr w:type="gramStart"/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image.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pdl</w:t>
            </w:r>
            <w:proofErr w:type="gramEnd"/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}}</w:t>
            </w:r>
          </w:p>
          <w:p w14:paraId="24981226" w14:textId="77777777" w:rsidR="001A6D46" w:rsidRDefault="001A6D46" w:rsidP="001A6D46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%p else%}</w:t>
            </w:r>
          </w:p>
          <w:p w14:paraId="78FD1138" w14:textId="77777777" w:rsidR="001A6D46" w:rsidRDefault="001A6D46" w:rsidP="001A6D46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未提取到图片</w:t>
            </w:r>
          </w:p>
          <w:p w14:paraId="6FFAAAB8" w14:textId="1F8A943F" w:rsidR="004F0503" w:rsidRPr="009B06F4" w:rsidRDefault="001A6D46" w:rsidP="001A6D46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{%p endif%}</w:t>
            </w:r>
          </w:p>
        </w:tc>
      </w:tr>
      <w:tr w:rsidR="004F0503" w14:paraId="24958CF0" w14:textId="77777777" w:rsidTr="000525A5">
        <w:trPr>
          <w:trHeight w:val="1980"/>
          <w:jc w:val="center"/>
        </w:trPr>
        <w:tc>
          <w:tcPr>
            <w:tcW w:w="2125" w:type="dxa"/>
            <w:tcBorders>
              <w:top w:val="dashed" w:sz="4" w:space="0" w:color="BFBFBF"/>
              <w:left w:val="nil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4E125493" w14:textId="77777777" w:rsidR="004F0503" w:rsidRPr="00A829C6" w:rsidRDefault="004F0503" w:rsidP="000525A5">
            <w:pPr>
              <w:adjustRightInd w:val="0"/>
              <w:snapToGrid w:val="0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 w:val="18"/>
                <w:szCs w:val="18"/>
              </w:rPr>
            </w:pPr>
            <w:r w:rsidRPr="00A829C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18"/>
                <w:szCs w:val="18"/>
              </w:rPr>
              <w:t>检测介绍</w:t>
            </w:r>
          </w:p>
        </w:tc>
        <w:tc>
          <w:tcPr>
            <w:tcW w:w="8212" w:type="dxa"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0436564" w14:textId="77777777" w:rsidR="004F0503" w:rsidRDefault="004F0503" w:rsidP="000525A5">
            <w:pPr>
              <w:adjustRightInd w:val="0"/>
              <w:snapToGrid w:val="0"/>
              <w:ind w:firstLineChars="200" w:firstLine="340"/>
              <w:jc w:val="left"/>
              <w:rPr>
                <w:rFonts w:ascii="思源黑体 CN Normal" w:eastAsia="思源黑体 CN Normal" w:hAnsi="思源黑体 CN Normal"/>
                <w:noProof/>
                <w:sz w:val="17"/>
                <w:szCs w:val="17"/>
              </w:rPr>
            </w:pPr>
            <w:r w:rsidRPr="00D91306">
              <w:rPr>
                <w:rFonts w:ascii="思源黑体 CN Normal" w:eastAsia="思源黑体 CN Normal" w:hAnsi="思源黑体 CN Normal" w:hint="eastAsia"/>
                <w:noProof/>
                <w:sz w:val="17"/>
                <w:szCs w:val="17"/>
              </w:rPr>
              <w:t>PD-L1表达是目前PD-1/PD-L1治疗较为明确的疗效预测因子之一。目前多个抗PD-1/PD-L1单抗类药物已获得FDA</w:t>
            </w:r>
            <w:r>
              <w:rPr>
                <w:rFonts w:ascii="思源黑体 CN Normal" w:eastAsia="思源黑体 CN Normal" w:hAnsi="思源黑体 CN Normal" w:hint="eastAsia"/>
                <w:noProof/>
                <w:sz w:val="17"/>
                <w:szCs w:val="17"/>
              </w:rPr>
              <w:t>、N</w:t>
            </w:r>
            <w:r>
              <w:rPr>
                <w:rFonts w:ascii="思源黑体 CN Normal" w:eastAsia="思源黑体 CN Normal" w:hAnsi="思源黑体 CN Normal"/>
                <w:noProof/>
                <w:sz w:val="17"/>
                <w:szCs w:val="17"/>
              </w:rPr>
              <w:t>MPA</w:t>
            </w:r>
            <w:r w:rsidRPr="00D91306">
              <w:rPr>
                <w:rFonts w:ascii="思源黑体 CN Normal" w:eastAsia="思源黑体 CN Normal" w:hAnsi="思源黑体 CN Normal" w:hint="eastAsia"/>
                <w:noProof/>
                <w:sz w:val="17"/>
                <w:szCs w:val="17"/>
              </w:rPr>
              <w:t>批准上市用于多个肿瘤适应症，包括恶性黑色素瘤、非小细胞肺癌（NSCLC）、食管癌、胃癌、肾细胞癌、尿路上皮癌等。TPS≥1％为PD-L1表达阳性低表达，TPS≥50％为PD-L1阳性高表达。1≤CPS≤9为PD-L1阳性低表达，CPS≥10为PD-L1阳性高表达。</w:t>
            </w:r>
          </w:p>
        </w:tc>
      </w:tr>
    </w:tbl>
    <w:p w14:paraId="1FC9FB53" w14:textId="77777777" w:rsidR="004F0503" w:rsidRPr="003C1F02" w:rsidRDefault="004F0503" w:rsidP="004F0503">
      <w:pPr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3C1F02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2BB51BB" w14:textId="4550DABD" w:rsidR="004F0503" w:rsidRPr="004F0503" w:rsidRDefault="004F0503" w:rsidP="004F0503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Pr="004F05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本次PD-L1蛋白表达检测采用免疫组织化学法检测，所用试剂为</w:t>
      </w:r>
      <w:r w:rsidRPr="004F05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艾德生物</w:t>
      </w:r>
      <w:r w:rsidRPr="004F05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开发并已</w:t>
      </w:r>
      <w:r w:rsidRPr="004F05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获批上市</w:t>
      </w:r>
      <w:r w:rsidRPr="004F05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</w:t>
      </w:r>
      <w:r w:rsidRPr="004F05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PD-L1抗体</w:t>
      </w:r>
      <w:r w:rsidRPr="004F05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</w:t>
      </w:r>
      <w:r w:rsidRPr="004F05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试剂（免疫组织化学法），注册证</w:t>
      </w:r>
      <w:proofErr w:type="gramStart"/>
      <w:r w:rsidRPr="004F05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编号国械注准</w:t>
      </w:r>
      <w:proofErr w:type="gramEnd"/>
      <w:r w:rsidRPr="004F05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20223400313，单克隆抗体编号E1L3N</w:t>
      </w:r>
      <w:r w:rsidRPr="004F05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E78443" w14:textId="020F52D9" w:rsidR="004F0503" w:rsidRPr="004F0503" w:rsidRDefault="004F0503" w:rsidP="004F0503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Pr="004F05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针对非小细胞肺癌样本，用肿瘤细胞阳性比例分数(Tumor Proportion Score, TPS)评估其PD-L1蛋白表达水平，TPS等于部分或完整膜染色（≥1+）的肿瘤细胞占样品中存在的所有肿瘤细胞（阴性和阳性）的百分比。针对其他肿瘤类型样本，用联合阳性分数（Combined Positive Score</w:t>
      </w:r>
      <w:r w:rsidRPr="004F05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, </w:t>
      </w:r>
      <w:r w:rsidRPr="004F05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CPS）评估其PD-L1蛋白表达水平结果，CPS为样本组织中全部符合要求的阳性染色细胞占比分数。</w:t>
      </w:r>
    </w:p>
    <w:p w14:paraId="0CF4C2DC" w14:textId="2C0250EE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9F744" w14:textId="77777777" w:rsidR="00745D94" w:rsidRDefault="00745D94" w:rsidP="00E54B88">
      <w:r>
        <w:separator/>
      </w:r>
    </w:p>
  </w:endnote>
  <w:endnote w:type="continuationSeparator" w:id="0">
    <w:p w14:paraId="384FCB66" w14:textId="77777777" w:rsidR="00745D94" w:rsidRDefault="00745D94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0F5F0" w14:textId="77777777" w:rsidR="00745D94" w:rsidRDefault="00745D94" w:rsidP="00E54B88">
      <w:r>
        <w:separator/>
      </w:r>
    </w:p>
  </w:footnote>
  <w:footnote w:type="continuationSeparator" w:id="0">
    <w:p w14:paraId="0C6DAADC" w14:textId="77777777" w:rsidR="00745D94" w:rsidRDefault="00745D94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num w:numId="1" w16cid:durableId="836848211">
    <w:abstractNumId w:val="0"/>
  </w:num>
  <w:num w:numId="2" w16cid:durableId="721946031">
    <w:abstractNumId w:val="1"/>
  </w:num>
  <w:num w:numId="3" w16cid:durableId="631911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604A5"/>
    <w:rsid w:val="000C28CE"/>
    <w:rsid w:val="000C3E6A"/>
    <w:rsid w:val="000C630B"/>
    <w:rsid w:val="000D1A94"/>
    <w:rsid w:val="000E0628"/>
    <w:rsid w:val="0010598B"/>
    <w:rsid w:val="00123AD2"/>
    <w:rsid w:val="001266E7"/>
    <w:rsid w:val="001347B7"/>
    <w:rsid w:val="00154DC9"/>
    <w:rsid w:val="00184F26"/>
    <w:rsid w:val="00190E2B"/>
    <w:rsid w:val="001958E2"/>
    <w:rsid w:val="001A6D46"/>
    <w:rsid w:val="001B5765"/>
    <w:rsid w:val="002438E2"/>
    <w:rsid w:val="00265E5F"/>
    <w:rsid w:val="00267577"/>
    <w:rsid w:val="002753E3"/>
    <w:rsid w:val="002D7F9E"/>
    <w:rsid w:val="002E32DE"/>
    <w:rsid w:val="00302CAA"/>
    <w:rsid w:val="00344A8E"/>
    <w:rsid w:val="00373575"/>
    <w:rsid w:val="00384010"/>
    <w:rsid w:val="00390F9F"/>
    <w:rsid w:val="003A0BF7"/>
    <w:rsid w:val="003A7391"/>
    <w:rsid w:val="003B6F96"/>
    <w:rsid w:val="003E50EE"/>
    <w:rsid w:val="00427F4D"/>
    <w:rsid w:val="004851C5"/>
    <w:rsid w:val="004E7E73"/>
    <w:rsid w:val="004F0503"/>
    <w:rsid w:val="0052625C"/>
    <w:rsid w:val="00562E3B"/>
    <w:rsid w:val="0056600B"/>
    <w:rsid w:val="00582538"/>
    <w:rsid w:val="00592C44"/>
    <w:rsid w:val="005E55DA"/>
    <w:rsid w:val="005E72BC"/>
    <w:rsid w:val="006127E2"/>
    <w:rsid w:val="006472C3"/>
    <w:rsid w:val="00651104"/>
    <w:rsid w:val="00652F02"/>
    <w:rsid w:val="006631EA"/>
    <w:rsid w:val="0069575F"/>
    <w:rsid w:val="006A7CC5"/>
    <w:rsid w:val="006D278B"/>
    <w:rsid w:val="006D2905"/>
    <w:rsid w:val="006F3A53"/>
    <w:rsid w:val="006F6ABF"/>
    <w:rsid w:val="00745D94"/>
    <w:rsid w:val="00750485"/>
    <w:rsid w:val="00754402"/>
    <w:rsid w:val="00790F5C"/>
    <w:rsid w:val="007B381F"/>
    <w:rsid w:val="007B6BA6"/>
    <w:rsid w:val="007B7350"/>
    <w:rsid w:val="008214FA"/>
    <w:rsid w:val="00827BE1"/>
    <w:rsid w:val="00845B28"/>
    <w:rsid w:val="0085317D"/>
    <w:rsid w:val="008856BC"/>
    <w:rsid w:val="008B255D"/>
    <w:rsid w:val="008C7FDF"/>
    <w:rsid w:val="008E1A45"/>
    <w:rsid w:val="009019A6"/>
    <w:rsid w:val="009213AE"/>
    <w:rsid w:val="00982A67"/>
    <w:rsid w:val="009C396D"/>
    <w:rsid w:val="009D34C7"/>
    <w:rsid w:val="00A13079"/>
    <w:rsid w:val="00A162C8"/>
    <w:rsid w:val="00A179F7"/>
    <w:rsid w:val="00A544E4"/>
    <w:rsid w:val="00A940DB"/>
    <w:rsid w:val="00A96377"/>
    <w:rsid w:val="00AA3453"/>
    <w:rsid w:val="00AA47FA"/>
    <w:rsid w:val="00AB3A9E"/>
    <w:rsid w:val="00AB69A3"/>
    <w:rsid w:val="00AC0040"/>
    <w:rsid w:val="00AF5017"/>
    <w:rsid w:val="00B04B47"/>
    <w:rsid w:val="00B3508A"/>
    <w:rsid w:val="00B43C44"/>
    <w:rsid w:val="00B82E77"/>
    <w:rsid w:val="00B87FA4"/>
    <w:rsid w:val="00BA76AE"/>
    <w:rsid w:val="00BC2CC6"/>
    <w:rsid w:val="00BD2E12"/>
    <w:rsid w:val="00BD4166"/>
    <w:rsid w:val="00C470D1"/>
    <w:rsid w:val="00C632C3"/>
    <w:rsid w:val="00C668D5"/>
    <w:rsid w:val="00CE09BC"/>
    <w:rsid w:val="00D164E7"/>
    <w:rsid w:val="00D47749"/>
    <w:rsid w:val="00D9230F"/>
    <w:rsid w:val="00D92AE4"/>
    <w:rsid w:val="00D947AA"/>
    <w:rsid w:val="00DB57E5"/>
    <w:rsid w:val="00E221D8"/>
    <w:rsid w:val="00E43B7F"/>
    <w:rsid w:val="00E54B88"/>
    <w:rsid w:val="00E5614C"/>
    <w:rsid w:val="00E7041E"/>
    <w:rsid w:val="00E9778B"/>
    <w:rsid w:val="00E97E3D"/>
    <w:rsid w:val="00EB196E"/>
    <w:rsid w:val="00EB6259"/>
    <w:rsid w:val="00EC65F2"/>
    <w:rsid w:val="00ED2765"/>
    <w:rsid w:val="00EE2CEB"/>
    <w:rsid w:val="00EE52DE"/>
    <w:rsid w:val="00EE59D9"/>
    <w:rsid w:val="00F01808"/>
    <w:rsid w:val="00F0650B"/>
    <w:rsid w:val="00F223BE"/>
    <w:rsid w:val="00F32168"/>
    <w:rsid w:val="00F618A7"/>
    <w:rsid w:val="00F65EF3"/>
    <w:rsid w:val="00F84F30"/>
    <w:rsid w:val="00F91F95"/>
    <w:rsid w:val="00FD1B5C"/>
    <w:rsid w:val="00FF61C9"/>
    <w:rsid w:val="00FF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100</cp:revision>
  <dcterms:created xsi:type="dcterms:W3CDTF">2022-12-16T07:07:00Z</dcterms:created>
  <dcterms:modified xsi:type="dcterms:W3CDTF">2023-05-26T06:24:00Z</dcterms:modified>
</cp:coreProperties>
</file>