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77777777" w:rsidR="00986AD5" w:rsidRDefault="00B85C6E">
      <w:pPr>
        <w:rPr>
          <w:rFonts w:cs="Menlo"/>
          <w:snapToGrid w:val="0"/>
          <w:color w:val="404040"/>
          <w:sz w:val="18"/>
          <w:szCs w:val="18"/>
        </w:rPr>
      </w:pPr>
      <w:r>
        <w:rPr>
          <w:noProof/>
        </w:rPr>
        <w:drawing>
          <wp:anchor distT="0" distB="0" distL="114300" distR="114300" simplePos="0" relativeHeight="251659264" behindDoc="0" locked="0" layoutInCell="1" allowOverlap="1" wp14:anchorId="685CCE55" wp14:editId="4B647CD4">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789E8591" w14:textId="77777777" w:rsidR="00986AD5" w:rsidRDefault="00986AD5">
      <w:pPr>
        <w:rPr>
          <w:rFonts w:cs="Menlo"/>
          <w:snapToGrid w:val="0"/>
          <w:color w:val="404040"/>
          <w:sz w:val="18"/>
          <w:szCs w:val="18"/>
        </w:rPr>
      </w:pPr>
    </w:p>
    <w:p w14:paraId="7477061B" w14:textId="77777777"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77777777" w:rsidR="00986AD5" w:rsidRDefault="00986AD5">
      <w:pPr>
        <w:rPr>
          <w:snapToGrid w:val="0"/>
          <w:color w:val="595959" w:themeColor="text1" w:themeTint="A6"/>
          <w:sz w:val="16"/>
          <w:szCs w:val="16"/>
        </w:rPr>
      </w:pPr>
      <w:bookmarkStart w:id="0" w:name="ImprintMainBody"/>
      <w:bookmarkEnd w:id="0"/>
    </w:p>
    <w:p w14:paraId="166ACB47" w14:textId="77777777" w:rsidR="00986AD5" w:rsidRDefault="00986AD5">
      <w:pPr>
        <w:rPr>
          <w:snapToGrid w:val="0"/>
          <w:color w:val="595959" w:themeColor="text1" w:themeTint="A6"/>
          <w:sz w:val="16"/>
          <w:szCs w:val="16"/>
        </w:rPr>
      </w:pPr>
    </w:p>
    <w:p w14:paraId="1A050F74" w14:textId="77777777" w:rsidR="00986AD5" w:rsidRDefault="00986AD5">
      <w:pPr>
        <w:rPr>
          <w:snapToGrid w:val="0"/>
          <w:color w:val="595959" w:themeColor="text1" w:themeTint="A6"/>
          <w:sz w:val="16"/>
          <w:szCs w:val="16"/>
        </w:rPr>
      </w:pPr>
    </w:p>
    <w:p w14:paraId="4F2E9282" w14:textId="77777777"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44C61ADE"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64593EB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7777777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spacing w:val="6"/>
                <w:sz w:val="18"/>
                <w:szCs w:val="18"/>
              </w:rPr>
              <w:t>BRCA1/2基因突变检测</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7777777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扩增子+二代测序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1AF32489" w14:textId="77777777">
        <w:trPr>
          <w:trHeight w:val="454"/>
        </w:trPr>
        <w:tc>
          <w:tcPr>
            <w:tcW w:w="9952" w:type="dxa"/>
            <w:gridSpan w:val="3"/>
            <w:shd w:val="clear" w:color="auto" w:fill="DAEFF4"/>
            <w:tcMar>
              <w:top w:w="28" w:type="dxa"/>
              <w:left w:w="85" w:type="dxa"/>
              <w:bottom w:w="28" w:type="dxa"/>
              <w:right w:w="85" w:type="dxa"/>
            </w:tcMar>
            <w:vAlign w:val="center"/>
          </w:tcPr>
          <w:p w14:paraId="54960964" w14:textId="6ABE1CBA"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sample.clinical</w:t>
            </w:r>
            <w:proofErr w:type="gramEnd"/>
            <w:r w:rsidR="006B50B0" w:rsidRPr="001C193E">
              <w:rPr>
                <w:rFonts w:cs="Times New Roman (正文 CS 字体)"/>
                <w:bCs/>
                <w:spacing w:val="6"/>
                <w:sz w:val="18"/>
                <w:szCs w:val="18"/>
              </w:rPr>
              <w:t>_diagnosis</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36417ACA" w:rsidR="00986AD5" w:rsidRDefault="00B85C6E"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本项目检测外周血样本中BRCA1和BRCA2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）。同时也附赠石蜡包埋组织样本中的BRCA1和BRCA2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基因变异情况，为临床决策提供更充分的参考依据。</w:t>
      </w:r>
      <w:r>
        <w:rPr>
          <w:rFonts w:cs="Times New Roman (正文 CS 字体)"/>
          <w:snapToGrid w:val="0"/>
          <w:spacing w:val="6"/>
          <w:sz w:val="18"/>
          <w:szCs w:val="18"/>
        </w:rPr>
        <w:t>详细技术说明及基因参见附录。</w:t>
      </w:r>
      <w:r>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77777777"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样本及实验室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2" w:name="dnainput"/>
            <w:bookmarkEnd w:id="2"/>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8" w:name="pcaflag"/>
            <w:bookmarkEnd w:id="8"/>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9" w:name="pcbflag"/>
            <w:bookmarkEnd w:id="9"/>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单点原始深度：本项目为扩增子测序，要求深度最低的扩增子的深度也要达到100×以上。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77777777"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附赠检测（石蜡包埋组织同源重组修复缺陷HRD检测）</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77777777" w:rsidR="00986AD5" w:rsidRDefault="00B85C6E">
      <w:pPr>
        <w:rPr>
          <w:rFonts w:cstheme="minorBidi"/>
          <w:b/>
          <w:bCs/>
          <w:color w:val="31849B"/>
          <w:kern w:val="2"/>
        </w:rPr>
      </w:pPr>
      <w:r>
        <w:rPr>
          <w:rFonts w:cstheme="minorBidi"/>
          <w:b/>
          <w:bCs/>
          <w:color w:val="31849B"/>
          <w:kern w:val="2"/>
        </w:rPr>
        <w:t xml:space="preserve">3.1 </w:t>
      </w:r>
      <w:r>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6E7934B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w:t>
            </w:r>
            <w:r w:rsidRPr="008E1DF8">
              <w:rPr>
                <w:rFonts w:cs="Times New Roman (正文 CS 字体)"/>
                <w:snapToGrid w:val="0"/>
                <w:spacing w:val="6"/>
                <w:sz w:val="18"/>
                <w:szCs w:val="18"/>
              </w:rPr>
              <w:lastRenderedPageBreak/>
              <w:t>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67F34EB2" w14:textId="592EA69D"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tc>
      </w:tr>
    </w:tbl>
    <w:p w14:paraId="4C1CD790" w14:textId="77777777" w:rsidR="00986AD5" w:rsidRDefault="00B85C6E">
      <w:pPr>
        <w:rPr>
          <w:rFonts w:cs="Menlo"/>
          <w:snapToGrid w:val="0"/>
          <w:color w:val="404040"/>
          <w:sz w:val="16"/>
          <w:szCs w:val="16"/>
        </w:rPr>
      </w:pPr>
      <w:r>
        <w:rPr>
          <w:rFonts w:cstheme="minorBidi"/>
          <w:b/>
          <w:bCs/>
          <w:color w:val="31849B"/>
          <w:kern w:val="2"/>
        </w:rPr>
        <w:lastRenderedPageBreak/>
        <w:t>3.</w:t>
      </w: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lastRenderedPageBreak/>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r w:rsidRPr="008D0381">
              <w:rPr>
                <w:rFonts w:cs="Times New Roman (正文 CS 字体)"/>
                <w:snapToGrid w:val="0"/>
                <w:spacing w:val="6"/>
                <w:sz w:val="18"/>
                <w:szCs w:val="18"/>
              </w:rPr>
              <w:lastRenderedPageBreak/>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41F6B60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Pr>
          <w:rFonts w:hint="eastAsia"/>
          <w:snapToGrid w:val="0"/>
          <w:color w:val="000000" w:themeColor="text1"/>
          <w:sz w:val="16"/>
          <w:szCs w:val="16"/>
        </w:rPr>
        <w:br/>
      </w:r>
    </w:p>
    <w:p w14:paraId="30B13A60" w14:textId="77777777" w:rsidR="00986AD5" w:rsidRDefault="00B85C6E">
      <w:pPr>
        <w:adjustRightInd w:val="0"/>
        <w:snapToGrid w:val="0"/>
        <w:spacing w:before="60" w:after="120" w:line="300" w:lineRule="exact"/>
        <w:rPr>
          <w:b/>
          <w:bCs/>
          <w:color w:val="31849B"/>
        </w:rPr>
      </w:pPr>
      <w:r>
        <w:rPr>
          <w:b/>
          <w:bCs/>
          <w:color w:val="31849B"/>
        </w:rPr>
        <w:t>3.</w:t>
      </w:r>
      <w:r>
        <w:rPr>
          <w:rFonts w:hint="eastAsia"/>
          <w:b/>
          <w:bCs/>
          <w:color w:val="31849B"/>
        </w:rPr>
        <w:t>3</w:t>
      </w:r>
      <w:r>
        <w:rPr>
          <w:b/>
          <w:bCs/>
          <w:color w:val="31849B"/>
        </w:rPr>
        <w:t xml:space="preserve"> </w:t>
      </w:r>
      <w:r>
        <w:rPr>
          <w:rFonts w:hint="eastAsia"/>
          <w:b/>
          <w:bCs/>
          <w:color w:val="31849B"/>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w:t>
            </w:r>
            <w:r w:rsidR="005276BD" w:rsidRPr="005276BD">
              <w:rPr>
                <w:rFonts w:ascii="思源黑体 CN Normal" w:eastAsia="思源黑体 CN Normal" w:hAnsi="思源黑体 CN Normal" w:cs="Times New Roman (正文 CS 字体)"/>
                <w:snapToGrid w:val="0"/>
                <w:spacing w:val="6"/>
                <w:sz w:val="17"/>
                <w:szCs w:val="17"/>
              </w:rPr>
              <w:lastRenderedPageBreak/>
              <w:t>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r w:rsidRPr="005D3CF7">
              <w:rPr>
                <w:rFonts w:cs="Times New Roman (正文 CS 字体)"/>
                <w:snapToGrid w:val="0"/>
                <w:spacing w:val="6"/>
                <w:sz w:val="18"/>
                <w:szCs w:val="18"/>
              </w:rPr>
              <w:t>%}</w:t>
            </w:r>
          </w:p>
          <w:p w14:paraId="2D3885AC" w14:textId="40A9E6F5" w:rsidR="005D3CF7" w:rsidRDefault="005D3CF7" w:rsidP="005D3CF7">
            <w:pPr>
              <w:spacing w:line="240" w:lineRule="exact"/>
              <w:jc w:val="center"/>
              <w:rPr>
                <w:rFonts w:cs="Times New Roman (正文 CS 字体)" w:hint="eastAsia"/>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HRD评分中，采用GSS进行评估。基因组瘢痕得分（Genomic Scar Score，GSS）：</w:t>
      </w:r>
      <w:bookmarkStart w:id="11" w:name="_Hlk160700704"/>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1"/>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2"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2"/>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根据样本的“BRCA1/2基因变异检测结果”和“HRD评分”评估HRD状态。本检测中，HRD 评分判定标准仅适用于卵巢癌和乳腺癌患者，其他肿瘤患者基于本评分标准得出的判定结果仅供参考。</w:t>
      </w:r>
    </w:p>
    <w:p w14:paraId="251ADFF7" w14:textId="77777777" w:rsidR="00986AD5" w:rsidRDefault="00986AD5">
      <w:pPr>
        <w:adjustRightInd w:val="0"/>
        <w:snapToGrid w:val="0"/>
        <w:spacing w:line="300" w:lineRule="exact"/>
        <w:rPr>
          <w:snapToGrid w:val="0"/>
          <w:color w:val="000000" w:themeColor="text1"/>
          <w:sz w:val="16"/>
          <w:szCs w:val="16"/>
        </w:rPr>
      </w:pPr>
    </w:p>
    <w:p w14:paraId="130ED974" w14:textId="2C0C2C7E"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4</w:t>
      </w:r>
      <w:r>
        <w:rPr>
          <w:b/>
          <w:bCs/>
          <w:color w:val="31849B"/>
        </w:rPr>
        <w:t xml:space="preserve"> </w:t>
      </w:r>
      <w:r>
        <w:rPr>
          <w:rFonts w:hint="eastAsia"/>
          <w:b/>
          <w:bCs/>
          <w:color w:val="31849B"/>
        </w:rPr>
        <w:t>其他基因的基因组变异检测结果</w:t>
      </w:r>
    </w:p>
    <w:p w14:paraId="3BB8FEFF" w14:textId="2A38157B" w:rsidR="00986AD5" w:rsidRDefault="00B85C6E">
      <w:pPr>
        <w:adjustRightInd w:val="0"/>
        <w:snapToGrid w:val="0"/>
        <w:spacing w:before="60" w:after="120" w:line="300" w:lineRule="exact"/>
        <w:rPr>
          <w:b/>
          <w:bCs/>
          <w:color w:val="31849B"/>
        </w:rPr>
      </w:pPr>
      <w:r>
        <w:rPr>
          <w:rFonts w:hint="eastAsia"/>
          <w:b/>
          <w:bCs/>
          <w:color w:val="31849B"/>
        </w:rPr>
        <w:lastRenderedPageBreak/>
        <w:t>3.</w:t>
      </w:r>
      <w:r w:rsidR="000D453D">
        <w:rPr>
          <w:b/>
          <w:bCs/>
          <w:color w:val="31849B"/>
        </w:rPr>
        <w:t>4</w:t>
      </w:r>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5555297F"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0D453D">
        <w:rPr>
          <w:b/>
          <w:bCs/>
          <w:color w:val="31849B"/>
        </w:rPr>
        <w:t>4</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6917EA75"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5</w:t>
      </w:r>
      <w:r>
        <w:rPr>
          <w:b/>
          <w:bCs/>
          <w:color w:val="31849B"/>
        </w:rPr>
        <w:t xml:space="preserve"> </w:t>
      </w:r>
      <w:r>
        <w:rPr>
          <w:rFonts w:hint="eastAsia"/>
          <w:b/>
          <w:bCs/>
          <w:color w:val="31849B"/>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986AD5" w14:paraId="706670FC" w14:textId="77777777">
        <w:trPr>
          <w:trHeight w:val="340"/>
        </w:trPr>
        <w:tc>
          <w:tcPr>
            <w:tcW w:w="1518" w:type="dxa"/>
            <w:shd w:val="clear" w:color="auto" w:fill="auto"/>
            <w:tcMar>
              <w:top w:w="28" w:type="dxa"/>
              <w:bottom w:w="28" w:type="dxa"/>
            </w:tcMar>
            <w:vAlign w:val="center"/>
          </w:tcPr>
          <w:p w14:paraId="02B60915"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5DF3C789" w14:textId="77777777" w:rsidR="002C7F84"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C8717AA" w14:textId="17CAE65A" w:rsidR="00986AD5"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05A38E9C"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32804A34" w14:textId="0975250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43CE7547"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14AD2D7F" w14:textId="748A66C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7FBBA0D2"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57BDB8C1" w14:textId="328A53BF"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2465A2C0"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6EA2A37A" w14:textId="2C9C3FDF" w:rsidR="00986AD5"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3C7868"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3C7868" w14:paraId="7F9C363A" w14:textId="77777777">
        <w:trPr>
          <w:trHeight w:val="340"/>
        </w:trPr>
        <w:tc>
          <w:tcPr>
            <w:tcW w:w="1518" w:type="dxa"/>
            <w:shd w:val="clear" w:color="auto" w:fill="auto"/>
            <w:tcMar>
              <w:top w:w="28" w:type="dxa"/>
              <w:bottom w:w="28" w:type="dxa"/>
            </w:tcMar>
            <w:vAlign w:val="center"/>
          </w:tcPr>
          <w:p w14:paraId="0D8C4443" w14:textId="7D63CE0D"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3C7868" w:rsidRP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51FF9" w:rsidRP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21792D" w:rsidRDefault="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21792D" w:rsidRPr="003C7868" w:rsidRDefault="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3C7868"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4D1EDC" w:rsidRP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3C7868"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21792D" w:rsidRPr="003C7868"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3C7868"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044E1C98" w:rsidR="00986AD5" w:rsidRDefault="00B85C6E">
      <w:pPr>
        <w:rPr>
          <w:b/>
          <w:bCs/>
          <w:color w:val="31849B"/>
        </w:rPr>
      </w:pPr>
      <w:r>
        <w:rPr>
          <w:b/>
          <w:bCs/>
          <w:color w:val="31849B"/>
        </w:rPr>
        <w:t>3.</w:t>
      </w:r>
      <w:r w:rsidR="000D453D">
        <w:rPr>
          <w:b/>
          <w:bCs/>
          <w:color w:val="31849B"/>
        </w:rPr>
        <w:t>6</w:t>
      </w:r>
      <w:r>
        <w:rPr>
          <w:b/>
          <w:bCs/>
          <w:color w:val="31849B"/>
        </w:rPr>
        <w:t xml:space="preserve"> </w:t>
      </w:r>
      <w:r>
        <w:rPr>
          <w:rFonts w:hint="eastAsia"/>
          <w:b/>
          <w:bCs/>
          <w:color w:val="31849B"/>
        </w:rPr>
        <w:t>变异解读及基因介绍</w:t>
      </w:r>
    </w:p>
    <w:p w14:paraId="4476D668" w14:textId="03B94E8F" w:rsidR="00986AD5" w:rsidRPr="00906E69"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w:t>
            </w:r>
            <w:r>
              <w:rPr>
                <w:rFonts w:cs="Times New Roman (正文 CS 字体)" w:hint="eastAsia"/>
                <w:snapToGrid w:val="0"/>
                <w:spacing w:val="6"/>
                <w:sz w:val="18"/>
                <w:szCs w:val="18"/>
              </w:rPr>
              <w:lastRenderedPageBreak/>
              <w:t>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16F95A6C" w14:textId="1380A69A" w:rsidR="00986AD5"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w:t>
      </w:r>
      <w:r w:rsidRPr="00906E69">
        <w:rPr>
          <w:rFonts w:hint="eastAsia"/>
          <w:b/>
          <w:bCs/>
          <w:color w:val="31849B"/>
          <w:sz w:val="22"/>
          <w:szCs w:val="22"/>
        </w:rPr>
        <w:t>2</w:t>
      </w:r>
      <w:r w:rsidRPr="00906E69">
        <w:rPr>
          <w:b/>
          <w:bCs/>
          <w:color w:val="31849B"/>
          <w:sz w:val="22"/>
          <w:szCs w:val="22"/>
        </w:rPr>
        <w:t xml:space="preserve"> </w:t>
      </w:r>
      <w:r w:rsidRPr="00906E69">
        <w:rPr>
          <w:rFonts w:hint="eastAsia"/>
          <w:b/>
          <w:bCs/>
          <w:color w:val="31849B"/>
          <w:sz w:val="22"/>
          <w:szCs w:val="22"/>
        </w:rPr>
        <w:t>BRCA1和BRCA2基因</w:t>
      </w:r>
      <w:r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1CC43475" w:rsidR="00986AD5" w:rsidRDefault="00B85C6E">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.3</w:t>
      </w:r>
      <w:r w:rsidRPr="00906E69">
        <w:rPr>
          <w:rFonts w:hint="eastAsia"/>
          <w:b/>
          <w:bCs/>
          <w:color w:val="31849B"/>
          <w:sz w:val="22"/>
          <w:szCs w:val="22"/>
        </w:rPr>
        <w:t>BRCA1和BRCA2基因</w:t>
      </w:r>
      <w:r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5C3E9BC2" w:rsidR="00DB43EC" w:rsidRDefault="00DB43EC" w:rsidP="00DB43EC">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w:t>
      </w:r>
      <w:r w:rsidRPr="00906E69">
        <w:rPr>
          <w:rFonts w:cstheme="minorBidi"/>
          <w:b/>
          <w:bCs/>
          <w:color w:val="31849B"/>
          <w:kern w:val="2"/>
          <w:sz w:val="22"/>
          <w:szCs w:val="22"/>
        </w:rPr>
        <w:t>4</w:t>
      </w:r>
      <w:r w:rsidRPr="00906E69">
        <w:rPr>
          <w:rFonts w:hint="eastAsia"/>
          <w:b/>
          <w:bCs/>
          <w:color w:val="31849B"/>
          <w:sz w:val="22"/>
          <w:szCs w:val="22"/>
        </w:rPr>
        <w:t xml:space="preserve"> BRCA1和BRCA2</w:t>
      </w:r>
      <w:r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600D81B5"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5</w:t>
      </w:r>
      <w:r>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lastRenderedPageBreak/>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0092DF3E"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6</w:t>
      </w:r>
      <w:r>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3" w:name="Germline_Variants_GeTable_remove"/>
      <w:r>
        <w:rPr>
          <w:rFonts w:cs="Menlo"/>
          <w:snapToGrid w:val="0"/>
          <w:color w:val="FF0000"/>
          <w:sz w:val="18"/>
          <w:szCs w:val="18"/>
        </w:rPr>
        <w:br w:type="page"/>
      </w:r>
    </w:p>
    <w:p w14:paraId="78B29761" w14:textId="62939D6A" w:rsidR="00986AD5" w:rsidRDefault="00B85C6E">
      <w:pPr>
        <w:rPr>
          <w:rFonts w:cs="Menlo"/>
          <w:snapToGrid w:val="0"/>
          <w:color w:val="404040"/>
          <w:sz w:val="18"/>
          <w:szCs w:val="18"/>
        </w:rPr>
      </w:pPr>
      <w:r>
        <w:rPr>
          <w:rFonts w:cstheme="minorBidi"/>
          <w:b/>
          <w:bCs/>
          <w:color w:val="31849B"/>
          <w:kern w:val="2"/>
        </w:rPr>
        <w:lastRenderedPageBreak/>
        <w:t>3.</w:t>
      </w:r>
      <w:r w:rsidR="009E2B23">
        <w:rPr>
          <w:rFonts w:cstheme="minorBidi"/>
          <w:b/>
          <w:bCs/>
          <w:color w:val="31849B"/>
          <w:kern w:val="2"/>
        </w:rPr>
        <w:t>7</w:t>
      </w:r>
      <w:r>
        <w:rPr>
          <w:rFonts w:cstheme="minorBidi"/>
          <w:b/>
          <w:bCs/>
          <w:color w:val="31849B"/>
          <w:kern w:val="2"/>
        </w:rPr>
        <w:t xml:space="preserve">. </w:t>
      </w:r>
      <w:r>
        <w:rPr>
          <w:rFonts w:cstheme="minorBidi" w:hint="eastAsia"/>
          <w:b/>
          <w:bCs/>
          <w:color w:val="31849B"/>
          <w:kern w:val="2"/>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77777777" w:rsidR="00986AD5" w:rsidRDefault="00986AD5">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4"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5" w:name="QC_TumorPercent"/>
            <w:bookmarkEnd w:id="15"/>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6" w:name="QC_DNAVol"/>
            <w:bookmarkEnd w:id="16"/>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7" w:name="QC_AMP_Total_Qty"/>
            <w:bookmarkEnd w:id="17"/>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18" w:name="QC_MEAN_DP"/>
            <w:bookmarkEnd w:id="18"/>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19" w:name="QC_InsertSize"/>
            <w:bookmarkEnd w:id="19"/>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0" w:name="QC_DP_GE_20_PCT"/>
            <w:bookmarkEnd w:id="20"/>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1" w:name="QC_MappingPercent"/>
            <w:bookmarkEnd w:id="21"/>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2" w:name="QC_QCResult"/>
            <w:bookmarkEnd w:id="22"/>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4"/>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t>注：</w:t>
      </w:r>
      <w:bookmarkStart w:id="23" w:name="Sample_Main_Qc_footnote"/>
      <w:bookmarkEnd w:id="23"/>
    </w:p>
    <w:p w14:paraId="3126414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恶性肿瘤细胞占比：经HE染色评估，该样本中恶性肿瘤细胞占比。</w:t>
      </w:r>
      <w:r>
        <w:rPr>
          <w:rFonts w:ascii="微软雅黑" w:hAnsi="微软雅黑" w:cs="Times New Roman" w:hint="eastAsia"/>
          <w:b w:val="0"/>
          <w:bCs/>
          <w:snapToGrid w:val="0"/>
          <w:color w:val="auto"/>
          <w:spacing w:val="6"/>
          <w:sz w:val="16"/>
          <w:szCs w:val="16"/>
        </w:rPr>
        <w:t>如果检测样本的恶性肿瘤细胞占比低于30%，可能影响HRD检测结果的准确性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DNA总量：送检样本提取的DNA总量。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40219A0C" w14:textId="7777777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4" w:name="Detaction_Declaration_Table1_name"/>
            <w:bookmarkStart w:id="25" w:name="Detaction_Declaration_Table1"/>
            <w:bookmarkEnd w:id="24"/>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77777777" w:rsidR="00986AD5" w:rsidRDefault="00B85C6E">
      <w:pPr>
        <w:spacing w:before="60" w:after="120"/>
        <w:ind w:firstLineChars="250" w:firstLine="480"/>
        <w:rPr>
          <w:snapToGrid w:val="0"/>
          <w:spacing w:val="6"/>
          <w:sz w:val="18"/>
          <w:szCs w:val="18"/>
        </w:rPr>
      </w:pPr>
      <w:bookmarkStart w:id="26" w:name="Detaction_Declaration_val1"/>
      <w:bookmarkEnd w:id="25"/>
      <w:bookmarkEnd w:id="26"/>
      <w:r>
        <w:rPr>
          <w:rFonts w:hint="eastAsia"/>
          <w:snapToGrid w:val="0"/>
          <w:spacing w:val="6"/>
          <w:sz w:val="18"/>
          <w:szCs w:val="18"/>
        </w:rPr>
        <w:t>本次检测是采用扩增子建库技术和二代高通量测序技术（NGS）对样本进行检测。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77777777"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7" w:name="Detaction_Declaration_Table2_name"/>
            <w:bookmarkEnd w:id="27"/>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本检测的BRCA1和BRCA2基因胚系变异检测限为25%，低于此检测限，无法检出；不适用于低比例体细胞嵌合情况的样本检测，如遇到此类样本，可能存在漏检风险。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本检测基于多重扩增技术,检测性能可能因样本降解程度受到影响，不适用于主要片段分布&lt;500 bp的样本检测，</w:t>
      </w:r>
      <w:r>
        <w:rPr>
          <w:rFonts w:ascii="思源黑体 CN Normal" w:eastAsia="思源黑体 CN Normal" w:hAnsi="思源黑体 CN Normal" w:hint="eastAsia"/>
          <w:sz w:val="18"/>
          <w:szCs w:val="18"/>
        </w:rPr>
        <w:t>当插入/缺失区域发生在产品连续的两条探针的引物上时，可能导致假阴性结果。</w:t>
      </w:r>
    </w:p>
    <w:p w14:paraId="00026AA8"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7C26799"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28" w:name="Gene_List_Table1_Row"/>
      <w:bookmarkEnd w:id="13"/>
      <w:bookmarkEnd w:id="28"/>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323CA" w14:textId="77777777" w:rsidR="00ED4839" w:rsidRDefault="00ED4839">
      <w:r>
        <w:separator/>
      </w:r>
    </w:p>
  </w:endnote>
  <w:endnote w:type="continuationSeparator" w:id="0">
    <w:p w14:paraId="66CBA54C" w14:textId="77777777" w:rsidR="00ED4839" w:rsidRDefault="00ED4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7BC9BA67"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E4004">
      <w:rPr>
        <w:rFonts w:ascii="微软雅黑" w:eastAsia="微软雅黑" w:hAnsi="微软雅黑"/>
        <w:noProof/>
        <w:color w:val="0D0D0D" w:themeColor="text1" w:themeTint="F2"/>
        <w:sz w:val="16"/>
        <w:szCs w:val="16"/>
      </w:rPr>
      <w:t>20</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315C8" w14:textId="77777777" w:rsidR="00ED4839" w:rsidRDefault="00ED4839">
      <w:r>
        <w:separator/>
      </w:r>
    </w:p>
  </w:footnote>
  <w:footnote w:type="continuationSeparator" w:id="0">
    <w:p w14:paraId="78B8D489" w14:textId="77777777" w:rsidR="00ED4839" w:rsidRDefault="00ED4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214311A2"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Pr>
        <w:rFonts w:hint="eastAsia"/>
        <w:sz w:val="16"/>
        <w:szCs w:val="16"/>
      </w:rPr>
      <w:t>样本编号：{{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4"/>
  </w:num>
  <w:num w:numId="3">
    <w:abstractNumId w:val="3"/>
  </w:num>
  <w:num w:numId="4">
    <w:abstractNumId w:val="2"/>
  </w:num>
  <w:num w:numId="5">
    <w:abstractNumId w:val="1"/>
  </w:num>
  <w:num w:numId="6">
    <w:abstractNumId w:val="0"/>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A6B"/>
    <w:rsid w:val="00745F86"/>
    <w:rsid w:val="00747010"/>
    <w:rsid w:val="007474F1"/>
    <w:rsid w:val="00750555"/>
    <w:rsid w:val="00750C7A"/>
    <w:rsid w:val="0075149B"/>
    <w:rsid w:val="007519EA"/>
    <w:rsid w:val="007529F1"/>
    <w:rsid w:val="0075340E"/>
    <w:rsid w:val="007534DC"/>
    <w:rsid w:val="007537CC"/>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D7C4E"/>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20</Pages>
  <Words>3562</Words>
  <Characters>20308</Characters>
  <Application>Microsoft Office Word</Application>
  <DocSecurity>0</DocSecurity>
  <Lines>169</Lines>
  <Paragraphs>47</Paragraphs>
  <ScaleCrop>false</ScaleCrop>
  <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366</cp:revision>
  <cp:lastPrinted>2021-04-20T17:15:00Z</cp:lastPrinted>
  <dcterms:created xsi:type="dcterms:W3CDTF">2023-04-07T00:37:00Z</dcterms:created>
  <dcterms:modified xsi:type="dcterms:W3CDTF">2025-09-30T06:10:00Z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