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sample.patient_name</w:t>
            </w:r>
            <w:proofErr w:type="spellEnd"/>
            <w:r w:rsidRPr="00FE7837">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sample.gender</w:t>
            </w:r>
            <w:proofErr w:type="spell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5F801D9" w14:textId="77777777">
        <w:trPr>
          <w:trHeight w:val="753"/>
          <w:jc w:val="center"/>
        </w:trPr>
        <w:tc>
          <w:tcPr>
            <w:tcW w:w="1701" w:type="dxa"/>
            <w:vAlign w:val="center"/>
          </w:tcPr>
          <w:p w14:paraId="316E10A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7C1A226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sample.pathological_id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sample.hosp_depart</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270A35C" w14:textId="77777777">
        <w:trPr>
          <w:trHeight w:val="807"/>
          <w:jc w:val="center"/>
        </w:trPr>
        <w:tc>
          <w:tcPr>
            <w:tcW w:w="1701" w:type="dxa"/>
            <w:vAlign w:val="center"/>
          </w:tcPr>
          <w:p w14:paraId="366BA02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645B150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51B5F9B3"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42FA9E19"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Pr="00DF5E69">
              <w:rPr>
                <w:rFonts w:ascii="思源黑体 CN Normal" w:eastAsia="思源黑体 CN Normal" w:hAnsi="思源黑体 CN Normal" w:cs="Arial"/>
                <w:bCs/>
                <w:color w:val="000000"/>
                <w:sz w:val="22"/>
                <w:lang w:eastAsia="zh-Hans"/>
              </w:rPr>
              <w:t>40</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1B05F344"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proofErr w:type="spellStart"/>
            <w:r w:rsidR="00745CEE" w:rsidRPr="00745CEE">
              <w:rPr>
                <w:rFonts w:ascii="思源黑体 CN Normal" w:eastAsia="思源黑体 CN Normal" w:hAnsi="思源黑体 CN Normal" w:cs="思源黑体 CN Normal"/>
                <w:sz w:val="22"/>
                <w:szCs w:val="24"/>
              </w:rPr>
              <w:t>ADx</w:t>
            </w:r>
            <w:proofErr w:type="spellEnd"/>
            <w:r w:rsidR="00745CEE" w:rsidRPr="00745CEE">
              <w:rPr>
                <w:rFonts w:ascii="思源黑体 CN Normal" w:eastAsia="思源黑体 CN Normal" w:hAnsi="思源黑体 CN Normal" w:cs="思源黑体 CN Normal"/>
                <w:sz w:val="22"/>
                <w:szCs w:val="24"/>
              </w:rPr>
              <w:t>-SEQ 200Plus</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已获批靶向治疗药物及正在研发的相关靶向治疗药物的标志物的检测，及微卫星不稳定性（MSI）检测，检测突变类型包括点突变、插入缺失、融合和拷贝数扩增（CNA）</w:t>
            </w:r>
          </w:p>
        </w:tc>
      </w:tr>
    </w:tbl>
    <w:p w14:paraId="5841BEAB"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8241" w:type="dxa"/>
        <w:tblInd w:w="559" w:type="dxa"/>
        <w:tblLook w:val="04A0" w:firstRow="1" w:lastRow="0" w:firstColumn="1" w:lastColumn="0" w:noHBand="0" w:noVBand="1"/>
      </w:tblPr>
      <w:tblGrid>
        <w:gridCol w:w="1397"/>
        <w:gridCol w:w="2571"/>
        <w:gridCol w:w="1513"/>
        <w:gridCol w:w="2760"/>
      </w:tblGrid>
      <w:tr w:rsidR="008A71A6" w:rsidRPr="00897145" w14:paraId="69EC9C67" w14:textId="77777777" w:rsidTr="00DF5E69">
        <w:trPr>
          <w:trHeight w:val="489"/>
        </w:trPr>
        <w:tc>
          <w:tcPr>
            <w:tcW w:w="1397" w:type="dxa"/>
            <w:vAlign w:val="center"/>
          </w:tcPr>
          <w:p w14:paraId="6A1CD552"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报告人：</w:t>
            </w:r>
          </w:p>
        </w:tc>
        <w:tc>
          <w:tcPr>
            <w:tcW w:w="2571" w:type="dxa"/>
            <w:vAlign w:val="center"/>
          </w:tcPr>
          <w:p w14:paraId="6F309110" w14:textId="1BD6EE3A" w:rsidR="008A71A6" w:rsidRPr="00DF5E69" w:rsidRDefault="008A71A6" w:rsidP="00DF5E69">
            <w:pPr>
              <w:spacing w:after="0"/>
              <w:rPr>
                <w:rFonts w:ascii="思源黑体 CN Bold" w:eastAsia="思源黑体 CN Normal" w:hAnsi="思源黑体 CN Bold" w:cs="Arial"/>
                <w:b/>
                <w:color w:val="000000"/>
                <w:sz w:val="24"/>
                <w:szCs w:val="24"/>
              </w:rPr>
            </w:pPr>
          </w:p>
        </w:tc>
        <w:tc>
          <w:tcPr>
            <w:tcW w:w="1513" w:type="dxa"/>
            <w:vAlign w:val="center"/>
          </w:tcPr>
          <w:p w14:paraId="353A10B1"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报告日期：</w:t>
            </w:r>
          </w:p>
        </w:tc>
        <w:tc>
          <w:tcPr>
            <w:tcW w:w="2760" w:type="dxa"/>
            <w:vAlign w:val="center"/>
          </w:tcPr>
          <w:p w14:paraId="0F9F3623" w14:textId="39820311" w:rsidR="008A71A6" w:rsidRPr="00897145" w:rsidRDefault="00862ED7" w:rsidP="00DF5E69">
            <w:pPr>
              <w:spacing w:after="0"/>
              <w:rPr>
                <w:rFonts w:ascii="思源黑体 CN Normal" w:eastAsia="思源黑体 CN Normal" w:hAnsi="思源黑体 CN Normal" w:cs="Arial"/>
                <w:bCs/>
                <w:color w:val="000000"/>
                <w:sz w:val="24"/>
                <w:szCs w:val="24"/>
              </w:rPr>
            </w:pPr>
            <w:r w:rsidRPr="00862ED7">
              <w:rPr>
                <w:rFonts w:ascii="思源黑体 CN Normal" w:eastAsia="思源黑体 CN Normal" w:hAnsi="思源黑体 CN Normal" w:cs="Arial"/>
                <w:bCs/>
                <w:color w:val="000000"/>
                <w:sz w:val="24"/>
                <w:szCs w:val="24"/>
              </w:rPr>
              <w:t>{{</w:t>
            </w:r>
            <w:proofErr w:type="spellStart"/>
            <w:r w:rsidRPr="00862ED7">
              <w:rPr>
                <w:rFonts w:ascii="思源黑体 CN Normal" w:eastAsia="思源黑体 CN Normal" w:hAnsi="思源黑体 CN Normal" w:cs="Arial"/>
                <w:bCs/>
                <w:color w:val="000000"/>
                <w:sz w:val="24"/>
                <w:szCs w:val="24"/>
              </w:rPr>
              <w:t>sample.report_date</w:t>
            </w:r>
            <w:proofErr w:type="spellEnd"/>
            <w:r w:rsidRPr="00862ED7">
              <w:rPr>
                <w:rFonts w:ascii="思源黑体 CN Normal" w:eastAsia="思源黑体 CN Normal" w:hAnsi="思源黑体 CN Normal" w:cs="Arial"/>
                <w:bCs/>
                <w:color w:val="000000"/>
                <w:sz w:val="24"/>
                <w:szCs w:val="24"/>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var.var_somatic.level_I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==”KRAS/NRAS/BRAF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r w:rsidRPr="00E83ED1">
              <w:rPr>
                <w:rFonts w:ascii="思源黑体 CN Normal" w:eastAsia="思源黑体 CN Normal" w:hAnsi="思源黑体 CN Normal" w:cs="Times New Roman (正文 CS 字体)"/>
                <w:bCs/>
                <w:i/>
                <w:iCs/>
                <w:spacing w:val="6"/>
                <w:sz w:val="18"/>
                <w:szCs w:val="18"/>
              </w:rPr>
              <w:t>a.gene_symbol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a.judge_mergeMET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r w:rsidRPr="00B05E91">
              <w:rPr>
                <w:rFonts w:ascii="思源黑体 CN Normal" w:eastAsia="思源黑体 CN Normal" w:hAnsi="思源黑体 CN Normal" w:cs="Times New Roman (正文 CS 字体)"/>
                <w:bCs/>
                <w:spacing w:val="6"/>
                <w:sz w:val="18"/>
                <w:szCs w:val="18"/>
              </w:rPr>
              <w:t>”%}</w:t>
            </w:r>
          </w:p>
          <w:p w14:paraId="2325B684" w14:textId="77777777" w:rsidR="00DE1CA9" w:rsidRPr="00DE1CA9" w:rsidRDefault="00DE1CA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==”MET”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==”MET”%}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70BD7D75" w14:textId="6BD69BD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==”KRAS/NRAS/BRAF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a.freq_str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a.judge_mergeMET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a.copies</w:t>
            </w:r>
            <w:proofErr w:type="spell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==”KRAS/NRAS/BRAF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a.clinic_num_s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lastRenderedPageBreak/>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var.var_somatic.level_I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r w:rsidRPr="00CF580E">
              <w:rPr>
                <w:rFonts w:ascii="思源黑体 CN Normal" w:eastAsia="思源黑体 CN Normal" w:hAnsi="思源黑体 CN Normal" w:cs="Times New Roman (正文 CS 字体)"/>
                <w:bCs/>
                <w:i/>
                <w:iCs/>
                <w:spacing w:val="6"/>
                <w:sz w:val="18"/>
                <w:szCs w:val="18"/>
              </w:rPr>
              <w:t>a.gene_symbol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a.judge_mergeMET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r w:rsidRPr="00B05E91">
              <w:rPr>
                <w:rFonts w:ascii="思源黑体 CN Normal" w:eastAsia="思源黑体 CN Normal" w:hAnsi="思源黑体 CN Normal" w:cs="Times New Roman (正文 CS 字体)"/>
                <w:bCs/>
                <w:spacing w:val="6"/>
                <w:sz w:val="18"/>
                <w:szCs w:val="18"/>
              </w:rPr>
              <w:t>”%}</w:t>
            </w:r>
          </w:p>
          <w:p w14:paraId="036D93E5" w14:textId="77777777" w:rsidR="00DE1CA9" w:rsidRPr="00DE1CA9" w:rsidRDefault="00DE1CA9" w:rsidP="00DE1CA9">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==”MET”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==”MET”%}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a.freq_str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a.judge_mergeMET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a.copies</w:t>
            </w:r>
            <w:proofErr w:type="spell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a.clinic_num_s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lastRenderedPageBreak/>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var.var_somatic.level_I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==”MSI-H”%}</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msi.evi_sum.evi_split.Predictive</w:t>
            </w:r>
            <w:proofErr w:type="spell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msi.evi_sum.evi_split.Prognostic</w:t>
            </w:r>
            <w:proofErr w:type="spellEnd"/>
            <w:r w:rsidRPr="009D09B2">
              <w:rPr>
                <w:rFonts w:ascii="思源黑体 CN Normal" w:eastAsia="思源黑体 CN Normal" w:hAnsi="思源黑体 CN Normal"/>
                <w:sz w:val="18"/>
                <w:szCs w:val="18"/>
              </w:rPr>
              <w:t xml:space="preserve"> %}</w:t>
            </w:r>
          </w:p>
          <w:p w14:paraId="0419191D" w14:textId="45558D56"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lastRenderedPageBreak/>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msi.evi_sum.evi_split.Diagnostic</w:t>
            </w:r>
            <w:proofErr w:type="spell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msi.evi_sum.evi_split.Diagnostic</w:t>
            </w:r>
            <w:proofErr w:type="spell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msi.evi_sum.evi_split.Predictive_merge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w:t>
            </w:r>
          </w:p>
          <w:p w14:paraId="1364D00A" w14:textId="5707836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msi.evi_sum.evi_split.Prognostic</w:t>
            </w:r>
            <w:proofErr w:type="spellEnd"/>
            <w:r w:rsidRPr="00B26C4D">
              <w:rPr>
                <w:rFonts w:ascii="思源黑体 CN Normal" w:eastAsia="思源黑体 CN Normal" w:hAnsi="思源黑体 CN Normal"/>
                <w:color w:val="000000" w:themeColor="text1"/>
                <w:sz w:val="18"/>
                <w:szCs w:val="18"/>
              </w:rPr>
              <w:t xml:space="preserve"> %}</w:t>
            </w:r>
          </w:p>
          <w:p w14:paraId="56481D25" w14:textId="499E3F68" w:rsidR="007A36B4" w:rsidRPr="007A36B4" w:rsidRDefault="007A36B4"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w:t>
            </w:r>
          </w:p>
          <w:p w14:paraId="1ECA11A7" w14:textId="6BF8FE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msi.evi_sum.evi_split.Diagnostic</w:t>
            </w:r>
            <w:proofErr w:type="spellEnd"/>
            <w:r w:rsidRPr="00B26C4D">
              <w:rPr>
                <w:rFonts w:ascii="思源黑体 CN Normal" w:eastAsia="思源黑体 CN Normal" w:hAnsi="思源黑体 CN Normal"/>
                <w:color w:val="000000" w:themeColor="text1"/>
                <w:sz w:val="18"/>
                <w:szCs w:val="18"/>
              </w:rPr>
              <w:t xml:space="preserve"> %}</w:t>
            </w:r>
          </w:p>
          <w:p w14:paraId="4A527467" w14:textId="6D8E8EE8" w:rsidR="00B61A6D" w:rsidRPr="00B61A6D" w:rsidRDefault="00B61A6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lastRenderedPageBreak/>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var.knb.evi_sum.evi_split.Predictive</w:t>
            </w:r>
            <w:proofErr w:type="spell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var.knb.evi_sum.evi_split.Predictive</w:t>
            </w:r>
            <w:proofErr w:type="spell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var.knb.evi_sum.evi_split.Prognostic</w:t>
            </w:r>
            <w:proofErr w:type="spell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var.knb.evi_sum.evi_split.Prognostic</w:t>
            </w:r>
            <w:proofErr w:type="spellEnd"/>
            <w:r w:rsidRPr="003D32EA">
              <w:rPr>
                <w:rFonts w:ascii="思源黑体 CN Normal" w:eastAsia="思源黑体 CN Normal" w:hAnsi="思源黑体 CN Normal"/>
                <w:sz w:val="18"/>
                <w:szCs w:val="18"/>
              </w:rPr>
              <w:t xml:space="preserve"> %}</w:t>
            </w:r>
          </w:p>
          <w:p w14:paraId="29CD8CAF" w14:textId="7E1BF255"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lastRenderedPageBreak/>
              <w:t xml:space="preserve">{%p if </w:t>
            </w:r>
            <w:proofErr w:type="spellStart"/>
            <w:r w:rsidRPr="003D32EA">
              <w:rPr>
                <w:rFonts w:ascii="思源黑体 CN Normal" w:eastAsia="思源黑体 CN Normal" w:hAnsi="思源黑体 CN Normal"/>
                <w:sz w:val="18"/>
                <w:szCs w:val="18"/>
              </w:rPr>
              <w:t>var.knb.evi_sum.evi_split.Diagnostic</w:t>
            </w:r>
            <w:proofErr w:type="spell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var.knb.evi_sum.evi_split.Diagnostic</w:t>
            </w:r>
            <w:proofErr w:type="spell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var.knb.evi_sum.evi_split.Predictive_merge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var.knb.evi_sum.evi_split.Predictive_merge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var.knb.evi_sum.evi_split.Prognostic</w:t>
            </w:r>
            <w:proofErr w:type="spellEnd"/>
            <w:r w:rsidRPr="003D32EA">
              <w:rPr>
                <w:rFonts w:ascii="思源黑体 CN Normal" w:eastAsia="思源黑体 CN Normal" w:hAnsi="思源黑体 CN Normal"/>
                <w:color w:val="000000" w:themeColor="text1"/>
                <w:sz w:val="18"/>
                <w:szCs w:val="18"/>
              </w:rPr>
              <w:t>%}</w:t>
            </w:r>
          </w:p>
          <w:p w14:paraId="0CD584AD" w14:textId="39CB290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var.knb.evi_sum.evi_split.Prognostic</w:t>
            </w:r>
            <w:proofErr w:type="spellEnd"/>
            <w:r w:rsidRPr="003D32EA">
              <w:rPr>
                <w:rFonts w:ascii="思源黑体 CN Normal" w:eastAsia="思源黑体 CN Normal" w:hAnsi="思源黑体 CN Normal"/>
                <w:color w:val="000000" w:themeColor="text1"/>
                <w:sz w:val="18"/>
                <w:szCs w:val="18"/>
              </w:rPr>
              <w:t xml:space="preserve"> %}</w:t>
            </w:r>
          </w:p>
          <w:p w14:paraId="41F12351" w14:textId="1500CE11"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var.knb.evi_sum.evi_split.Diagnostic</w:t>
            </w:r>
            <w:proofErr w:type="spellEnd"/>
            <w:r w:rsidRPr="003D32EA">
              <w:rPr>
                <w:rFonts w:ascii="思源黑体 CN Normal" w:eastAsia="思源黑体 CN Normal" w:hAnsi="思源黑体 CN Normal"/>
                <w:color w:val="000000" w:themeColor="text1"/>
                <w:sz w:val="18"/>
                <w:szCs w:val="18"/>
              </w:rPr>
              <w:t>%}</w:t>
            </w:r>
          </w:p>
          <w:p w14:paraId="32A4424E" w14:textId="7990C70C"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var.knb.evi_sum.evi_split.Diagnostic</w:t>
            </w:r>
            <w:proofErr w:type="spellEnd"/>
            <w:r w:rsidRPr="003D32EA">
              <w:rPr>
                <w:rFonts w:ascii="思源黑体 CN Normal" w:eastAsia="思源黑体 CN Normal" w:hAnsi="思源黑体 CN Normal"/>
                <w:color w:val="000000" w:themeColor="text1"/>
                <w:sz w:val="18"/>
                <w:szCs w:val="18"/>
              </w:rPr>
              <w:t xml:space="preserve"> %}</w:t>
            </w:r>
          </w:p>
          <w:p w14:paraId="4230FF96" w14:textId="1933DFCC"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var.var_somatic.level_I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var.var_somatic.level_I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710109">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lastRenderedPageBreak/>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1961C5" w:rsidRPr="00DF5E69" w14:paraId="06632993" w14:textId="77777777" w:rsidTr="00710109">
        <w:trPr>
          <w:trHeight w:val="428"/>
        </w:trPr>
        <w:tc>
          <w:tcPr>
            <w:tcW w:w="1134" w:type="dxa"/>
            <w:vAlign w:val="center"/>
          </w:tcPr>
          <w:p w14:paraId="0E7972BF"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r w:rsidRPr="00E47FF6">
              <w:rPr>
                <w:rFonts w:ascii="思源黑体 CN Normal" w:eastAsia="思源黑体 CN Normal" w:hAnsi="思源黑体 CN Normal"/>
                <w:b/>
                <w:iCs/>
                <w:sz w:val="18"/>
                <w:szCs w:val="18"/>
                <w:lang w:bidi="ar"/>
              </w:rPr>
              <w:t>a.gene_symbol</w:t>
            </w:r>
            <w:proofErr w:type="spellEnd"/>
            <w:r w:rsidRPr="00E47FF6">
              <w:rPr>
                <w:rFonts w:ascii="思源黑体 CN Normal" w:eastAsia="思源黑体 CN Normal" w:hAnsi="思源黑体 CN Normal"/>
                <w:b/>
                <w:iCs/>
                <w:sz w:val="18"/>
                <w:szCs w:val="18"/>
                <w:lang w:bidi="ar"/>
              </w:rPr>
              <w:t xml:space="preserve"> and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6433C3C1"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r w:rsidRPr="00E47FF6">
              <w:rPr>
                <w:rFonts w:ascii="思源黑体 CN Normal" w:eastAsia="思源黑体 CN Normal" w:hAnsi="思源黑体 CN Normal"/>
                <w:b/>
                <w:iCs/>
                <w:sz w:val="18"/>
                <w:szCs w:val="18"/>
                <w:lang w:bidi="ar"/>
              </w:rPr>
              <w:t>a.five_prime_gene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30E9B00F"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a.five_prime_gene</w:t>
            </w:r>
            <w:proofErr w:type="spellEnd"/>
            <w:r w:rsidRPr="00E47FF6">
              <w:rPr>
                <w:rFonts w:ascii="思源黑体 CN Normal" w:eastAsia="思源黑体 CN Normal" w:hAnsi="思源黑体 CN Normal"/>
                <w:b/>
                <w:i/>
                <w:sz w:val="18"/>
                <w:szCs w:val="18"/>
                <w:lang w:bidi="ar"/>
              </w:rPr>
              <w:t>}}</w:t>
            </w:r>
          </w:p>
          <w:p w14:paraId="10140D56"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a.three_prime_gene</w:t>
            </w:r>
            <w:proofErr w:type="spellEnd"/>
            <w:r w:rsidRPr="00E47FF6">
              <w:rPr>
                <w:rFonts w:ascii="思源黑体 CN Normal" w:eastAsia="思源黑体 CN Normal" w:hAnsi="思源黑体 CN Normal"/>
                <w:b/>
                <w:i/>
                <w:sz w:val="18"/>
                <w:szCs w:val="18"/>
                <w:lang w:bidi="ar"/>
              </w:rPr>
              <w:t>}}</w:t>
            </w:r>
          </w:p>
          <w:p w14:paraId="6C50669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637BD012"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r w:rsidRPr="00E47FF6">
              <w:rPr>
                <w:rFonts w:ascii="思源黑体 CN Normal" w:eastAsia="思源黑体 CN Normal" w:hAnsi="思源黑体 CN Normal"/>
                <w:b/>
                <w:i/>
                <w:sz w:val="18"/>
                <w:szCs w:val="18"/>
                <w:lang w:bidi="ar"/>
              </w:rPr>
              <w:t>a.five_prime_gene</w:t>
            </w:r>
            <w:proofErr w:type="spellEnd"/>
            <w:r w:rsidRPr="00E47FF6">
              <w:rPr>
                <w:rFonts w:ascii="思源黑体 CN Normal" w:eastAsia="思源黑体 CN Normal" w:hAnsi="思源黑体 CN Normal"/>
                <w:b/>
                <w:i/>
                <w:sz w:val="18"/>
                <w:szCs w:val="18"/>
                <w:lang w:bidi="ar"/>
              </w:rPr>
              <w:t>}}</w:t>
            </w:r>
          </w:p>
          <w:p w14:paraId="1FEA251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49CF7E8"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4DF6D5A"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lastRenderedPageBreak/>
              <w:t>{{</w:t>
            </w:r>
            <w:proofErr w:type="spellStart"/>
            <w:r w:rsidRPr="00E47FF6">
              <w:rPr>
                <w:rFonts w:ascii="思源黑体 CN Normal" w:eastAsia="思源黑体 CN Normal" w:hAnsi="思源黑体 CN Normal"/>
                <w:b/>
                <w:i/>
                <w:sz w:val="18"/>
                <w:szCs w:val="18"/>
                <w:lang w:bidi="ar"/>
              </w:rPr>
              <w:t>a.gene_symbol</w:t>
            </w:r>
            <w:proofErr w:type="spellEnd"/>
            <w:r w:rsidRPr="00E47FF6">
              <w:rPr>
                <w:rFonts w:ascii="思源黑体 CN Normal" w:eastAsia="思源黑体 CN Normal" w:hAnsi="思源黑体 CN Normal"/>
                <w:b/>
                <w:i/>
                <w:sz w:val="18"/>
                <w:szCs w:val="18"/>
                <w:lang w:bidi="ar"/>
              </w:rPr>
              <w:t>}}</w:t>
            </w:r>
          </w:p>
          <w:p w14:paraId="4802996F" w14:textId="4A72E917" w:rsidR="001961C5" w:rsidRPr="001F6C00"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Cs/>
                <w:sz w:val="18"/>
                <w:szCs w:val="18"/>
                <w:lang w:bidi="ar"/>
              </w:rPr>
              <w:t>{%p endif%}</w:t>
            </w:r>
          </w:p>
        </w:tc>
        <w:tc>
          <w:tcPr>
            <w:tcW w:w="2410" w:type="dxa"/>
            <w:vAlign w:val="center"/>
          </w:tcPr>
          <w:p w14:paraId="50E873E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r w:rsidRPr="00354D3A">
              <w:rPr>
                <w:rFonts w:ascii="思源黑体 CN Normal" w:eastAsia="思源黑体 CN Normal" w:hAnsi="思源黑体 CN Normal"/>
                <w:sz w:val="18"/>
                <w:szCs w:val="18"/>
              </w:rPr>
              <w:t>”%}</w:t>
            </w:r>
          </w:p>
          <w:p w14:paraId="00B2D3C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a.gene_region</w:t>
            </w:r>
            <w:proofErr w:type="spellEnd"/>
            <w:r w:rsidRPr="00354D3A">
              <w:rPr>
                <w:rFonts w:ascii="思源黑体 CN Normal" w:eastAsia="思源黑体 CN Normal" w:hAnsi="思源黑体 CN Normal"/>
                <w:sz w:val="18"/>
                <w:szCs w:val="18"/>
              </w:rPr>
              <w:t>}}</w:t>
            </w:r>
          </w:p>
          <w:p w14:paraId="6772A2D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a.hgvs_c</w:t>
            </w:r>
            <w:proofErr w:type="spellEnd"/>
            <w:r w:rsidRPr="00354D3A">
              <w:rPr>
                <w:rFonts w:ascii="思源黑体 CN Normal" w:eastAsia="思源黑体 CN Normal" w:hAnsi="思源黑体 CN Normal"/>
                <w:sz w:val="18"/>
                <w:szCs w:val="18"/>
              </w:rPr>
              <w:t>}}</w:t>
            </w:r>
          </w:p>
          <w:p w14:paraId="33DD615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a.hgvs_p</w:t>
            </w:r>
            <w:proofErr w:type="spellEnd"/>
            <w:r w:rsidRPr="00354D3A">
              <w:rPr>
                <w:rFonts w:ascii="思源黑体 CN Normal" w:eastAsia="思源黑体 CN Normal" w:hAnsi="思源黑体 CN Normal"/>
                <w:sz w:val="18"/>
                <w:szCs w:val="18"/>
              </w:rPr>
              <w:t>!=”p.?”%}</w:t>
            </w:r>
          </w:p>
          <w:p w14:paraId="4EEBAF4D"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a.hgvs_p</w:t>
            </w:r>
            <w:proofErr w:type="spellEnd"/>
            <w:r w:rsidRPr="00354D3A">
              <w:rPr>
                <w:rFonts w:ascii="思源黑体 CN Normal" w:eastAsia="思源黑体 CN Normal" w:hAnsi="思源黑体 CN Normal"/>
                <w:sz w:val="18"/>
                <w:szCs w:val="18"/>
              </w:rPr>
              <w:t>}}</w:t>
            </w:r>
          </w:p>
          <w:p w14:paraId="42B10A5E"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a.judge_mergeMET</w:t>
            </w:r>
            <w:proofErr w:type="spellEnd"/>
            <w:r w:rsidRPr="00354D3A">
              <w:rPr>
                <w:rFonts w:ascii="思源黑体 CN Normal" w:eastAsia="思源黑体 CN Normal" w:hAnsi="思源黑体 CN Normal"/>
                <w:sz w:val="18"/>
                <w:szCs w:val="18"/>
              </w:rPr>
              <w:t>%}</w:t>
            </w:r>
          </w:p>
          <w:p w14:paraId="7BF7DBA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r w:rsidRPr="00354D3A">
              <w:rPr>
                <w:rFonts w:ascii="思源黑体 CN Normal" w:eastAsia="思源黑体 CN Normal" w:hAnsi="思源黑体 CN Normal"/>
                <w:sz w:val="18"/>
                <w:szCs w:val="18"/>
              </w:rPr>
              <w:t>”%}</w:t>
            </w:r>
          </w:p>
          <w:p w14:paraId="72164A17"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r w:rsidRPr="00354D3A">
              <w:rPr>
                <w:rFonts w:ascii="思源黑体 CN Normal" w:eastAsia="思源黑体 CN Normal" w:hAnsi="思源黑体 CN Normal"/>
                <w:sz w:val="18"/>
                <w:szCs w:val="18"/>
              </w:rPr>
              <w:t>”%}</w:t>
            </w:r>
          </w:p>
          <w:p w14:paraId="175003C5" w14:textId="77777777" w:rsidR="001961C5" w:rsidRPr="00265D28" w:rsidRDefault="001961C5" w:rsidP="001961C5">
            <w:pPr>
              <w:spacing w:after="0" w:line="240" w:lineRule="auto"/>
              <w:jc w:val="center"/>
              <w:rPr>
                <w:rFonts w:ascii="思源黑体 CN Normal" w:eastAsia="思源黑体 CN Normal" w:hAnsi="思源黑体 CN Normal"/>
                <w:sz w:val="18"/>
                <w:szCs w:val="18"/>
              </w:rPr>
            </w:pPr>
            <w:r w:rsidRPr="00265D28">
              <w:rPr>
                <w:rFonts w:ascii="思源黑体 CN Normal" w:eastAsia="思源黑体 CN Normal" w:hAnsi="思源黑体 CN Normal" w:hint="eastAsia"/>
                <w:sz w:val="18"/>
                <w:szCs w:val="18"/>
              </w:rPr>
              <w:t xml:space="preserve">{%if </w:t>
            </w:r>
            <w:proofErr w:type="spellStart"/>
            <w:r w:rsidRPr="00265D28">
              <w:rPr>
                <w:rFonts w:ascii="思源黑体 CN Normal" w:eastAsia="思源黑体 CN Normal" w:hAnsi="思源黑体 CN Normal" w:hint="eastAsia"/>
                <w:sz w:val="18"/>
                <w:szCs w:val="18"/>
              </w:rPr>
              <w:t>a.five_prime_gene</w:t>
            </w:r>
            <w:proofErr w:type="spellEnd"/>
            <w:r w:rsidRPr="00265D28">
              <w:rPr>
                <w:rFonts w:ascii="思源黑体 CN Normal" w:eastAsia="思源黑体 CN Normal" w:hAnsi="思源黑体 CN Normal" w:hint="eastAsia"/>
                <w:sz w:val="18"/>
                <w:szCs w:val="18"/>
              </w:rPr>
              <w:t xml:space="preserve"> ==”MET” and </w:t>
            </w:r>
            <w:proofErr w:type="spellStart"/>
            <w:r w:rsidRPr="00265D28">
              <w:rPr>
                <w:rFonts w:ascii="思源黑体 CN Normal" w:eastAsia="思源黑体 CN Normal" w:hAnsi="思源黑体 CN Normal" w:hint="eastAsia"/>
                <w:sz w:val="18"/>
                <w:szCs w:val="18"/>
              </w:rPr>
              <w:t>a.three_prime_gene</w:t>
            </w:r>
            <w:proofErr w:type="spellEnd"/>
            <w:r w:rsidRPr="00265D28">
              <w:rPr>
                <w:rFonts w:ascii="思源黑体 CN Normal" w:eastAsia="思源黑体 CN Normal" w:hAnsi="思源黑体 CN Normal" w:hint="eastAsia"/>
                <w:sz w:val="18"/>
                <w:szCs w:val="18"/>
              </w:rPr>
              <w:t xml:space="preserve"> ==”MET”%}</w:t>
            </w:r>
            <w:r w:rsidRPr="00265D28">
              <w:rPr>
                <w:rFonts w:ascii="思源黑体 CN Normal" w:eastAsia="思源黑体 CN Normal" w:hAnsi="思源黑体 CN Normal" w:hint="eastAsia"/>
                <w:i/>
                <w:iCs/>
                <w:sz w:val="18"/>
                <w:szCs w:val="18"/>
              </w:rPr>
              <w:t>MET</w:t>
            </w:r>
            <w:r w:rsidRPr="00265D28">
              <w:rPr>
                <w:rFonts w:ascii="思源黑体 CN Normal" w:eastAsia="思源黑体 CN Normal" w:hAnsi="思源黑体 CN Normal" w:hint="eastAsia"/>
                <w:sz w:val="18"/>
                <w:szCs w:val="18"/>
              </w:rPr>
              <w:t xml:space="preserve"> exon14 skipping{%else%}</w:t>
            </w:r>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a.five_prime_gene</w:t>
            </w:r>
            <w:proofErr w:type="spellEnd"/>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a.three_prime_gene</w:t>
            </w:r>
            <w:proofErr w:type="spellEnd"/>
            <w:r w:rsidRPr="00265D28">
              <w:rPr>
                <w:rFonts w:ascii="思源黑体 CN Normal" w:eastAsia="思源黑体 CN Normal" w:hAnsi="思源黑体 CN Normal" w:hint="eastAsia"/>
                <w:i/>
                <w:iCs/>
                <w:sz w:val="18"/>
                <w:szCs w:val="18"/>
              </w:rPr>
              <w:t>}}</w:t>
            </w:r>
            <w:r w:rsidRPr="00265D28">
              <w:rPr>
                <w:rFonts w:ascii="思源黑体 CN Normal" w:eastAsia="思源黑体 CN Normal" w:hAnsi="思源黑体 CN Normal" w:hint="eastAsia"/>
                <w:sz w:val="18"/>
                <w:szCs w:val="18"/>
              </w:rPr>
              <w:t xml:space="preserve"> 融合{%endif%}</w:t>
            </w:r>
          </w:p>
          <w:p w14:paraId="26C509BF" w14:textId="3D5F97D1" w:rsidR="001961C5" w:rsidRPr="00D6021E"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r w:rsidRPr="00354D3A">
              <w:rPr>
                <w:rFonts w:ascii="思源黑体 CN Normal" w:eastAsia="思源黑体 CN Normal" w:hAnsi="思源黑体 CN Normal"/>
                <w:sz w:val="18"/>
                <w:szCs w:val="18"/>
              </w:rPr>
              <w:t>”%}</w:t>
            </w:r>
          </w:p>
          <w:p w14:paraId="41E32C2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a.freq_str</w:t>
            </w:r>
            <w:proofErr w:type="spellEnd"/>
            <w:r w:rsidRPr="00354D3A">
              <w:rPr>
                <w:rFonts w:ascii="思源黑体 CN Normal" w:eastAsia="思源黑体 CN Normal" w:hAnsi="思源黑体 CN Normal"/>
                <w:sz w:val="18"/>
                <w:szCs w:val="18"/>
              </w:rPr>
              <w:t>}}</w:t>
            </w:r>
          </w:p>
          <w:p w14:paraId="432093D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a.judge_mergeMET</w:t>
            </w:r>
            <w:proofErr w:type="spellEnd"/>
            <w:r w:rsidRPr="00354D3A">
              <w:rPr>
                <w:rFonts w:ascii="思源黑体 CN Normal" w:eastAsia="思源黑体 CN Normal" w:hAnsi="思源黑体 CN Normal"/>
                <w:sz w:val="18"/>
                <w:szCs w:val="18"/>
              </w:rPr>
              <w:t>%}</w:t>
            </w:r>
          </w:p>
          <w:p w14:paraId="53D3FB7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r w:rsidRPr="00354D3A">
              <w:rPr>
                <w:rFonts w:ascii="思源黑体 CN Normal" w:eastAsia="思源黑体 CN Normal" w:hAnsi="思源黑体 CN Normal"/>
                <w:sz w:val="18"/>
                <w:szCs w:val="18"/>
              </w:rPr>
              <w:t>”%}</w:t>
            </w:r>
          </w:p>
          <w:p w14:paraId="6AF5E4B1"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r w:rsidRPr="00354D3A">
              <w:rPr>
                <w:rFonts w:ascii="思源黑体 CN Normal" w:eastAsia="思源黑体 CN Normal" w:hAnsi="思源黑体 CN Normal"/>
                <w:sz w:val="18"/>
                <w:szCs w:val="18"/>
              </w:rPr>
              <w:t>”%}</w:t>
            </w:r>
          </w:p>
          <w:p w14:paraId="7348C0B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a.copies</w:t>
            </w:r>
            <w:proofErr w:type="spellEnd"/>
            <w:r w:rsidRPr="00354D3A">
              <w:rPr>
                <w:rFonts w:ascii="思源黑体 CN Normal" w:eastAsia="思源黑体 CN Normal" w:hAnsi="思源黑体 CN Normal"/>
                <w:sz w:val="18"/>
                <w:szCs w:val="18"/>
              </w:rPr>
              <w:t>}} copies</w:t>
            </w:r>
          </w:p>
          <w:p w14:paraId="7013B6BB" w14:textId="49157F00" w:rsidR="001961C5" w:rsidRPr="00DF5E69"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 xml:space="preserve">{%p if </w:t>
            </w:r>
            <w:proofErr w:type="spellStart"/>
            <w:r w:rsidRPr="00354D3A">
              <w:rPr>
                <w:rFonts w:ascii="思源黑体 CN Normal" w:eastAsia="思源黑体 CN Normal" w:hAnsi="思源黑体 CN Normal" w:cs="Times New Roman (正文 CS 字体)"/>
                <w:iCs/>
                <w:spacing w:val="6"/>
                <w:sz w:val="18"/>
                <w:szCs w:val="18"/>
              </w:rPr>
              <w:t>a.clinic_num_s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497608E0"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1961C5" w:rsidRPr="00DF5E69" w:rsidRDefault="001961C5" w:rsidP="001961C5">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44C3C3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a.evi_sum.evi_split.Predictive</w:t>
            </w:r>
            <w:proofErr w:type="spellEnd"/>
            <w:r w:rsidRPr="00354D3A">
              <w:rPr>
                <w:rFonts w:ascii="思源黑体 CN Normal" w:eastAsia="思源黑体 CN Normal" w:hAnsi="思源黑体 CN Normal"/>
                <w:sz w:val="18"/>
                <w:szCs w:val="18"/>
              </w:rPr>
              <w:t>%}</w:t>
            </w:r>
          </w:p>
          <w:p w14:paraId="25411A5E"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w:t>
            </w:r>
          </w:p>
          <w:p w14:paraId="3CDC1A8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a.evi_sum.evi_split.Prognostic</w:t>
            </w:r>
            <w:proofErr w:type="spellEnd"/>
            <w:r w:rsidRPr="00354D3A">
              <w:rPr>
                <w:rFonts w:ascii="思源黑体 CN Normal" w:eastAsia="思源黑体 CN Normal" w:hAnsi="思源黑体 CN Normal"/>
                <w:sz w:val="18"/>
                <w:szCs w:val="18"/>
              </w:rPr>
              <w:t xml:space="preserve"> %}</w:t>
            </w:r>
          </w:p>
          <w:p w14:paraId="62F17AB6" w14:textId="112C9BC5"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w:t>
            </w:r>
          </w:p>
          <w:p w14:paraId="4F3665A5"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a.evi_sum.evi_split.Diagnostic</w:t>
            </w:r>
            <w:proofErr w:type="spellEnd"/>
            <w:r w:rsidRPr="00354D3A">
              <w:rPr>
                <w:rFonts w:ascii="思源黑体 CN Normal" w:eastAsia="思源黑体 CN Normal" w:hAnsi="思源黑体 CN Normal"/>
                <w:sz w:val="18"/>
                <w:szCs w:val="18"/>
              </w:rPr>
              <w:t xml:space="preserve"> %}</w:t>
            </w:r>
          </w:p>
          <w:p w14:paraId="74E649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1961C5"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r>
      <w:tr w:rsidR="00354D3A" w:rsidRPr="00DF5E69" w14:paraId="12E46288"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221" w:type="dxa"/>
            <w:gridSpan w:val="4"/>
            <w:vAlign w:val="center"/>
          </w:tcPr>
          <w:p w14:paraId="711D7A29" w14:textId="0707CD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Sv</w:t>
            </w:r>
            <w:proofErr w:type="spellEnd"/>
            <w:r w:rsidRPr="00354D3A">
              <w:rPr>
                <w:rFonts w:ascii="思源黑体 CN Normal" w:eastAsia="思源黑体 CN Normal" w:hAnsi="思源黑体 CN Normal" w:hint="eastAsia"/>
                <w:color w:val="000000" w:themeColor="text1"/>
                <w:sz w:val="18"/>
                <w:szCs w:val="18"/>
              </w:rPr>
              <w:t>”%}</w:t>
            </w:r>
            <w:r w:rsidR="00782204" w:rsidRPr="00782204">
              <w:rPr>
                <w:rFonts w:ascii="思源黑体 CN Normal" w:eastAsia="思源黑体 CN Normal" w:hAnsi="思源黑体 CN Normal"/>
                <w:color w:val="000000" w:themeColor="text1"/>
                <w:sz w:val="18"/>
                <w:szCs w:val="18"/>
              </w:rPr>
              <w:t xml:space="preserve">{%if </w:t>
            </w:r>
            <w:proofErr w:type="spellStart"/>
            <w:r w:rsidR="00782204" w:rsidRPr="00782204">
              <w:rPr>
                <w:rFonts w:ascii="思源黑体 CN Normal" w:eastAsia="思源黑体 CN Normal" w:hAnsi="思源黑体 CN Normal"/>
                <w:color w:val="000000" w:themeColor="text1"/>
                <w:sz w:val="18"/>
                <w:szCs w:val="18"/>
              </w:rPr>
              <w:t>a.five_prime_gene</w:t>
            </w:r>
            <w:proofErr w:type="spellEnd"/>
            <w:r w:rsidR="00782204" w:rsidRPr="00782204">
              <w:rPr>
                <w:rFonts w:ascii="思源黑体 CN Normal" w:eastAsia="思源黑体 CN Normal" w:hAnsi="思源黑体 CN Normal"/>
                <w:color w:val="000000" w:themeColor="text1"/>
                <w:sz w:val="18"/>
                <w:szCs w:val="18"/>
              </w:rPr>
              <w:t xml:space="preserve"> ==”MET” and </w:t>
            </w:r>
            <w:proofErr w:type="spellStart"/>
            <w:r w:rsidR="00782204" w:rsidRPr="00782204">
              <w:rPr>
                <w:rFonts w:ascii="思源黑体 CN Normal" w:eastAsia="思源黑体 CN Normal" w:hAnsi="思源黑体 CN Normal"/>
                <w:color w:val="000000" w:themeColor="text1"/>
                <w:sz w:val="18"/>
                <w:szCs w:val="18"/>
              </w:rPr>
              <w:t>a.three_prime_gene</w:t>
            </w:r>
            <w:proofErr w:type="spellEnd"/>
            <w:r w:rsidR="00782204" w:rsidRPr="00782204">
              <w:rPr>
                <w:rFonts w:ascii="思源黑体 CN Normal" w:eastAsia="思源黑体 CN Normal" w:hAnsi="思源黑体 CN Normal"/>
                <w:color w:val="000000" w:themeColor="text1"/>
                <w:sz w:val="18"/>
                <w:szCs w:val="18"/>
              </w:rPr>
              <w:t xml:space="preserve"> ==”MET”%}{{a.variant_desc_cn|e}}{{a.variant_interpret_cn|e}}{%else%}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094368">
              <w:rPr>
                <w:rFonts w:ascii="思源黑体 CN Normal" w:eastAsia="思源黑体 CN Normal" w:hAnsi="思源黑体 CN Normal" w:hint="eastAsia"/>
                <w:color w:val="000000" w:themeColor="text1"/>
                <w:sz w:val="18"/>
                <w:szCs w:val="18"/>
              </w:rPr>
              <w:t>。</w:t>
            </w:r>
            <w:r w:rsidR="00782204">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710109">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a.evi_sum.evi_split.Predictive_merge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w:t>
            </w:r>
          </w:p>
          <w:p w14:paraId="41CE65A2" w14:textId="65A4E1AD"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a.evi_sum.evi_split.Prognostic</w:t>
            </w:r>
            <w:proofErr w:type="spellEnd"/>
            <w:r w:rsidRPr="00354D3A">
              <w:rPr>
                <w:rFonts w:ascii="思源黑体 CN Normal" w:eastAsia="思源黑体 CN Normal" w:hAnsi="思源黑体 CN Normal"/>
                <w:color w:val="000000" w:themeColor="text1"/>
                <w:sz w:val="18"/>
                <w:szCs w:val="18"/>
              </w:rPr>
              <w:t xml:space="preserve"> %}</w:t>
            </w:r>
          </w:p>
          <w:p w14:paraId="017299F2" w14:textId="1C913C69"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w:t>
            </w:r>
          </w:p>
          <w:p w14:paraId="13109ACA" w14:textId="0AC7595F"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a.evi_sum.evi_split.Diagnostic</w:t>
            </w:r>
            <w:proofErr w:type="spellEnd"/>
            <w:r w:rsidRPr="00354D3A">
              <w:rPr>
                <w:rFonts w:ascii="思源黑体 CN Normal" w:eastAsia="思源黑体 CN Normal" w:hAnsi="思源黑体 CN Normal"/>
                <w:color w:val="000000" w:themeColor="text1"/>
                <w:sz w:val="18"/>
                <w:szCs w:val="18"/>
              </w:rPr>
              <w:t xml:space="preserve"> %}</w:t>
            </w:r>
          </w:p>
          <w:p w14:paraId="1CBC4118" w14:textId="68C99D1F"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lastRenderedPageBreak/>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lastRenderedPageBreak/>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r>
              <w:rPr>
                <w:rFonts w:ascii="思源黑体 CN Normal" w:eastAsia="思源黑体 CN Normal" w:hAnsi="思源黑体 CN Normal"/>
                <w:sz w:val="18"/>
                <w:szCs w:val="18"/>
              </w:rPr>
              <w:t>chemo.dbsnp_simple_nosplitdrug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r>
              <w:rPr>
                <w:rFonts w:ascii="思源黑体 CN Normal" w:eastAsia="思源黑体 CN Normal" w:hAnsi="思源黑体 CN Normal"/>
                <w:b/>
                <w:i/>
                <w:sz w:val="18"/>
                <w:szCs w:val="18"/>
                <w:lang w:bidi="ar"/>
              </w:rPr>
              <w:t>a.gene_symbol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a.dbsnp</w:t>
            </w:r>
            <w:proofErr w:type="spell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a.genotype</w:t>
            </w:r>
            <w:proofErr w:type="spell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sz w:val="18"/>
                <w:szCs w:val="18"/>
              </w:rPr>
              <w:t>a.inter</w:t>
            </w:r>
            <w:proofErr w:type="spell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3C4F9EBF" w14:textId="33D5F62F" w:rsidR="00DB6126" w:rsidRP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710109">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1006FBC5"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r for a in var.summary_result.format</w:t>
            </w:r>
            <w:r w:rsidR="00563A6E">
              <w:rPr>
                <w:rFonts w:ascii="思源黑体 CN Normal" w:eastAsia="思源黑体 CN Normal" w:hAnsi="思源黑体 CN Normal"/>
                <w:sz w:val="18"/>
                <w:szCs w:val="18"/>
              </w:rPr>
              <w:t>1</w:t>
            </w:r>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D33E2" w:rsidRPr="00DF5E69" w14:paraId="5657AE32"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D33E2" w:rsidRPr="000D33E2" w:rsidRDefault="000D33E2" w:rsidP="00414002">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r>
              <w:rPr>
                <w:rFonts w:ascii="思源黑体 CN Normal" w:eastAsia="思源黑体 CN Normal" w:hAnsi="思源黑体 CN Normal"/>
                <w:b/>
                <w:i/>
                <w:sz w:val="18"/>
                <w:szCs w:val="18"/>
                <w:lang w:bidi="ar"/>
              </w:rPr>
              <w:t>a.gene_symbol</w:t>
            </w:r>
            <w:proofErr w:type="spellEnd"/>
            <w:r>
              <w:rPr>
                <w:rFonts w:ascii="思源黑体 CN Normal" w:eastAsia="思源黑体 CN Normal" w:hAnsi="思源黑体 CN Normal"/>
                <w:b/>
                <w:i/>
                <w:sz w:val="18"/>
                <w:szCs w:val="18"/>
                <w:lang w:bidi="ar"/>
              </w:rPr>
              <w:t>}}</w:t>
            </w:r>
          </w:p>
        </w:tc>
        <w:tc>
          <w:tcPr>
            <w:tcW w:w="2977" w:type="dxa"/>
            <w:vAlign w:val="center"/>
          </w:tcPr>
          <w:p w14:paraId="74E281B1" w14:textId="56F4E612"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0C2B2A91" w14:textId="6A936BD3" w:rsidR="009412A3" w:rsidRPr="009F0FC9" w:rsidRDefault="009F0F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54EE386B" w14:textId="58E588B1" w:rsidR="009412A3" w:rsidRP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3970F9"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a.region</w:t>
            </w:r>
            <w:proofErr w:type="spellEnd"/>
            <w:r>
              <w:rPr>
                <w:rFonts w:ascii="思源黑体 CN Normal" w:eastAsia="思源黑体 CN Normal" w:hAnsi="思源黑体 CN Normal"/>
                <w:sz w:val="18"/>
                <w:szCs w:val="18"/>
              </w:rPr>
              <w:t>}}</w:t>
            </w:r>
          </w:p>
          <w:p w14:paraId="3D1DD637" w14:textId="376500BE"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1846378A"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8CD54E4" w14:textId="13E1F4EF"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E7E3D21" w14:textId="7A7EA8A0"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w:t>
            </w:r>
            <w:r>
              <w:rPr>
                <w:rFonts w:ascii="思源黑体 CN Normal" w:eastAsia="思源黑体 CN Normal" w:hAnsi="思源黑体 CN Normal"/>
                <w:sz w:val="18"/>
                <w:szCs w:val="18"/>
              </w:rPr>
              <w:t>ET exon14 skipping</w:t>
            </w:r>
          </w:p>
          <w:p w14:paraId="6817E913" w14:textId="21F6DA31"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7F129152"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65E03F5" w14:textId="08F40149"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a.note</w:t>
            </w:r>
            <w:proofErr w:type="spellEnd"/>
            <w:r>
              <w:rPr>
                <w:rFonts w:ascii="思源黑体 CN Normal" w:eastAsia="思源黑体 CN Normal" w:hAnsi="思源黑体 CN Normal"/>
                <w:sz w:val="18"/>
                <w:szCs w:val="18"/>
              </w:rPr>
              <w:t>%}</w:t>
            </w:r>
          </w:p>
          <w:p w14:paraId="109A516A"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04349E9" w14:textId="3156CECC"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w:t>
            </w:r>
          </w:p>
          <w:p w14:paraId="6A4846BE" w14:textId="7522D2AE"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53F952EC" w14:textId="204CE0A7"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 copies</w:t>
            </w:r>
          </w:p>
          <w:p w14:paraId="40531FFD" w14:textId="60374750" w:rsidR="00E30DC9" w:rsidRP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EA3BD1F" w14:textId="43B7B323" w:rsidR="000D33E2" w:rsidRDefault="00831B1B"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a.freq</w:t>
            </w:r>
            <w:proofErr w:type="spellEnd"/>
            <w:r>
              <w:rPr>
                <w:rFonts w:ascii="思源黑体 CN Normal" w:eastAsia="思源黑体 CN Normal" w:hAnsi="思源黑体 CN Normal"/>
                <w:sz w:val="18"/>
                <w:szCs w:val="18"/>
              </w:rPr>
              <w:t>}}</w:t>
            </w:r>
          </w:p>
          <w:p w14:paraId="79600ED7" w14:textId="09FD799A"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7011DD2" w14:textId="73A3A2F9"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p>
          <w:p w14:paraId="20E1CDCB" w14:textId="50128163"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78B9A62" w14:textId="77777777" w:rsidR="00831B1B"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573ACD8"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FB9207D"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91DA630"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w:t>
            </w:r>
          </w:p>
          <w:p w14:paraId="1B27FB4D" w14:textId="617D68EF" w:rsidR="000D33E2"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==”5”%}</w:t>
            </w:r>
          </w:p>
          <w:p w14:paraId="0256EA8D"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a.level</w:t>
            </w:r>
            <w:proofErr w:type="spell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BF15F8" w:rsidRPr="0054687C"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==”MSI-H”%}MSI-H{%else%}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0B3B26CB" w14:textId="77777777"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710109"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21BDF0E5"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710109"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304110F4"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3F507FB2"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F110B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118FD126" w:rsidR="008A71A6" w:rsidRPr="00DF5E69" w:rsidRDefault="00CF645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710109"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2957752"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19ED6BCD" w14:textId="77777777" w:rsidR="008A71A6" w:rsidRPr="00DF5E69" w:rsidRDefault="00996354">
      <w:pPr>
        <w:rPr>
          <w:rFonts w:ascii="思源黑体 CN Normal" w:eastAsia="思源黑体 CN Normal" w:hAnsi="思源黑体 CN Normal"/>
          <w:b/>
          <w:szCs w:val="18"/>
        </w:rPr>
      </w:pPr>
      <w:r w:rsidRPr="00DF5E69">
        <w:rPr>
          <w:rFonts w:ascii="思源黑体 CN Normal" w:eastAsia="思源黑体 CN Normal" w:hAnsi="思源黑体 CN Normal" w:hint="eastAsia"/>
          <w:b/>
          <w:szCs w:val="18"/>
        </w:rPr>
        <w:br w:type="page"/>
      </w:r>
    </w:p>
    <w:p w14:paraId="444D4E2C"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附录2.检测基因释义</w:t>
      </w:r>
    </w:p>
    <w:tbl>
      <w:tblPr>
        <w:tblStyle w:val="CP40-2-"/>
        <w:tblW w:w="9356" w:type="dxa"/>
        <w:tblLayout w:type="fixed"/>
        <w:tblLook w:val="04A0" w:firstRow="1" w:lastRow="0" w:firstColumn="1" w:lastColumn="0" w:noHBand="0" w:noVBand="1"/>
      </w:tblPr>
      <w:tblGrid>
        <w:gridCol w:w="1409"/>
        <w:gridCol w:w="7947"/>
      </w:tblGrid>
      <w:tr w:rsidR="00414002" w:rsidRPr="00414002" w14:paraId="46580311" w14:textId="77777777" w:rsidTr="00414002">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64BCB86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w:t>
            </w:r>
          </w:p>
        </w:tc>
        <w:tc>
          <w:tcPr>
            <w:tcW w:w="7947" w:type="dxa"/>
          </w:tcPr>
          <w:p w14:paraId="36FA95F7"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8A71A6" w:rsidRPr="00DF5E69" w14:paraId="6500109E" w14:textId="77777777" w:rsidTr="00414002">
        <w:trPr>
          <w:trHeight w:val="20"/>
        </w:trPr>
        <w:tc>
          <w:tcPr>
            <w:tcW w:w="1409" w:type="dxa"/>
          </w:tcPr>
          <w:p w14:paraId="397A70F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A</w:t>
            </w:r>
            <w:r w:rsidRPr="00DF5E69">
              <w:rPr>
                <w:rFonts w:ascii="思源黑体 CN Normal" w:eastAsia="思源黑体 CN Normal" w:hAnsi="思源黑体 CN Normal" w:cs="Times New Roman (正文 CS 字体)"/>
                <w:b/>
                <w:i/>
                <w:iCs/>
                <w:spacing w:val="6"/>
                <w:sz w:val="18"/>
                <w:szCs w:val="18"/>
              </w:rPr>
              <w:t>LK</w:t>
            </w:r>
          </w:p>
        </w:tc>
        <w:tc>
          <w:tcPr>
            <w:tcW w:w="7947" w:type="dxa"/>
          </w:tcPr>
          <w:p w14:paraId="294C08F3" w14:textId="3C418EF3"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ALK基因编码间变性淋巴瘤激酶(</w:t>
            </w:r>
            <w:proofErr w:type="spellStart"/>
            <w:r w:rsidRPr="00DF5E69">
              <w:rPr>
                <w:rFonts w:ascii="思源黑体 CN Normal" w:eastAsia="思源黑体 CN Normal" w:hAnsi="思源黑体 CN Normal" w:hint="eastAsia"/>
                <w:sz w:val="18"/>
                <w:szCs w:val="18"/>
              </w:rPr>
              <w:t>anaplasticlymphoma</w:t>
            </w:r>
            <w:proofErr w:type="spellEnd"/>
            <w:r w:rsidRPr="00DF5E69">
              <w:rPr>
                <w:rFonts w:ascii="思源黑体 CN Normal" w:eastAsia="思源黑体 CN Normal" w:hAnsi="思源黑体 CN Normal" w:hint="eastAsia"/>
                <w:sz w:val="18"/>
                <w:szCs w:val="18"/>
              </w:rPr>
              <w:t xml:space="preserve"> kinase, ALK)，包括胞外区域、疏水性跨膜区域以及胞内激酶区域。ALK基因突变（融合、突变等）发生于一系列癌症中，包括大细胞淋巴瘤、神经母细胞瘤以及非小细胞肺癌等。FDA已批准包括克唑替尼（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）、塞瑞替尼（</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）、阿来替尼（</w:t>
            </w:r>
            <w:proofErr w:type="spellStart"/>
            <w:r w:rsidRPr="00DF5E69">
              <w:rPr>
                <w:rFonts w:ascii="思源黑体 CN Normal" w:eastAsia="思源黑体 CN Normal" w:hAnsi="思源黑体 CN Normal" w:hint="eastAsia"/>
                <w:sz w:val="18"/>
                <w:szCs w:val="18"/>
              </w:rPr>
              <w:t>Alectinib</w:t>
            </w:r>
            <w:proofErr w:type="spellEnd"/>
            <w:r w:rsidRPr="00DF5E69">
              <w:rPr>
                <w:rFonts w:ascii="思源黑体 CN Normal" w:eastAsia="思源黑体 CN Normal" w:hAnsi="思源黑体 CN Normal" w:hint="eastAsia"/>
                <w:sz w:val="18"/>
                <w:szCs w:val="18"/>
              </w:rPr>
              <w:t>）、布加替尼（</w:t>
            </w:r>
            <w:proofErr w:type="spellStart"/>
            <w:r w:rsidRPr="00DF5E69">
              <w:rPr>
                <w:rFonts w:ascii="思源黑体 CN Normal" w:eastAsia="思源黑体 CN Normal" w:hAnsi="思源黑体 CN Normal" w:hint="eastAsia"/>
                <w:sz w:val="18"/>
                <w:szCs w:val="18"/>
              </w:rPr>
              <w:t>Brigatinib</w:t>
            </w:r>
            <w:proofErr w:type="spellEnd"/>
            <w:r w:rsidRPr="00DF5E69">
              <w:rPr>
                <w:rFonts w:ascii="思源黑体 CN Normal" w:eastAsia="思源黑体 CN Normal" w:hAnsi="思源黑体 CN Normal" w:hint="eastAsia"/>
                <w:sz w:val="18"/>
                <w:szCs w:val="18"/>
              </w:rPr>
              <w:t>）和</w:t>
            </w:r>
            <w:r w:rsidR="00710109">
              <w:rPr>
                <w:rFonts w:ascii="思源黑体 CN Normal" w:eastAsia="思源黑体 CN Normal" w:hAnsi="思源黑体 CN Normal" w:hint="eastAsia"/>
                <w:sz w:val="18"/>
                <w:szCs w:val="18"/>
              </w:rPr>
              <w:t>洛拉替尼</w:t>
            </w:r>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）在内的多种靶向药物用于ALK融合阳性非小细胞肺癌的治疗。NMPA批准恩沙替尼可用于此前接受过克唑替尼治疗后进展或对克唑替尼不耐受的ALK阳性，局部晚期或转移性NSCLC患者的治疗。</w:t>
            </w:r>
          </w:p>
        </w:tc>
      </w:tr>
      <w:tr w:rsidR="008A71A6" w:rsidRPr="00DF5E69" w14:paraId="7BF88DC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E8A5C0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AKT1</w:t>
            </w:r>
          </w:p>
        </w:tc>
        <w:tc>
          <w:tcPr>
            <w:tcW w:w="7947" w:type="dxa"/>
          </w:tcPr>
          <w:p w14:paraId="2CF9888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KT1基因属于原癌基因，编码蛋白为丝氨酸/苏氨酸蛋白激酶，可通过磷脂酰肌醇3激酶（PI3K）依赖的机制被胞外信号激活，是PI3K/AKT信号通路中核心因子。PI3Ks能特异性磷酸化磷脂酰肌醇（PI）的3位羟基，产生第二信使肌醇类物质如PIP3、PIP3可促使AKT转移到细胞膜上并被PDK1/PDK2活化，活化的AKT1重新定位到细胞质、细胞核或细胞内其它部位，磷酸化大量的底物蛋白，进而调节细胞的功能，异常活化的AKT会导致肿瘤发生。AKT1基因突变在各种肿瘤类型中均有观察到，包括乳腺癌（PMID: 30212483）、胃癌（PMID: 29714127）、唾腺癌（PMID: 29682203）和胃癌（PMID: 29278885）等。目前有多种A</w:t>
            </w:r>
            <w:r w:rsidRPr="00DF5E69">
              <w:rPr>
                <w:rFonts w:ascii="思源黑体 CN Normal" w:eastAsia="思源黑体 CN Normal" w:hAnsi="思源黑体 CN Normal"/>
                <w:sz w:val="18"/>
                <w:szCs w:val="18"/>
              </w:rPr>
              <w:t>KT</w:t>
            </w:r>
            <w:r w:rsidRPr="00DF5E69">
              <w:rPr>
                <w:rFonts w:ascii="思源黑体 CN Normal" w:eastAsia="思源黑体 CN Normal" w:hAnsi="思源黑体 CN Normal" w:hint="eastAsia"/>
                <w:sz w:val="18"/>
                <w:szCs w:val="18"/>
              </w:rPr>
              <w:t>抑制剂（如M</w:t>
            </w:r>
            <w:r w:rsidRPr="00DF5E69">
              <w:rPr>
                <w:rFonts w:ascii="思源黑体 CN Normal" w:eastAsia="思源黑体 CN Normal" w:hAnsi="思源黑体 CN Normal"/>
                <w:sz w:val="18"/>
                <w:szCs w:val="18"/>
              </w:rPr>
              <w:t>K-2206</w:t>
            </w:r>
            <w:r w:rsidRPr="00DF5E69">
              <w:rPr>
                <w:rFonts w:ascii="思源黑体 CN Normal" w:eastAsia="思源黑体 CN Normal" w:hAnsi="思源黑体 CN Normal" w:hint="eastAsia"/>
                <w:sz w:val="18"/>
                <w:szCs w:val="18"/>
              </w:rPr>
              <w:t>、K</w:t>
            </w:r>
            <w:r w:rsidRPr="00DF5E69">
              <w:rPr>
                <w:rFonts w:ascii="思源黑体 CN Normal" w:eastAsia="思源黑体 CN Normal" w:hAnsi="思源黑体 CN Normal"/>
                <w:sz w:val="18"/>
                <w:szCs w:val="18"/>
              </w:rPr>
              <w:t>RX-0401</w:t>
            </w:r>
            <w:r w:rsidRPr="00DF5E69">
              <w:rPr>
                <w:rFonts w:ascii="思源黑体 CN Normal" w:eastAsia="思源黑体 CN Normal" w:hAnsi="思源黑体 CN Normal" w:hint="eastAsia"/>
                <w:sz w:val="18"/>
                <w:szCs w:val="18"/>
              </w:rPr>
              <w:t>等）处于研发或临床阶段。</w:t>
            </w:r>
          </w:p>
        </w:tc>
      </w:tr>
      <w:tr w:rsidR="008A71A6" w:rsidRPr="00DF5E69" w14:paraId="0D863E7E" w14:textId="77777777" w:rsidTr="00414002">
        <w:trPr>
          <w:trHeight w:val="20"/>
        </w:trPr>
        <w:tc>
          <w:tcPr>
            <w:tcW w:w="1409" w:type="dxa"/>
          </w:tcPr>
          <w:p w14:paraId="0963A4C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BRAF</w:t>
            </w:r>
          </w:p>
        </w:tc>
        <w:tc>
          <w:tcPr>
            <w:tcW w:w="7947" w:type="dxa"/>
          </w:tcPr>
          <w:p w14:paraId="4EB4EA1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BRAF基因编码</w:t>
            </w:r>
            <w:proofErr w:type="spellStart"/>
            <w:r w:rsidRPr="00DF5E69">
              <w:rPr>
                <w:rFonts w:ascii="思源黑体 CN Normal" w:eastAsia="思源黑体 CN Normal" w:hAnsi="思源黑体 CN Normal" w:hint="eastAsia"/>
                <w:sz w:val="18"/>
                <w:szCs w:val="18"/>
              </w:rPr>
              <w:t>raf</w:t>
            </w:r>
            <w:proofErr w:type="spellEnd"/>
            <w:r w:rsidRPr="00DF5E69">
              <w:rPr>
                <w:rFonts w:ascii="思源黑体 CN Normal" w:eastAsia="思源黑体 CN Normal" w:hAnsi="思源黑体 CN Normal" w:hint="eastAsia"/>
                <w:sz w:val="18"/>
                <w:szCs w:val="18"/>
              </w:rPr>
              <w:t>家族之一的丝氨酸/苏氨酸蛋白激酶。BRAF参与调控RAS/RAF/MAP/ERK信号通路，从而影响细胞分裂、分化和分泌。FDA批准达拉非尼+曲美替尼用于携带BRAF V600E突变的非小细胞肺癌患者的治疗；FDA已批准达拉非尼+曲美替尼、康奈非尼+比美替尼、维莫非尼+考比替尼、曲美替尼用于BRAF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V600E突变的局部晚期或转移性未分化甲状腺癌患者的治疗。FDA批准康奈非尼+西妥昔单抗用于携带BRAF V600E突变的转移性结直肠癌患者的治疗。结直肠癌GIST NCCN指南（2021.Version1）指出，在KIT和PDGFRA野生型的胃肠道间质瘤中，只有一小部分转移性胃肠道间质瘤患者会从伊马替尼中获益，SDH缺陷型或携带其他驱动基因突变（如NF1、BRAF）不太可能从伊马替尼中获益。</w:t>
            </w:r>
          </w:p>
        </w:tc>
      </w:tr>
      <w:tr w:rsidR="008A71A6" w:rsidRPr="00DF5E69" w14:paraId="5B158CD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218271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C</w:t>
            </w:r>
            <w:r w:rsidRPr="00DF5E69">
              <w:rPr>
                <w:rFonts w:ascii="思源黑体 CN Normal" w:eastAsia="思源黑体 CN Normal" w:hAnsi="思源黑体 CN Normal" w:cs="Times New Roman (正文 CS 字体)"/>
                <w:b/>
                <w:i/>
                <w:iCs/>
                <w:spacing w:val="6"/>
                <w:sz w:val="18"/>
                <w:szCs w:val="18"/>
              </w:rPr>
              <w:t>DK4</w:t>
            </w:r>
          </w:p>
        </w:tc>
        <w:tc>
          <w:tcPr>
            <w:tcW w:w="7947" w:type="dxa"/>
          </w:tcPr>
          <w:p w14:paraId="23A0637E"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CDK4，细胞周期蛋白依赖性激酶4，是G1-S细胞周期转换的关键调节因子，可抑制细胞衰老和凋亡（PMID: 24089445），并且是被黑色素瘤T细胞识别的肿瘤抗原（PMID: 29403496）。CDK4失调促进多种癌症类型的肿瘤发生（PMID: 24795392），并且扩增在脂肪肉瘤中常见（PMID: 23569315）。针对C</w:t>
            </w:r>
            <w:r w:rsidRPr="00DF5E69">
              <w:rPr>
                <w:rFonts w:ascii="思源黑体 CN Normal" w:eastAsia="思源黑体 CN Normal" w:hAnsi="思源黑体 CN Normal"/>
                <w:sz w:val="18"/>
                <w:szCs w:val="18"/>
              </w:rPr>
              <w:t>DK4</w:t>
            </w:r>
            <w:r w:rsidRPr="00DF5E69">
              <w:rPr>
                <w:rFonts w:ascii="思源黑体 CN Normal" w:eastAsia="思源黑体 CN Normal" w:hAnsi="思源黑体 CN Normal" w:hint="eastAsia"/>
                <w:sz w:val="18"/>
                <w:szCs w:val="18"/>
              </w:rPr>
              <w:t>扩增的肿瘤，目前已有一些药物临床试验报道（如哌柏西利、瑞博西尼等）。</w:t>
            </w:r>
          </w:p>
        </w:tc>
      </w:tr>
      <w:tr w:rsidR="008A71A6" w:rsidRPr="00DF5E69" w14:paraId="264D7A79" w14:textId="77777777" w:rsidTr="00414002">
        <w:trPr>
          <w:trHeight w:val="20"/>
        </w:trPr>
        <w:tc>
          <w:tcPr>
            <w:tcW w:w="1409" w:type="dxa"/>
          </w:tcPr>
          <w:p w14:paraId="64C943E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C</w:t>
            </w:r>
            <w:r w:rsidRPr="00DF5E69">
              <w:rPr>
                <w:rFonts w:ascii="思源黑体 CN Normal" w:eastAsia="思源黑体 CN Normal" w:hAnsi="思源黑体 CN Normal" w:cs="Times New Roman (正文 CS 字体)"/>
                <w:b/>
                <w:i/>
                <w:iCs/>
                <w:spacing w:val="6"/>
                <w:sz w:val="18"/>
                <w:szCs w:val="18"/>
              </w:rPr>
              <w:t>TNNB1</w:t>
            </w:r>
          </w:p>
        </w:tc>
        <w:tc>
          <w:tcPr>
            <w:tcW w:w="7947" w:type="dxa"/>
          </w:tcPr>
          <w:p w14:paraId="183E3A4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CTNNB1基因属于原癌基因，编码的蛋白β-catenin是一种粘着连接蛋白，参与组成的蛋白复合物在维持表皮细胞形态上面起着重要作用。ß-catenin隶属</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信号通路，无</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信号时，ß-catenin被GSK3ß被泛素化蛋白复合酶降解，而当</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信号和膜受体结合后，ß-catenin的泛素化受到抑制，导致ß-catenin与TCF/LEF形成复合物，最终达到抗细胞凋亡的作用。CTNNB1基因突变后可导致结直肠癌，毛母质瘤，髓母细胞瘤与卵巢癌等。</w:t>
            </w:r>
          </w:p>
        </w:tc>
      </w:tr>
      <w:tr w:rsidR="008A71A6" w:rsidRPr="00DF5E69" w14:paraId="48C7BBBB"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56049E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DDR2</w:t>
            </w:r>
          </w:p>
        </w:tc>
        <w:tc>
          <w:tcPr>
            <w:tcW w:w="7947" w:type="dxa"/>
          </w:tcPr>
          <w:p w14:paraId="59FFE381"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DDR2基因属于原癌基因，编码的蛋白是一种酪氨酸激酶受体，介导多种下游信号通路。当受体的胞外盘状蛋白域与其同源配体、胶原蛋白结合时，启动了DDR2胞内激酶域的自磷酸化，从而激活了几个下游信号通路，如MAPK和PI3K通路。这些通路的激活促进细胞迁移、分化、增殖和存活(PMID: 16626936)。DDR2基因的激活或表达与多种癌症类型相关，如结直肠癌、肺癌、黑色素瘤和乳腺癌（PMID: 22071959; PMID: 21735168; PMID: 21701781; PMID: 23644467; PMID: 25130389）。</w:t>
            </w:r>
          </w:p>
        </w:tc>
      </w:tr>
      <w:tr w:rsidR="008A71A6" w:rsidRPr="00DF5E69" w14:paraId="088833BC" w14:textId="77777777" w:rsidTr="00414002">
        <w:trPr>
          <w:trHeight w:val="20"/>
        </w:trPr>
        <w:tc>
          <w:tcPr>
            <w:tcW w:w="1409" w:type="dxa"/>
          </w:tcPr>
          <w:p w14:paraId="3179D6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GFR</w:t>
            </w:r>
          </w:p>
        </w:tc>
        <w:tc>
          <w:tcPr>
            <w:tcW w:w="7947" w:type="dxa"/>
          </w:tcPr>
          <w:p w14:paraId="2A15270F" w14:textId="34A39320"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GFR编码表皮生长因子受体酪氨酸激酶，包括胞外区域、疏水性跨膜区域以及胞内激酶区域。EGFR参与调控Ras/RAF/MAPK、PI3K/AKT和STAT等信号通路，从而促进细胞增殖、肿瘤血管新生等。FDA和NMPA已经批准奥希替尼（Osimertinib）、吉非替尼（Gefitinib）、阿法替尼（</w:t>
            </w:r>
            <w:proofErr w:type="spellStart"/>
            <w:r w:rsidRPr="00DF5E69">
              <w:rPr>
                <w:rFonts w:ascii="思源黑体 CN Normal" w:eastAsia="思源黑体 CN Normal" w:hAnsi="思源黑体 CN Normal" w:hint="eastAsia"/>
                <w:sz w:val="18"/>
                <w:szCs w:val="18"/>
              </w:rPr>
              <w:t>Afatinib</w:t>
            </w:r>
            <w:proofErr w:type="spellEnd"/>
            <w:r w:rsidRPr="00DF5E69">
              <w:rPr>
                <w:rFonts w:ascii="思源黑体 CN Normal" w:eastAsia="思源黑体 CN Normal" w:hAnsi="思源黑体 CN Normal" w:hint="eastAsia"/>
                <w:sz w:val="18"/>
                <w:szCs w:val="18"/>
              </w:rPr>
              <w:t>）、厄洛替尼（Erlotinib）、达可替尼（Dacomitinib）、埃克替尼（</w:t>
            </w:r>
            <w:proofErr w:type="spellStart"/>
            <w:r w:rsidRPr="00DF5E69">
              <w:rPr>
                <w:rFonts w:ascii="思源黑体 CN Normal" w:eastAsia="思源黑体 CN Normal" w:hAnsi="思源黑体 CN Normal" w:hint="eastAsia"/>
                <w:sz w:val="18"/>
                <w:szCs w:val="18"/>
              </w:rPr>
              <w:t>Icotinib</w:t>
            </w:r>
            <w:proofErr w:type="spellEnd"/>
            <w:r w:rsidRPr="00DF5E69">
              <w:rPr>
                <w:rFonts w:ascii="思源黑体 CN Normal" w:eastAsia="思源黑体 CN Normal" w:hAnsi="思源黑体 CN Normal" w:hint="eastAsia"/>
                <w:sz w:val="18"/>
                <w:szCs w:val="18"/>
              </w:rPr>
              <w:t>）、阿美替尼</w:t>
            </w:r>
            <w:r w:rsidR="00710109">
              <w:rPr>
                <w:rFonts w:ascii="思源黑体 CN Normal" w:eastAsia="思源黑体 CN Normal" w:hAnsi="思源黑体 CN Normal" w:hint="eastAsia"/>
                <w:sz w:val="18"/>
                <w:szCs w:val="18"/>
              </w:rPr>
              <w:t>、伏美替尼</w:t>
            </w:r>
            <w:r w:rsidRPr="00DF5E69">
              <w:rPr>
                <w:rFonts w:ascii="思源黑体 CN Normal" w:eastAsia="思源黑体 CN Normal" w:hAnsi="思源黑体 CN Normal" w:hint="eastAsia"/>
                <w:sz w:val="18"/>
                <w:szCs w:val="18"/>
              </w:rPr>
              <w:t>等用于EGFR突变</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主要是E</w:t>
            </w:r>
            <w:r w:rsidRPr="00DF5E69">
              <w:rPr>
                <w:rFonts w:ascii="思源黑体 CN Normal" w:eastAsia="思源黑体 CN Normal" w:hAnsi="思源黑体 CN Normal"/>
                <w:sz w:val="18"/>
                <w:szCs w:val="18"/>
              </w:rPr>
              <w:t>GFR L858R</w:t>
            </w:r>
            <w:r w:rsidRPr="00DF5E69">
              <w:rPr>
                <w:rFonts w:ascii="思源黑体 CN Normal" w:eastAsia="思源黑体 CN Normal" w:hAnsi="思源黑体 CN Normal" w:hint="eastAsia"/>
                <w:sz w:val="18"/>
                <w:szCs w:val="18"/>
              </w:rPr>
              <w:t>、E</w:t>
            </w:r>
            <w:r w:rsidRPr="00DF5E69">
              <w:rPr>
                <w:rFonts w:ascii="思源黑体 CN Normal" w:eastAsia="思源黑体 CN Normal" w:hAnsi="思源黑体 CN Normal"/>
                <w:sz w:val="18"/>
                <w:szCs w:val="18"/>
              </w:rPr>
              <w:t xml:space="preserve">GFR </w:t>
            </w:r>
            <w:r w:rsidRPr="00DF5E69">
              <w:rPr>
                <w:rFonts w:ascii="思源黑体 CN Normal" w:eastAsia="思源黑体 CN Normal" w:hAnsi="思源黑体 CN Normal" w:hint="eastAsia"/>
                <w:sz w:val="18"/>
                <w:szCs w:val="18"/>
              </w:rPr>
              <w:t>exon</w:t>
            </w:r>
            <w:r w:rsidRPr="00DF5E69">
              <w:rPr>
                <w:rFonts w:ascii="思源黑体 CN Normal" w:eastAsia="思源黑体 CN Normal" w:hAnsi="思源黑体 CN Normal"/>
                <w:sz w:val="18"/>
                <w:szCs w:val="18"/>
              </w:rPr>
              <w:t xml:space="preserve">19 </w:t>
            </w:r>
            <w:r w:rsidRPr="00DF5E69">
              <w:rPr>
                <w:rFonts w:ascii="思源黑体 CN Normal" w:eastAsia="思源黑体 CN Normal" w:hAnsi="思源黑体 CN Normal" w:hint="eastAsia"/>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sidRPr="00DF5E69">
              <w:rPr>
                <w:rFonts w:ascii="思源黑体 CN Normal" w:eastAsia="思源黑体 CN Normal" w:hAnsi="思源黑体 CN Normal" w:hint="eastAsia"/>
                <w:sz w:val="18"/>
                <w:szCs w:val="18"/>
              </w:rPr>
              <w:t>Amivantamab-vmjw</w:t>
            </w:r>
            <w:proofErr w:type="spellEnd"/>
            <w:r w:rsidRPr="00DF5E69">
              <w:rPr>
                <w:rFonts w:ascii="思源黑体 CN Normal" w:eastAsia="思源黑体 CN Normal" w:hAnsi="思源黑体 CN Normal" w:hint="eastAsia"/>
                <w:sz w:val="18"/>
                <w:szCs w:val="18"/>
              </w:rPr>
              <w:t>（JNJ-6372）、</w:t>
            </w:r>
            <w:proofErr w:type="spellStart"/>
            <w:r w:rsidRPr="00DF5E69">
              <w:rPr>
                <w:rFonts w:ascii="思源黑体 CN Normal" w:eastAsia="思源黑体 CN Normal" w:hAnsi="思源黑体 CN Normal"/>
                <w:sz w:val="18"/>
                <w:szCs w:val="18"/>
              </w:rPr>
              <w:t>Mobocertinib</w:t>
            </w:r>
            <w:proofErr w:type="spellEnd"/>
            <w:r w:rsidRPr="00DF5E69">
              <w:rPr>
                <w:rFonts w:ascii="思源黑体 CN Normal" w:eastAsia="思源黑体 CN Normal" w:hAnsi="思源黑体 CN Normal"/>
                <w:sz w:val="18"/>
                <w:szCs w:val="18"/>
              </w:rPr>
              <w:t xml:space="preserve"> (TAK-788)</w:t>
            </w:r>
            <w:r w:rsidRPr="00DF5E69">
              <w:rPr>
                <w:rFonts w:ascii="思源黑体 CN Normal" w:eastAsia="思源黑体 CN Normal" w:hAnsi="思源黑体 CN Normal" w:hint="eastAsia"/>
                <w:sz w:val="18"/>
                <w:szCs w:val="18"/>
              </w:rPr>
              <w:t>用于携带EGFR基因20外显子插入（exon20ins）突变且经含铂化疗期间或之后疾病进展的非小细胞肺癌（NSCLC）患者治疗，NCCN NSCLC（2</w:t>
            </w:r>
            <w:r w:rsidRPr="00DF5E69">
              <w:rPr>
                <w:rFonts w:ascii="思源黑体 CN Normal" w:eastAsia="思源黑体 CN Normal" w:hAnsi="思源黑体 CN Normal"/>
                <w:sz w:val="18"/>
                <w:szCs w:val="18"/>
              </w:rPr>
              <w:t xml:space="preserve">021 </w:t>
            </w:r>
            <w:r w:rsidRPr="00DF5E69">
              <w:rPr>
                <w:rFonts w:ascii="思源黑体 CN Normal" w:eastAsia="思源黑体 CN Normal" w:hAnsi="思源黑体 CN Normal" w:hint="eastAsia"/>
                <w:sz w:val="18"/>
                <w:szCs w:val="18"/>
              </w:rPr>
              <w:t>Version</w:t>
            </w:r>
            <w:r w:rsidRPr="00DF5E69">
              <w:rPr>
                <w:rFonts w:ascii="思源黑体 CN Normal" w:eastAsia="思源黑体 CN Normal" w:hAnsi="思源黑体 CN Normal"/>
                <w:sz w:val="18"/>
                <w:szCs w:val="18"/>
              </w:rPr>
              <w:t>6</w:t>
            </w:r>
            <w:r w:rsidRPr="00DF5E69">
              <w:rPr>
                <w:rFonts w:ascii="思源黑体 CN Normal" w:eastAsia="思源黑体 CN Normal" w:hAnsi="思源黑体 CN Normal" w:hint="eastAsia"/>
                <w:sz w:val="18"/>
                <w:szCs w:val="18"/>
              </w:rPr>
              <w:t>）指南中也基于该获批适应症进行了推荐。</w:t>
            </w:r>
          </w:p>
        </w:tc>
      </w:tr>
      <w:tr w:rsidR="008A71A6" w:rsidRPr="00DF5E69" w14:paraId="5073E8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C35592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RBB2</w:t>
            </w:r>
            <w:r w:rsidRPr="00DF5E69">
              <w:rPr>
                <w:rFonts w:ascii="思源黑体 CN Normal" w:eastAsia="思源黑体 CN Normal" w:hAnsi="思源黑体 CN Normal" w:cs="Times New Roman (正文 CS 字体)" w:hint="eastAsia"/>
                <w:b/>
                <w:i/>
                <w:iCs/>
                <w:spacing w:val="6"/>
                <w:sz w:val="18"/>
                <w:szCs w:val="18"/>
              </w:rPr>
              <w:t>（H</w:t>
            </w:r>
            <w:r w:rsidRPr="00DF5E69">
              <w:rPr>
                <w:rFonts w:ascii="思源黑体 CN Normal" w:eastAsia="思源黑体 CN Normal" w:hAnsi="思源黑体 CN Normal" w:cs="Times New Roman (正文 CS 字体)"/>
                <w:b/>
                <w:i/>
                <w:iCs/>
                <w:spacing w:val="6"/>
                <w:sz w:val="18"/>
                <w:szCs w:val="18"/>
              </w:rPr>
              <w:t>ER2</w:t>
            </w:r>
            <w:r w:rsidRPr="00DF5E69">
              <w:rPr>
                <w:rFonts w:ascii="思源黑体 CN Normal" w:eastAsia="思源黑体 CN Normal" w:hAnsi="思源黑体 CN Normal" w:cs="Times New Roman (正文 CS 字体)" w:hint="eastAsia"/>
                <w:b/>
                <w:i/>
                <w:iCs/>
                <w:spacing w:val="6"/>
                <w:sz w:val="18"/>
                <w:szCs w:val="18"/>
              </w:rPr>
              <w:t>）</w:t>
            </w:r>
          </w:p>
        </w:tc>
        <w:tc>
          <w:tcPr>
            <w:tcW w:w="7947" w:type="dxa"/>
          </w:tcPr>
          <w:p w14:paraId="55A96323"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 xml:space="preserve">ERBB2(HER2)基因编码表皮生长因子受体酪氨酸激酶，包括胞外区域、疏水性跨膜区域以及胞内激酶区域。HER2参与调控Ras/RAF/MAPK、PI3K/AKT和STAT等信号通路，从而促进细胞增殖、肿瘤血管新生等。FDA已批准Fam-trastuzumab </w:t>
            </w:r>
            <w:proofErr w:type="spellStart"/>
            <w:r w:rsidRPr="00DF5E69">
              <w:rPr>
                <w:rFonts w:ascii="思源黑体 CN Normal" w:eastAsia="思源黑体 CN Normal" w:hAnsi="思源黑体 CN Normal" w:hint="eastAsia"/>
                <w:sz w:val="18"/>
                <w:szCs w:val="18"/>
              </w:rPr>
              <w:t>deruxtecan-nxki</w:t>
            </w:r>
            <w:proofErr w:type="spellEnd"/>
            <w:r w:rsidRPr="00DF5E69">
              <w:rPr>
                <w:rFonts w:ascii="思源黑体 CN Normal" w:eastAsia="思源黑体 CN Normal" w:hAnsi="思源黑体 CN Normal" w:hint="eastAsia"/>
                <w:sz w:val="18"/>
                <w:szCs w:val="18"/>
              </w:rPr>
              <w:t>用于HER2阳性且前线接受过曲妥珠单抗为基础的治疗的局部晚期或转移性胃腺癌或胃食管腺癌患者的治疗;批准曲妥珠单抗用于HER2过表达的转移性胃腺癌或胃食管腺癌的患者的治疗。NMPA批准维迪西妥单抗（</w:t>
            </w:r>
            <w:proofErr w:type="spellStart"/>
            <w:r w:rsidRPr="00DF5E69">
              <w:rPr>
                <w:rFonts w:ascii="思源黑体 CN Normal" w:eastAsia="思源黑体 CN Normal" w:hAnsi="思源黑体 CN Normal" w:hint="eastAsia"/>
                <w:sz w:val="18"/>
                <w:szCs w:val="18"/>
              </w:rPr>
              <w:t>Disitamab</w:t>
            </w:r>
            <w:proofErr w:type="spellEnd"/>
            <w:r w:rsidRPr="00DF5E69">
              <w:rPr>
                <w:rFonts w:ascii="思源黑体 CN Normal" w:eastAsia="思源黑体 CN Normal" w:hAnsi="思源黑体 CN Normal" w:hint="eastAsia"/>
                <w:sz w:val="18"/>
                <w:szCs w:val="18"/>
              </w:rPr>
              <w:t xml:space="preserve"> </w:t>
            </w:r>
            <w:proofErr w:type="spellStart"/>
            <w:r w:rsidRPr="00DF5E69">
              <w:rPr>
                <w:rFonts w:ascii="思源黑体 CN Normal" w:eastAsia="思源黑体 CN Normal" w:hAnsi="思源黑体 CN Normal" w:hint="eastAsia"/>
                <w:sz w:val="18"/>
                <w:szCs w:val="18"/>
              </w:rPr>
              <w:t>vedotin</w:t>
            </w:r>
            <w:proofErr w:type="spellEnd"/>
            <w:r w:rsidRPr="00DF5E69">
              <w:rPr>
                <w:rFonts w:ascii="思源黑体 CN Normal" w:eastAsia="思源黑体 CN Normal" w:hAnsi="思源黑体 CN Normal" w:hint="eastAsia"/>
                <w:sz w:val="18"/>
                <w:szCs w:val="18"/>
              </w:rPr>
              <w:t>）用于至少接受过2种系统化疗的HER2过表达局部晚期或转移性胃癌（包括胃食管结合部腺癌）患者的治疗。胃癌NCCN指南优先推荐曲妥珠单抗</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化疗用于</w:t>
            </w:r>
            <w:r w:rsidRPr="00DF5E69">
              <w:rPr>
                <w:rFonts w:ascii="思源黑体 CN Normal" w:eastAsia="思源黑体 CN Normal" w:hAnsi="思源黑体 CN Normal"/>
                <w:sz w:val="18"/>
                <w:szCs w:val="18"/>
              </w:rPr>
              <w:t>HER2</w:t>
            </w:r>
            <w:r w:rsidRPr="00DF5E69">
              <w:rPr>
                <w:rFonts w:ascii="思源黑体 CN Normal" w:eastAsia="思源黑体 CN Normal" w:hAnsi="思源黑体 CN Normal" w:hint="eastAsia"/>
                <w:sz w:val="18"/>
                <w:szCs w:val="18"/>
              </w:rPr>
              <w:t>过表达的胃腺癌患者的一线治疗，其他推荐用于一线治疗的方案还有曲妥珠单抗</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帕博利珠单抗+化疗。推荐</w:t>
            </w:r>
            <w:r w:rsidRPr="00DF5E69">
              <w:rPr>
                <w:rFonts w:ascii="思源黑体 CN Normal" w:eastAsia="思源黑体 CN Normal" w:hAnsi="思源黑体 CN Normal"/>
                <w:sz w:val="18"/>
                <w:szCs w:val="18"/>
              </w:rPr>
              <w:t xml:space="preserve">Fam-trastuzumab </w:t>
            </w:r>
            <w:proofErr w:type="spellStart"/>
            <w:r w:rsidRPr="00DF5E69">
              <w:rPr>
                <w:rFonts w:ascii="思源黑体 CN Normal" w:eastAsia="思源黑体 CN Normal" w:hAnsi="思源黑体 CN Normal"/>
                <w:sz w:val="18"/>
                <w:szCs w:val="18"/>
              </w:rPr>
              <w:t>deruxtecan-nxki</w:t>
            </w:r>
            <w:proofErr w:type="spellEnd"/>
            <w:r w:rsidRPr="00DF5E69">
              <w:rPr>
                <w:rFonts w:ascii="思源黑体 CN Normal" w:eastAsia="思源黑体 CN Normal" w:hAnsi="思源黑体 CN Normal" w:hint="eastAsia"/>
                <w:sz w:val="18"/>
                <w:szCs w:val="18"/>
              </w:rPr>
              <w:t>用于H</w:t>
            </w:r>
            <w:r w:rsidRPr="00DF5E69">
              <w:rPr>
                <w:rFonts w:ascii="思源黑体 CN Normal" w:eastAsia="思源黑体 CN Normal" w:hAnsi="思源黑体 CN Normal"/>
                <w:sz w:val="18"/>
                <w:szCs w:val="18"/>
              </w:rPr>
              <w:t>ER2</w:t>
            </w:r>
            <w:r w:rsidRPr="00DF5E69">
              <w:rPr>
                <w:rFonts w:ascii="思源黑体 CN Normal" w:eastAsia="思源黑体 CN Normal" w:hAnsi="思源黑体 CN Normal" w:hint="eastAsia"/>
                <w:sz w:val="18"/>
                <w:szCs w:val="18"/>
              </w:rPr>
              <w:t>过表达的腺癌患者的二线治疗。</w:t>
            </w:r>
          </w:p>
          <w:p w14:paraId="5E4D243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结直肠癌NCCN指南推荐ERBB2扩增且RAS/BRAF野生型的结直肠癌患者使用曲妥珠单抗+帕妥珠单抗/拉帕替尼进行治疗。FDA已批准曲妥珠单抗、恩美曲妥珠单抗（T-DM1）、曲妥珠单抗+帕妥珠单抗+多西他赛等用于ERBB2阳性（过表达或扩增）的转移性乳腺癌患者的治疗。</w:t>
            </w:r>
          </w:p>
        </w:tc>
      </w:tr>
      <w:tr w:rsidR="008A71A6" w:rsidRPr="00DF5E69" w14:paraId="4CA85578" w14:textId="77777777" w:rsidTr="00414002">
        <w:trPr>
          <w:trHeight w:val="20"/>
        </w:trPr>
        <w:tc>
          <w:tcPr>
            <w:tcW w:w="1409" w:type="dxa"/>
          </w:tcPr>
          <w:p w14:paraId="09ADC33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ESR1</w:t>
            </w:r>
          </w:p>
        </w:tc>
        <w:tc>
          <w:tcPr>
            <w:tcW w:w="7947" w:type="dxa"/>
          </w:tcPr>
          <w:p w14:paraId="6A25F15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SR1基因属于原癌基因，编码一种雌激素受体蛋白ERα，属于类固醇激素信号通路的成员，在细胞分化、增殖和生长等多种生物进程中发挥重要作用。ESR1基因突变在多种肿瘤中均有报道，如乳腺癌、子宫内膜癌和胃癌等。</w:t>
            </w:r>
          </w:p>
        </w:tc>
      </w:tr>
      <w:tr w:rsidR="008A71A6" w:rsidRPr="00DF5E69" w14:paraId="4FF5B4E8"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0E3C5A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FGFR1</w:t>
            </w:r>
          </w:p>
        </w:tc>
        <w:tc>
          <w:tcPr>
            <w:tcW w:w="7947" w:type="dxa"/>
          </w:tcPr>
          <w:p w14:paraId="6D2217BE"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1基因属于原癌基因，编码的蛋白为成纤维细胞生长因子受体（FGFR）家族成员之一，是一种属于受体酪氨酸激酶类的跨膜蛋白质。当FGF与FGFR1胞外段结合后，受体细胞内段酪氨酸激酶活性区首先发生自身磷酸化，使受体靶蛋白发生反式磷酸化，通过蛋白质级联反应将配体的信号传递给细胞核。FGF/FGFR1信号传递是细胞正常生长所必需的，但当过量时可引起多种疾病，在乳腺癌、脑胶质瘤、肝癌细胞等肿瘤中均发现FGFR1的高水平表达。</w:t>
            </w:r>
          </w:p>
        </w:tc>
      </w:tr>
      <w:tr w:rsidR="008A71A6" w:rsidRPr="00DF5E69" w14:paraId="234125DF" w14:textId="77777777" w:rsidTr="00414002">
        <w:trPr>
          <w:trHeight w:val="20"/>
        </w:trPr>
        <w:tc>
          <w:tcPr>
            <w:tcW w:w="1409" w:type="dxa"/>
          </w:tcPr>
          <w:p w14:paraId="2029FCE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FGFR2</w:t>
            </w:r>
          </w:p>
        </w:tc>
        <w:tc>
          <w:tcPr>
            <w:tcW w:w="7947" w:type="dxa"/>
          </w:tcPr>
          <w:p w14:paraId="05D6F9F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2基因属于原癌基因，编码的蛋白为成纤维细胞生长因子受体（FGFR）家族成员之一。FGFR蛋白的胞外段可与成纤维细胞生长因子结合，并启动下游的信号通路，最终影响细胞的分裂与分化。FGFR2扩增或突变在乳腺癌、胃癌、子宫内膜癌等肿瘤中均有报道。FDA批准厄达替尼用于携带FGFR3或FGFR2基因变异且既往至少接受过一线含铂化疗（包括12月以内的新辅助或辅助含铂化疗）期间或之后进展的局部晚期或转移性尿路上皮癌成年患者。FDA批准</w:t>
            </w:r>
            <w:proofErr w:type="spellStart"/>
            <w:r w:rsidRPr="00DF5E69">
              <w:rPr>
                <w:rFonts w:ascii="思源黑体 CN Normal" w:eastAsia="思源黑体 CN Normal" w:hAnsi="思源黑体 CN Normal" w:hint="eastAsia"/>
                <w:sz w:val="18"/>
                <w:szCs w:val="18"/>
              </w:rPr>
              <w:t>infigratinib</w:t>
            </w:r>
            <w:proofErr w:type="spell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pemigatinib</w:t>
            </w:r>
            <w:proofErr w:type="spellEnd"/>
            <w:r w:rsidRPr="00DF5E69">
              <w:rPr>
                <w:rFonts w:ascii="思源黑体 CN Normal" w:eastAsia="思源黑体 CN Normal" w:hAnsi="思源黑体 CN Normal" w:hint="eastAsia"/>
                <w:sz w:val="18"/>
                <w:szCs w:val="18"/>
              </w:rPr>
              <w:t>用于既往接受过治疗且携带FGFR2基因融合或其它重排类型的不可切除局部晚期或转移性胆管癌成人患者。</w:t>
            </w:r>
          </w:p>
        </w:tc>
      </w:tr>
      <w:tr w:rsidR="008A71A6" w:rsidRPr="00DF5E69" w14:paraId="01EA644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556900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FGFR3</w:t>
            </w:r>
          </w:p>
        </w:tc>
        <w:tc>
          <w:tcPr>
            <w:tcW w:w="7947" w:type="dxa"/>
          </w:tcPr>
          <w:p w14:paraId="34DF9F2D"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3基因属于原癌基因，编码的蛋白为成纤维细胞生长因子受体（FGFR）家族成员之一，成熟的FGFR3蛋白包括几个主要的结构域，胞外的免疫球蛋白结构域，跨膜区域、胞内的蛋白激酶区域，FGFR蛋白的胞外段可与成纤维细胞生长因子结合，并启动下游的MAP、JAK/STAT和PI3K/AKT信号通路，最终影响细胞的增殖、生长、迁移与分化。FGFR3基因的激活性突变其原理主要是导致蛋白二聚化而组成性激活蛋白激酶区域，或是导致蛋白激酶区域发生结构性转变。该基因突变在多种肿瘤中均有报道，包括乳腺癌、结直肠癌、肺癌、胰腺癌、肾细胞癌、膀胱癌等。FDA批准厄达替尼用于携带FGFR3或FGFR2基因变异且既往至少接受过一线含铂化疗（包括12月以内的新辅助或辅助含铂化疗）期间或之后进展的局部晚期或转移性尿路上皮癌成年患者。</w:t>
            </w:r>
          </w:p>
        </w:tc>
      </w:tr>
      <w:tr w:rsidR="008A71A6" w:rsidRPr="00DF5E69" w14:paraId="6EA08313" w14:textId="77777777" w:rsidTr="00414002">
        <w:trPr>
          <w:trHeight w:val="20"/>
        </w:trPr>
        <w:tc>
          <w:tcPr>
            <w:tcW w:w="1409" w:type="dxa"/>
          </w:tcPr>
          <w:p w14:paraId="1814E27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FGFR4</w:t>
            </w:r>
          </w:p>
        </w:tc>
        <w:tc>
          <w:tcPr>
            <w:tcW w:w="7947" w:type="dxa"/>
          </w:tcPr>
          <w:p w14:paraId="7440A255"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4基因属于原癌基因，编码的蛋白为成纤维细胞生长因子受体（FGFR）家族成员之一，该蛋白可通过与成纤维细胞生长因子（FGF）结合激活RAS-MAPK、PI3K-AKT和STAT通路。FGFR4在肿瘤中的功能变化可能导致细胞增殖的增加与细胞凋亡的减少（PMID: 22508544）。</w:t>
            </w:r>
          </w:p>
        </w:tc>
      </w:tr>
      <w:tr w:rsidR="008A71A6" w:rsidRPr="00DF5E69" w14:paraId="0712D0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ED154D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HRAS</w:t>
            </w:r>
          </w:p>
        </w:tc>
        <w:tc>
          <w:tcPr>
            <w:tcW w:w="7947" w:type="dxa"/>
          </w:tcPr>
          <w:p w14:paraId="5FB03C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HRAS基因属于原癌基因，与NRAS、KRAS基因共同隶属于RAS基因家族。HRAS基因负责编码的RAS蛋白在细胞内的信号通路中发挥信号转导的作用，在细胞的生存与增殖等活动中处于重要位置。HRAS突变主要在唾液腺、尿道上皮、子宫及甲状腺等部位的肿瘤中较为常见。</w:t>
            </w:r>
          </w:p>
        </w:tc>
      </w:tr>
      <w:tr w:rsidR="008A71A6" w:rsidRPr="00DF5E69" w14:paraId="5628476D" w14:textId="77777777" w:rsidTr="00414002">
        <w:trPr>
          <w:trHeight w:val="20"/>
        </w:trPr>
        <w:tc>
          <w:tcPr>
            <w:tcW w:w="1409" w:type="dxa"/>
          </w:tcPr>
          <w:p w14:paraId="77DEE43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I</w:t>
            </w:r>
            <w:r w:rsidRPr="00DF5E69">
              <w:rPr>
                <w:rFonts w:ascii="思源黑体 CN Normal" w:eastAsia="思源黑体 CN Normal" w:hAnsi="思源黑体 CN Normal" w:cs="Times New Roman (正文 CS 字体)"/>
                <w:b/>
                <w:i/>
                <w:iCs/>
                <w:spacing w:val="6"/>
                <w:sz w:val="18"/>
                <w:szCs w:val="18"/>
              </w:rPr>
              <w:t>DH1</w:t>
            </w:r>
          </w:p>
        </w:tc>
        <w:tc>
          <w:tcPr>
            <w:tcW w:w="7947" w:type="dxa"/>
          </w:tcPr>
          <w:p w14:paraId="3CE5C7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1基因属于原癌基因，编码的IDH1蛋白在细胞内负责催化异柠檬酸氧化脱羧形成α-KG（α-酮戊二酸），在三羧酸（TCA）循环中发挥至关重要的作用。IDH1基因突变在多种肿瘤中均有发生，主要有脑胶质瘤、胆管癌和急性髓性白血病等（PMID: 19657110; PMID: 23630074）。FDA批准艾伏尼布（</w:t>
            </w:r>
            <w:proofErr w:type="spellStart"/>
            <w:r w:rsidRPr="00DF5E69">
              <w:rPr>
                <w:rFonts w:ascii="思源黑体 CN Normal" w:eastAsia="思源黑体 CN Normal" w:hAnsi="思源黑体 CN Normal" w:hint="eastAsia"/>
                <w:sz w:val="18"/>
                <w:szCs w:val="18"/>
              </w:rPr>
              <w:t>ivosidenib</w:t>
            </w:r>
            <w:proofErr w:type="spellEnd"/>
            <w:r w:rsidRPr="00DF5E69">
              <w:rPr>
                <w:rFonts w:ascii="思源黑体 CN Normal" w:eastAsia="思源黑体 CN Normal" w:hAnsi="思源黑体 CN Normal" w:hint="eastAsia"/>
                <w:sz w:val="18"/>
                <w:szCs w:val="18"/>
              </w:rPr>
              <w:t>）用于治疗1. IDH1突变的复发或难治性AML成人患者，2.新诊断的年龄≥75</w:t>
            </w:r>
            <w:r w:rsidRPr="00DF5E69">
              <w:rPr>
                <w:rFonts w:ascii="思源黑体 CN Normal" w:eastAsia="思源黑体 CN Normal" w:hAnsi="思源黑体 CN Normal" w:hint="eastAsia"/>
                <w:sz w:val="18"/>
                <w:szCs w:val="18"/>
              </w:rPr>
              <w:lastRenderedPageBreak/>
              <w:t>岁或因合并症无法使用强化诱导化疗的IDH1突变AML成人患者。3.携带IDH1突变的局部晚期或转移性胆管癌经治成人患者。</w:t>
            </w:r>
          </w:p>
        </w:tc>
      </w:tr>
      <w:tr w:rsidR="008A71A6" w:rsidRPr="00DF5E69" w14:paraId="6BB4FBE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248F5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lastRenderedPageBreak/>
              <w:t>I</w:t>
            </w:r>
            <w:r w:rsidRPr="00DF5E69">
              <w:rPr>
                <w:rFonts w:ascii="思源黑体 CN Normal" w:eastAsia="思源黑体 CN Normal" w:hAnsi="思源黑体 CN Normal" w:cs="Times New Roman (正文 CS 字体)"/>
                <w:b/>
                <w:i/>
                <w:iCs/>
                <w:spacing w:val="6"/>
                <w:sz w:val="18"/>
                <w:szCs w:val="18"/>
              </w:rPr>
              <w:t>DH2</w:t>
            </w:r>
          </w:p>
        </w:tc>
        <w:tc>
          <w:tcPr>
            <w:tcW w:w="7947" w:type="dxa"/>
          </w:tcPr>
          <w:p w14:paraId="240194C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IDH2基因属于原癌基因，编码的蛋白是一种参与三羧酸循环的酶，可催化异柠檬酸转化为α-酮戊二酸（αKG）（PMID: 28711227;PMID: 28980701）。IDH2基因突变与α-KG异常转化为2-HG有关，后者是一种致癌代谢物，IDH2基因突变在急性髓系白血病和胶质瘤亚型中经常出现（PMID: 27621679;PMID: 19228619;PMID: 2399441）。FDA批准恩西地平用于IDH2突变的复发或难治性急性髓系白血病（AML）的成人患者的治疗。</w:t>
            </w:r>
          </w:p>
        </w:tc>
      </w:tr>
      <w:tr w:rsidR="008A71A6" w:rsidRPr="00DF5E69" w14:paraId="3901F1A5" w14:textId="77777777" w:rsidTr="00414002">
        <w:trPr>
          <w:trHeight w:val="20"/>
        </w:trPr>
        <w:tc>
          <w:tcPr>
            <w:tcW w:w="1409" w:type="dxa"/>
          </w:tcPr>
          <w:p w14:paraId="1931429C"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KEAP1</w:t>
            </w:r>
          </w:p>
        </w:tc>
        <w:tc>
          <w:tcPr>
            <w:tcW w:w="7947" w:type="dxa"/>
          </w:tcPr>
          <w:p w14:paraId="11D5253B"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KEAP1，</w:t>
            </w:r>
            <w:proofErr w:type="spellStart"/>
            <w:r w:rsidRPr="00DF5E69">
              <w:rPr>
                <w:rFonts w:ascii="思源黑体 CN Normal" w:eastAsia="思源黑体 CN Normal" w:hAnsi="思源黑体 CN Normal" w:hint="eastAsia"/>
                <w:sz w:val="18"/>
                <w:szCs w:val="18"/>
              </w:rPr>
              <w:t>kelch</w:t>
            </w:r>
            <w:proofErr w:type="spellEnd"/>
            <w:r w:rsidRPr="00DF5E69">
              <w:rPr>
                <w:rFonts w:ascii="思源黑体 CN Normal" w:eastAsia="思源黑体 CN Normal" w:hAnsi="思源黑体 CN Normal" w:hint="eastAsia"/>
                <w:sz w:val="18"/>
                <w:szCs w:val="18"/>
              </w:rPr>
              <w:t>样ECH相关蛋白1，与Nrf2结合并靶向泛素介导的降解，从而负性调节Nrf2的下游细胞保护活性（PMID:24142871, PMID:27263465, PMID:28523248）。KEAP1功能缺失突变已在多种肿瘤类型中发现，包括肺癌和肝癌（PMID:24142871, PMID:27263465, PMID:29615460）。KEAP1突变可能与NSCLC放疗耐药相关。</w:t>
            </w:r>
          </w:p>
        </w:tc>
      </w:tr>
      <w:tr w:rsidR="008A71A6" w:rsidRPr="00DF5E69" w14:paraId="4939435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AA01D0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0B86B0C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批准伊马替尼用于K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阳性的胃肠道间质瘤患者的治疗。GIST</w:t>
            </w:r>
            <w:r w:rsidRPr="00DF5E69">
              <w:rPr>
                <w:rFonts w:ascii="思源黑体 CN Normal" w:eastAsia="思源黑体 CN Normal" w:hAnsi="思源黑体 CN Normal"/>
                <w:sz w:val="18"/>
                <w:szCs w:val="18"/>
              </w:rPr>
              <w:t xml:space="preserve"> </w:t>
            </w:r>
            <w:r w:rsidRPr="00DF5E69">
              <w:rPr>
                <w:rFonts w:ascii="思源黑体 CN Normal" w:eastAsia="思源黑体 CN Normal" w:hAnsi="思源黑体 CN Normal" w:hint="eastAsia"/>
                <w:sz w:val="18"/>
                <w:szCs w:val="18"/>
              </w:rPr>
              <w:t>NCCN指南明确指出，在晚期GIST患者中，当携带KIT 11号外显子突变时，约90%的患者可从伊马替尼（Imatinib）的治疗中获益；KIT基因9号外显子突变的患者使用伊马替尼治疗有50％的响应率，使用400mg BID的剂量进行治疗可能可以提高响应。黑色素瘤NCCN指南指出，KIT外显子11和13突变(如W557、V559、L576P、K642E)对KIT抑制剂表现出高度敏感性，并推荐伊马替尼用于携带KIT激活突变的转移性、不可切除性黑色素瘤患者的治疗；携带K</w:t>
            </w:r>
            <w:r w:rsidRPr="00DF5E69">
              <w:rPr>
                <w:rFonts w:ascii="思源黑体 CN Normal" w:eastAsia="思源黑体 CN Normal" w:hAnsi="思源黑体 CN Normal"/>
                <w:sz w:val="18"/>
                <w:szCs w:val="18"/>
              </w:rPr>
              <w:t>IT exon 17</w:t>
            </w:r>
            <w:r w:rsidRPr="00DF5E69">
              <w:rPr>
                <w:rFonts w:ascii="思源黑体 CN Normal" w:eastAsia="思源黑体 CN Normal" w:hAnsi="思源黑体 CN Normal" w:hint="eastAsia"/>
                <w:sz w:val="18"/>
                <w:szCs w:val="18"/>
              </w:rPr>
              <w:t>突变的皮肤黑色素瘤患者似乎对K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抑制剂具有轻微敏感性或没有敏感性。</w:t>
            </w:r>
          </w:p>
        </w:tc>
      </w:tr>
      <w:tr w:rsidR="008A71A6" w:rsidRPr="00DF5E69" w14:paraId="3620CFA8" w14:textId="77777777" w:rsidTr="00414002">
        <w:trPr>
          <w:trHeight w:val="20"/>
        </w:trPr>
        <w:tc>
          <w:tcPr>
            <w:tcW w:w="1409" w:type="dxa"/>
          </w:tcPr>
          <w:p w14:paraId="34DA755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K</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BD5798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FDA已批准</w:t>
            </w:r>
            <w:proofErr w:type="spellStart"/>
            <w:r w:rsidRPr="00DF5E69">
              <w:rPr>
                <w:rFonts w:ascii="思源黑体 CN Normal" w:eastAsia="思源黑体 CN Normal" w:hAnsi="思源黑体 CN Normal" w:hint="eastAsia"/>
                <w:sz w:val="18"/>
                <w:szCs w:val="18"/>
              </w:rPr>
              <w:t>Sotorasib</w:t>
            </w:r>
            <w:proofErr w:type="spellEnd"/>
            <w:r w:rsidRPr="00DF5E69">
              <w:rPr>
                <w:rFonts w:ascii="思源黑体 CN Normal" w:eastAsia="思源黑体 CN Normal" w:hAnsi="思源黑体 CN Normal" w:hint="eastAsia"/>
                <w:sz w:val="18"/>
                <w:szCs w:val="18"/>
              </w:rPr>
              <w:t>（AMG 510）上市，用于治疗既往至少接受过一次系统治疗的携带KRAS G12C突变的局部晚期或转移性非小细胞肺癌(NSCLC)患者。</w:t>
            </w:r>
          </w:p>
          <w:p w14:paraId="07A41CD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NCCN</w:t>
            </w:r>
            <w:r w:rsidRPr="00DF5E69">
              <w:rPr>
                <w:rFonts w:ascii="思源黑体 CN Normal" w:eastAsia="思源黑体 CN Normal" w:hAnsi="思源黑体 CN Normal"/>
                <w:sz w:val="18"/>
                <w:szCs w:val="18"/>
              </w:rPr>
              <w:t xml:space="preserve"> NSCLC</w:t>
            </w:r>
            <w:r w:rsidRPr="00DF5E69">
              <w:rPr>
                <w:rFonts w:ascii="思源黑体 CN Normal" w:eastAsia="思源黑体 CN Normal" w:hAnsi="思源黑体 CN Normal" w:hint="eastAsia"/>
                <w:sz w:val="18"/>
                <w:szCs w:val="18"/>
              </w:rPr>
              <w:t>指南认为，与没有KRAS突变的患者相比，KRAS突变的患者预后较差；并且KRAS突变与EGFR-TKI治疗响应降低相关。</w:t>
            </w:r>
          </w:p>
          <w:p w14:paraId="3DF3340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NCCN结直肠癌指南认为，携带KRAS或NRAS基因的2/3/4号外显子突变的结直肠癌患者不能使用西妥昔单抗或帕尼单抗进行治疗。</w:t>
            </w:r>
          </w:p>
        </w:tc>
      </w:tr>
      <w:tr w:rsidR="008A71A6" w:rsidRPr="00DF5E69" w14:paraId="0E2732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3CB405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MAP2K1</w:t>
            </w:r>
          </w:p>
        </w:tc>
        <w:tc>
          <w:tcPr>
            <w:tcW w:w="7947" w:type="dxa"/>
          </w:tcPr>
          <w:p w14:paraId="476F269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MAP2K1基因属于原癌基因，编码的蛋白是双特异性蛋白激酶家族的成员，在MAPK信号级联中起效应蛋白的作用（PMID: 25435214; PMID: 17496922）。该蛋白激酶位于MAP激酶的上游，在多种细胞外和细胞内信号激活后刺激MAP激酶的活性。作为MAP激酶信号转导途径的必要组分，其参与增殖、分化、转录调节和发育等细胞过程。MAP2K1基因突变出现在多种肿瘤中，如黑色素瘤、结直肠癌和肺癌等。</w:t>
            </w:r>
          </w:p>
        </w:tc>
      </w:tr>
      <w:tr w:rsidR="008A71A6" w:rsidRPr="00DF5E69" w14:paraId="05ECC669" w14:textId="77777777" w:rsidTr="00414002">
        <w:trPr>
          <w:trHeight w:val="20"/>
        </w:trPr>
        <w:tc>
          <w:tcPr>
            <w:tcW w:w="1409" w:type="dxa"/>
          </w:tcPr>
          <w:p w14:paraId="10CB866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M</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6AEFA07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批准卡马替尼和特泊替尼、NMPA批准赛沃替尼用于MET基因外显子14跳跃性突变的转移性非小细胞肺癌（NSCLC）患者的治疗。对于MET 14号外显子跳跃缺失突变的患者 ，肺癌NCCN指南也优先推荐卡马替尼和特泊替尼用于一线治疗；并认为特定条件下的患者可使用克唑替尼进行治疗。MET基因扩增是EGFR-TKI的耐药机制之一，NCCN指南指出，对于携带EGFR敏感突变且经EGFR-TKI治疗后出现进展的患者，应进行T790M、MET扩增、HER2扩增等耐药机制的检测；对于高水平MET扩增的转移性N</w:t>
            </w:r>
            <w:r w:rsidRPr="00DF5E69">
              <w:rPr>
                <w:rFonts w:ascii="思源黑体 CN Normal" w:eastAsia="思源黑体 CN Normal" w:hAnsi="思源黑体 CN Normal"/>
                <w:sz w:val="18"/>
                <w:szCs w:val="18"/>
              </w:rPr>
              <w:t>SCLC</w:t>
            </w:r>
            <w:r w:rsidRPr="00DF5E69">
              <w:rPr>
                <w:rFonts w:ascii="思源黑体 CN Normal" w:eastAsia="思源黑体 CN Normal" w:hAnsi="思源黑体 CN Normal" w:hint="eastAsia"/>
                <w:sz w:val="18"/>
                <w:szCs w:val="18"/>
              </w:rPr>
              <w:t>患者，推荐使用克唑替尼、卡马替尼、特泊替尼进行治疗。</w:t>
            </w:r>
          </w:p>
        </w:tc>
      </w:tr>
      <w:tr w:rsidR="008A71A6" w:rsidRPr="00DF5E69" w14:paraId="386A844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846C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MYC</w:t>
            </w:r>
          </w:p>
        </w:tc>
        <w:tc>
          <w:tcPr>
            <w:tcW w:w="7947" w:type="dxa"/>
          </w:tcPr>
          <w:p w14:paraId="5E3BD51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MYC, 原癌基因，</w:t>
            </w:r>
            <w:proofErr w:type="spellStart"/>
            <w:r w:rsidRPr="00DF5E69">
              <w:rPr>
                <w:rFonts w:ascii="思源黑体 CN Normal" w:eastAsia="思源黑体 CN Normal" w:hAnsi="思源黑体 CN Normal" w:hint="eastAsia"/>
                <w:sz w:val="18"/>
                <w:szCs w:val="18"/>
              </w:rPr>
              <w:t>bHLH</w:t>
            </w:r>
            <w:proofErr w:type="spellEnd"/>
            <w:r w:rsidRPr="00DF5E69">
              <w:rPr>
                <w:rFonts w:ascii="思源黑体 CN Normal" w:eastAsia="思源黑体 CN Normal" w:hAnsi="思源黑体 CN Normal" w:hint="eastAsia"/>
                <w:sz w:val="18"/>
                <w:szCs w:val="18"/>
              </w:rPr>
              <w:t>转录因子，是一种调节细胞周期进程、凋亡和细胞转化相关基因表达的转录因子(PMID: 25038584)。M</w:t>
            </w:r>
            <w:r w:rsidRPr="00DF5E69">
              <w:rPr>
                <w:rFonts w:ascii="思源黑体 CN Normal" w:eastAsia="思源黑体 CN Normal" w:hAnsi="思源黑体 CN Normal"/>
                <w:sz w:val="18"/>
                <w:szCs w:val="18"/>
              </w:rPr>
              <w:t>YC</w:t>
            </w:r>
            <w:r w:rsidRPr="00DF5E69">
              <w:rPr>
                <w:rFonts w:ascii="思源黑体 CN Normal" w:eastAsia="思源黑体 CN Normal" w:hAnsi="思源黑体 CN Normal" w:hint="eastAsia"/>
                <w:sz w:val="18"/>
                <w:szCs w:val="18"/>
              </w:rPr>
              <w:t>扩增为其最常见的变异形式，在乳腺癌、肺癌、结直肠癌等癌种中均有报道。</w:t>
            </w:r>
          </w:p>
        </w:tc>
      </w:tr>
      <w:tr w:rsidR="008A71A6" w:rsidRPr="00DF5E69" w14:paraId="57049EDD" w14:textId="77777777" w:rsidTr="00414002">
        <w:trPr>
          <w:trHeight w:val="20"/>
        </w:trPr>
        <w:tc>
          <w:tcPr>
            <w:tcW w:w="1409" w:type="dxa"/>
          </w:tcPr>
          <w:p w14:paraId="6961AF7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NFE2L2</w:t>
            </w:r>
          </w:p>
        </w:tc>
        <w:tc>
          <w:tcPr>
            <w:tcW w:w="7947" w:type="dxa"/>
          </w:tcPr>
          <w:p w14:paraId="63949AD4"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NFE2L2，核因子红样2 like 2，编码NRF2，在应激反应中调节抗氧化基因的表达(PMID: 25408701, PMID: 24142871)，并受KEAP1调控(PMID: 29615460)。 NFE2L2的过表达与几种肿瘤类型的进展有关(PMID: 24142871)，NFE2L2获得的功能突变已在肺癌中被观察到，并且通常与化疗耐药性有关(PMID: 29615460)。NFE2L2突变可能与NSCLC放疗耐药相关。</w:t>
            </w:r>
          </w:p>
        </w:tc>
      </w:tr>
      <w:tr w:rsidR="008A71A6" w:rsidRPr="00DF5E69" w14:paraId="2BAEBD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4F7B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NKX2-1</w:t>
            </w:r>
          </w:p>
        </w:tc>
        <w:tc>
          <w:tcPr>
            <w:tcW w:w="7947" w:type="dxa"/>
          </w:tcPr>
          <w:p w14:paraId="6F30516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NKX2-1基因编码一种转录因子，参与甲状腺、肺和脑的发育（PMID: 23763999），其基于不同细胞状态（环境），既可以作为原癌基因也可以作为抑癌基因（PMID: 23763999, PMID: 29237428）。N</w:t>
            </w:r>
            <w:r w:rsidRPr="00DF5E69">
              <w:rPr>
                <w:rFonts w:ascii="思源黑体 CN Normal" w:eastAsia="思源黑体 CN Normal" w:hAnsi="思源黑体 CN Normal"/>
                <w:sz w:val="18"/>
                <w:szCs w:val="18"/>
              </w:rPr>
              <w:t>KX2-1</w:t>
            </w:r>
            <w:r w:rsidRPr="00DF5E69">
              <w:rPr>
                <w:rFonts w:ascii="思源黑体 CN Normal" w:eastAsia="思源黑体 CN Normal" w:hAnsi="思源黑体 CN Normal" w:hint="eastAsia"/>
                <w:sz w:val="18"/>
                <w:szCs w:val="18"/>
              </w:rPr>
              <w:t>基因扩增可能与肺腺癌预后相关。</w:t>
            </w:r>
          </w:p>
        </w:tc>
      </w:tr>
      <w:tr w:rsidR="008A71A6" w:rsidRPr="00DF5E69" w14:paraId="7D2CE467" w14:textId="77777777" w:rsidTr="00414002">
        <w:trPr>
          <w:trHeight w:val="20"/>
        </w:trPr>
        <w:tc>
          <w:tcPr>
            <w:tcW w:w="1409" w:type="dxa"/>
          </w:tcPr>
          <w:p w14:paraId="69B400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986A32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西妥昔单抗或帕尼单抗进行治疗。黑色素瘤NCCN指南指出，MEK抑制剂可能在少数NRAS突变的皮肤黑色素瘤患者中产生应答(PMID: 28284557)。</w:t>
            </w:r>
          </w:p>
        </w:tc>
      </w:tr>
      <w:tr w:rsidR="008A71A6" w:rsidRPr="00DF5E69" w14:paraId="7BF8B76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E43453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NRG1</w:t>
            </w:r>
          </w:p>
        </w:tc>
        <w:tc>
          <w:tcPr>
            <w:tcW w:w="7947" w:type="dxa"/>
          </w:tcPr>
          <w:p w14:paraId="35C259B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NRG1基因属于原癌基因，编码的蛋白是一种能与Erbb3（Her3）和Erbb4结合的配体，它们与其他ERBB（HER）家族受体结合后形成二聚体，并可能导致下游信号通路的激活（PMID: 10880430）。NRG1融合已被证明与Erbb3（Her3）结合，导致erbbb3-Erbb2异二聚体的形成，并已在肺腺癌中被发现（PMID:25501131）。2</w:t>
            </w:r>
            <w:r w:rsidRPr="00DF5E69">
              <w:rPr>
                <w:rFonts w:ascii="思源黑体 CN Normal" w:eastAsia="思源黑体 CN Normal" w:hAnsi="思源黑体 CN Normal"/>
                <w:sz w:val="18"/>
                <w:szCs w:val="18"/>
              </w:rPr>
              <w:t>021</w:t>
            </w:r>
            <w:r w:rsidRPr="00DF5E69">
              <w:rPr>
                <w:rFonts w:ascii="思源黑体 CN Normal" w:eastAsia="思源黑体 CN Normal" w:hAnsi="思源黑体 CN Normal" w:hint="eastAsia"/>
                <w:sz w:val="18"/>
                <w:szCs w:val="18"/>
              </w:rPr>
              <w:t>年1月，FDA已授予</w:t>
            </w:r>
            <w:proofErr w:type="spellStart"/>
            <w:r w:rsidRPr="00DF5E69">
              <w:rPr>
                <w:rFonts w:ascii="思源黑体 CN Normal" w:eastAsia="思源黑体 CN Normal" w:hAnsi="思源黑体 CN Normal" w:hint="eastAsia"/>
                <w:sz w:val="18"/>
                <w:szCs w:val="18"/>
              </w:rPr>
              <w:t>Zenocutuzumab</w:t>
            </w:r>
            <w:proofErr w:type="spellEnd"/>
            <w:r w:rsidRPr="00DF5E69">
              <w:rPr>
                <w:rFonts w:ascii="思源黑体 CN Normal" w:eastAsia="思源黑体 CN Normal" w:hAnsi="思源黑体 CN Normal" w:hint="eastAsia"/>
                <w:sz w:val="18"/>
                <w:szCs w:val="18"/>
              </w:rPr>
              <w:t>（Zeno）快速通道资格，用于治疗接受标准疗法后发生进展的携带NRG1基因融合的转移性实体瘤患者（NRG1+癌症）。</w:t>
            </w:r>
          </w:p>
        </w:tc>
      </w:tr>
      <w:tr w:rsidR="008A71A6" w:rsidRPr="00DF5E69" w14:paraId="2CC2B01C" w14:textId="77777777" w:rsidTr="00414002">
        <w:trPr>
          <w:trHeight w:val="20"/>
        </w:trPr>
        <w:tc>
          <w:tcPr>
            <w:tcW w:w="1409" w:type="dxa"/>
          </w:tcPr>
          <w:p w14:paraId="0FA159F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TRK1</w:t>
            </w:r>
          </w:p>
        </w:tc>
        <w:tc>
          <w:tcPr>
            <w:tcW w:w="7947" w:type="dxa"/>
          </w:tcPr>
          <w:p w14:paraId="3C05275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NTRK1是一种高亲和力神经生长因子受体，是一种参与神经系统成熟和发育的受体酪氨酸激酶。涉及NTRK1并产生组成活性NTRK1激酶活性的融合已被证明是致癌的(PMID: 25054037)。NTRK基因融合的实体瘤患者对恩曲替尼、拉罗替尼等敏感。</w:t>
            </w:r>
          </w:p>
        </w:tc>
      </w:tr>
      <w:tr w:rsidR="008A71A6" w:rsidRPr="00DF5E69" w14:paraId="20ED248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3EAFFE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N</w:t>
            </w:r>
            <w:r w:rsidRPr="00DF5E69">
              <w:rPr>
                <w:rFonts w:ascii="思源黑体 CN Normal" w:eastAsia="思源黑体 CN Normal" w:hAnsi="思源黑体 CN Normal" w:cs="Times New Roman (正文 CS 字体)"/>
                <w:b/>
                <w:i/>
                <w:iCs/>
                <w:spacing w:val="6"/>
                <w:sz w:val="18"/>
                <w:szCs w:val="18"/>
              </w:rPr>
              <w:t>TRK2</w:t>
            </w:r>
          </w:p>
        </w:tc>
        <w:tc>
          <w:tcPr>
            <w:tcW w:w="7947" w:type="dxa"/>
          </w:tcPr>
          <w:p w14:paraId="29684A0A"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NTRK2(神经营养酪氨酸激酶，受体，2型)是膜受体酪氨酸激酶结合神经营养物质，启动信号级联，导致细胞生长和分化。NTRK2调控不当可能参与了某些癌症的启动和转移(PMID: 17008023)。NTRK基因融合的实体瘤患者对恩曲替尼、拉罗替尼等敏感。</w:t>
            </w:r>
          </w:p>
        </w:tc>
      </w:tr>
      <w:tr w:rsidR="008A71A6" w:rsidRPr="00DF5E69" w14:paraId="10C90EEC" w14:textId="77777777" w:rsidTr="00414002">
        <w:trPr>
          <w:trHeight w:val="20"/>
        </w:trPr>
        <w:tc>
          <w:tcPr>
            <w:tcW w:w="1409" w:type="dxa"/>
          </w:tcPr>
          <w:p w14:paraId="449FCA3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TRK3</w:t>
            </w:r>
          </w:p>
        </w:tc>
        <w:tc>
          <w:tcPr>
            <w:tcW w:w="7947" w:type="dxa"/>
          </w:tcPr>
          <w:p w14:paraId="411D0156"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NTRK3 （TRKC），神经营养受体酪氨酸激酶3，是一种膜受体酪氨酸激酶，结合神经营养物质，启动信号级联，导致细胞生长和分化。NTRK3被认为是一种无配体时诱导细胞凋亡的依赖受体，因此可能是一种肿瘤抑制基因或癌基因（PMID: 23396845），而ETV6-NTRK3融合通常在分泌性乳腺癌和肾脏梭形细胞肿瘤中观察到（PMID: 31075511）。NTRK基因融合的实体瘤患者对恩曲替尼、拉罗替尼等敏感。</w:t>
            </w:r>
          </w:p>
        </w:tc>
      </w:tr>
      <w:tr w:rsidR="008A71A6" w:rsidRPr="00DF5E69" w14:paraId="565F77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C4E1C9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2BAAE6A8"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批准阿伐替尼用于不可切除的或转移性的携带PDGFRA 18号外显子突变（包括PDGFRA D842V）的胃肠道间质瘤患者。</w:t>
            </w:r>
            <w:r w:rsidRPr="00DF5E69">
              <w:rPr>
                <w:rFonts w:ascii="思源黑体 CN Normal" w:eastAsia="思源黑体 CN Normal" w:hAnsi="思源黑体 CN Normal"/>
                <w:sz w:val="18"/>
                <w:szCs w:val="18"/>
              </w:rPr>
              <w:t xml:space="preserve">GIST </w:t>
            </w:r>
            <w:r w:rsidRPr="00DF5E69">
              <w:rPr>
                <w:rFonts w:ascii="思源黑体 CN Normal" w:eastAsia="思源黑体 CN Normal" w:hAnsi="思源黑体 CN Normal" w:hint="eastAsia"/>
                <w:sz w:val="18"/>
                <w:szCs w:val="18"/>
              </w:rPr>
              <w:t>NCCN指南认为，大部分PDGFRA突变均与伊马替尼响应相关（除了D842V突变，该突变在现有已获批的TKI中，仅对阿伐替尼敏感）。</w:t>
            </w:r>
          </w:p>
        </w:tc>
      </w:tr>
      <w:tr w:rsidR="008A71A6" w:rsidRPr="00DF5E69" w14:paraId="5A7CCD48" w14:textId="77777777" w:rsidTr="00414002">
        <w:trPr>
          <w:trHeight w:val="20"/>
        </w:trPr>
        <w:tc>
          <w:tcPr>
            <w:tcW w:w="1409" w:type="dxa"/>
          </w:tcPr>
          <w:p w14:paraId="2783B2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IK3CA</w:t>
            </w:r>
          </w:p>
        </w:tc>
        <w:tc>
          <w:tcPr>
            <w:tcW w:w="7947" w:type="dxa"/>
          </w:tcPr>
          <w:p w14:paraId="0271956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w:t>
            </w:r>
            <w:proofErr w:type="spellStart"/>
            <w:r w:rsidRPr="00DF5E69">
              <w:rPr>
                <w:rFonts w:ascii="思源黑体 CN Normal" w:eastAsia="思源黑体 CN Normal" w:hAnsi="思源黑体 CN Normal" w:hint="eastAsia"/>
                <w:sz w:val="18"/>
                <w:szCs w:val="18"/>
              </w:rPr>
              <w:t>Alpelisib</w:t>
            </w:r>
            <w:proofErr w:type="spellEnd"/>
            <w:r w:rsidRPr="00DF5E69">
              <w:rPr>
                <w:rFonts w:ascii="思源黑体 CN Normal" w:eastAsia="思源黑体 CN Normal" w:hAnsi="思源黑体 CN Normal" w:hint="eastAsia"/>
                <w:sz w:val="18"/>
                <w:szCs w:val="18"/>
              </w:rPr>
              <w:t>联合氟维司群（</w:t>
            </w:r>
            <w:proofErr w:type="spellStart"/>
            <w:r w:rsidRPr="00DF5E69">
              <w:rPr>
                <w:rFonts w:ascii="思源黑体 CN Normal" w:eastAsia="思源黑体 CN Normal" w:hAnsi="思源黑体 CN Normal" w:hint="eastAsia"/>
                <w:sz w:val="18"/>
                <w:szCs w:val="18"/>
              </w:rPr>
              <w:t>Fulvestrant</w:t>
            </w:r>
            <w:proofErr w:type="spellEnd"/>
            <w:r w:rsidRPr="00DF5E69">
              <w:rPr>
                <w:rFonts w:ascii="思源黑体 CN Normal" w:eastAsia="思源黑体 CN Normal" w:hAnsi="思源黑体 CN Normal" w:hint="eastAsia"/>
                <w:sz w:val="18"/>
                <w:szCs w:val="18"/>
              </w:rPr>
              <w:t>）治疗携带PIK3CA基因突变的HR+/HER2-晚期或转移性乳腺癌患者。</w:t>
            </w:r>
          </w:p>
        </w:tc>
      </w:tr>
      <w:tr w:rsidR="008A71A6" w:rsidRPr="00DF5E69" w14:paraId="47F7FE6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0DC269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POLE</w:t>
            </w:r>
          </w:p>
        </w:tc>
        <w:tc>
          <w:tcPr>
            <w:tcW w:w="7947" w:type="dxa"/>
          </w:tcPr>
          <w:p w14:paraId="18C13AC3"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OLE基因属于抑癌基因，编码DNA聚合酶中的一个亚基，参与DNA修复和染色体DNA复制。POLE热点突变的肿瘤通常具有非常高的突变负荷，巨大数量的体细胞突变产生大量肿瘤新生抗原，利于诱发机体抗肿瘤免疫应答，可能对免疫治疗敏感。</w:t>
            </w:r>
          </w:p>
        </w:tc>
      </w:tr>
      <w:tr w:rsidR="008A71A6" w:rsidRPr="00DF5E69" w14:paraId="07FDB98A" w14:textId="77777777" w:rsidTr="00414002">
        <w:trPr>
          <w:trHeight w:val="20"/>
        </w:trPr>
        <w:tc>
          <w:tcPr>
            <w:tcW w:w="1409" w:type="dxa"/>
          </w:tcPr>
          <w:p w14:paraId="0FE7267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PTEN</w:t>
            </w:r>
          </w:p>
        </w:tc>
        <w:tc>
          <w:tcPr>
            <w:tcW w:w="7947" w:type="dxa"/>
          </w:tcPr>
          <w:p w14:paraId="31BBAD8D"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TEN基因属于抑癌基因，在PI3K/AKT/mTOR信号通路中起着负调控作用，因此PTEN突变失活可能导致该信号通路异常激活，从而促进肿瘤的发生与发展。PTEN基因突变在多种肿瘤中均有发生，如乳腺癌、结直肠癌，甲状腺癌等，在结直肠癌中的发生概率约为5-14%，大部分属于功能失活突变(PMID: 21103049, PMID: 21163703)。</w:t>
            </w:r>
          </w:p>
        </w:tc>
      </w:tr>
      <w:tr w:rsidR="008A71A6" w:rsidRPr="00DF5E69" w14:paraId="4577F82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BC3A94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RB1</w:t>
            </w:r>
          </w:p>
        </w:tc>
        <w:tc>
          <w:tcPr>
            <w:tcW w:w="7947" w:type="dxa"/>
          </w:tcPr>
          <w:p w14:paraId="0C41702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RB1基因属于抑癌基因，其突变失活可导致多种细胞进程发生失控，包括细胞的生长、分化、转移乃至癌变等。RB1基因突变在多种肿瘤中均有报道，如肺癌、乳腺癌、前列腺癌、膀胱癌等（PMID: 12204530），同时RB1基因失活也是视网膜母细胞瘤的主要分子特征（PMID: 22293180）。</w:t>
            </w:r>
          </w:p>
        </w:tc>
      </w:tr>
      <w:tr w:rsidR="008A71A6" w:rsidRPr="00DF5E69" w14:paraId="69880721" w14:textId="77777777" w:rsidTr="00414002">
        <w:trPr>
          <w:trHeight w:val="20"/>
        </w:trPr>
        <w:tc>
          <w:tcPr>
            <w:tcW w:w="1409" w:type="dxa"/>
          </w:tcPr>
          <w:p w14:paraId="26770F2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R</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408C82F0"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RET基因为原癌基因，编码受体酪氨酸激酶。RET参与调控PI3K/AKT和RAS/MAPK信号通路，在细胞增殖、迁移、分化等过程中起重要作用。FDA已批准塞尔帕替尼(</w:t>
            </w:r>
            <w:proofErr w:type="spellStart"/>
            <w:r w:rsidRPr="00DF5E69">
              <w:rPr>
                <w:rFonts w:ascii="思源黑体 CN Normal" w:eastAsia="思源黑体 CN Normal" w:hAnsi="思源黑体 CN Normal" w:hint="eastAsia"/>
                <w:sz w:val="18"/>
                <w:szCs w:val="18"/>
              </w:rPr>
              <w:t>Selpercatinib</w:t>
            </w:r>
            <w:proofErr w:type="spellEnd"/>
            <w:r w:rsidRPr="00DF5E69">
              <w:rPr>
                <w:rFonts w:ascii="思源黑体 CN Normal" w:eastAsia="思源黑体 CN Normal" w:hAnsi="思源黑体 CN Normal" w:hint="eastAsia"/>
                <w:sz w:val="18"/>
                <w:szCs w:val="18"/>
              </w:rPr>
              <w:t>)、普拉替尼(</w:t>
            </w:r>
            <w:proofErr w:type="spellStart"/>
            <w:r w:rsidRPr="00DF5E69">
              <w:rPr>
                <w:rFonts w:ascii="思源黑体 CN Normal" w:eastAsia="思源黑体 CN Normal" w:hAnsi="思源黑体 CN Normal" w:hint="eastAsia"/>
                <w:sz w:val="18"/>
                <w:szCs w:val="18"/>
              </w:rPr>
              <w:t>Pralsetinib</w:t>
            </w:r>
            <w:proofErr w:type="spellEnd"/>
            <w:r w:rsidRPr="00DF5E69">
              <w:rPr>
                <w:rFonts w:ascii="思源黑体 CN Normal" w:eastAsia="思源黑体 CN Normal" w:hAnsi="思源黑体 CN Normal" w:hint="eastAsia"/>
                <w:sz w:val="18"/>
                <w:szCs w:val="18"/>
              </w:rPr>
              <w:t xml:space="preserve">)用于治疗携带RET基因融合阳性的转移性非小细胞肺癌（NSCLC）的成人患者。NCCN </w:t>
            </w:r>
            <w:r w:rsidRPr="00DF5E69">
              <w:rPr>
                <w:rFonts w:ascii="思源黑体 CN Normal" w:eastAsia="思源黑体 CN Normal" w:hAnsi="思源黑体 CN Normal"/>
                <w:sz w:val="18"/>
                <w:szCs w:val="18"/>
              </w:rPr>
              <w:lastRenderedPageBreak/>
              <w:t>NSCLC</w:t>
            </w:r>
            <w:r w:rsidRPr="00DF5E69">
              <w:rPr>
                <w:rFonts w:ascii="思源黑体 CN Normal" w:eastAsia="思源黑体 CN Normal" w:hAnsi="思源黑体 CN Normal" w:hint="eastAsia"/>
                <w:sz w:val="18"/>
                <w:szCs w:val="18"/>
              </w:rPr>
              <w:t>指南中也建议将RET融合作为用于用药选择指导的重要分子标志之一，优先推荐塞尔帕替尼和普拉替尼用于一线治疗，并认为特定条件下可以使用卡博替尼（</w:t>
            </w:r>
            <w:proofErr w:type="spellStart"/>
            <w:r w:rsidRPr="00DF5E69">
              <w:rPr>
                <w:rFonts w:ascii="思源黑体 CN Normal" w:eastAsia="思源黑体 CN Normal" w:hAnsi="思源黑体 CN Normal" w:hint="eastAsia"/>
                <w:sz w:val="18"/>
                <w:szCs w:val="18"/>
              </w:rPr>
              <w:t>Cabozantinib</w:t>
            </w:r>
            <w:proofErr w:type="spellEnd"/>
            <w:r w:rsidRPr="00DF5E69">
              <w:rPr>
                <w:rFonts w:ascii="思源黑体 CN Normal" w:eastAsia="思源黑体 CN Normal" w:hAnsi="思源黑体 CN Normal" w:hint="eastAsia"/>
                <w:sz w:val="18"/>
                <w:szCs w:val="18"/>
              </w:rPr>
              <w:t>）治疗。此外，FDA还批准塞尔帕替尼和普拉替尼用于治疗晚期或转移性RET突变型甲状腺髓样癌（MTC）的成人和儿童患者。</w:t>
            </w:r>
          </w:p>
        </w:tc>
      </w:tr>
      <w:tr w:rsidR="008A71A6" w:rsidRPr="00DF5E69" w14:paraId="6DB7A031"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28663F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R</w:t>
            </w:r>
            <w:r w:rsidRPr="00DF5E69">
              <w:rPr>
                <w:rFonts w:ascii="思源黑体 CN Normal" w:eastAsia="思源黑体 CN Normal" w:hAnsi="思源黑体 CN Normal" w:cs="Times New Roman (正文 CS 字体)"/>
                <w:b/>
                <w:i/>
                <w:iCs/>
                <w:spacing w:val="6"/>
                <w:sz w:val="18"/>
                <w:szCs w:val="18"/>
              </w:rPr>
              <w:t>OS1</w:t>
            </w:r>
          </w:p>
        </w:tc>
        <w:tc>
          <w:tcPr>
            <w:tcW w:w="7947" w:type="dxa"/>
          </w:tcPr>
          <w:p w14:paraId="18B4DE0F" w14:textId="7499B45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ROS1基因为原癌基因，编码受体酪氨酸激酶。ROS1参与调控PI3K/AKT和RAS/MAPK信号通路，在细胞生长、增殖、分化、生存等过程中起重要作用。FDA已经批准靶向药物克唑替尼（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）和恩曲替尼（</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）用于ROS1融合阳性的晚期非小细胞肺癌患者的治疗。另外，对于ROS1重排阳性的患者，NCCN指南优先推荐克唑替尼（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）或恩曲替尼（</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）用于治疗，其他推荐用于一线治疗的药物还有塞瑞替尼（</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）；治疗进展后可考虑使用</w:t>
            </w:r>
            <w:r w:rsidR="00710109">
              <w:rPr>
                <w:rFonts w:ascii="思源黑体 CN Normal" w:eastAsia="思源黑体 CN Normal" w:hAnsi="思源黑体 CN Normal" w:hint="eastAsia"/>
                <w:sz w:val="18"/>
                <w:szCs w:val="18"/>
              </w:rPr>
              <w:t>洛拉替尼</w:t>
            </w:r>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）进行治疗。</w:t>
            </w:r>
          </w:p>
        </w:tc>
      </w:tr>
      <w:tr w:rsidR="008A71A6" w:rsidRPr="00DF5E69" w14:paraId="5180A3C4" w14:textId="77777777" w:rsidTr="00414002">
        <w:trPr>
          <w:trHeight w:val="20"/>
        </w:trPr>
        <w:tc>
          <w:tcPr>
            <w:tcW w:w="1409" w:type="dxa"/>
          </w:tcPr>
          <w:p w14:paraId="3889613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S</w:t>
            </w:r>
            <w:r w:rsidRPr="00DF5E69">
              <w:rPr>
                <w:rFonts w:ascii="思源黑体 CN Normal" w:eastAsia="思源黑体 CN Normal" w:hAnsi="思源黑体 CN Normal" w:cs="Times New Roman (正文 CS 字体)"/>
                <w:b/>
                <w:i/>
                <w:iCs/>
                <w:spacing w:val="6"/>
                <w:sz w:val="18"/>
                <w:szCs w:val="18"/>
              </w:rPr>
              <w:t>TK11</w:t>
            </w:r>
          </w:p>
        </w:tc>
        <w:tc>
          <w:tcPr>
            <w:tcW w:w="7947" w:type="dxa"/>
          </w:tcPr>
          <w:p w14:paraId="0963B76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STK11基因属于抑癌基因，编码丝氨酸/苏氨酸激酶11，通过与STRAD和MO25形成具有生物活性的异质三聚体，从而激活AMPK通路(PMID: 18439900)，STK11-AMPK信号调节细胞代谢和能量稳态，以及细胞对DNA损伤和营养缺乏的应激反应(PMID: 21396365)。STK11的激活可抑制下游mTOR的活性（PMID: 21396365, PMID: 20160076），STK11的缺失已被证明会导致细胞极性紊乱和肿瘤在营养不良的条件下生长。STK11基因突变在多种肿瘤中均有报道，在肺癌、乳腺癌、宫颈癌、睾丸癌、肝癌以及恶性黑色素瘤、胰腺癌和胆道癌等肿瘤(PMID: 25244018)。</w:t>
            </w:r>
          </w:p>
        </w:tc>
      </w:tr>
      <w:tr w:rsidR="008A71A6" w:rsidRPr="00DF5E69" w14:paraId="07A02D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F1787D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TP53</w:t>
            </w:r>
          </w:p>
        </w:tc>
        <w:tc>
          <w:tcPr>
            <w:tcW w:w="7947" w:type="dxa"/>
          </w:tcPr>
          <w:p w14:paraId="54C43E8B" w14:textId="77777777" w:rsidR="008A71A6" w:rsidRPr="00DF5E69" w:rsidRDefault="00996354" w:rsidP="00414002">
            <w:pPr>
              <w:spacing w:beforeLines="20" w:before="48" w:afterLines="20" w:after="48" w:line="240" w:lineRule="auto"/>
              <w:rPr>
                <w:rFonts w:ascii="思源黑体 CN Normal" w:eastAsia="思源黑体 CN Normal" w:hAnsi="思源黑体 CN Normal" w:cs="Times New Roman (正文 CS 字体)"/>
                <w:color w:val="595959" w:themeColor="text1" w:themeTint="A6"/>
                <w:spacing w:val="6"/>
                <w:sz w:val="18"/>
                <w:szCs w:val="18"/>
              </w:rPr>
            </w:pPr>
            <w:r w:rsidRPr="00DF5E69">
              <w:rPr>
                <w:rFonts w:ascii="思源黑体 CN Normal" w:eastAsia="思源黑体 CN Normal" w:hAnsi="思源黑体 CN Normal" w:hint="eastAsia"/>
                <w:sz w:val="18"/>
                <w:szCs w:val="18"/>
              </w:rPr>
              <w:t>TP53基因是细胞内最重要的抑癌基因之一，其突变失活或异常对肿瘤的发生和发展起到至关重要的推动作用。TP53基因突变广泛地发生于多种肿瘤中，是人类肿瘤中最常见的突变基因。EGFR与TP53共突变可能与EGFR-TKI的敏感性降低及较差的预后相关。</w:t>
            </w:r>
          </w:p>
        </w:tc>
      </w:tr>
    </w:tbl>
    <w:p w14:paraId="2707A44C" w14:textId="77777777" w:rsidR="008A71A6" w:rsidRPr="00DF5E69" w:rsidRDefault="00996354">
      <w:pPr>
        <w:jc w:val="left"/>
        <w:rPr>
          <w:rFonts w:ascii="思源黑体 CN Normal" w:eastAsia="思源黑体 CN Normal" w:hAnsi="思源黑体 CN Normal"/>
          <w:b/>
          <w:szCs w:val="18"/>
        </w:rPr>
      </w:pPr>
      <w:r w:rsidRPr="00DF5E69">
        <w:rPr>
          <w:rFonts w:ascii="思源黑体 CN Normal" w:eastAsia="思源黑体 CN Normal" w:hAnsi="思源黑体 CN Normal"/>
          <w:b/>
          <w:szCs w:val="18"/>
        </w:rPr>
        <w:br w:type="page"/>
      </w:r>
    </w:p>
    <w:p w14:paraId="6B36BC04"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附录3.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质控标准</w:t>
            </w:r>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B19E08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3DA093ED" w:rsidR="008A71A6" w:rsidRPr="00DF5E69" w:rsidRDefault="006844E3"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6844E3">
              <w:rPr>
                <w:rFonts w:ascii="思源黑体 CN Normal" w:eastAsia="思源黑体 CN Normal" w:hAnsi="思源黑体 CN Normal"/>
                <w:color w:val="000000" w:themeColor="text1"/>
                <w:spacing w:val="6"/>
                <w:sz w:val="18"/>
                <w:szCs w:val="18"/>
              </w:rPr>
              <w:t xml:space="preserve">{%if </w:t>
            </w:r>
            <w:proofErr w:type="spellStart"/>
            <w:r w:rsidRPr="006844E3">
              <w:rPr>
                <w:rFonts w:ascii="思源黑体 CN Normal" w:eastAsia="思源黑体 CN Normal" w:hAnsi="思源黑体 CN Normal"/>
                <w:color w:val="000000" w:themeColor="text1"/>
                <w:spacing w:val="6"/>
                <w:sz w:val="18"/>
                <w:szCs w:val="18"/>
              </w:rPr>
              <w:t>sample.tumor_content</w:t>
            </w:r>
            <w:proofErr w:type="spellEnd"/>
            <w:r w:rsidRPr="006844E3">
              <w:rPr>
                <w:rFonts w:ascii="思源黑体 CN Normal" w:eastAsia="思源黑体 CN Normal" w:hAnsi="思源黑体 CN Normal"/>
                <w:color w:val="000000" w:themeColor="text1"/>
                <w:spacing w:val="6"/>
                <w:sz w:val="18"/>
                <w:szCs w:val="18"/>
              </w:rPr>
              <w:t>%}{{</w:t>
            </w:r>
            <w:proofErr w:type="spellStart"/>
            <w:r w:rsidRPr="006844E3">
              <w:rPr>
                <w:rFonts w:ascii="思源黑体 CN Normal" w:eastAsia="思源黑体 CN Normal" w:hAnsi="思源黑体 CN Normal"/>
                <w:color w:val="000000" w:themeColor="text1"/>
                <w:spacing w:val="6"/>
                <w:sz w:val="18"/>
                <w:szCs w:val="18"/>
              </w:rPr>
              <w:t>sample.tumor_content</w:t>
            </w:r>
            <w:proofErr w:type="spellEnd"/>
            <w:r w:rsidRPr="006844E3">
              <w:rPr>
                <w:rFonts w:ascii="思源黑体 CN Normal" w:eastAsia="思源黑体 CN Normal" w:hAnsi="思源黑体 CN Normal"/>
                <w:color w:val="000000" w:themeColor="text1"/>
                <w:spacing w:val="6"/>
                <w:sz w:val="18"/>
                <w:szCs w:val="18"/>
              </w:rPr>
              <w:t>}}{%else%}{%endif%}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0FEB3639"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0AC9DA65"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MEDIAN_DP"/>
            <w:bookmarkEnd w:id="5"/>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qc.dna_data_qc.depth_ssbc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LIB_COMP"/>
            <w:bookmarkEnd w:id="6"/>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qc.dna_data_qc.cover_ratio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25AC0D57" w:rsidR="008A71A6" w:rsidRPr="00DF5E69" w:rsidRDefault="00DA6F72"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均一性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MappingPercent"/>
            <w:bookmarkEnd w:id="7"/>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qc.dna_data_qc.mapping_ratio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7CCC0AA3"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59F10065" w:rsidR="00347FC7" w:rsidRPr="00DF5E69" w:rsidRDefault="00AA1F6A"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AA1F6A">
              <w:rPr>
                <w:rFonts w:ascii="思源黑体 CN Normal" w:eastAsia="思源黑体 CN Normal" w:hAnsi="思源黑体 CN Normal"/>
                <w:spacing w:val="6"/>
                <w:sz w:val="18"/>
                <w:szCs w:val="18"/>
              </w:rPr>
              <w:t xml:space="preserve">{%if </w:t>
            </w:r>
            <w:proofErr w:type="spellStart"/>
            <w:r w:rsidRPr="00AA1F6A">
              <w:rPr>
                <w:rFonts w:ascii="思源黑体 CN Normal" w:eastAsia="思源黑体 CN Normal" w:hAnsi="思源黑体 CN Normal"/>
                <w:spacing w:val="6"/>
                <w:sz w:val="18"/>
                <w:szCs w:val="18"/>
              </w:rPr>
              <w:t>qc.dna_data_qc.depth_rna_ctrl</w:t>
            </w:r>
            <w:proofErr w:type="spellEnd"/>
            <w:r w:rsidRPr="00AA1F6A">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2C5CB4DE" w14:textId="4E7EB7AA"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qc.dna_data_qc.depth_ssbc_num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7B936C61"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61B1CD3B"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lastRenderedPageBreak/>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090760EA"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8" w:name="Detaction_Declaration_Table_remove"/>
      <w:bookmarkEnd w:id="4"/>
      <w:r w:rsidRPr="00DF5E69">
        <w:rPr>
          <w:rFonts w:ascii="思源黑体 CN Normal" w:eastAsia="思源黑体 CN Normal" w:hAnsi="思源黑体 CN Normal" w:cs="思源黑体 CN Light"/>
          <w:sz w:val="18"/>
          <w:szCs w:val="18"/>
        </w:rPr>
        <w:lastRenderedPageBreak/>
        <w:t xml:space="preserve">1. </w:t>
      </w:r>
      <w:r w:rsidRPr="00DF5E69">
        <w:rPr>
          <w:rFonts w:ascii="思源黑体 CN Normal" w:eastAsia="思源黑体 CN Normal" w:hAnsi="思源黑体 CN Normal" w:cs="思源黑体 CN Light" w:hint="eastAsia"/>
          <w:sz w:val="18"/>
          <w:szCs w:val="18"/>
        </w:rPr>
        <w:t>肿瘤细胞含量低于</w:t>
      </w:r>
      <w:r w:rsidR="00710109">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平均深度：校正前目标区域每个碱基被覆盖到的次数的平均值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平均有效深度：校正后目标区域每个碱基被覆盖到的次数的平均值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检测到的区域占目标区域的比例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均一性：测序深度大于平均深度的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256B0C27" w14:textId="0DD2E57A" w:rsidR="00290187" w:rsidRPr="00DF5E69" w:rsidRDefault="00290187" w:rsidP="00414002">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附录4</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8A71A6" w:rsidRPr="001D775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9C1A" w14:textId="77777777" w:rsidR="00315297" w:rsidRDefault="00315297">
      <w:pPr>
        <w:spacing w:line="240" w:lineRule="auto"/>
      </w:pPr>
      <w:r>
        <w:separator/>
      </w:r>
    </w:p>
  </w:endnote>
  <w:endnote w:type="continuationSeparator" w:id="0">
    <w:p w14:paraId="05F36530" w14:textId="77777777" w:rsidR="00315297" w:rsidRDefault="003152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61C22" w14:textId="77777777" w:rsidR="00315297" w:rsidRDefault="00315297">
      <w:pPr>
        <w:spacing w:after="0"/>
      </w:pPr>
      <w:r>
        <w:separator/>
      </w:r>
    </w:p>
  </w:footnote>
  <w:footnote w:type="continuationSeparator" w:id="0">
    <w:p w14:paraId="4F07B74E" w14:textId="77777777" w:rsidR="00315297" w:rsidRDefault="00315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95D45" w14:textId="77777777" w:rsidR="00F560AF" w:rsidRPr="008129CF" w:rsidRDefault="00F560AF" w:rsidP="00F560AF">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D28CCF1" w14:textId="6CF6A305" w:rsidR="008A71A6" w:rsidRPr="00F560AF" w:rsidRDefault="00F560AF" w:rsidP="00F560AF">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6CEA"/>
    <w:rsid w:val="000254BB"/>
    <w:rsid w:val="0003102B"/>
    <w:rsid w:val="00046E5D"/>
    <w:rsid w:val="00067C76"/>
    <w:rsid w:val="0007209D"/>
    <w:rsid w:val="00072C8A"/>
    <w:rsid w:val="00094368"/>
    <w:rsid w:val="000B67B7"/>
    <w:rsid w:val="000D33E2"/>
    <w:rsid w:val="000E184A"/>
    <w:rsid w:val="001340F6"/>
    <w:rsid w:val="00140436"/>
    <w:rsid w:val="00145E04"/>
    <w:rsid w:val="001517F8"/>
    <w:rsid w:val="0015199F"/>
    <w:rsid w:val="00167C0B"/>
    <w:rsid w:val="001961C5"/>
    <w:rsid w:val="001C28FA"/>
    <w:rsid w:val="001C383C"/>
    <w:rsid w:val="001D775F"/>
    <w:rsid w:val="001E7057"/>
    <w:rsid w:val="001F4CF4"/>
    <w:rsid w:val="001F6C00"/>
    <w:rsid w:val="00215F38"/>
    <w:rsid w:val="00236A8D"/>
    <w:rsid w:val="002535F6"/>
    <w:rsid w:val="00265D28"/>
    <w:rsid w:val="00266189"/>
    <w:rsid w:val="00290187"/>
    <w:rsid w:val="00293720"/>
    <w:rsid w:val="002C2522"/>
    <w:rsid w:val="002D0F92"/>
    <w:rsid w:val="00300EC4"/>
    <w:rsid w:val="00315297"/>
    <w:rsid w:val="00327260"/>
    <w:rsid w:val="00332439"/>
    <w:rsid w:val="00342B88"/>
    <w:rsid w:val="00347FC7"/>
    <w:rsid w:val="00351F46"/>
    <w:rsid w:val="00354D3A"/>
    <w:rsid w:val="0037513C"/>
    <w:rsid w:val="00390621"/>
    <w:rsid w:val="003A6ECF"/>
    <w:rsid w:val="003C2BDD"/>
    <w:rsid w:val="003D32EA"/>
    <w:rsid w:val="003F3B01"/>
    <w:rsid w:val="00414002"/>
    <w:rsid w:val="00422D9E"/>
    <w:rsid w:val="00432454"/>
    <w:rsid w:val="004B03DD"/>
    <w:rsid w:val="004B0CD0"/>
    <w:rsid w:val="004B2A07"/>
    <w:rsid w:val="004B6379"/>
    <w:rsid w:val="00500B46"/>
    <w:rsid w:val="00503574"/>
    <w:rsid w:val="00505888"/>
    <w:rsid w:val="00506A66"/>
    <w:rsid w:val="00527FAA"/>
    <w:rsid w:val="0054687C"/>
    <w:rsid w:val="005528F9"/>
    <w:rsid w:val="00563A6E"/>
    <w:rsid w:val="00571EB0"/>
    <w:rsid w:val="005A3AB7"/>
    <w:rsid w:val="005A7478"/>
    <w:rsid w:val="005D68A9"/>
    <w:rsid w:val="00612443"/>
    <w:rsid w:val="00625E1A"/>
    <w:rsid w:val="00636FAD"/>
    <w:rsid w:val="00640495"/>
    <w:rsid w:val="00666D6A"/>
    <w:rsid w:val="006763C9"/>
    <w:rsid w:val="006814FC"/>
    <w:rsid w:val="006844E3"/>
    <w:rsid w:val="006C7B03"/>
    <w:rsid w:val="006E0B36"/>
    <w:rsid w:val="006F4036"/>
    <w:rsid w:val="00710109"/>
    <w:rsid w:val="00745CEE"/>
    <w:rsid w:val="00782204"/>
    <w:rsid w:val="00791EC9"/>
    <w:rsid w:val="007A36B4"/>
    <w:rsid w:val="007B5A18"/>
    <w:rsid w:val="007C4573"/>
    <w:rsid w:val="007C6FAA"/>
    <w:rsid w:val="007F7221"/>
    <w:rsid w:val="00817A67"/>
    <w:rsid w:val="00825F88"/>
    <w:rsid w:val="00831B1B"/>
    <w:rsid w:val="00836B61"/>
    <w:rsid w:val="00843E38"/>
    <w:rsid w:val="00850AF3"/>
    <w:rsid w:val="00855DAB"/>
    <w:rsid w:val="00862ED7"/>
    <w:rsid w:val="0088354E"/>
    <w:rsid w:val="008910EA"/>
    <w:rsid w:val="0089236D"/>
    <w:rsid w:val="00897145"/>
    <w:rsid w:val="008A71A6"/>
    <w:rsid w:val="008C7270"/>
    <w:rsid w:val="008F087F"/>
    <w:rsid w:val="00920D22"/>
    <w:rsid w:val="009412A3"/>
    <w:rsid w:val="00941CFA"/>
    <w:rsid w:val="00970D44"/>
    <w:rsid w:val="009722DB"/>
    <w:rsid w:val="009754B0"/>
    <w:rsid w:val="00983507"/>
    <w:rsid w:val="0098794B"/>
    <w:rsid w:val="00996354"/>
    <w:rsid w:val="009A4EF1"/>
    <w:rsid w:val="009B0547"/>
    <w:rsid w:val="009B2EE1"/>
    <w:rsid w:val="009D09B2"/>
    <w:rsid w:val="009D2C37"/>
    <w:rsid w:val="009F0FC9"/>
    <w:rsid w:val="009F6379"/>
    <w:rsid w:val="00A14CA4"/>
    <w:rsid w:val="00A16F07"/>
    <w:rsid w:val="00A4348C"/>
    <w:rsid w:val="00A44EA5"/>
    <w:rsid w:val="00A64DC9"/>
    <w:rsid w:val="00A752D4"/>
    <w:rsid w:val="00A76628"/>
    <w:rsid w:val="00A829A7"/>
    <w:rsid w:val="00A962F6"/>
    <w:rsid w:val="00A97B83"/>
    <w:rsid w:val="00AA1F6A"/>
    <w:rsid w:val="00AA5417"/>
    <w:rsid w:val="00AA7803"/>
    <w:rsid w:val="00AB0A05"/>
    <w:rsid w:val="00AB59C0"/>
    <w:rsid w:val="00AD4EA9"/>
    <w:rsid w:val="00B05E91"/>
    <w:rsid w:val="00B15E87"/>
    <w:rsid w:val="00B23D61"/>
    <w:rsid w:val="00B26C4D"/>
    <w:rsid w:val="00B27E88"/>
    <w:rsid w:val="00B30762"/>
    <w:rsid w:val="00B61A6D"/>
    <w:rsid w:val="00B61E71"/>
    <w:rsid w:val="00B81F42"/>
    <w:rsid w:val="00B87ED5"/>
    <w:rsid w:val="00BA7699"/>
    <w:rsid w:val="00BB1D3B"/>
    <w:rsid w:val="00BE10C3"/>
    <w:rsid w:val="00BF15F8"/>
    <w:rsid w:val="00C07C4A"/>
    <w:rsid w:val="00C10A4E"/>
    <w:rsid w:val="00C37E30"/>
    <w:rsid w:val="00C46A2B"/>
    <w:rsid w:val="00C475BE"/>
    <w:rsid w:val="00C64E43"/>
    <w:rsid w:val="00C74F45"/>
    <w:rsid w:val="00C85BCE"/>
    <w:rsid w:val="00C87F74"/>
    <w:rsid w:val="00CA636A"/>
    <w:rsid w:val="00CB2C73"/>
    <w:rsid w:val="00CC212C"/>
    <w:rsid w:val="00CE1DD3"/>
    <w:rsid w:val="00CE284F"/>
    <w:rsid w:val="00CF580E"/>
    <w:rsid w:val="00CF6458"/>
    <w:rsid w:val="00D04B65"/>
    <w:rsid w:val="00D06E7B"/>
    <w:rsid w:val="00D6021E"/>
    <w:rsid w:val="00D65A99"/>
    <w:rsid w:val="00D71ED6"/>
    <w:rsid w:val="00D7750B"/>
    <w:rsid w:val="00D905B6"/>
    <w:rsid w:val="00DA3662"/>
    <w:rsid w:val="00DA6F72"/>
    <w:rsid w:val="00DB556B"/>
    <w:rsid w:val="00DB6126"/>
    <w:rsid w:val="00DB7AF7"/>
    <w:rsid w:val="00DC70FD"/>
    <w:rsid w:val="00DE1CA9"/>
    <w:rsid w:val="00DF437D"/>
    <w:rsid w:val="00DF5E69"/>
    <w:rsid w:val="00E03AE5"/>
    <w:rsid w:val="00E305ED"/>
    <w:rsid w:val="00E30DC9"/>
    <w:rsid w:val="00E4366A"/>
    <w:rsid w:val="00E5422E"/>
    <w:rsid w:val="00E55712"/>
    <w:rsid w:val="00E5622A"/>
    <w:rsid w:val="00E706C0"/>
    <w:rsid w:val="00E83ED1"/>
    <w:rsid w:val="00E96A06"/>
    <w:rsid w:val="00EF5955"/>
    <w:rsid w:val="00F03208"/>
    <w:rsid w:val="00F0713E"/>
    <w:rsid w:val="00F07B88"/>
    <w:rsid w:val="00F110B9"/>
    <w:rsid w:val="00F15F4D"/>
    <w:rsid w:val="00F304B3"/>
    <w:rsid w:val="00F44618"/>
    <w:rsid w:val="00F560AF"/>
    <w:rsid w:val="00FB01D9"/>
    <w:rsid w:val="00FB5A51"/>
    <w:rsid w:val="00FE7837"/>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23</Pages>
  <Words>3250</Words>
  <Characters>18525</Characters>
  <Application>Microsoft Office Word</Application>
  <DocSecurity>0</DocSecurity>
  <Lines>154</Lines>
  <Paragraphs>43</Paragraphs>
  <ScaleCrop>false</ScaleCrop>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110</cp:revision>
  <dcterms:created xsi:type="dcterms:W3CDTF">2021-07-29T03:07:00Z</dcterms:created>
  <dcterms:modified xsi:type="dcterms:W3CDTF">2024-12-26T01:59:00Z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