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551"/>
        <w:gridCol w:w="1418"/>
        <w:gridCol w:w="1417"/>
        <w:gridCol w:w="1418"/>
        <w:gridCol w:w="1967"/>
      </w:tblGrid>
      <w:tr w:rsidR="00306DCC" w:rsidRPr="009F6C4A" w14:paraId="051DD9EC" w14:textId="77777777" w:rsidTr="003C42A3">
        <w:trPr>
          <w:trHeight w:val="454"/>
        </w:trPr>
        <w:tc>
          <w:tcPr>
            <w:tcW w:w="1418" w:type="dxa"/>
            <w:vAlign w:val="center"/>
          </w:tcPr>
          <w:p w14:paraId="3DD7B464" w14:textId="69FEDA74" w:rsidR="00306DCC" w:rsidRPr="009F6C4A" w:rsidRDefault="00306DCC" w:rsidP="00AC62C9">
            <w:pPr>
              <w:snapToGrid w:val="0"/>
              <w:rPr>
                <w:rFonts w:ascii="Times New Roman" w:eastAsia="宋体" w:hAnsi="Times New Roman" w:cs="Times New Roman"/>
                <w:b/>
                <w:kern w:val="0"/>
              </w:rPr>
            </w:pPr>
            <w:bookmarkStart w:id="0" w:name="Basic_Info_Table_remove"/>
            <w:r w:rsidRPr="009F6C4A">
              <w:rPr>
                <w:rFonts w:ascii="Times New Roman" w:eastAsia="宋体" w:hAnsi="Times New Roman" w:cs="宋体" w:hint="eastAsia"/>
                <w:b/>
                <w:kern w:val="0"/>
              </w:rPr>
              <w:t>送检科室：</w:t>
            </w:r>
          </w:p>
        </w:tc>
        <w:tc>
          <w:tcPr>
            <w:tcW w:w="2551" w:type="dxa"/>
            <w:vAlign w:val="center"/>
          </w:tcPr>
          <w:p w14:paraId="67B3289D" w14:textId="77777777" w:rsidR="008526D6" w:rsidRPr="008526D6"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{%p if sample.submission_department%}</w:t>
            </w:r>
          </w:p>
          <w:p w14:paraId="5F29FB74" w14:textId="77777777" w:rsidR="008526D6" w:rsidRPr="008526D6"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 sample.submission_department }}</w:t>
            </w:r>
          </w:p>
          <w:p w14:paraId="68A08AF9" w14:textId="77777777" w:rsidR="008526D6" w:rsidRPr="008526D6"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{%p else%}</w:t>
            </w:r>
          </w:p>
          <w:p w14:paraId="720059A1" w14:textId="77777777" w:rsidR="008526D6" w:rsidRPr="008526D6"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{{sample.hosp_depart}}</w:t>
            </w:r>
          </w:p>
          <w:p w14:paraId="17303EE4" w14:textId="127B7A44" w:rsidR="00306DCC" w:rsidRPr="009F6C4A" w:rsidRDefault="008526D6" w:rsidP="008526D6">
            <w:pPr>
              <w:snapToGrid w:val="0"/>
              <w:rPr>
                <w:rFonts w:ascii="Times New Roman" w:eastAsia="宋体" w:hAnsi="Times New Roman" w:cs="Times New Roman"/>
                <w:bCs/>
                <w:kern w:val="0"/>
                <w:sz w:val="22"/>
                <w:szCs w:val="22"/>
              </w:rPr>
            </w:pPr>
            <w:r w:rsidRPr="008526D6">
              <w:rPr>
                <w:rFonts w:ascii="Times New Roman" w:eastAsia="宋体" w:hAnsi="Times New Roman" w:cs="Times New Roman"/>
                <w:bCs/>
                <w:kern w:val="0"/>
                <w:sz w:val="22"/>
                <w:szCs w:val="22"/>
              </w:rPr>
              <w:t>{%p endif%}</w:t>
            </w:r>
          </w:p>
        </w:tc>
        <w:tc>
          <w:tcPr>
            <w:tcW w:w="1418" w:type="dxa"/>
            <w:vAlign w:val="center"/>
          </w:tcPr>
          <w:p w14:paraId="30E96D26"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送检日期：</w:t>
            </w:r>
          </w:p>
        </w:tc>
        <w:tc>
          <w:tcPr>
            <w:tcW w:w="1417" w:type="dxa"/>
            <w:vAlign w:val="center"/>
          </w:tcPr>
          <w:p w14:paraId="060D06C0" w14:textId="77777777" w:rsidR="00306DCC" w:rsidRPr="009F6C4A" w:rsidRDefault="00306DCC" w:rsidP="00AC62C9">
            <w:pPr>
              <w:snapToGrid w:val="0"/>
              <w:rPr>
                <w:rFonts w:ascii="Times New Roman" w:eastAsia="宋体" w:hAnsi="Times New Roman" w:cs="Times New Roman"/>
                <w:bCs/>
                <w:kern w:val="0"/>
              </w:rPr>
            </w:pPr>
            <w:r w:rsidRPr="009F6C4A">
              <w:rPr>
                <w:rFonts w:ascii="Times New Roman" w:eastAsia="宋体" w:hAnsi="Times New Roman" w:cs="Times New Roman" w:hint="eastAsia"/>
                <w:bCs/>
                <w:kern w:val="0"/>
                <w:sz w:val="22"/>
                <w:szCs w:val="22"/>
              </w:rPr>
              <w:t>{</w:t>
            </w:r>
            <w:r w:rsidRPr="009F6C4A">
              <w:rPr>
                <w:rFonts w:ascii="Times New Roman" w:eastAsia="宋体" w:hAnsi="Times New Roman" w:cs="Times New Roman"/>
                <w:bCs/>
                <w:kern w:val="0"/>
                <w:sz w:val="22"/>
                <w:szCs w:val="22"/>
              </w:rPr>
              <w:t>{sample.submission_date}}</w:t>
            </w:r>
          </w:p>
        </w:tc>
        <w:tc>
          <w:tcPr>
            <w:tcW w:w="1418" w:type="dxa"/>
            <w:vAlign w:val="center"/>
          </w:tcPr>
          <w:p w14:paraId="3CC8B337"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健康卡号：</w:t>
            </w:r>
          </w:p>
        </w:tc>
        <w:tc>
          <w:tcPr>
            <w:tcW w:w="1967" w:type="dxa"/>
            <w:vAlign w:val="center"/>
          </w:tcPr>
          <w:p w14:paraId="7A90190C"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hint="eastAsia"/>
                <w:bCs/>
                <w:kern w:val="0"/>
                <w:sz w:val="22"/>
                <w:szCs w:val="22"/>
              </w:rPr>
              <w:t>{</w:t>
            </w:r>
            <w:r w:rsidRPr="009F6C4A">
              <w:rPr>
                <w:rFonts w:ascii="Times New Roman" w:eastAsia="宋体" w:hAnsi="Times New Roman" w:cs="Times New Roman"/>
                <w:bCs/>
                <w:kern w:val="0"/>
                <w:sz w:val="22"/>
                <w:szCs w:val="22"/>
              </w:rPr>
              <w:t>{sample.health_card_number}}</w:t>
            </w:r>
          </w:p>
        </w:tc>
      </w:tr>
      <w:tr w:rsidR="00306DCC" w:rsidRPr="009F6C4A" w14:paraId="196DB63B" w14:textId="77777777" w:rsidTr="003C42A3">
        <w:trPr>
          <w:trHeight w:val="454"/>
        </w:trPr>
        <w:tc>
          <w:tcPr>
            <w:tcW w:w="1418" w:type="dxa"/>
            <w:vAlign w:val="center"/>
          </w:tcPr>
          <w:p w14:paraId="653DF040"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检查日期：</w:t>
            </w:r>
          </w:p>
        </w:tc>
        <w:tc>
          <w:tcPr>
            <w:tcW w:w="2551" w:type="dxa"/>
            <w:vAlign w:val="center"/>
          </w:tcPr>
          <w:p w14:paraId="1436A5F6" w14:textId="77777777" w:rsidR="00306DCC" w:rsidRPr="009F6C4A" w:rsidRDefault="00306DCC" w:rsidP="00AC62C9">
            <w:pPr>
              <w:snapToGrid w:val="0"/>
              <w:rPr>
                <w:rFonts w:ascii="Times New Roman" w:eastAsia="宋体" w:hAnsi="Times New Roman" w:cs="Times New Roman"/>
                <w:bCs/>
                <w:kern w:val="0"/>
                <w:sz w:val="22"/>
                <w:szCs w:val="22"/>
              </w:rPr>
            </w:pPr>
            <w:r w:rsidRPr="009F6C4A">
              <w:rPr>
                <w:rFonts w:ascii="Times New Roman" w:eastAsia="宋体" w:hAnsi="Times New Roman" w:cs="Times New Roman" w:hint="eastAsia"/>
                <w:bCs/>
                <w:kern w:val="0"/>
                <w:sz w:val="22"/>
                <w:szCs w:val="22"/>
              </w:rPr>
              <w:t>{</w:t>
            </w:r>
            <w:r w:rsidRPr="009F6C4A">
              <w:rPr>
                <w:rFonts w:ascii="Times New Roman" w:eastAsia="宋体" w:hAnsi="Times New Roman" w:cs="Times New Roman"/>
                <w:bCs/>
                <w:kern w:val="0"/>
                <w:sz w:val="22"/>
                <w:szCs w:val="22"/>
              </w:rPr>
              <w:t>{sample.analysis_date}}</w:t>
            </w:r>
          </w:p>
        </w:tc>
        <w:tc>
          <w:tcPr>
            <w:tcW w:w="1418" w:type="dxa"/>
            <w:vAlign w:val="center"/>
          </w:tcPr>
          <w:p w14:paraId="0F8998A0"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检测项目：</w:t>
            </w:r>
          </w:p>
        </w:tc>
        <w:tc>
          <w:tcPr>
            <w:tcW w:w="4802" w:type="dxa"/>
            <w:gridSpan w:val="3"/>
            <w:vAlign w:val="center"/>
          </w:tcPr>
          <w:p w14:paraId="2CB0E5D4" w14:textId="50D81D4D" w:rsidR="00306DCC" w:rsidRPr="009F6C4A" w:rsidRDefault="00306DCC" w:rsidP="00AC62C9">
            <w:pPr>
              <w:snapToGrid w:val="0"/>
              <w:rPr>
                <w:rFonts w:ascii="Times New Roman" w:eastAsia="宋体" w:hAnsi="Times New Roman" w:cs="Times New Roman"/>
                <w:b/>
                <w:kern w:val="0"/>
                <w:sz w:val="30"/>
                <w:szCs w:val="30"/>
              </w:rPr>
            </w:pPr>
            <w:r w:rsidRPr="009F6C4A">
              <w:rPr>
                <w:rFonts w:ascii="Times New Roman" w:eastAsia="宋体" w:hAnsi="Times New Roman" w:cs="宋体" w:hint="eastAsia"/>
                <w:bCs/>
                <w:kern w:val="0"/>
                <w:sz w:val="22"/>
                <w:szCs w:val="22"/>
              </w:rPr>
              <w:t>肿瘤遗传</w:t>
            </w:r>
            <w:r w:rsidRPr="009F6C4A">
              <w:rPr>
                <w:rFonts w:ascii="Times New Roman" w:eastAsia="宋体" w:hAnsi="Times New Roman" w:cs="宋体" w:hint="eastAsia"/>
                <w:bCs/>
                <w:kern w:val="0"/>
                <w:sz w:val="22"/>
                <w:szCs w:val="22"/>
              </w:rPr>
              <w:t>61</w:t>
            </w:r>
            <w:r w:rsidRPr="009F6C4A">
              <w:rPr>
                <w:rFonts w:ascii="Times New Roman" w:eastAsia="宋体" w:hAnsi="Times New Roman" w:cs="宋体" w:hint="eastAsia"/>
                <w:bCs/>
                <w:kern w:val="0"/>
                <w:sz w:val="22"/>
                <w:szCs w:val="22"/>
              </w:rPr>
              <w:t>基因高通量测序检测</w:t>
            </w:r>
          </w:p>
        </w:tc>
      </w:tr>
      <w:tr w:rsidR="00306DCC" w:rsidRPr="009F6C4A" w14:paraId="35E6D4C0" w14:textId="77777777" w:rsidTr="003C42A3">
        <w:trPr>
          <w:trHeight w:val="454"/>
        </w:trPr>
        <w:tc>
          <w:tcPr>
            <w:tcW w:w="1418" w:type="dxa"/>
            <w:vAlign w:val="center"/>
          </w:tcPr>
          <w:p w14:paraId="20F4C276"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样本类型：</w:t>
            </w:r>
          </w:p>
        </w:tc>
        <w:tc>
          <w:tcPr>
            <w:tcW w:w="2551" w:type="dxa"/>
            <w:vAlign w:val="center"/>
          </w:tcPr>
          <w:p w14:paraId="68D4F837" w14:textId="77777777" w:rsidR="00306DCC" w:rsidRPr="009F6C4A" w:rsidRDefault="00306DCC" w:rsidP="00AC62C9">
            <w:pPr>
              <w:snapToGrid w:val="0"/>
              <w:rPr>
                <w:rFonts w:ascii="Times New Roman" w:eastAsia="宋体" w:hAnsi="Times New Roman" w:cs="Times New Roman"/>
                <w:bCs/>
                <w:kern w:val="0"/>
                <w:sz w:val="22"/>
                <w:szCs w:val="22"/>
              </w:rPr>
            </w:pPr>
            <w:r w:rsidRPr="009F6C4A">
              <w:rPr>
                <w:rFonts w:ascii="Times New Roman" w:eastAsia="宋体" w:hAnsi="Times New Roman" w:cs="Times New Roman"/>
                <w:bCs/>
                <w:kern w:val="0"/>
                <w:sz w:val="22"/>
                <w:szCs w:val="22"/>
              </w:rPr>
              <w:t>{{sample.sample_type}}</w:t>
            </w:r>
          </w:p>
        </w:tc>
        <w:tc>
          <w:tcPr>
            <w:tcW w:w="1418" w:type="dxa"/>
            <w:vAlign w:val="center"/>
          </w:tcPr>
          <w:p w14:paraId="4D433D88"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
                <w:kern w:val="0"/>
              </w:rPr>
              <w:t>临床诊断：</w:t>
            </w:r>
          </w:p>
        </w:tc>
        <w:tc>
          <w:tcPr>
            <w:tcW w:w="4802" w:type="dxa"/>
            <w:gridSpan w:val="3"/>
            <w:vAlign w:val="center"/>
          </w:tcPr>
          <w:p w14:paraId="279C654C" w14:textId="77777777" w:rsidR="00306DCC" w:rsidRPr="009F6C4A" w:rsidRDefault="00306DCC" w:rsidP="00AC62C9">
            <w:pPr>
              <w:snapToGrid w:val="0"/>
              <w:rPr>
                <w:rFonts w:ascii="Times New Roman" w:eastAsia="宋体" w:hAnsi="Times New Roman" w:cs="Times New Roman"/>
                <w:b/>
                <w:kern w:val="0"/>
              </w:rPr>
            </w:pPr>
            <w:r w:rsidRPr="009F6C4A">
              <w:rPr>
                <w:rFonts w:ascii="Times New Roman" w:eastAsia="宋体" w:hAnsi="Times New Roman" w:cs="Times New Roman"/>
                <w:bCs/>
                <w:kern w:val="0"/>
                <w:sz w:val="22"/>
                <w:szCs w:val="22"/>
              </w:rPr>
              <w:t>{{sample.clinical_diagnosis}}</w:t>
            </w:r>
          </w:p>
        </w:tc>
      </w:tr>
    </w:tbl>
    <w:p w14:paraId="31D5AAF3" w14:textId="7619D413" w:rsidR="00644255" w:rsidRPr="009F6C4A" w:rsidRDefault="00000000" w:rsidP="00306DCC">
      <w:pPr>
        <w:snapToGrid w:val="0"/>
        <w:rPr>
          <w:rFonts w:ascii="Times New Roman" w:eastAsia="宋体" w:hAnsi="Times New Roman" w:cs="宋体"/>
          <w:b/>
          <w:kern w:val="0"/>
        </w:rPr>
      </w:pPr>
      <w:r w:rsidRPr="009F6C4A">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1DFFAE58" wp14:editId="1D0E4796">
                <wp:simplePos x="0" y="0"/>
                <wp:positionH relativeFrom="column">
                  <wp:posOffset>-18415</wp:posOffset>
                </wp:positionH>
                <wp:positionV relativeFrom="paragraph">
                  <wp:posOffset>57150</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E74FB9"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4.5pt" to="508.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" strokecolor="#78add9" strokeweight="2pt">
                <v:shadow on="t" color="black" opacity="24903f" origin=",.5" offset="0,.55556mm"/>
              </v:line>
            </w:pict>
          </mc:Fallback>
        </mc:AlternateContent>
      </w:r>
    </w:p>
    <w:p w14:paraId="6D0C05F7" w14:textId="77777777" w:rsidR="00644255" w:rsidRPr="009F6C4A" w:rsidRDefault="00000000" w:rsidP="00306DCC">
      <w:pPr>
        <w:tabs>
          <w:tab w:val="left" w:pos="9161"/>
        </w:tabs>
        <w:rPr>
          <w:rFonts w:ascii="Times New Roman" w:eastAsia="宋体" w:hAnsi="Times New Roman" w:cs="Times New Roman"/>
          <w:bCs/>
          <w:kern w:val="0"/>
          <w:sz w:val="22"/>
          <w:szCs w:val="20"/>
        </w:rPr>
      </w:pPr>
      <w:bookmarkStart w:id="1" w:name="Detection_Content_Table_info"/>
      <w:bookmarkStart w:id="2" w:name="Detection_Content_Table_remove"/>
      <w:bookmarkEnd w:id="0"/>
      <w:bookmarkEnd w:id="1"/>
      <w:r w:rsidRPr="009F6C4A">
        <w:rPr>
          <w:rFonts w:ascii="Times New Roman" w:eastAsia="宋体" w:hAnsi="Times New Roman" w:cs="Times New Roman"/>
          <w:bCs/>
          <w:kern w:val="0"/>
          <w:sz w:val="22"/>
          <w:szCs w:val="20"/>
        </w:rPr>
        <w:tab/>
      </w:r>
    </w:p>
    <w:p w14:paraId="014DBED5" w14:textId="77777777" w:rsidR="00644255" w:rsidRPr="009F6C4A" w:rsidRDefault="00000000">
      <w:pPr>
        <w:spacing w:line="360" w:lineRule="auto"/>
        <w:rPr>
          <w:rFonts w:ascii="Times New Roman" w:eastAsia="宋体" w:hAnsi="Times New Roman" w:cs="Times New Roman"/>
          <w:kern w:val="0"/>
          <w:sz w:val="22"/>
          <w:szCs w:val="20"/>
        </w:rPr>
      </w:pPr>
      <w:r w:rsidRPr="009F6C4A">
        <w:rPr>
          <w:rFonts w:ascii="Times New Roman" w:eastAsia="宋体" w:hAnsi="Times New Roman" w:cs="Times New Roman"/>
          <w:b/>
          <w:kern w:val="0"/>
        </w:rPr>
        <w:t>检测平台：</w:t>
      </w:r>
      <w:r w:rsidRPr="009F6C4A">
        <w:rPr>
          <w:rFonts w:ascii="Times New Roman" w:eastAsia="宋体" w:hAnsi="Times New Roman" w:cs="Times New Roman"/>
          <w:bCs/>
          <w:kern w:val="0"/>
          <w:sz w:val="22"/>
          <w:szCs w:val="20"/>
        </w:rPr>
        <w:t xml:space="preserve">Illumina </w:t>
      </w:r>
      <w:r w:rsidRPr="009F6C4A">
        <w:rPr>
          <w:rFonts w:ascii="Times New Roman" w:eastAsia="宋体" w:hAnsi="Times New Roman" w:cs="Times New Roman"/>
          <w:bCs/>
          <w:kern w:val="0"/>
          <w:sz w:val="22"/>
          <w:szCs w:val="20"/>
        </w:rPr>
        <w:t>高通量测序平台</w:t>
      </w:r>
      <w:r w:rsidRPr="009F6C4A">
        <w:rPr>
          <w:rFonts w:ascii="Times New Roman" w:eastAsia="宋体" w:hAnsi="Times New Roman" w:cs="Times New Roman"/>
          <w:bCs/>
          <w:kern w:val="0"/>
          <w:sz w:val="22"/>
          <w:szCs w:val="20"/>
        </w:rPr>
        <w:t xml:space="preserve">              </w:t>
      </w:r>
      <w:r w:rsidRPr="009F6C4A">
        <w:rPr>
          <w:rFonts w:ascii="Times New Roman" w:eastAsia="宋体" w:hAnsi="Times New Roman" w:cs="Times New Roman"/>
          <w:kern w:val="0"/>
          <w:sz w:val="22"/>
          <w:szCs w:val="20"/>
        </w:rPr>
        <w:t xml:space="preserve"> </w:t>
      </w:r>
      <w:r w:rsidRPr="009F6C4A">
        <w:rPr>
          <w:rFonts w:ascii="Times New Roman" w:eastAsia="宋体" w:hAnsi="Times New Roman" w:cs="Times New Roman"/>
          <w:b/>
          <w:kern w:val="0"/>
        </w:rPr>
        <w:t>检测方法：</w:t>
      </w:r>
      <w:r w:rsidRPr="009F6C4A">
        <w:rPr>
          <w:rFonts w:ascii="Times New Roman" w:eastAsia="宋体" w:hAnsi="Times New Roman" w:cs="Times New Roman"/>
          <w:bCs/>
          <w:kern w:val="0"/>
          <w:sz w:val="22"/>
          <w:szCs w:val="20"/>
        </w:rPr>
        <w:t>新</w:t>
      </w:r>
      <w:r w:rsidRPr="009F6C4A">
        <w:rPr>
          <w:rFonts w:ascii="微软雅黑" w:eastAsia="微软雅黑" w:hAnsi="微软雅黑" w:cs="微软雅黑" w:hint="eastAsia"/>
          <w:bCs/>
          <w:kern w:val="0"/>
          <w:sz w:val="22"/>
          <w:szCs w:val="20"/>
        </w:rPr>
        <w:t>⼀</w:t>
      </w:r>
      <w:r w:rsidRPr="009F6C4A">
        <w:rPr>
          <w:rFonts w:ascii="宋体" w:eastAsia="宋体" w:hAnsi="宋体" w:cs="宋体" w:hint="eastAsia"/>
          <w:bCs/>
          <w:kern w:val="0"/>
          <w:sz w:val="22"/>
          <w:szCs w:val="20"/>
        </w:rPr>
        <w:t>代</w:t>
      </w:r>
      <w:r w:rsidRPr="009F6C4A">
        <w:rPr>
          <w:rFonts w:ascii="微软雅黑" w:eastAsia="微软雅黑" w:hAnsi="微软雅黑" w:cs="微软雅黑" w:hint="eastAsia"/>
          <w:bCs/>
          <w:kern w:val="0"/>
          <w:sz w:val="22"/>
          <w:szCs w:val="20"/>
        </w:rPr>
        <w:t>⾼</w:t>
      </w:r>
      <w:r w:rsidRPr="009F6C4A">
        <w:rPr>
          <w:rFonts w:ascii="宋体" w:eastAsia="宋体" w:hAnsi="宋体" w:cs="宋体" w:hint="eastAsia"/>
          <w:bCs/>
          <w:kern w:val="0"/>
          <w:sz w:val="22"/>
          <w:szCs w:val="20"/>
        </w:rPr>
        <w:t>通量测序技术</w:t>
      </w:r>
      <w:r w:rsidRPr="009F6C4A">
        <w:rPr>
          <w:rFonts w:ascii="Times New Roman" w:eastAsia="宋体" w:hAnsi="Times New Roman" w:cs="Times New Roman"/>
          <w:bCs/>
          <w:kern w:val="0"/>
          <w:sz w:val="22"/>
          <w:szCs w:val="20"/>
        </w:rPr>
        <w:t>(NGS)</w:t>
      </w:r>
    </w:p>
    <w:p w14:paraId="1E9EACA6" w14:textId="77777777" w:rsidR="00644255" w:rsidRPr="009F6C4A" w:rsidRDefault="00000000">
      <w:pPr>
        <w:spacing w:line="360" w:lineRule="auto"/>
        <w:rPr>
          <w:rFonts w:ascii="Times New Roman" w:eastAsia="宋体" w:hAnsi="Times New Roman" w:cs="Times New Roman"/>
          <w:bCs/>
          <w:kern w:val="0"/>
          <w:sz w:val="22"/>
          <w:szCs w:val="22"/>
        </w:rPr>
      </w:pPr>
      <w:r w:rsidRPr="009F6C4A">
        <w:rPr>
          <w:rFonts w:ascii="Times New Roman" w:eastAsia="宋体" w:hAnsi="Times New Roman" w:cs="Times New Roman"/>
          <w:b/>
          <w:kern w:val="0"/>
        </w:rPr>
        <w:t>检测范围：</w:t>
      </w:r>
      <w:r w:rsidRPr="009F6C4A">
        <w:rPr>
          <w:rFonts w:ascii="Times New Roman" w:eastAsia="宋体" w:hAnsi="Times New Roman" w:cs="Times New Roman"/>
          <w:bCs/>
          <w:kern w:val="0"/>
          <w:sz w:val="22"/>
          <w:szCs w:val="22"/>
        </w:rPr>
        <w:t>覆盖</w:t>
      </w:r>
      <w:r w:rsidRPr="009F6C4A">
        <w:rPr>
          <w:rFonts w:ascii="Times New Roman" w:eastAsia="宋体" w:hAnsi="Times New Roman" w:cs="Times New Roman"/>
          <w:bCs/>
          <w:kern w:val="0"/>
          <w:sz w:val="22"/>
          <w:szCs w:val="22"/>
        </w:rPr>
        <w:t>61</w:t>
      </w:r>
      <w:r w:rsidRPr="009F6C4A">
        <w:rPr>
          <w:rFonts w:ascii="Times New Roman" w:eastAsia="宋体" w:hAnsi="Times New Roman" w:cs="Times New Roman"/>
          <w:bCs/>
          <w:kern w:val="0"/>
          <w:sz w:val="22"/>
          <w:szCs w:val="22"/>
        </w:rPr>
        <w:t>个与实体肿瘤遗传易感性密切相关的基因的全部外显子区域进行检测（详细的基因列表参见附录</w:t>
      </w:r>
      <w:r w:rsidRPr="009F6C4A">
        <w:rPr>
          <w:rFonts w:ascii="Times New Roman" w:eastAsia="宋体" w:hAnsi="Times New Roman" w:cs="Times New Roman" w:hint="eastAsia"/>
          <w:bCs/>
          <w:kern w:val="0"/>
          <w:sz w:val="22"/>
          <w:szCs w:val="22"/>
        </w:rPr>
        <w:t>1</w:t>
      </w:r>
      <w:r w:rsidRPr="009F6C4A">
        <w:rPr>
          <w:rFonts w:ascii="Times New Roman" w:eastAsia="宋体" w:hAnsi="Times New Roman" w:cs="Times New Roman"/>
          <w:bCs/>
          <w:kern w:val="0"/>
          <w:sz w:val="22"/>
          <w:szCs w:val="22"/>
        </w:rPr>
        <w:t>）。可检测突变类型包括单核苷酸变异（</w:t>
      </w:r>
      <w:r w:rsidRPr="009F6C4A">
        <w:rPr>
          <w:rFonts w:ascii="Times New Roman" w:eastAsia="宋体" w:hAnsi="Times New Roman" w:cs="Times New Roman"/>
          <w:bCs/>
          <w:kern w:val="0"/>
          <w:sz w:val="22"/>
          <w:szCs w:val="22"/>
        </w:rPr>
        <w:t>SNV</w:t>
      </w:r>
      <w:r w:rsidRPr="009F6C4A">
        <w:rPr>
          <w:rFonts w:ascii="Times New Roman" w:eastAsia="宋体" w:hAnsi="Times New Roman" w:cs="Times New Roman"/>
          <w:bCs/>
          <w:kern w:val="0"/>
          <w:sz w:val="22"/>
          <w:szCs w:val="22"/>
        </w:rPr>
        <w:t>）、小片段插入</w:t>
      </w:r>
      <w:r w:rsidRPr="009F6C4A">
        <w:rPr>
          <w:rFonts w:ascii="Times New Roman" w:eastAsia="宋体" w:hAnsi="Times New Roman" w:cs="Times New Roman"/>
          <w:bCs/>
          <w:kern w:val="0"/>
          <w:sz w:val="22"/>
          <w:szCs w:val="22"/>
        </w:rPr>
        <w:t>/</w:t>
      </w:r>
      <w:r w:rsidRPr="009F6C4A">
        <w:rPr>
          <w:rFonts w:ascii="Times New Roman" w:eastAsia="宋体" w:hAnsi="Times New Roman" w:cs="Times New Roman"/>
          <w:bCs/>
          <w:kern w:val="0"/>
          <w:sz w:val="22"/>
          <w:szCs w:val="22"/>
        </w:rPr>
        <w:t>缺失（</w:t>
      </w:r>
      <w:r w:rsidRPr="009F6C4A">
        <w:rPr>
          <w:rFonts w:ascii="Times New Roman" w:eastAsia="宋体" w:hAnsi="Times New Roman" w:cs="Times New Roman"/>
          <w:bCs/>
          <w:kern w:val="0"/>
          <w:sz w:val="22"/>
          <w:szCs w:val="22"/>
        </w:rPr>
        <w:t>InDel</w:t>
      </w:r>
      <w:r w:rsidRPr="009F6C4A">
        <w:rPr>
          <w:rFonts w:ascii="Times New Roman" w:eastAsia="宋体" w:hAnsi="Times New Roman" w:cs="Times New Roman"/>
          <w:bCs/>
          <w:kern w:val="0"/>
          <w:sz w:val="22"/>
          <w:szCs w:val="22"/>
        </w:rPr>
        <w:t>）。</w:t>
      </w:r>
    </w:p>
    <w:p w14:paraId="485229C8" w14:textId="77777777" w:rsidR="00644255" w:rsidRPr="009F6C4A" w:rsidRDefault="00644255">
      <w:pPr>
        <w:spacing w:line="360" w:lineRule="auto"/>
        <w:rPr>
          <w:rFonts w:ascii="Times New Roman" w:eastAsia="宋体" w:hAnsi="Times New Roman" w:cs="Times New Roman"/>
          <w:bCs/>
          <w:kern w:val="0"/>
          <w:sz w:val="22"/>
          <w:szCs w:val="22"/>
        </w:rPr>
      </w:pPr>
    </w:p>
    <w:p w14:paraId="1319BBF5" w14:textId="77777777" w:rsidR="00644255" w:rsidRPr="009F6C4A" w:rsidRDefault="00000000">
      <w:pPr>
        <w:spacing w:line="360" w:lineRule="auto"/>
        <w:rPr>
          <w:rFonts w:ascii="Times New Roman" w:eastAsia="宋体" w:hAnsi="Times New Roman" w:cs="Times New Roman"/>
          <w:b/>
          <w:kern w:val="0"/>
        </w:rPr>
      </w:pPr>
      <w:r w:rsidRPr="009F6C4A">
        <w:rPr>
          <w:rFonts w:ascii="Times New Roman" w:eastAsia="宋体" w:hAnsi="Times New Roman" w:cs="Times New Roman"/>
          <w:b/>
          <w:kern w:val="0"/>
        </w:rPr>
        <w:t>检测结果小结：</w:t>
      </w:r>
    </w:p>
    <w:tbl>
      <w:tblPr>
        <w:tblStyle w:val="afffd"/>
        <w:tblW w:w="10415"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18"/>
        <w:gridCol w:w="1040"/>
        <w:gridCol w:w="4744"/>
        <w:gridCol w:w="1436"/>
        <w:gridCol w:w="1577"/>
      </w:tblGrid>
      <w:tr w:rsidR="00644255" w:rsidRPr="009F6C4A" w14:paraId="3D531232" w14:textId="77777777" w:rsidTr="00F42636">
        <w:trPr>
          <w:trHeight w:val="534"/>
          <w:jc w:val="center"/>
        </w:trPr>
        <w:tc>
          <w:tcPr>
            <w:tcW w:w="1618" w:type="dxa"/>
            <w:tcBorders>
              <w:tl2br w:val="nil"/>
              <w:tr2bl w:val="nil"/>
            </w:tcBorders>
            <w:shd w:val="clear" w:color="auto" w:fill="6DA7D7"/>
            <w:vAlign w:val="center"/>
          </w:tcPr>
          <w:p w14:paraId="5D4C5D26" w14:textId="77777777" w:rsidR="00644255" w:rsidRPr="009F6C4A" w:rsidRDefault="00000000">
            <w:pPr>
              <w:jc w:val="left"/>
              <w:rPr>
                <w:rFonts w:ascii="Times New Roman" w:eastAsia="宋体" w:hAnsi="Times New Roman" w:cs="Times New Roman"/>
                <w:b/>
                <w:kern w:val="0"/>
                <w:sz w:val="20"/>
                <w:szCs w:val="20"/>
              </w:rPr>
            </w:pPr>
            <w:r w:rsidRPr="009F6C4A">
              <w:rPr>
                <w:rFonts w:ascii="Times New Roman" w:eastAsia="宋体" w:hAnsi="Times New Roman" w:cs="Times New Roman"/>
                <w:b/>
                <w:snapToGrid w:val="0"/>
                <w:spacing w:val="6"/>
                <w:sz w:val="20"/>
                <w:szCs w:val="20"/>
              </w:rPr>
              <w:t>检测类型</w:t>
            </w:r>
          </w:p>
        </w:tc>
        <w:tc>
          <w:tcPr>
            <w:tcW w:w="5784" w:type="dxa"/>
            <w:gridSpan w:val="2"/>
            <w:tcBorders>
              <w:tl2br w:val="nil"/>
              <w:tr2bl w:val="nil"/>
            </w:tcBorders>
            <w:shd w:val="clear" w:color="auto" w:fill="6DA7D7"/>
            <w:vAlign w:val="center"/>
          </w:tcPr>
          <w:p w14:paraId="559E6F04" w14:textId="77777777" w:rsidR="00644255" w:rsidRPr="009F6C4A" w:rsidRDefault="00000000">
            <w:pPr>
              <w:jc w:val="center"/>
              <w:rPr>
                <w:rFonts w:ascii="Times New Roman" w:eastAsia="宋体" w:hAnsi="Times New Roman" w:cs="Times New Roman"/>
                <w:b/>
                <w:snapToGrid w:val="0"/>
                <w:spacing w:val="6"/>
                <w:sz w:val="20"/>
                <w:szCs w:val="20"/>
              </w:rPr>
            </w:pPr>
            <w:r w:rsidRPr="009F6C4A">
              <w:rPr>
                <w:rFonts w:ascii="Times New Roman" w:eastAsia="宋体" w:hAnsi="Times New Roman" w:cs="Times New Roman"/>
                <w:b/>
                <w:snapToGrid w:val="0"/>
                <w:spacing w:val="6"/>
                <w:sz w:val="20"/>
                <w:szCs w:val="20"/>
              </w:rPr>
              <w:t>检测结果</w:t>
            </w:r>
          </w:p>
        </w:tc>
        <w:tc>
          <w:tcPr>
            <w:tcW w:w="1436" w:type="dxa"/>
            <w:tcBorders>
              <w:tl2br w:val="nil"/>
              <w:tr2bl w:val="nil"/>
            </w:tcBorders>
            <w:shd w:val="clear" w:color="auto" w:fill="6DA7D7"/>
            <w:vAlign w:val="center"/>
          </w:tcPr>
          <w:p w14:paraId="3A15E217" w14:textId="77777777" w:rsidR="00644255" w:rsidRPr="009F6C4A" w:rsidRDefault="00000000">
            <w:pPr>
              <w:jc w:val="center"/>
              <w:rPr>
                <w:rFonts w:ascii="Times New Roman" w:eastAsia="宋体" w:hAnsi="Times New Roman" w:cs="Times New Roman"/>
                <w:b/>
                <w:snapToGrid w:val="0"/>
                <w:spacing w:val="6"/>
                <w:sz w:val="20"/>
                <w:szCs w:val="20"/>
              </w:rPr>
            </w:pPr>
            <w:r w:rsidRPr="009F6C4A">
              <w:rPr>
                <w:rFonts w:ascii="Times New Roman" w:eastAsia="宋体" w:hAnsi="Times New Roman" w:cs="Times New Roman"/>
                <w:b/>
                <w:snapToGrid w:val="0"/>
                <w:spacing w:val="6"/>
                <w:sz w:val="20"/>
                <w:szCs w:val="20"/>
              </w:rPr>
              <w:t>基因型</w:t>
            </w:r>
          </w:p>
        </w:tc>
        <w:tc>
          <w:tcPr>
            <w:tcW w:w="1577" w:type="dxa"/>
            <w:tcBorders>
              <w:tl2br w:val="nil"/>
              <w:tr2bl w:val="nil"/>
            </w:tcBorders>
            <w:shd w:val="clear" w:color="auto" w:fill="6DA7D7"/>
            <w:vAlign w:val="center"/>
          </w:tcPr>
          <w:p w14:paraId="748F6CEF" w14:textId="77777777" w:rsidR="00644255" w:rsidRPr="009F6C4A" w:rsidRDefault="00000000">
            <w:pPr>
              <w:jc w:val="center"/>
              <w:rPr>
                <w:rFonts w:ascii="Times New Roman" w:eastAsia="宋体" w:hAnsi="Times New Roman" w:cs="Times New Roman"/>
                <w:b/>
                <w:snapToGrid w:val="0"/>
                <w:spacing w:val="6"/>
                <w:sz w:val="20"/>
                <w:szCs w:val="20"/>
              </w:rPr>
            </w:pPr>
            <w:r w:rsidRPr="009F6C4A">
              <w:rPr>
                <w:rFonts w:ascii="Times New Roman" w:eastAsia="宋体" w:hAnsi="Times New Roman" w:cs="Times New Roman"/>
                <w:b/>
                <w:snapToGrid w:val="0"/>
                <w:spacing w:val="6"/>
                <w:sz w:val="20"/>
                <w:szCs w:val="20"/>
              </w:rPr>
              <w:t>变异解读</w:t>
            </w:r>
          </w:p>
        </w:tc>
      </w:tr>
      <w:tr w:rsidR="002B0C9C" w:rsidRPr="009F6C4A" w14:paraId="28BFC897" w14:textId="77777777" w:rsidTr="00F42636">
        <w:trPr>
          <w:trHeight w:val="617"/>
          <w:jc w:val="center"/>
        </w:trPr>
        <w:tc>
          <w:tcPr>
            <w:tcW w:w="10415" w:type="dxa"/>
            <w:gridSpan w:val="5"/>
            <w:tcBorders>
              <w:tl2br w:val="nil"/>
              <w:tr2bl w:val="nil"/>
            </w:tcBorders>
            <w:vAlign w:val="center"/>
          </w:tcPr>
          <w:p w14:paraId="46223108" w14:textId="5CF9E3F8" w:rsidR="002B0C9C" w:rsidRPr="009F6C4A" w:rsidRDefault="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if var.var_germline.level_5+var.var_germline.level_4 + var.var_germline.level_3%}</w:t>
            </w:r>
          </w:p>
        </w:tc>
      </w:tr>
      <w:tr w:rsidR="002B0C9C" w:rsidRPr="009F6C4A" w14:paraId="16C76904" w14:textId="77777777" w:rsidTr="00F42636">
        <w:trPr>
          <w:trHeight w:val="617"/>
          <w:jc w:val="center"/>
        </w:trPr>
        <w:tc>
          <w:tcPr>
            <w:tcW w:w="10415" w:type="dxa"/>
            <w:gridSpan w:val="5"/>
            <w:tcBorders>
              <w:tl2br w:val="nil"/>
              <w:tr2bl w:val="nil"/>
            </w:tcBorders>
            <w:vAlign w:val="center"/>
          </w:tcPr>
          <w:p w14:paraId="45F6592A" w14:textId="48752C99" w:rsidR="002B0C9C" w:rsidRPr="009F6C4A" w:rsidRDefault="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for a in var.var_germline.level_5+var.var_germline.level_4 + var.var_germline.level_3%}</w:t>
            </w:r>
          </w:p>
        </w:tc>
      </w:tr>
      <w:tr w:rsidR="002B0C9C" w:rsidRPr="009F6C4A" w14:paraId="60F2EA38" w14:textId="77777777" w:rsidTr="00F42636">
        <w:trPr>
          <w:trHeight w:val="617"/>
          <w:jc w:val="center"/>
        </w:trPr>
        <w:tc>
          <w:tcPr>
            <w:tcW w:w="1618" w:type="dxa"/>
            <w:tcBorders>
              <w:tl2br w:val="nil"/>
              <w:tr2bl w:val="nil"/>
            </w:tcBorders>
            <w:vAlign w:val="center"/>
          </w:tcPr>
          <w:p w14:paraId="2DE0F4F6" w14:textId="4C82394D" w:rsidR="002B0C9C" w:rsidRPr="009F6C4A" w:rsidRDefault="002B0C9C">
            <w:pPr>
              <w:jc w:val="left"/>
              <w:rPr>
                <w:rFonts w:ascii="Times New Roman" w:eastAsia="宋体" w:hAnsi="Times New Roman" w:cs="Times New Roman"/>
                <w:b/>
                <w:sz w:val="17"/>
                <w:szCs w:val="17"/>
              </w:rPr>
            </w:pPr>
            <w:r w:rsidRPr="009F6C4A">
              <w:rPr>
                <w:rFonts w:ascii="Times New Roman" w:eastAsia="宋体" w:hAnsi="Times New Roman" w:cs="Times New Roman" w:hint="eastAsia"/>
                <w:b/>
                <w:sz w:val="17"/>
                <w:szCs w:val="17"/>
              </w:rPr>
              <w:t>{%vm%}</w:t>
            </w:r>
            <w:r w:rsidRPr="009F6C4A">
              <w:rPr>
                <w:rFonts w:ascii="Times New Roman" w:eastAsia="宋体" w:hAnsi="Times New Roman" w:cs="Times New Roman" w:hint="eastAsia"/>
                <w:b/>
                <w:sz w:val="17"/>
                <w:szCs w:val="17"/>
              </w:rPr>
              <w:t>胚系变异</w:t>
            </w:r>
          </w:p>
        </w:tc>
        <w:tc>
          <w:tcPr>
            <w:tcW w:w="1040" w:type="dxa"/>
            <w:tcBorders>
              <w:tl2br w:val="nil"/>
              <w:tr2bl w:val="nil"/>
            </w:tcBorders>
            <w:vAlign w:val="center"/>
          </w:tcPr>
          <w:p w14:paraId="6F649365" w14:textId="61B22BBB" w:rsidR="00884EBD" w:rsidRPr="009F6C4A" w:rsidRDefault="00884EBD" w:rsidP="00884EBD">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a.clinic_num_g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5DD74291" w14:textId="77777777" w:rsidR="002B0C9C" w:rsidRPr="007A020A" w:rsidRDefault="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b/>
                <w:color w:val="FF0000"/>
                <w:sz w:val="17"/>
                <w:szCs w:val="17"/>
              </w:rPr>
              <w:t>{{a.gene_symbol}}</w:t>
            </w:r>
          </w:p>
          <w:p w14:paraId="62446EA9" w14:textId="77777777" w:rsidR="00884EBD" w:rsidRPr="009F6C4A" w:rsidRDefault="00884EBD">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0DE129B7" w14:textId="77777777" w:rsidR="00884EBD" w:rsidRPr="009F6C4A" w:rsidRDefault="00884EBD" w:rsidP="00884EBD">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{{a.gene_symbol}}</w:t>
            </w:r>
          </w:p>
          <w:p w14:paraId="2A223E6F" w14:textId="4EB8E12E" w:rsidR="00884EBD" w:rsidRPr="009F6C4A" w:rsidRDefault="00884EBD">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4744" w:type="dxa"/>
            <w:tcBorders>
              <w:tl2br w:val="nil"/>
              <w:tr2bl w:val="nil"/>
            </w:tcBorders>
            <w:vAlign w:val="center"/>
          </w:tcPr>
          <w:p w14:paraId="43BC3A71"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a.clinic_num_g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1EEAE893" w14:textId="45AE8D60" w:rsidR="002B0C9C" w:rsidRPr="007A020A" w:rsidRDefault="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b/>
                <w:color w:val="FF0000"/>
                <w:sz w:val="17"/>
                <w:szCs w:val="17"/>
              </w:rPr>
              <w:t>{{a.gene_region}} {{a.hgvs_c}}{%if a.hgvs_p != “p.?”%} {{a.hgvs_p}}{%endif%}</w:t>
            </w:r>
          </w:p>
          <w:p w14:paraId="62F1873E" w14:textId="77777777" w:rsidR="00F13FF8" w:rsidRPr="007A020A" w:rsidRDefault="00F13FF8">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b/>
                <w:color w:val="FF0000"/>
                <w:sz w:val="17"/>
                <w:szCs w:val="17"/>
              </w:rPr>
              <w:t>{{a.transcript_primary}}</w:t>
            </w:r>
          </w:p>
          <w:p w14:paraId="66DE2E29"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14AFABCC"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{{a.gene_region}} {{a.hgvs_c}}{%if a.hgvs_p != “p.?”%} {{a.hgvs_p}}{%endif%}</w:t>
            </w:r>
          </w:p>
          <w:p w14:paraId="325E796B"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{{a.transcript_primary}}</w:t>
            </w:r>
          </w:p>
          <w:p w14:paraId="7EC20395" w14:textId="663BC7A4" w:rsidR="00F13FF8" w:rsidRPr="009F6C4A" w:rsidRDefault="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436" w:type="dxa"/>
            <w:tcBorders>
              <w:tl2br w:val="nil"/>
              <w:tr2bl w:val="nil"/>
            </w:tcBorders>
            <w:vAlign w:val="center"/>
          </w:tcPr>
          <w:p w14:paraId="5A49879C"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a.clinic_num_g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775F57B3" w14:textId="77777777" w:rsidR="002B0C9C" w:rsidRPr="007A020A" w:rsidRDefault="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hint="eastAsia"/>
                <w:b/>
                <w:color w:val="FF0000"/>
                <w:sz w:val="17"/>
                <w:szCs w:val="17"/>
              </w:rPr>
              <w:t>{%if a.freq &gt;0.75%}</w:t>
            </w:r>
            <w:r w:rsidRPr="007A020A">
              <w:rPr>
                <w:rFonts w:ascii="Times New Roman" w:eastAsia="宋体" w:hAnsi="Times New Roman" w:cs="Times New Roman" w:hint="eastAsia"/>
                <w:b/>
                <w:color w:val="FF0000"/>
                <w:sz w:val="17"/>
                <w:szCs w:val="17"/>
              </w:rPr>
              <w:t>纯合</w:t>
            </w:r>
            <w:r w:rsidRPr="007A020A">
              <w:rPr>
                <w:rFonts w:ascii="Times New Roman" w:eastAsia="宋体" w:hAnsi="Times New Roman" w:cs="Times New Roman" w:hint="eastAsia"/>
                <w:b/>
                <w:color w:val="FF0000"/>
                <w:sz w:val="17"/>
                <w:szCs w:val="17"/>
              </w:rPr>
              <w:t>{%elif a.freq &gt;= 0.15 and a.freq &lt;= 0.75%}</w:t>
            </w:r>
            <w:r w:rsidRPr="007A020A">
              <w:rPr>
                <w:rFonts w:ascii="Times New Roman" w:eastAsia="宋体" w:hAnsi="Times New Roman" w:cs="Times New Roman" w:hint="eastAsia"/>
                <w:b/>
                <w:color w:val="FF0000"/>
                <w:sz w:val="17"/>
                <w:szCs w:val="17"/>
              </w:rPr>
              <w:t>杂合</w:t>
            </w:r>
            <w:r w:rsidRPr="007A020A">
              <w:rPr>
                <w:rFonts w:ascii="Times New Roman" w:eastAsia="宋体" w:hAnsi="Times New Roman" w:cs="Times New Roman" w:hint="eastAsia"/>
                <w:b/>
                <w:color w:val="FF0000"/>
                <w:sz w:val="17"/>
                <w:szCs w:val="17"/>
              </w:rPr>
              <w:t>{%else%}</w:t>
            </w:r>
            <w:r w:rsidRPr="007A020A">
              <w:rPr>
                <w:rFonts w:ascii="Times New Roman" w:eastAsia="宋体" w:hAnsi="Times New Roman" w:cs="Times New Roman" w:hint="eastAsia"/>
                <w:b/>
                <w:color w:val="FF0000"/>
                <w:sz w:val="17"/>
                <w:szCs w:val="17"/>
              </w:rPr>
              <w:t>异常</w:t>
            </w:r>
            <w:r w:rsidRPr="007A020A">
              <w:rPr>
                <w:rFonts w:ascii="Times New Roman" w:eastAsia="宋体" w:hAnsi="Times New Roman" w:cs="Times New Roman" w:hint="eastAsia"/>
                <w:b/>
                <w:color w:val="FF0000"/>
                <w:sz w:val="17"/>
                <w:szCs w:val="17"/>
              </w:rPr>
              <w:t>{%endif%}</w:t>
            </w:r>
          </w:p>
          <w:p w14:paraId="1FB46577"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5D8D35C1" w14:textId="77777777" w:rsidR="00F13FF8" w:rsidRPr="009F6C4A" w:rsidRDefault="00F13FF8" w:rsidP="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{%if a.freq &gt;0.75%}</w:t>
            </w:r>
            <w:r w:rsidRPr="009F6C4A">
              <w:rPr>
                <w:rFonts w:ascii="Times New Roman" w:eastAsia="宋体" w:hAnsi="Times New Roman" w:cs="Times New Roman" w:hint="eastAsia"/>
                <w:bCs/>
                <w:color w:val="000000" w:themeColor="text1"/>
                <w:sz w:val="17"/>
                <w:szCs w:val="17"/>
              </w:rPr>
              <w:t>纯合</w:t>
            </w:r>
            <w:r w:rsidRPr="009F6C4A">
              <w:rPr>
                <w:rFonts w:ascii="Times New Roman" w:eastAsia="宋体" w:hAnsi="Times New Roman" w:cs="Times New Roman" w:hint="eastAsia"/>
                <w:bCs/>
                <w:color w:val="000000" w:themeColor="text1"/>
                <w:sz w:val="17"/>
                <w:szCs w:val="17"/>
              </w:rPr>
              <w:t xml:space="preserve">{%elif a.freq &gt;= 0.15 </w:t>
            </w:r>
            <w:r w:rsidRPr="009F6C4A">
              <w:rPr>
                <w:rFonts w:ascii="Times New Roman" w:eastAsia="宋体" w:hAnsi="Times New Roman" w:cs="Times New Roman" w:hint="eastAsia"/>
                <w:bCs/>
                <w:color w:val="000000" w:themeColor="text1"/>
                <w:sz w:val="17"/>
                <w:szCs w:val="17"/>
              </w:rPr>
              <w:lastRenderedPageBreak/>
              <w:t>and a.freq &lt;= 0.75%}</w:t>
            </w:r>
            <w:r w:rsidRPr="009F6C4A">
              <w:rPr>
                <w:rFonts w:ascii="Times New Roman" w:eastAsia="宋体" w:hAnsi="Times New Roman" w:cs="Times New Roman" w:hint="eastAsia"/>
                <w:bCs/>
                <w:color w:val="000000" w:themeColor="text1"/>
                <w:sz w:val="17"/>
                <w:szCs w:val="17"/>
              </w:rPr>
              <w:t>杂合</w:t>
            </w:r>
            <w:r w:rsidRPr="009F6C4A">
              <w:rPr>
                <w:rFonts w:ascii="Times New Roman" w:eastAsia="宋体" w:hAnsi="Times New Roman" w:cs="Times New Roman" w:hint="eastAsia"/>
                <w:bCs/>
                <w:color w:val="000000" w:themeColor="text1"/>
                <w:sz w:val="17"/>
                <w:szCs w:val="17"/>
              </w:rPr>
              <w:t>{%else%}</w:t>
            </w:r>
            <w:r w:rsidRPr="009F6C4A">
              <w:rPr>
                <w:rFonts w:ascii="Times New Roman" w:eastAsia="宋体" w:hAnsi="Times New Roman" w:cs="Times New Roman" w:hint="eastAsia"/>
                <w:bCs/>
                <w:color w:val="FF0000"/>
                <w:sz w:val="17"/>
                <w:szCs w:val="17"/>
              </w:rPr>
              <w:t>异常</w:t>
            </w:r>
            <w:r w:rsidRPr="009F6C4A">
              <w:rPr>
                <w:rFonts w:ascii="Times New Roman" w:eastAsia="宋体" w:hAnsi="Times New Roman" w:cs="Times New Roman" w:hint="eastAsia"/>
                <w:bCs/>
                <w:color w:val="000000" w:themeColor="text1"/>
                <w:sz w:val="17"/>
                <w:szCs w:val="17"/>
              </w:rPr>
              <w:t>{%endif%}</w:t>
            </w:r>
          </w:p>
          <w:p w14:paraId="74107478" w14:textId="06F23C2D" w:rsidR="00F13FF8" w:rsidRPr="009F6C4A" w:rsidRDefault="00F13FF8">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577" w:type="dxa"/>
            <w:tcBorders>
              <w:tl2br w:val="nil"/>
              <w:tr2bl w:val="nil"/>
            </w:tcBorders>
            <w:vAlign w:val="center"/>
          </w:tcPr>
          <w:p w14:paraId="5DDC7187" w14:textId="77777777"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lastRenderedPageBreak/>
              <w:t>{%p if a.clinic_num_g == 5%}</w:t>
            </w:r>
          </w:p>
          <w:p w14:paraId="6CFC306A" w14:textId="77777777" w:rsidR="002B0C9C" w:rsidRPr="007A020A" w:rsidRDefault="002B0C9C" w:rsidP="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hint="eastAsia"/>
                <w:b/>
                <w:color w:val="FF0000"/>
                <w:sz w:val="17"/>
                <w:szCs w:val="17"/>
              </w:rPr>
              <w:t>致病性</w:t>
            </w:r>
          </w:p>
          <w:p w14:paraId="21DA53B0" w14:textId="77777777"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elif a.clinic_num_g==4%}</w:t>
            </w:r>
          </w:p>
          <w:p w14:paraId="4FC9401B" w14:textId="77777777" w:rsidR="002B0C9C" w:rsidRPr="007A020A" w:rsidRDefault="002B0C9C" w:rsidP="002B0C9C">
            <w:pPr>
              <w:jc w:val="center"/>
              <w:rPr>
                <w:rFonts w:ascii="Times New Roman" w:eastAsia="宋体" w:hAnsi="Times New Roman" w:cs="Times New Roman"/>
                <w:b/>
                <w:color w:val="FF0000"/>
                <w:sz w:val="17"/>
                <w:szCs w:val="17"/>
              </w:rPr>
            </w:pPr>
            <w:r w:rsidRPr="007A020A">
              <w:rPr>
                <w:rFonts w:ascii="Times New Roman" w:eastAsia="宋体" w:hAnsi="Times New Roman" w:cs="Times New Roman" w:hint="eastAsia"/>
                <w:b/>
                <w:color w:val="FF0000"/>
                <w:sz w:val="17"/>
                <w:szCs w:val="17"/>
              </w:rPr>
              <w:t>疑似致病性</w:t>
            </w:r>
          </w:p>
          <w:p w14:paraId="76AD3C59" w14:textId="77777777"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else%}</w:t>
            </w:r>
          </w:p>
          <w:p w14:paraId="6EF11BCA" w14:textId="77777777"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意义不明确</w:t>
            </w:r>
          </w:p>
          <w:p w14:paraId="36511DD9" w14:textId="32C3FF28"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endif%}</w:t>
            </w:r>
          </w:p>
        </w:tc>
      </w:tr>
      <w:tr w:rsidR="002B0C9C" w:rsidRPr="009F6C4A" w14:paraId="39EBCC01" w14:textId="77777777" w:rsidTr="00F42636">
        <w:trPr>
          <w:trHeight w:val="617"/>
          <w:jc w:val="center"/>
        </w:trPr>
        <w:tc>
          <w:tcPr>
            <w:tcW w:w="10415" w:type="dxa"/>
            <w:gridSpan w:val="5"/>
            <w:tcBorders>
              <w:tl2br w:val="nil"/>
              <w:tr2bl w:val="nil"/>
            </w:tcBorders>
            <w:vAlign w:val="center"/>
          </w:tcPr>
          <w:p w14:paraId="4FEC5E55" w14:textId="031665A5"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endfor%}</w:t>
            </w:r>
          </w:p>
        </w:tc>
      </w:tr>
      <w:tr w:rsidR="002B0C9C" w:rsidRPr="009F6C4A" w14:paraId="5170C043" w14:textId="77777777" w:rsidTr="00F42636">
        <w:trPr>
          <w:trHeight w:val="617"/>
          <w:jc w:val="center"/>
        </w:trPr>
        <w:tc>
          <w:tcPr>
            <w:tcW w:w="10415" w:type="dxa"/>
            <w:gridSpan w:val="5"/>
            <w:tcBorders>
              <w:tl2br w:val="nil"/>
              <w:tr2bl w:val="nil"/>
            </w:tcBorders>
            <w:vAlign w:val="center"/>
          </w:tcPr>
          <w:p w14:paraId="5440B51B" w14:textId="00F54270"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else%}</w:t>
            </w:r>
          </w:p>
        </w:tc>
      </w:tr>
      <w:tr w:rsidR="002B0C9C" w:rsidRPr="009F6C4A" w14:paraId="71B8CE1D" w14:textId="77777777" w:rsidTr="00F42636">
        <w:trPr>
          <w:trHeight w:val="617"/>
          <w:jc w:val="center"/>
        </w:trPr>
        <w:tc>
          <w:tcPr>
            <w:tcW w:w="1618" w:type="dxa"/>
            <w:tcBorders>
              <w:tl2br w:val="nil"/>
              <w:tr2bl w:val="nil"/>
            </w:tcBorders>
            <w:vAlign w:val="center"/>
          </w:tcPr>
          <w:p w14:paraId="44672539" w14:textId="5A51241A" w:rsidR="002B0C9C" w:rsidRPr="009F6C4A" w:rsidRDefault="002B0C9C" w:rsidP="002B0C9C">
            <w:pPr>
              <w:jc w:val="left"/>
              <w:rPr>
                <w:rFonts w:ascii="Times New Roman" w:eastAsia="宋体" w:hAnsi="Times New Roman" w:cs="Times New Roman"/>
                <w:b/>
                <w:sz w:val="17"/>
                <w:szCs w:val="17"/>
              </w:rPr>
            </w:pPr>
            <w:r w:rsidRPr="009F6C4A">
              <w:rPr>
                <w:rFonts w:ascii="Times New Roman" w:eastAsia="宋体" w:hAnsi="Times New Roman" w:cs="Times New Roman"/>
                <w:b/>
                <w:sz w:val="17"/>
                <w:szCs w:val="17"/>
              </w:rPr>
              <w:t>胚系变异</w:t>
            </w:r>
          </w:p>
        </w:tc>
        <w:tc>
          <w:tcPr>
            <w:tcW w:w="8797" w:type="dxa"/>
            <w:gridSpan w:val="4"/>
            <w:tcBorders>
              <w:tl2br w:val="nil"/>
              <w:tr2bl w:val="nil"/>
            </w:tcBorders>
            <w:vAlign w:val="center"/>
          </w:tcPr>
          <w:p w14:paraId="2CEF41B7" w14:textId="4DA1C306"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未检测到致病性、疑似致病性、意义不明确的胚系变异</w:t>
            </w:r>
          </w:p>
        </w:tc>
      </w:tr>
      <w:tr w:rsidR="002B0C9C" w:rsidRPr="009F6C4A" w14:paraId="39C078A2" w14:textId="77777777" w:rsidTr="00F42636">
        <w:trPr>
          <w:trHeight w:val="617"/>
          <w:jc w:val="center"/>
        </w:trPr>
        <w:tc>
          <w:tcPr>
            <w:tcW w:w="10415" w:type="dxa"/>
            <w:gridSpan w:val="5"/>
            <w:tcBorders>
              <w:tl2br w:val="nil"/>
              <w:tr2bl w:val="nil"/>
            </w:tcBorders>
            <w:vAlign w:val="center"/>
          </w:tcPr>
          <w:p w14:paraId="564BEC98" w14:textId="0BD8DC7F" w:rsidR="002B0C9C" w:rsidRPr="009F6C4A" w:rsidRDefault="002B0C9C" w:rsidP="002B0C9C">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{%tr endif%}</w:t>
            </w:r>
          </w:p>
        </w:tc>
      </w:tr>
    </w:tbl>
    <w:p w14:paraId="27104522" w14:textId="2AEFE71C" w:rsidR="00644255" w:rsidRPr="009F6C4A" w:rsidRDefault="00000000" w:rsidP="00F42636">
      <w:pPr>
        <w:rPr>
          <w:rFonts w:ascii="Times New Roman" w:eastAsia="宋体" w:hAnsi="Times New Roman" w:cs="Times New Roman"/>
          <w:sz w:val="16"/>
          <w:szCs w:val="16"/>
        </w:rPr>
      </w:pPr>
      <w:r w:rsidRPr="009F6C4A">
        <w:rPr>
          <w:rFonts w:ascii="Times New Roman" w:eastAsia="宋体" w:hAnsi="Times New Roman" w:cs="Times New Roman"/>
          <w:sz w:val="16"/>
          <w:szCs w:val="16"/>
        </w:rPr>
        <w:t>注：</w:t>
      </w:r>
    </w:p>
    <w:p w14:paraId="3638F568" w14:textId="77777777" w:rsidR="00644255" w:rsidRPr="009F6C4A" w:rsidRDefault="00000000" w:rsidP="00F42636">
      <w:pPr>
        <w:numPr>
          <w:ilvl w:val="0"/>
          <w:numId w:val="2"/>
        </w:numPr>
        <w:ind w:firstLine="0"/>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基于本项目试剂的检测范围得出检测结果。</w:t>
      </w:r>
    </w:p>
    <w:p w14:paraId="422B5845" w14:textId="77777777" w:rsidR="00644255" w:rsidRPr="009F6C4A" w:rsidRDefault="00000000" w:rsidP="00F42636">
      <w:pPr>
        <w:numPr>
          <w:ilvl w:val="0"/>
          <w:numId w:val="2"/>
        </w:numPr>
        <w:ind w:firstLine="0"/>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本检测项目中使用的参考基因组版本是</w:t>
      </w:r>
      <w:r w:rsidRPr="009F6C4A">
        <w:rPr>
          <w:rFonts w:ascii="Times New Roman" w:eastAsia="宋体" w:hAnsi="Times New Roman" w:cs="Times New Roman"/>
          <w:spacing w:val="6"/>
          <w:sz w:val="16"/>
          <w:szCs w:val="18"/>
        </w:rPr>
        <w:t xml:space="preserve"> hg19</w:t>
      </w:r>
      <w:r w:rsidRPr="009F6C4A">
        <w:rPr>
          <w:rFonts w:ascii="Times New Roman" w:eastAsia="宋体" w:hAnsi="Times New Roman" w:cs="Times New Roman"/>
          <w:spacing w:val="6"/>
          <w:sz w:val="16"/>
          <w:szCs w:val="18"/>
        </w:rPr>
        <w:t>。报告中的变异参考人类基因组变异协会（</w:t>
      </w:r>
      <w:r w:rsidRPr="009F6C4A">
        <w:rPr>
          <w:rFonts w:ascii="Times New Roman" w:eastAsia="宋体" w:hAnsi="Times New Roman" w:cs="Times New Roman"/>
          <w:spacing w:val="6"/>
          <w:sz w:val="16"/>
          <w:szCs w:val="18"/>
        </w:rPr>
        <w:t>Human Genome Variation Society, HGVS</w:t>
      </w:r>
      <w:r w:rsidRPr="009F6C4A">
        <w:rPr>
          <w:rFonts w:ascii="Times New Roman" w:eastAsia="宋体" w:hAnsi="Times New Roman" w:cs="Times New Roman"/>
          <w:spacing w:val="6"/>
          <w:sz w:val="16"/>
          <w:szCs w:val="18"/>
        </w:rPr>
        <w:t>）的变异命名指南（</w:t>
      </w:r>
      <w:r w:rsidRPr="009F6C4A">
        <w:rPr>
          <w:rFonts w:ascii="Times New Roman" w:eastAsia="宋体" w:hAnsi="Times New Roman" w:cs="Times New Roman"/>
          <w:spacing w:val="6"/>
          <w:sz w:val="16"/>
          <w:szCs w:val="18"/>
        </w:rPr>
        <w:t>http://varnomen.hgvs.org</w:t>
      </w:r>
      <w:r w:rsidRPr="009F6C4A">
        <w:rPr>
          <w:rFonts w:ascii="Times New Roman" w:eastAsia="宋体" w:hAnsi="Times New Roman" w:cs="Times New Roman"/>
          <w:spacing w:val="6"/>
          <w:sz w:val="16"/>
          <w:szCs w:val="18"/>
        </w:rPr>
        <w:t>）中的相关规定进行命名。</w:t>
      </w:r>
    </w:p>
    <w:p w14:paraId="13E61F78" w14:textId="77777777" w:rsidR="00644255" w:rsidRPr="009F6C4A" w:rsidRDefault="00000000" w:rsidP="00F42636">
      <w:pPr>
        <w:numPr>
          <w:ilvl w:val="0"/>
          <w:numId w:val="2"/>
        </w:numPr>
        <w:ind w:firstLine="0"/>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根据国际癌症研究所（</w:t>
      </w:r>
      <w:r w:rsidRPr="009F6C4A">
        <w:rPr>
          <w:rFonts w:ascii="Times New Roman" w:eastAsia="宋体" w:hAnsi="Times New Roman" w:cs="Times New Roman"/>
          <w:spacing w:val="6"/>
          <w:sz w:val="16"/>
          <w:szCs w:val="18"/>
        </w:rPr>
        <w:t>International Agency of Re-search on Cancer</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IARC</w:t>
      </w:r>
      <w:r w:rsidRPr="009F6C4A">
        <w:rPr>
          <w:rFonts w:ascii="Times New Roman" w:eastAsia="宋体" w:hAnsi="Times New Roman" w:cs="Times New Roman"/>
          <w:spacing w:val="6"/>
          <w:sz w:val="16"/>
          <w:szCs w:val="18"/>
        </w:rPr>
        <w:t>）和美国医学遗传学与基因组学会（</w:t>
      </w:r>
      <w:r w:rsidRPr="009F6C4A">
        <w:rPr>
          <w:rFonts w:ascii="Times New Roman" w:eastAsia="宋体" w:hAnsi="Times New Roman" w:cs="Times New Roman"/>
          <w:spacing w:val="6"/>
          <w:sz w:val="16"/>
          <w:szCs w:val="18"/>
        </w:rPr>
        <w:t>American College of Medical Genetics and Genomics</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ACMG</w:t>
      </w:r>
      <w:r w:rsidRPr="009F6C4A">
        <w:rPr>
          <w:rFonts w:ascii="Times New Roman" w:eastAsia="宋体" w:hAnsi="Times New Roman" w:cs="Times New Roman"/>
          <w:spacing w:val="6"/>
          <w:sz w:val="16"/>
          <w:szCs w:val="18"/>
        </w:rPr>
        <w:t>）的《遗传变异分类标准与指南》（</w:t>
      </w:r>
      <w:r w:rsidRPr="009F6C4A">
        <w:rPr>
          <w:rFonts w:ascii="Times New Roman" w:eastAsia="宋体" w:hAnsi="Times New Roman" w:cs="Times New Roman"/>
          <w:spacing w:val="6"/>
          <w:sz w:val="16"/>
          <w:szCs w:val="18"/>
        </w:rPr>
        <w:t>2015</w:t>
      </w:r>
      <w:r w:rsidRPr="009F6C4A">
        <w:rPr>
          <w:rFonts w:ascii="Times New Roman" w:eastAsia="宋体" w:hAnsi="Times New Roman" w:cs="Times New Roman"/>
          <w:spacing w:val="6"/>
          <w:sz w:val="16"/>
          <w:szCs w:val="18"/>
        </w:rPr>
        <w:t>版）（</w:t>
      </w:r>
      <w:r w:rsidRPr="009F6C4A">
        <w:rPr>
          <w:rFonts w:ascii="Times New Roman" w:eastAsia="宋体" w:hAnsi="Times New Roman" w:cs="Times New Roman"/>
          <w:spacing w:val="6"/>
          <w:sz w:val="16"/>
          <w:szCs w:val="18"/>
        </w:rPr>
        <w:t>PMID: 25741868</w:t>
      </w:r>
      <w:r w:rsidRPr="009F6C4A">
        <w:rPr>
          <w:rFonts w:ascii="Times New Roman" w:eastAsia="宋体" w:hAnsi="Times New Roman" w:cs="Times New Roman"/>
          <w:spacing w:val="6"/>
          <w:sz w:val="16"/>
          <w:szCs w:val="18"/>
        </w:rPr>
        <w:t>）对所检测到的胚系变异进行解读，并将所有变异分为</w:t>
      </w:r>
      <w:r w:rsidRPr="009F6C4A">
        <w:rPr>
          <w:rFonts w:ascii="Times New Roman" w:eastAsia="宋体" w:hAnsi="Times New Roman" w:cs="Times New Roman"/>
          <w:spacing w:val="6"/>
          <w:sz w:val="16"/>
          <w:szCs w:val="18"/>
        </w:rPr>
        <w:t>5</w:t>
      </w:r>
      <w:r w:rsidRPr="009F6C4A">
        <w:rPr>
          <w:rFonts w:ascii="Times New Roman" w:eastAsia="宋体" w:hAnsi="Times New Roman" w:cs="Times New Roman"/>
          <w:spacing w:val="6"/>
          <w:sz w:val="16"/>
          <w:szCs w:val="18"/>
        </w:rPr>
        <w:t>个等级：良性、疑似良性、意义不明确、疑似致病性、致病性，上表中仅列出解读为致病性、疑似致病性、意义不明确的胚系变异。</w:t>
      </w:r>
    </w:p>
    <w:p w14:paraId="5EDA74FE" w14:textId="568C9B86" w:rsidR="00644255" w:rsidRPr="009F6C4A" w:rsidRDefault="00000000" w:rsidP="00F42636">
      <w:pPr>
        <w:numPr>
          <w:ilvl w:val="0"/>
          <w:numId w:val="2"/>
        </w:numPr>
        <w:ind w:firstLine="0"/>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在报告出具时基于当前已发表的文献、指南、公共数据库及临床研究结果对变异进行解读，随着研究的发展，变异解读结果可能发生变化。</w:t>
      </w:r>
      <w:bookmarkStart w:id="3" w:name="Detection_Summary_title1"/>
      <w:bookmarkEnd w:id="2"/>
      <w:bookmarkEnd w:id="3"/>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644255" w:rsidRPr="009F6C4A" w14:paraId="0025D561" w14:textId="77777777" w:rsidTr="003C42A3">
        <w:tc>
          <w:tcPr>
            <w:tcW w:w="3062" w:type="dxa"/>
          </w:tcPr>
          <w:p w14:paraId="7DC70C63" w14:textId="77777777" w:rsidR="00644255" w:rsidRPr="009F6C4A" w:rsidRDefault="00000000" w:rsidP="003C42A3">
            <w:pPr>
              <w:spacing w:line="360" w:lineRule="auto"/>
              <w:rPr>
                <w:rFonts w:ascii="Times New Roman" w:eastAsia="宋体" w:hAnsi="Times New Roman" w:cs="Times New Roman"/>
                <w:b/>
                <w:bCs/>
                <w:kern w:val="0"/>
                <w:sz w:val="22"/>
              </w:rPr>
            </w:pPr>
            <w:r w:rsidRPr="009F6C4A">
              <w:rPr>
                <w:rFonts w:ascii="Times New Roman" w:eastAsia="宋体" w:hAnsi="Times New Roman" w:cs="Times New Roman"/>
                <w:b/>
                <w:bCs/>
                <w:kern w:val="0"/>
                <w:sz w:val="22"/>
              </w:rPr>
              <w:t>检测医生：</w:t>
            </w:r>
          </w:p>
        </w:tc>
        <w:tc>
          <w:tcPr>
            <w:tcW w:w="4279" w:type="dxa"/>
          </w:tcPr>
          <w:p w14:paraId="5833232E" w14:textId="77777777" w:rsidR="00644255" w:rsidRPr="009F6C4A" w:rsidRDefault="00000000" w:rsidP="003C42A3">
            <w:pPr>
              <w:spacing w:line="360" w:lineRule="auto"/>
              <w:rPr>
                <w:rFonts w:ascii="Times New Roman" w:eastAsia="宋体" w:hAnsi="Times New Roman" w:cs="Times New Roman"/>
                <w:b/>
                <w:bCs/>
                <w:kern w:val="0"/>
                <w:sz w:val="22"/>
              </w:rPr>
            </w:pPr>
            <w:r w:rsidRPr="009F6C4A">
              <w:rPr>
                <w:rFonts w:ascii="Times New Roman" w:eastAsia="宋体" w:hAnsi="Times New Roman" w:cs="Times New Roman"/>
                <w:b/>
                <w:bCs/>
                <w:kern w:val="0"/>
                <w:sz w:val="22"/>
              </w:rPr>
              <w:t>审核医生：</w:t>
            </w:r>
          </w:p>
        </w:tc>
        <w:tc>
          <w:tcPr>
            <w:tcW w:w="2853" w:type="dxa"/>
          </w:tcPr>
          <w:p w14:paraId="3CD9873C" w14:textId="5CC10673" w:rsidR="00644255" w:rsidRPr="009F6C4A" w:rsidRDefault="00000000" w:rsidP="003C42A3">
            <w:pPr>
              <w:spacing w:line="360" w:lineRule="auto"/>
              <w:rPr>
                <w:rFonts w:ascii="Times New Roman" w:eastAsia="宋体" w:hAnsi="Times New Roman" w:cs="Times New Roman"/>
                <w:b/>
                <w:bCs/>
                <w:kern w:val="0"/>
                <w:sz w:val="22"/>
              </w:rPr>
            </w:pPr>
            <w:r w:rsidRPr="009F6C4A">
              <w:rPr>
                <w:rFonts w:ascii="Times New Roman" w:eastAsia="宋体" w:hAnsi="Times New Roman" w:cs="Times New Roman"/>
                <w:b/>
                <w:bCs/>
                <w:kern w:val="0"/>
                <w:sz w:val="22"/>
              </w:rPr>
              <w:t>报告时间：</w:t>
            </w:r>
            <w:r w:rsidR="001D5AE5">
              <w:rPr>
                <w:rFonts w:ascii="Times New Roman" w:eastAsia="宋体" w:hAnsi="Times New Roman" w:cs="Times New Roman" w:hint="eastAsia"/>
                <w:b/>
                <w:bCs/>
                <w:kern w:val="0"/>
                <w:sz w:val="22"/>
              </w:rPr>
              <w:lastRenderedPageBreak/>
              <w:t>{</w:t>
            </w:r>
            <w:r w:rsidR="001D5AE5">
              <w:rPr>
                <w:rFonts w:ascii="Times New Roman" w:eastAsia="宋体" w:hAnsi="Times New Roman" w:cs="Times New Roman"/>
                <w:b/>
                <w:bCs/>
                <w:kern w:val="0"/>
                <w:sz w:val="22"/>
              </w:rPr>
              <w:t>{sample.report_date}}</w:t>
            </w:r>
          </w:p>
        </w:tc>
      </w:tr>
    </w:tbl>
    <w:p w14:paraId="46778FC7" w14:textId="7FE0F379" w:rsidR="00644255" w:rsidRPr="009F6C4A" w:rsidRDefault="00000000">
      <w:pPr>
        <w:wordWrap w:val="0"/>
        <w:rPr>
          <w:rFonts w:ascii="Times New Roman" w:eastAsia="宋体" w:hAnsi="Times New Roman" w:cs="Times New Roman"/>
        </w:rPr>
      </w:pPr>
      <w:r w:rsidRPr="009F6C4A">
        <w:rPr>
          <w:rFonts w:ascii="Times New Roman" w:eastAsia="宋体" w:hAnsi="Times New Roman" w:cs="Times New Roman"/>
        </w:rPr>
        <w:lastRenderedPageBreak/>
        <w:br w:type="page"/>
      </w:r>
    </w:p>
    <w:p w14:paraId="73D39F35" w14:textId="77777777" w:rsidR="00644255" w:rsidRPr="009F6C4A" w:rsidRDefault="00000000">
      <w:pPr>
        <w:spacing w:line="360" w:lineRule="auto"/>
        <w:jc w:val="center"/>
        <w:rPr>
          <w:rFonts w:ascii="Times New Roman" w:eastAsia="宋体" w:hAnsi="Times New Roman" w:cs="Times New Roman"/>
          <w:b/>
          <w:kern w:val="0"/>
          <w:sz w:val="28"/>
          <w:szCs w:val="28"/>
        </w:rPr>
      </w:pPr>
      <w:r w:rsidRPr="009F6C4A">
        <w:rPr>
          <w:rFonts w:ascii="Times New Roman" w:eastAsia="宋体" w:hAnsi="Times New Roman" w:cs="Times New Roman"/>
          <w:b/>
          <w:kern w:val="0"/>
          <w:sz w:val="28"/>
          <w:szCs w:val="28"/>
        </w:rPr>
        <w:lastRenderedPageBreak/>
        <w:t>1</w:t>
      </w:r>
      <w:r w:rsidRPr="009F6C4A">
        <w:rPr>
          <w:rFonts w:ascii="Times New Roman" w:eastAsia="宋体" w:hAnsi="Times New Roman" w:cs="Times New Roman"/>
          <w:b/>
          <w:kern w:val="0"/>
          <w:sz w:val="28"/>
          <w:szCs w:val="28"/>
        </w:rPr>
        <w:t>、检测结果详细解读</w:t>
      </w:r>
    </w:p>
    <w:p w14:paraId="48FE0194" w14:textId="77777777" w:rsidR="00C7550E" w:rsidRPr="009F6C4A" w:rsidRDefault="00C7550E"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sz w:val="16"/>
          <w:szCs w:val="16"/>
        </w:rPr>
        <w:t>{%p if var.var_germline.level_5+var.var_germline.level_4+ var.var_germline.level_3 %}</w:t>
      </w:r>
    </w:p>
    <w:p w14:paraId="538F72B1" w14:textId="77777777" w:rsidR="00C7550E" w:rsidRPr="009F6C4A" w:rsidRDefault="00C7550E"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sz w:val="16"/>
          <w:szCs w:val="16"/>
        </w:rPr>
        <w:t>{%p for a in var.var_germline.level_5+var.var_germline.level_4+ var.var_germline.level_3 %}</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644255" w:rsidRPr="009F6C4A" w14:paraId="10935971" w14:textId="77777777" w:rsidTr="00F42636">
        <w:trPr>
          <w:trHeight w:val="533"/>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88F9B48" w14:textId="33911F5A" w:rsidR="00644255" w:rsidRPr="009F6C4A" w:rsidRDefault="00000000">
            <w:pPr>
              <w:jc w:val="center"/>
              <w:rPr>
                <w:rFonts w:ascii="Times New Roman" w:eastAsia="宋体" w:hAnsi="Times New Roman" w:cs="Times New Roman"/>
                <w:bCs/>
                <w:color w:val="000000" w:themeColor="text1"/>
                <w:sz w:val="20"/>
                <w:szCs w:val="20"/>
              </w:rPr>
            </w:pPr>
            <w:r w:rsidRPr="009F6C4A">
              <w:rPr>
                <w:rFonts w:ascii="Times New Roman" w:eastAsia="宋体" w:hAnsi="Times New Roman" w:cs="Times New Roman"/>
                <w:b/>
                <w:color w:val="000000" w:themeColor="text1"/>
                <w:sz w:val="20"/>
                <w:szCs w:val="20"/>
              </w:rPr>
              <w:t>基因</w:t>
            </w:r>
          </w:p>
        </w:tc>
        <w:tc>
          <w:tcPr>
            <w:tcW w:w="417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844E9B4" w14:textId="77777777" w:rsidR="00644255" w:rsidRPr="009F6C4A" w:rsidRDefault="00000000">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变异位点</w:t>
            </w:r>
          </w:p>
        </w:tc>
        <w:tc>
          <w:tcPr>
            <w:tcW w:w="175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6C68258" w14:textId="77777777" w:rsidR="00644255" w:rsidRPr="009F6C4A" w:rsidRDefault="00000000">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纯合</w:t>
            </w:r>
            <w:r w:rsidRPr="009F6C4A">
              <w:rPr>
                <w:rFonts w:ascii="Times New Roman" w:eastAsia="宋体" w:hAnsi="Times New Roman" w:cs="Times New Roman"/>
                <w:b/>
                <w:color w:val="000000" w:themeColor="text1"/>
                <w:sz w:val="20"/>
                <w:szCs w:val="20"/>
              </w:rPr>
              <w:t>/</w:t>
            </w:r>
            <w:r w:rsidRPr="009F6C4A">
              <w:rPr>
                <w:rFonts w:ascii="Times New Roman" w:eastAsia="宋体" w:hAnsi="Times New Roman" w:cs="Times New Roman"/>
                <w:b/>
                <w:color w:val="000000" w:themeColor="text1"/>
                <w:sz w:val="20"/>
                <w:szCs w:val="20"/>
              </w:rPr>
              <w:t>杂合</w:t>
            </w:r>
          </w:p>
        </w:tc>
        <w:tc>
          <w:tcPr>
            <w:tcW w:w="2837"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8834FA5" w14:textId="77777777" w:rsidR="00644255" w:rsidRPr="009F6C4A" w:rsidRDefault="00000000">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致病风险</w:t>
            </w:r>
          </w:p>
        </w:tc>
      </w:tr>
      <w:tr w:rsidR="00FA7793" w:rsidRPr="009F6C4A" w14:paraId="09A343A6" w14:textId="77777777" w:rsidTr="00F42636">
        <w:trPr>
          <w:trHeight w:val="533"/>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79E8C651" w14:textId="77777777" w:rsidR="00FA7793" w:rsidRPr="009F6C4A" w:rsidRDefault="00FA7793" w:rsidP="00FA779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highlight w:val="yellow"/>
              </w:rPr>
              <w:t xml:space="preserve">{%p if a.clinic_num_g </w:t>
            </w:r>
            <w:r w:rsidRPr="009F6C4A">
              <w:rPr>
                <w:rFonts w:ascii="Times New Roman" w:eastAsia="宋体" w:hAnsi="Times New Roman" w:cs="Times New Roman" w:hint="eastAsia"/>
                <w:b/>
                <w:color w:val="000000" w:themeColor="text1"/>
                <w:sz w:val="17"/>
                <w:szCs w:val="17"/>
                <w:highlight w:val="yellow"/>
              </w:rPr>
              <w:t>in</w:t>
            </w:r>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5, 4]%}</w:t>
            </w:r>
          </w:p>
          <w:p w14:paraId="720CFEBE" w14:textId="77777777" w:rsidR="00FA7793" w:rsidRPr="009F6C4A" w:rsidRDefault="00FA7793" w:rsidP="00FA7793">
            <w:pPr>
              <w:jc w:val="center"/>
              <w:rPr>
                <w:rFonts w:ascii="Times New Roman" w:eastAsia="宋体" w:hAnsi="Times New Roman" w:cs="Times New Roman"/>
                <w:b/>
                <w:color w:val="FF0000"/>
                <w:sz w:val="17"/>
                <w:szCs w:val="17"/>
              </w:rPr>
            </w:pPr>
            <w:r w:rsidRPr="009F6C4A">
              <w:rPr>
                <w:rFonts w:ascii="Times New Roman" w:eastAsia="宋体" w:hAnsi="Times New Roman" w:cs="Times New Roman"/>
                <w:b/>
                <w:color w:val="FF0000"/>
                <w:sz w:val="17"/>
                <w:szCs w:val="17"/>
              </w:rPr>
              <w:t>{{a.gene_symbol}}</w:t>
            </w:r>
          </w:p>
          <w:p w14:paraId="7795BFD2" w14:textId="77777777" w:rsidR="00FA7793" w:rsidRPr="009F6C4A" w:rsidRDefault="00FA7793" w:rsidP="00FA779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else%}</w:t>
            </w:r>
          </w:p>
          <w:p w14:paraId="46ECE4C8" w14:textId="77777777" w:rsidR="00FA7793" w:rsidRPr="009F6C4A" w:rsidRDefault="00FA7793" w:rsidP="00FA779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{{a.gene_symbol}}</w:t>
            </w:r>
          </w:p>
          <w:p w14:paraId="7FDAF81F" w14:textId="0911B27D" w:rsidR="00FA7793" w:rsidRPr="009F6C4A" w:rsidRDefault="00FA7793" w:rsidP="00FA779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endif%}</w:t>
            </w:r>
          </w:p>
        </w:tc>
        <w:tc>
          <w:tcPr>
            <w:tcW w:w="417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5FA41951"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a.clinic_num_g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356C2945"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{{a.gene_region}} {{a.hgvs_c}}{%if a.hgvs_p != “p.?”%} {{a.hgvs_p}}{%endif%}</w:t>
            </w:r>
          </w:p>
          <w:p w14:paraId="117804AD"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{{a.transcript_primary}}</w:t>
            </w:r>
          </w:p>
          <w:p w14:paraId="445814B3"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021EE52F"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{{a.gene_region}} {{a.hgvs_c}}{%if a.hgvs_p != “p.?”%} {{a.hgvs_p}}{%endif%}</w:t>
            </w:r>
          </w:p>
          <w:p w14:paraId="764ADA7E"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{{a.transcript_primary}}</w:t>
            </w:r>
          </w:p>
          <w:p w14:paraId="0E6DC6AF" w14:textId="30AD0A3D"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75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22AF80AD"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a.clinic_num_g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41E831B5"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{%if a.freq &gt;0.75%}</w:t>
            </w:r>
            <w:r w:rsidRPr="009F6C4A">
              <w:rPr>
                <w:rFonts w:ascii="Times New Roman" w:eastAsia="宋体" w:hAnsi="Times New Roman" w:cs="Times New Roman" w:hint="eastAsia"/>
                <w:bCs/>
                <w:color w:val="FF0000"/>
                <w:sz w:val="17"/>
                <w:szCs w:val="17"/>
              </w:rPr>
              <w:t>纯合</w:t>
            </w:r>
            <w:r w:rsidRPr="009F6C4A">
              <w:rPr>
                <w:rFonts w:ascii="Times New Roman" w:eastAsia="宋体" w:hAnsi="Times New Roman" w:cs="Times New Roman" w:hint="eastAsia"/>
                <w:bCs/>
                <w:color w:val="FF0000"/>
                <w:sz w:val="17"/>
                <w:szCs w:val="17"/>
              </w:rPr>
              <w:t>{%elif a.freq &gt;= 0.15 and a.freq &lt;= 0.75%}</w:t>
            </w:r>
            <w:r w:rsidRPr="009F6C4A">
              <w:rPr>
                <w:rFonts w:ascii="Times New Roman" w:eastAsia="宋体" w:hAnsi="Times New Roman" w:cs="Times New Roman" w:hint="eastAsia"/>
                <w:bCs/>
                <w:color w:val="FF0000"/>
                <w:sz w:val="17"/>
                <w:szCs w:val="17"/>
              </w:rPr>
              <w:t>杂合</w:t>
            </w:r>
            <w:r w:rsidRPr="009F6C4A">
              <w:rPr>
                <w:rFonts w:ascii="Times New Roman" w:eastAsia="宋体" w:hAnsi="Times New Roman" w:cs="Times New Roman" w:hint="eastAsia"/>
                <w:bCs/>
                <w:color w:val="FF0000"/>
                <w:sz w:val="17"/>
                <w:szCs w:val="17"/>
              </w:rPr>
              <w:t>{%else%}</w:t>
            </w:r>
            <w:r w:rsidRPr="009F6C4A">
              <w:rPr>
                <w:rFonts w:ascii="Times New Roman" w:eastAsia="宋体" w:hAnsi="Times New Roman" w:cs="Times New Roman" w:hint="eastAsia"/>
                <w:bCs/>
                <w:color w:val="FF0000"/>
                <w:sz w:val="17"/>
                <w:szCs w:val="17"/>
              </w:rPr>
              <w:t>异常</w:t>
            </w:r>
            <w:r w:rsidRPr="009F6C4A">
              <w:rPr>
                <w:rFonts w:ascii="Times New Roman" w:eastAsia="宋体" w:hAnsi="Times New Roman" w:cs="Times New Roman" w:hint="eastAsia"/>
                <w:bCs/>
                <w:color w:val="FF0000"/>
                <w:sz w:val="17"/>
                <w:szCs w:val="17"/>
              </w:rPr>
              <w:t>{%endif%}</w:t>
            </w:r>
          </w:p>
          <w:p w14:paraId="03C7C3D3"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21B02BAE"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{%if a.freq &gt;0.75%}</w:t>
            </w:r>
            <w:r w:rsidRPr="009F6C4A">
              <w:rPr>
                <w:rFonts w:ascii="Times New Roman" w:eastAsia="宋体" w:hAnsi="Times New Roman" w:cs="Times New Roman" w:hint="eastAsia"/>
                <w:bCs/>
                <w:color w:val="000000" w:themeColor="text1"/>
                <w:sz w:val="17"/>
                <w:szCs w:val="17"/>
              </w:rPr>
              <w:t>纯合</w:t>
            </w:r>
            <w:r w:rsidRPr="009F6C4A">
              <w:rPr>
                <w:rFonts w:ascii="Times New Roman" w:eastAsia="宋体" w:hAnsi="Times New Roman" w:cs="Times New Roman" w:hint="eastAsia"/>
                <w:bCs/>
                <w:color w:val="000000" w:themeColor="text1"/>
                <w:sz w:val="17"/>
                <w:szCs w:val="17"/>
              </w:rPr>
              <w:t>{%elif a.freq &gt;= 0.15 and a.freq &lt;= 0.75%}</w:t>
            </w:r>
            <w:r w:rsidRPr="009F6C4A">
              <w:rPr>
                <w:rFonts w:ascii="Times New Roman" w:eastAsia="宋体" w:hAnsi="Times New Roman" w:cs="Times New Roman" w:hint="eastAsia"/>
                <w:bCs/>
                <w:color w:val="000000" w:themeColor="text1"/>
                <w:sz w:val="17"/>
                <w:szCs w:val="17"/>
              </w:rPr>
              <w:t>杂合</w:t>
            </w:r>
            <w:r w:rsidRPr="009F6C4A">
              <w:rPr>
                <w:rFonts w:ascii="Times New Roman" w:eastAsia="宋体" w:hAnsi="Times New Roman" w:cs="Times New Roman" w:hint="eastAsia"/>
                <w:bCs/>
                <w:color w:val="000000" w:themeColor="text1"/>
                <w:sz w:val="17"/>
                <w:szCs w:val="17"/>
              </w:rPr>
              <w:t>{%else%}</w:t>
            </w:r>
            <w:r w:rsidRPr="009F6C4A">
              <w:rPr>
                <w:rFonts w:ascii="Times New Roman" w:eastAsia="宋体" w:hAnsi="Times New Roman" w:cs="Times New Roman" w:hint="eastAsia"/>
                <w:bCs/>
                <w:color w:val="FF0000"/>
                <w:sz w:val="17"/>
                <w:szCs w:val="17"/>
              </w:rPr>
              <w:t>异常</w:t>
            </w:r>
            <w:r w:rsidRPr="009F6C4A">
              <w:rPr>
                <w:rFonts w:ascii="Times New Roman" w:eastAsia="宋体" w:hAnsi="Times New Roman" w:cs="Times New Roman" w:hint="eastAsia"/>
                <w:bCs/>
                <w:color w:val="000000" w:themeColor="text1"/>
                <w:sz w:val="17"/>
                <w:szCs w:val="17"/>
              </w:rPr>
              <w:t>{%endif%}</w:t>
            </w:r>
          </w:p>
          <w:p w14:paraId="246BE026" w14:textId="7E886442" w:rsidR="00FA7793" w:rsidRPr="009F6C4A" w:rsidRDefault="00FA7793" w:rsidP="00FA7793">
            <w:pPr>
              <w:spacing w:line="360" w:lineRule="auto"/>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2837"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01157838"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if a.clinic_num_g == 5%}</w:t>
            </w:r>
          </w:p>
          <w:p w14:paraId="2FB1A40F"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致病性</w:t>
            </w:r>
          </w:p>
          <w:p w14:paraId="4CEF9144"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elif a.clinic_num_g==4%}</w:t>
            </w:r>
          </w:p>
          <w:p w14:paraId="1DA4BD6D" w14:textId="77777777" w:rsidR="00FA7793" w:rsidRPr="009F6C4A" w:rsidRDefault="00FA7793" w:rsidP="00FA779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疑似致病性</w:t>
            </w:r>
          </w:p>
          <w:p w14:paraId="5403C6FA"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else%}</w:t>
            </w:r>
          </w:p>
          <w:p w14:paraId="2FF5507E" w14:textId="77777777" w:rsidR="00FA7793" w:rsidRPr="009F6C4A" w:rsidRDefault="00FA7793" w:rsidP="00FA779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意义不明确</w:t>
            </w:r>
          </w:p>
          <w:p w14:paraId="5982CA99" w14:textId="711DCC49" w:rsidR="00FA7793" w:rsidRPr="009F6C4A" w:rsidRDefault="00FA7793" w:rsidP="00FA7793">
            <w:pPr>
              <w:spacing w:line="360" w:lineRule="auto"/>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endif%}</w:t>
            </w:r>
          </w:p>
        </w:tc>
      </w:tr>
      <w:tr w:rsidR="00644255" w:rsidRPr="009F6C4A" w14:paraId="351311AE"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766F8A4"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基因介绍</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45D9468" w14:textId="6D286B40" w:rsidR="00644255" w:rsidRPr="009F6C4A" w:rsidRDefault="00103D8A" w:rsidP="00D000C9">
            <w:pPr>
              <w:pStyle w:val="afffff"/>
              <w:spacing w:before="0" w:after="0" w:line="240" w:lineRule="auto"/>
              <w:ind w:firstLine="340"/>
              <w:rPr>
                <w:rFonts w:ascii="Times New Roman" w:eastAsia="宋体" w:hAnsi="Times New Roman" w:cs="Times New Roman"/>
                <w:sz w:val="17"/>
                <w:szCs w:val="17"/>
                <w:lang w:eastAsia="zh-CN"/>
              </w:rPr>
            </w:pPr>
            <w:r w:rsidRPr="009F6C4A">
              <w:rPr>
                <w:rFonts w:ascii="Times New Roman" w:eastAsia="宋体" w:hAnsi="Times New Roman" w:cs="Times New Roman"/>
                <w:sz w:val="17"/>
                <w:szCs w:val="17"/>
                <w:lang w:eastAsia="zh-CN"/>
              </w:rPr>
              <w:t>{{a.gene_function|e}}</w:t>
            </w:r>
          </w:p>
        </w:tc>
      </w:tr>
      <w:tr w:rsidR="00644255" w:rsidRPr="009F6C4A" w14:paraId="09E489DB"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79A0705" w14:textId="77777777" w:rsidR="00644255" w:rsidRPr="009F6C4A" w:rsidRDefault="00000000">
            <w:pPr>
              <w:pStyle w:val="1fb"/>
              <w:ind w:firstLineChars="0" w:firstLine="0"/>
              <w:jc w:val="center"/>
              <w:rPr>
                <w:rFonts w:ascii="Times New Roman" w:eastAsia="宋体" w:hAnsi="Times New Roman"/>
                <w:sz w:val="17"/>
                <w:szCs w:val="17"/>
              </w:rPr>
            </w:pPr>
            <w:r w:rsidRPr="009F6C4A">
              <w:rPr>
                <w:rFonts w:ascii="Times New Roman" w:eastAsia="宋体" w:hAnsi="Times New Roman"/>
                <w:b/>
                <w:bCs/>
                <w:sz w:val="17"/>
                <w:szCs w:val="17"/>
              </w:rPr>
              <w:t>变异解读</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B0C173F" w14:textId="70F45B61" w:rsidR="00644255" w:rsidRPr="009F6C4A" w:rsidRDefault="00103D8A" w:rsidP="00D000C9">
            <w:pPr>
              <w:pStyle w:val="afffff"/>
              <w:spacing w:before="0" w:after="0" w:line="240" w:lineRule="auto"/>
              <w:ind w:firstLine="340"/>
              <w:rPr>
                <w:rFonts w:ascii="Times New Roman" w:eastAsia="宋体" w:hAnsi="Times New Roman" w:cs="Times New Roman"/>
                <w:sz w:val="17"/>
                <w:szCs w:val="17"/>
                <w:lang w:eastAsia="zh-CN"/>
              </w:rPr>
            </w:pPr>
            <w:r w:rsidRPr="009F6C4A">
              <w:rPr>
                <w:rFonts w:ascii="Times New Roman" w:eastAsia="宋体" w:hAnsi="Times New Roman" w:cs="Times New Roman"/>
                <w:sz w:val="17"/>
                <w:szCs w:val="17"/>
                <w:lang w:eastAsia="zh-CN"/>
              </w:rPr>
              <w:t>{{a.variant_desc_cn|e}}{{a.variant_interpret_cn|e}}</w:t>
            </w:r>
          </w:p>
        </w:tc>
      </w:tr>
      <w:tr w:rsidR="00644255" w:rsidRPr="009F6C4A" w14:paraId="61491DF3"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5347C49" w14:textId="77777777" w:rsidR="00644255" w:rsidRPr="009F6C4A" w:rsidRDefault="00000000">
            <w:pPr>
              <w:pStyle w:val="1fb"/>
              <w:ind w:firstLineChars="0" w:firstLine="0"/>
              <w:jc w:val="center"/>
              <w:rPr>
                <w:rFonts w:ascii="Times New Roman" w:eastAsia="宋体" w:hAnsi="Times New Roman"/>
                <w:b/>
                <w:bCs/>
                <w:sz w:val="17"/>
                <w:szCs w:val="17"/>
              </w:rPr>
            </w:pPr>
            <w:r w:rsidRPr="009F6C4A">
              <w:rPr>
                <w:rFonts w:ascii="Times New Roman" w:eastAsia="宋体" w:hAnsi="Times New Roman"/>
                <w:b/>
                <w:bCs/>
                <w:sz w:val="17"/>
                <w:szCs w:val="17"/>
              </w:rPr>
              <w:t>遗传风险</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4A713E2"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if a.clinic_num_g in [4,5]%}</w:t>
            </w:r>
          </w:p>
          <w:p w14:paraId="28B2A16A"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if a.evi_sum.evi_split and a.evi_sum.evi_split.Predisposing%}</w:t>
            </w:r>
          </w:p>
          <w:p w14:paraId="67E730F4"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for b in a.evi_sum.evi_split.Predisposing%}</w:t>
            </w:r>
          </w:p>
          <w:p w14:paraId="2B4DEB7D"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hint="eastAsia"/>
                <w:sz w:val="17"/>
                <w:szCs w:val="17"/>
              </w:rPr>
              <w:t>{{b.evi_interpretation|e}}</w:t>
            </w:r>
            <w:r w:rsidRPr="009F6C4A">
              <w:rPr>
                <w:rFonts w:ascii="Times New Roman" w:eastAsia="宋体" w:hAnsi="Times New Roman" w:cs="Times New Roman" w:hint="eastAsia"/>
                <w:sz w:val="17"/>
                <w:szCs w:val="17"/>
              </w:rPr>
              <w:t>一级亲属可能携带有同样的</w:t>
            </w:r>
            <w:r w:rsidRPr="009F6C4A">
              <w:rPr>
                <w:rFonts w:ascii="Times New Roman" w:eastAsia="宋体" w:hAnsi="Times New Roman" w:cs="Times New Roman" w:hint="eastAsia"/>
                <w:sz w:val="17"/>
                <w:szCs w:val="17"/>
              </w:rPr>
              <w:t>{{a.gene_symbol}}</w:t>
            </w:r>
            <w:r w:rsidRPr="009F6C4A">
              <w:rPr>
                <w:rFonts w:ascii="Times New Roman" w:eastAsia="宋体" w:hAnsi="Times New Roman" w:cs="Times New Roman" w:hint="eastAsia"/>
                <w:sz w:val="17"/>
                <w:szCs w:val="17"/>
              </w:rPr>
              <w:t>基因</w:t>
            </w:r>
            <w:r w:rsidRPr="009F6C4A">
              <w:rPr>
                <w:rFonts w:ascii="Times New Roman" w:eastAsia="宋体" w:hAnsi="Times New Roman" w:cs="Times New Roman" w:hint="eastAsia"/>
                <w:sz w:val="17"/>
                <w:szCs w:val="17"/>
              </w:rPr>
              <w:t>{%if a.clinic_num_g==5%}</w:t>
            </w:r>
            <w:r w:rsidRPr="009F6C4A">
              <w:rPr>
                <w:rFonts w:ascii="Times New Roman" w:eastAsia="宋体" w:hAnsi="Times New Roman" w:cs="Times New Roman" w:hint="eastAsia"/>
                <w:sz w:val="17"/>
                <w:szCs w:val="17"/>
              </w:rPr>
              <w:t>致病性变异</w:t>
            </w:r>
            <w:r w:rsidRPr="009F6C4A">
              <w:rPr>
                <w:rFonts w:ascii="Times New Roman" w:eastAsia="宋体" w:hAnsi="Times New Roman" w:cs="Times New Roman" w:hint="eastAsia"/>
                <w:sz w:val="17"/>
                <w:szCs w:val="17"/>
              </w:rPr>
              <w:t>{%else%}</w:t>
            </w:r>
            <w:r w:rsidRPr="009F6C4A">
              <w:rPr>
                <w:rFonts w:ascii="Times New Roman" w:eastAsia="宋体" w:hAnsi="Times New Roman" w:cs="Times New Roman" w:hint="eastAsia"/>
                <w:sz w:val="17"/>
                <w:szCs w:val="17"/>
              </w:rPr>
              <w:t>疑似致病性变异</w:t>
            </w:r>
            <w:r w:rsidRPr="009F6C4A">
              <w:rPr>
                <w:rFonts w:ascii="Times New Roman" w:eastAsia="宋体" w:hAnsi="Times New Roman" w:cs="Times New Roman" w:hint="eastAsia"/>
                <w:sz w:val="17"/>
                <w:szCs w:val="17"/>
              </w:rPr>
              <w:t>{%endif%}</w:t>
            </w:r>
            <w:r w:rsidRPr="009F6C4A">
              <w:rPr>
                <w:rFonts w:ascii="Times New Roman" w:eastAsia="宋体" w:hAnsi="Times New Roman" w:cs="Times New Roman" w:hint="eastAsia"/>
                <w:sz w:val="17"/>
                <w:szCs w:val="17"/>
              </w:rPr>
              <w:t>，建议一级成年亲属进行</w:t>
            </w:r>
            <w:r w:rsidRPr="009F6C4A">
              <w:rPr>
                <w:rFonts w:ascii="Times New Roman" w:eastAsia="宋体" w:hAnsi="Times New Roman" w:cs="Times New Roman" w:hint="eastAsia"/>
                <w:sz w:val="17"/>
                <w:szCs w:val="17"/>
              </w:rPr>
              <w:t>{{a.gene_symbol}}</w:t>
            </w:r>
            <w:r w:rsidRPr="009F6C4A">
              <w:rPr>
                <w:rFonts w:ascii="Times New Roman" w:eastAsia="宋体" w:hAnsi="Times New Roman" w:cs="Times New Roman" w:hint="eastAsia"/>
                <w:sz w:val="17"/>
                <w:szCs w:val="17"/>
              </w:rPr>
              <w:t>基因检测。</w:t>
            </w:r>
          </w:p>
          <w:p w14:paraId="674FF4FF"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endfor%}</w:t>
            </w:r>
          </w:p>
          <w:p w14:paraId="0176CBA2"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else%}</w:t>
            </w:r>
          </w:p>
          <w:p w14:paraId="456EB608"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hint="eastAsia"/>
                <w:sz w:val="17"/>
                <w:szCs w:val="17"/>
              </w:rPr>
              <w:t>一级亲属可能携带有同样的</w:t>
            </w:r>
            <w:r w:rsidRPr="009F6C4A">
              <w:rPr>
                <w:rFonts w:ascii="Times New Roman" w:eastAsia="宋体" w:hAnsi="Times New Roman" w:cs="Times New Roman" w:hint="eastAsia"/>
                <w:sz w:val="17"/>
                <w:szCs w:val="17"/>
              </w:rPr>
              <w:t>{{a.gene_symbol}}</w:t>
            </w:r>
            <w:r w:rsidRPr="009F6C4A">
              <w:rPr>
                <w:rFonts w:ascii="Times New Roman" w:eastAsia="宋体" w:hAnsi="Times New Roman" w:cs="Times New Roman" w:hint="eastAsia"/>
                <w:sz w:val="17"/>
                <w:szCs w:val="17"/>
              </w:rPr>
              <w:t>基因</w:t>
            </w:r>
            <w:r w:rsidRPr="009F6C4A">
              <w:rPr>
                <w:rFonts w:ascii="Times New Roman" w:eastAsia="宋体" w:hAnsi="Times New Roman" w:cs="Times New Roman" w:hint="eastAsia"/>
                <w:sz w:val="17"/>
                <w:szCs w:val="17"/>
              </w:rPr>
              <w:t>{%if a.clinic_num_g==5%}</w:t>
            </w:r>
            <w:r w:rsidRPr="009F6C4A">
              <w:rPr>
                <w:rFonts w:ascii="Times New Roman" w:eastAsia="宋体" w:hAnsi="Times New Roman" w:cs="Times New Roman" w:hint="eastAsia"/>
                <w:sz w:val="17"/>
                <w:szCs w:val="17"/>
              </w:rPr>
              <w:t>致病性变异</w:t>
            </w:r>
            <w:r w:rsidRPr="009F6C4A">
              <w:rPr>
                <w:rFonts w:ascii="Times New Roman" w:eastAsia="宋体" w:hAnsi="Times New Roman" w:cs="Times New Roman" w:hint="eastAsia"/>
                <w:sz w:val="17"/>
                <w:szCs w:val="17"/>
              </w:rPr>
              <w:t>{%else%}</w:t>
            </w:r>
            <w:r w:rsidRPr="009F6C4A">
              <w:rPr>
                <w:rFonts w:ascii="Times New Roman" w:eastAsia="宋体" w:hAnsi="Times New Roman" w:cs="Times New Roman" w:hint="eastAsia"/>
                <w:sz w:val="17"/>
                <w:szCs w:val="17"/>
              </w:rPr>
              <w:t>疑似致病性变异</w:t>
            </w:r>
            <w:r w:rsidRPr="009F6C4A">
              <w:rPr>
                <w:rFonts w:ascii="Times New Roman" w:eastAsia="宋体" w:hAnsi="Times New Roman" w:cs="Times New Roman" w:hint="eastAsia"/>
                <w:sz w:val="17"/>
                <w:szCs w:val="17"/>
              </w:rPr>
              <w:t>{%endif%}</w:t>
            </w:r>
            <w:r w:rsidRPr="009F6C4A">
              <w:rPr>
                <w:rFonts w:ascii="Times New Roman" w:eastAsia="宋体" w:hAnsi="Times New Roman" w:cs="Times New Roman" w:hint="eastAsia"/>
                <w:sz w:val="17"/>
                <w:szCs w:val="17"/>
              </w:rPr>
              <w:t>，建议一级成年亲属进行</w:t>
            </w:r>
            <w:r w:rsidRPr="009F6C4A">
              <w:rPr>
                <w:rFonts w:ascii="Times New Roman" w:eastAsia="宋体" w:hAnsi="Times New Roman" w:cs="Times New Roman" w:hint="eastAsia"/>
                <w:sz w:val="17"/>
                <w:szCs w:val="17"/>
              </w:rPr>
              <w:t>{{a.gene_symbol}}</w:t>
            </w:r>
            <w:r w:rsidRPr="009F6C4A">
              <w:rPr>
                <w:rFonts w:ascii="Times New Roman" w:eastAsia="宋体" w:hAnsi="Times New Roman" w:cs="Times New Roman" w:hint="eastAsia"/>
                <w:sz w:val="17"/>
                <w:szCs w:val="17"/>
              </w:rPr>
              <w:t>基因检测。</w:t>
            </w:r>
          </w:p>
          <w:p w14:paraId="434A22E1"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endif%}</w:t>
            </w:r>
          </w:p>
          <w:p w14:paraId="0E28EC1B"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else%}</w:t>
            </w:r>
          </w:p>
          <w:p w14:paraId="52F67D88" w14:textId="77777777" w:rsidR="00103D8A"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w:t>
            </w:r>
          </w:p>
          <w:p w14:paraId="1990C102" w14:textId="553AAD50" w:rsidR="00644255" w:rsidRPr="009F6C4A" w:rsidRDefault="00103D8A" w:rsidP="00D000C9">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{%p endif%}</w:t>
            </w:r>
          </w:p>
        </w:tc>
      </w:tr>
    </w:tbl>
    <w:p w14:paraId="1101EE32" w14:textId="77777777" w:rsidR="00C7550E" w:rsidRPr="009F6C4A" w:rsidRDefault="00C7550E" w:rsidP="00032396">
      <w:pPr>
        <w:spacing w:line="360" w:lineRule="exact"/>
        <w:rPr>
          <w:rFonts w:ascii="Times New Roman" w:eastAsia="宋体" w:hAnsi="Times New Roman" w:cs="Times New Roman"/>
          <w:sz w:val="16"/>
          <w:szCs w:val="16"/>
        </w:rPr>
      </w:pPr>
    </w:p>
    <w:p w14:paraId="492C1990" w14:textId="4DA5CB80" w:rsidR="00C7550E" w:rsidRPr="009F6C4A" w:rsidRDefault="00C7550E"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sz w:val="16"/>
          <w:szCs w:val="16"/>
        </w:rPr>
        <w:lastRenderedPageBreak/>
        <w:t>{%p endfor%}</w:t>
      </w:r>
    </w:p>
    <w:p w14:paraId="6B23049A" w14:textId="4343FC85" w:rsidR="00480C91" w:rsidRPr="009F6C4A" w:rsidRDefault="00480C91"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hint="eastAsia"/>
          <w:sz w:val="16"/>
          <w:szCs w:val="16"/>
        </w:rPr>
        <w:t>{%</w:t>
      </w:r>
      <w:r w:rsidRPr="009F6C4A">
        <w:rPr>
          <w:rFonts w:ascii="Times New Roman" w:eastAsia="宋体" w:hAnsi="Times New Roman" w:cs="Times New Roman"/>
          <w:sz w:val="16"/>
          <w:szCs w:val="16"/>
        </w:rPr>
        <w:t>p else</w:t>
      </w:r>
      <w:r w:rsidRPr="009F6C4A">
        <w:rPr>
          <w:rFonts w:ascii="Times New Roman" w:eastAsia="宋体" w:hAnsi="Times New Roman" w:cs="Times New Roman" w:hint="eastAsia"/>
          <w:sz w:val="16"/>
          <w:szCs w:val="16"/>
        </w:rPr>
        <w:t>%}</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C7550E" w:rsidRPr="009F6C4A" w14:paraId="5DC033E7" w14:textId="77777777" w:rsidTr="00F42636">
        <w:trPr>
          <w:trHeight w:val="533"/>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4A9B3963" w14:textId="77777777" w:rsidR="00C7550E" w:rsidRPr="009F6C4A" w:rsidRDefault="00C7550E" w:rsidP="00AC62C9">
            <w:pPr>
              <w:jc w:val="center"/>
              <w:rPr>
                <w:rFonts w:ascii="Times New Roman" w:eastAsia="宋体" w:hAnsi="Times New Roman" w:cs="Times New Roman"/>
                <w:bCs/>
                <w:color w:val="000000" w:themeColor="text1"/>
                <w:sz w:val="20"/>
                <w:szCs w:val="20"/>
              </w:rPr>
            </w:pPr>
            <w:r w:rsidRPr="009F6C4A">
              <w:rPr>
                <w:rFonts w:ascii="Times New Roman" w:eastAsia="宋体" w:hAnsi="Times New Roman" w:cs="Times New Roman"/>
                <w:b/>
                <w:color w:val="000000" w:themeColor="text1"/>
                <w:sz w:val="20"/>
                <w:szCs w:val="20"/>
              </w:rPr>
              <w:t>基因</w:t>
            </w:r>
          </w:p>
        </w:tc>
        <w:tc>
          <w:tcPr>
            <w:tcW w:w="417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3FF557F4" w14:textId="77777777" w:rsidR="00C7550E" w:rsidRPr="009F6C4A" w:rsidRDefault="00C7550E" w:rsidP="00AC62C9">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变异位点</w:t>
            </w:r>
          </w:p>
        </w:tc>
        <w:tc>
          <w:tcPr>
            <w:tcW w:w="175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423C0AA6" w14:textId="77777777" w:rsidR="00C7550E" w:rsidRPr="009F6C4A" w:rsidRDefault="00C7550E" w:rsidP="00AC62C9">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纯合</w:t>
            </w:r>
            <w:r w:rsidRPr="009F6C4A">
              <w:rPr>
                <w:rFonts w:ascii="Times New Roman" w:eastAsia="宋体" w:hAnsi="Times New Roman" w:cs="Times New Roman"/>
                <w:b/>
                <w:color w:val="000000" w:themeColor="text1"/>
                <w:sz w:val="20"/>
                <w:szCs w:val="20"/>
              </w:rPr>
              <w:t>/</w:t>
            </w:r>
            <w:r w:rsidRPr="009F6C4A">
              <w:rPr>
                <w:rFonts w:ascii="Times New Roman" w:eastAsia="宋体" w:hAnsi="Times New Roman" w:cs="Times New Roman"/>
                <w:b/>
                <w:color w:val="000000" w:themeColor="text1"/>
                <w:sz w:val="20"/>
                <w:szCs w:val="20"/>
              </w:rPr>
              <w:t>杂合</w:t>
            </w:r>
          </w:p>
        </w:tc>
        <w:tc>
          <w:tcPr>
            <w:tcW w:w="2837"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471686F" w14:textId="77777777" w:rsidR="00C7550E" w:rsidRPr="009F6C4A" w:rsidRDefault="00C7550E" w:rsidP="00AC62C9">
            <w:pPr>
              <w:jc w:val="center"/>
              <w:rPr>
                <w:rFonts w:ascii="Times New Roman" w:eastAsia="宋体" w:hAnsi="Times New Roman" w:cs="Times New Roman"/>
                <w:b/>
                <w:color w:val="000000" w:themeColor="text1"/>
                <w:sz w:val="20"/>
                <w:szCs w:val="20"/>
              </w:rPr>
            </w:pPr>
            <w:r w:rsidRPr="009F6C4A">
              <w:rPr>
                <w:rFonts w:ascii="Times New Roman" w:eastAsia="宋体" w:hAnsi="Times New Roman" w:cs="Times New Roman"/>
                <w:b/>
                <w:color w:val="000000" w:themeColor="text1"/>
                <w:sz w:val="20"/>
                <w:szCs w:val="20"/>
              </w:rPr>
              <w:t>致病风险</w:t>
            </w:r>
          </w:p>
        </w:tc>
      </w:tr>
      <w:tr w:rsidR="00C7550E" w:rsidRPr="009F6C4A" w14:paraId="7A473130"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31940CFF" w14:textId="079D6392" w:rsidR="00C7550E" w:rsidRPr="009F6C4A" w:rsidRDefault="00394021" w:rsidP="00AC62C9">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w:t>
            </w:r>
          </w:p>
        </w:tc>
        <w:tc>
          <w:tcPr>
            <w:tcW w:w="417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17C35194" w14:textId="5AD873D6" w:rsidR="00C7550E" w:rsidRPr="009F6C4A" w:rsidRDefault="00394021" w:rsidP="00AC62C9">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
        </w:tc>
        <w:tc>
          <w:tcPr>
            <w:tcW w:w="175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3B1D646C" w14:textId="12DF536D" w:rsidR="00C7550E" w:rsidRPr="009F6C4A" w:rsidRDefault="00394021" w:rsidP="00AC62C9">
            <w:pPr>
              <w:spacing w:line="360" w:lineRule="auto"/>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w:t>
            </w:r>
          </w:p>
        </w:tc>
        <w:tc>
          <w:tcPr>
            <w:tcW w:w="2837"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71A24BEA" w14:textId="628B5AD5" w:rsidR="00C7550E" w:rsidRPr="009F6C4A" w:rsidRDefault="00394021" w:rsidP="00AC62C9">
            <w:pPr>
              <w:spacing w:line="360" w:lineRule="auto"/>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w:t>
            </w:r>
          </w:p>
        </w:tc>
      </w:tr>
      <w:tr w:rsidR="00C7550E" w:rsidRPr="009F6C4A" w14:paraId="2D9D9279"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836EEE8" w14:textId="77777777" w:rsidR="00C7550E" w:rsidRPr="009F6C4A" w:rsidRDefault="00C7550E" w:rsidP="00AC62C9">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基因介绍</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E78067D" w14:textId="2143E4C9" w:rsidR="00C7550E" w:rsidRPr="009F6C4A" w:rsidRDefault="00394021" w:rsidP="00394021">
            <w:pPr>
              <w:pStyle w:val="afffff"/>
              <w:spacing w:before="0" w:after="0" w:line="240" w:lineRule="auto"/>
              <w:ind w:firstLine="340"/>
              <w:rPr>
                <w:rFonts w:ascii="Times New Roman" w:eastAsia="宋体" w:hAnsi="Times New Roman" w:cs="Times New Roman"/>
                <w:sz w:val="17"/>
                <w:szCs w:val="17"/>
                <w:lang w:eastAsia="zh-CN"/>
              </w:rPr>
            </w:pPr>
            <w:r w:rsidRPr="009F6C4A">
              <w:rPr>
                <w:rFonts w:ascii="Times New Roman" w:eastAsia="宋体" w:hAnsi="Times New Roman" w:cs="Times New Roman"/>
                <w:sz w:val="17"/>
                <w:szCs w:val="17"/>
                <w:lang w:eastAsia="zh-CN"/>
              </w:rPr>
              <w:t>-</w:t>
            </w:r>
          </w:p>
        </w:tc>
      </w:tr>
      <w:tr w:rsidR="00C7550E" w:rsidRPr="009F6C4A" w14:paraId="057C17DA"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108F41E" w14:textId="77777777" w:rsidR="00C7550E" w:rsidRPr="009F6C4A" w:rsidRDefault="00C7550E" w:rsidP="00AC62C9">
            <w:pPr>
              <w:pStyle w:val="1fb"/>
              <w:ind w:firstLineChars="0" w:firstLine="0"/>
              <w:jc w:val="center"/>
              <w:rPr>
                <w:rFonts w:ascii="Times New Roman" w:eastAsia="宋体" w:hAnsi="Times New Roman"/>
                <w:sz w:val="17"/>
                <w:szCs w:val="17"/>
              </w:rPr>
            </w:pPr>
            <w:r w:rsidRPr="009F6C4A">
              <w:rPr>
                <w:rFonts w:ascii="Times New Roman" w:eastAsia="宋体" w:hAnsi="Times New Roman"/>
                <w:b/>
                <w:bCs/>
                <w:sz w:val="17"/>
                <w:szCs w:val="17"/>
              </w:rPr>
              <w:t>变异解读</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F89D34E" w14:textId="7471DAB3" w:rsidR="00C7550E" w:rsidRPr="009F6C4A" w:rsidRDefault="00394021" w:rsidP="00394021">
            <w:pPr>
              <w:pStyle w:val="afffff"/>
              <w:spacing w:before="0" w:after="0" w:line="240" w:lineRule="auto"/>
              <w:ind w:firstLine="340"/>
              <w:rPr>
                <w:rFonts w:ascii="Times New Roman" w:eastAsia="宋体" w:hAnsi="Times New Roman" w:cs="Times New Roman"/>
                <w:sz w:val="17"/>
                <w:szCs w:val="17"/>
                <w:lang w:eastAsia="zh-CN"/>
              </w:rPr>
            </w:pPr>
            <w:r w:rsidRPr="009F6C4A">
              <w:rPr>
                <w:rFonts w:ascii="Times New Roman" w:eastAsia="宋体" w:hAnsi="Times New Roman" w:cs="Times New Roman" w:hint="eastAsia"/>
                <w:sz w:val="17"/>
                <w:szCs w:val="17"/>
                <w:lang w:eastAsia="zh-CN"/>
              </w:rPr>
              <w:t>未检测到致病性、疑似致病性、意义不明确的胚系变异</w:t>
            </w:r>
          </w:p>
        </w:tc>
      </w:tr>
      <w:tr w:rsidR="00394021" w:rsidRPr="009F6C4A" w14:paraId="03E3B170" w14:textId="77777777" w:rsidTr="00F42636">
        <w:trPr>
          <w:trHeight w:val="397"/>
          <w:jc w:val="center"/>
        </w:trPr>
        <w:tc>
          <w:tcPr>
            <w:tcW w:w="16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64534B7" w14:textId="77777777" w:rsidR="00394021" w:rsidRPr="009F6C4A" w:rsidRDefault="00394021" w:rsidP="00394021">
            <w:pPr>
              <w:pStyle w:val="1fb"/>
              <w:ind w:firstLineChars="0" w:firstLine="0"/>
              <w:jc w:val="center"/>
              <w:rPr>
                <w:rFonts w:ascii="Times New Roman" w:eastAsia="宋体" w:hAnsi="Times New Roman"/>
                <w:b/>
                <w:bCs/>
                <w:sz w:val="17"/>
                <w:szCs w:val="17"/>
              </w:rPr>
            </w:pPr>
            <w:r w:rsidRPr="009F6C4A">
              <w:rPr>
                <w:rFonts w:ascii="Times New Roman" w:eastAsia="宋体" w:hAnsi="Times New Roman"/>
                <w:b/>
                <w:bCs/>
                <w:sz w:val="17"/>
                <w:szCs w:val="17"/>
              </w:rPr>
              <w:t>遗传风险</w:t>
            </w:r>
          </w:p>
        </w:tc>
        <w:tc>
          <w:tcPr>
            <w:tcW w:w="8772"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8043149" w14:textId="587E131E" w:rsidR="00394021" w:rsidRPr="009F6C4A" w:rsidRDefault="00394021" w:rsidP="00394021">
            <w:pPr>
              <w:pStyle w:val="afffff"/>
              <w:spacing w:before="0" w:after="0" w:line="240" w:lineRule="auto"/>
              <w:ind w:firstLine="340"/>
              <w:rPr>
                <w:rFonts w:ascii="Times New Roman" w:eastAsia="宋体" w:hAnsi="Times New Roman" w:cs="Times New Roman"/>
                <w:sz w:val="17"/>
                <w:szCs w:val="17"/>
              </w:rPr>
            </w:pPr>
            <w:r w:rsidRPr="009F6C4A">
              <w:rPr>
                <w:rFonts w:ascii="Times New Roman" w:eastAsia="宋体" w:hAnsi="Times New Roman" w:cs="Times New Roman" w:hint="eastAsia"/>
                <w:sz w:val="17"/>
                <w:szCs w:val="17"/>
                <w:lang w:eastAsia="zh-CN"/>
              </w:rPr>
              <w:t>-</w:t>
            </w:r>
          </w:p>
        </w:tc>
      </w:tr>
    </w:tbl>
    <w:p w14:paraId="0CDDC4EA" w14:textId="77777777" w:rsidR="00C7550E" w:rsidRPr="009F6C4A" w:rsidRDefault="00C7550E" w:rsidP="00032396">
      <w:pPr>
        <w:spacing w:line="360" w:lineRule="exact"/>
        <w:rPr>
          <w:rFonts w:ascii="Times New Roman" w:eastAsia="宋体" w:hAnsi="Times New Roman" w:cs="Times New Roman"/>
          <w:sz w:val="16"/>
          <w:szCs w:val="16"/>
        </w:rPr>
      </w:pPr>
    </w:p>
    <w:p w14:paraId="38FAF285" w14:textId="77FF1BCD" w:rsidR="00C7550E" w:rsidRPr="009F6C4A" w:rsidRDefault="00C7550E" w:rsidP="00032396">
      <w:pPr>
        <w:spacing w:line="360" w:lineRule="exact"/>
        <w:rPr>
          <w:rFonts w:ascii="Times New Roman" w:eastAsia="宋体" w:hAnsi="Times New Roman" w:cs="Times New Roman"/>
          <w:sz w:val="16"/>
          <w:szCs w:val="16"/>
        </w:rPr>
      </w:pPr>
      <w:r w:rsidRPr="009F6C4A">
        <w:rPr>
          <w:rFonts w:ascii="Times New Roman" w:eastAsia="宋体" w:hAnsi="Times New Roman" w:cs="Times New Roman"/>
          <w:sz w:val="16"/>
          <w:szCs w:val="16"/>
        </w:rPr>
        <w:t>{%p endif%}</w:t>
      </w:r>
    </w:p>
    <w:p w14:paraId="4D0EE445" w14:textId="791E0DBC" w:rsidR="00644255" w:rsidRPr="009F6C4A" w:rsidRDefault="00000000" w:rsidP="00F42636">
      <w:pPr>
        <w:rPr>
          <w:rFonts w:ascii="Times New Roman" w:eastAsia="宋体" w:hAnsi="Times New Roman" w:cs="Times New Roman"/>
          <w:sz w:val="16"/>
          <w:szCs w:val="16"/>
        </w:rPr>
      </w:pPr>
      <w:r w:rsidRPr="009F6C4A">
        <w:rPr>
          <w:rFonts w:ascii="Times New Roman" w:eastAsia="宋体" w:hAnsi="Times New Roman" w:cs="Times New Roman"/>
          <w:sz w:val="16"/>
          <w:szCs w:val="16"/>
        </w:rPr>
        <w:t>注：</w:t>
      </w:r>
    </w:p>
    <w:p w14:paraId="4F58019C" w14:textId="77777777" w:rsidR="00644255" w:rsidRPr="009F6C4A" w:rsidRDefault="00000000" w:rsidP="00F42636">
      <w:pPr>
        <w:numPr>
          <w:ilvl w:val="0"/>
          <w:numId w:val="3"/>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胚系变异又称生殖系变异，是指在人的胚胎发育时便已携带的变异，可伴随细胞分裂生长进入到身体的各个部位，身体各组织细胞内均含有该变异，可遗传给后代，变异比例为</w:t>
      </w:r>
      <w:r w:rsidRPr="009F6C4A">
        <w:rPr>
          <w:rFonts w:ascii="Times New Roman" w:eastAsia="宋体" w:hAnsi="Times New Roman" w:cs="Times New Roman"/>
          <w:spacing w:val="6"/>
          <w:sz w:val="16"/>
          <w:szCs w:val="18"/>
        </w:rPr>
        <w:t>50% (</w:t>
      </w:r>
      <w:r w:rsidRPr="009F6C4A">
        <w:rPr>
          <w:rFonts w:ascii="Times New Roman" w:eastAsia="宋体" w:hAnsi="Times New Roman" w:cs="Times New Roman"/>
          <w:spacing w:val="6"/>
          <w:sz w:val="16"/>
          <w:szCs w:val="18"/>
        </w:rPr>
        <w:t>杂合</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或</w:t>
      </w:r>
      <w:r w:rsidRPr="009F6C4A">
        <w:rPr>
          <w:rFonts w:ascii="Times New Roman" w:eastAsia="宋体" w:hAnsi="Times New Roman" w:cs="Times New Roman"/>
          <w:spacing w:val="6"/>
          <w:sz w:val="16"/>
          <w:szCs w:val="18"/>
        </w:rPr>
        <w:t>100%(</w:t>
      </w:r>
      <w:r w:rsidRPr="009F6C4A">
        <w:rPr>
          <w:rFonts w:ascii="Times New Roman" w:eastAsia="宋体" w:hAnsi="Times New Roman" w:cs="Times New Roman"/>
          <w:spacing w:val="6"/>
          <w:sz w:val="16"/>
          <w:szCs w:val="18"/>
        </w:rPr>
        <w:t>纯合</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，绝大多数胚系变异并不是致病的。</w:t>
      </w:r>
    </w:p>
    <w:p w14:paraId="7E428FA4" w14:textId="5F8DD774" w:rsidR="00644255" w:rsidRPr="009F6C4A" w:rsidRDefault="00000000" w:rsidP="00F42636">
      <w:pPr>
        <w:numPr>
          <w:ilvl w:val="0"/>
          <w:numId w:val="3"/>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遗传变异解读部分中仅列出</w:t>
      </w:r>
      <w:r w:rsidRPr="009F6C4A">
        <w:rPr>
          <w:rFonts w:ascii="Times New Roman" w:eastAsia="宋体" w:hAnsi="Times New Roman" w:cs="Times New Roman"/>
          <w:spacing w:val="6"/>
          <w:sz w:val="16"/>
          <w:szCs w:val="18"/>
        </w:rPr>
        <w:t>“3-</w:t>
      </w:r>
      <w:r w:rsidRPr="009F6C4A">
        <w:rPr>
          <w:rFonts w:ascii="Times New Roman" w:eastAsia="宋体" w:hAnsi="Times New Roman" w:cs="Times New Roman"/>
          <w:spacing w:val="6"/>
          <w:sz w:val="16"/>
          <w:szCs w:val="18"/>
        </w:rPr>
        <w:t>意义不明确</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“4-</w:t>
      </w:r>
      <w:r w:rsidRPr="009F6C4A">
        <w:rPr>
          <w:rFonts w:ascii="Times New Roman" w:eastAsia="宋体" w:hAnsi="Times New Roman" w:cs="Times New Roman"/>
          <w:spacing w:val="6"/>
          <w:sz w:val="16"/>
          <w:szCs w:val="18"/>
        </w:rPr>
        <w:t>疑似致病性</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和</w:t>
      </w:r>
      <w:r w:rsidRPr="009F6C4A">
        <w:rPr>
          <w:rFonts w:ascii="Times New Roman" w:eastAsia="宋体" w:hAnsi="Times New Roman" w:cs="Times New Roman"/>
          <w:spacing w:val="6"/>
          <w:sz w:val="16"/>
          <w:szCs w:val="18"/>
        </w:rPr>
        <w:t>“5-</w:t>
      </w:r>
      <w:r w:rsidRPr="009F6C4A">
        <w:rPr>
          <w:rFonts w:ascii="Times New Roman" w:eastAsia="宋体" w:hAnsi="Times New Roman" w:cs="Times New Roman"/>
          <w:spacing w:val="6"/>
          <w:sz w:val="16"/>
          <w:szCs w:val="18"/>
        </w:rPr>
        <w:t>致病性</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胚系变异，所有基因见</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附录</w:t>
      </w:r>
      <w:r w:rsidRPr="009F6C4A">
        <w:rPr>
          <w:rFonts w:ascii="Times New Roman" w:eastAsia="宋体" w:hAnsi="Times New Roman" w:cs="Times New Roman"/>
          <w:spacing w:val="6"/>
          <w:sz w:val="16"/>
          <w:szCs w:val="18"/>
        </w:rPr>
        <w:t>1”</w:t>
      </w:r>
      <w:r w:rsidRPr="009F6C4A">
        <w:rPr>
          <w:rFonts w:ascii="Times New Roman" w:eastAsia="宋体" w:hAnsi="Times New Roman" w:cs="Times New Roman"/>
          <w:spacing w:val="6"/>
          <w:sz w:val="16"/>
          <w:szCs w:val="18"/>
        </w:rPr>
        <w:t>，所有胚系变异检测结果见</w:t>
      </w:r>
      <w:r w:rsidRPr="009F6C4A">
        <w:rPr>
          <w:rFonts w:ascii="Times New Roman" w:eastAsia="宋体" w:hAnsi="Times New Roman" w:cs="Times New Roman"/>
          <w:spacing w:val="6"/>
          <w:sz w:val="16"/>
          <w:szCs w:val="18"/>
        </w:rPr>
        <w:t>“</w:t>
      </w:r>
      <w:r w:rsidR="002458E9" w:rsidRPr="009F6C4A">
        <w:rPr>
          <w:rFonts w:ascii="Times New Roman" w:eastAsia="宋体" w:hAnsi="Times New Roman" w:cs="Times New Roman" w:hint="eastAsia"/>
          <w:spacing w:val="6"/>
          <w:sz w:val="16"/>
          <w:szCs w:val="18"/>
        </w:rPr>
        <w:t>3</w:t>
      </w:r>
      <w:r w:rsidRPr="009F6C4A">
        <w:rPr>
          <w:rFonts w:ascii="Times New Roman" w:eastAsia="宋体" w:hAnsi="Times New Roman" w:cs="Times New Roman"/>
          <w:spacing w:val="6"/>
          <w:sz w:val="16"/>
          <w:szCs w:val="18"/>
        </w:rPr>
        <w:t>、送检样本胚系变异汇总</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w:t>
      </w:r>
    </w:p>
    <w:p w14:paraId="5A8D7BD7" w14:textId="77777777" w:rsidR="00644255" w:rsidRPr="009F6C4A" w:rsidRDefault="00000000" w:rsidP="00F42636">
      <w:pPr>
        <w:numPr>
          <w:ilvl w:val="0"/>
          <w:numId w:val="3"/>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本次结果仅提示已检测基因的癌症遗传风险，并不能排除其它检测范围以外的致病性</w:t>
      </w:r>
      <w:r w:rsidRPr="009F6C4A">
        <w:rPr>
          <w:rFonts w:ascii="Times New Roman" w:eastAsia="宋体" w:hAnsi="Times New Roman" w:cs="Times New Roman"/>
          <w:spacing w:val="6"/>
          <w:sz w:val="16"/>
          <w:szCs w:val="18"/>
        </w:rPr>
        <w:t>/</w:t>
      </w:r>
      <w:r w:rsidRPr="009F6C4A">
        <w:rPr>
          <w:rFonts w:ascii="Times New Roman" w:eastAsia="宋体" w:hAnsi="Times New Roman" w:cs="Times New Roman"/>
          <w:spacing w:val="6"/>
          <w:sz w:val="16"/>
          <w:szCs w:val="18"/>
        </w:rPr>
        <w:t>疑似致病性变异的存在可能；且该部分的解读是基于目前已有的科学证据，随着科学技术的发展，可能会对知识和概念产生新的认识。</w:t>
      </w:r>
    </w:p>
    <w:p w14:paraId="00D4CB4A" w14:textId="77777777" w:rsidR="00644255" w:rsidRPr="009F6C4A" w:rsidRDefault="00000000" w:rsidP="00F42636">
      <w:pPr>
        <w:numPr>
          <w:ilvl w:val="0"/>
          <w:numId w:val="3"/>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结合受检者的家族患癌史</w:t>
      </w:r>
      <w:r w:rsidRPr="009F6C4A">
        <w:rPr>
          <w:rFonts w:ascii="Times New Roman" w:eastAsia="宋体" w:hAnsi="Times New Roman" w:cs="Times New Roman"/>
          <w:spacing w:val="6"/>
          <w:sz w:val="16"/>
          <w:szCs w:val="18"/>
        </w:rPr>
        <w:t xml:space="preserve"> </w:t>
      </w:r>
      <w:r w:rsidRPr="009F6C4A">
        <w:rPr>
          <w:rFonts w:ascii="Times New Roman" w:eastAsia="宋体" w:hAnsi="Times New Roman" w:cs="Times New Roman"/>
          <w:spacing w:val="6"/>
          <w:sz w:val="16"/>
          <w:szCs w:val="18"/>
        </w:rPr>
        <w:t>，不排除以下两种情况仍会增加受检者的患癌风险：</w:t>
      </w:r>
    </w:p>
    <w:p w14:paraId="7E8783BC" w14:textId="7ADBA5BC" w:rsidR="00644255" w:rsidRPr="009F6C4A" w:rsidRDefault="00000000" w:rsidP="00F42636">
      <w:pPr>
        <w:ind w:firstLineChars="100" w:firstLine="160"/>
        <w:jc w:val="left"/>
        <w:rPr>
          <w:rFonts w:ascii="Times New Roman" w:eastAsia="宋体" w:hAnsi="Times New Roman" w:cs="Times New Roman"/>
          <w:sz w:val="16"/>
          <w:szCs w:val="16"/>
        </w:rPr>
      </w:pPr>
      <w:r w:rsidRPr="009F6C4A">
        <w:rPr>
          <w:rFonts w:ascii="Times New Roman" w:eastAsia="宋体" w:hAnsi="Times New Roman" w:cs="Times New Roman"/>
          <w:sz w:val="16"/>
          <w:szCs w:val="16"/>
        </w:rPr>
        <w:t>1)</w:t>
      </w:r>
      <w:r w:rsidRPr="009F6C4A">
        <w:rPr>
          <w:rFonts w:ascii="Times New Roman" w:eastAsia="宋体" w:hAnsi="Times New Roman" w:cs="Times New Roman"/>
          <w:sz w:val="16"/>
          <w:szCs w:val="16"/>
        </w:rPr>
        <w:t>尚未有研究报告的可能增加患癌风险的遗传性因素；</w:t>
      </w:r>
    </w:p>
    <w:p w14:paraId="37AB57EC" w14:textId="334BAB7A" w:rsidR="00A60038" w:rsidRPr="009F6C4A" w:rsidRDefault="00000000" w:rsidP="00F42636">
      <w:pPr>
        <w:ind w:firstLineChars="100" w:firstLine="160"/>
        <w:jc w:val="left"/>
        <w:rPr>
          <w:rFonts w:ascii="Times New Roman" w:eastAsia="宋体" w:hAnsi="Times New Roman" w:cs="Times New Roman"/>
          <w:kern w:val="0"/>
          <w:sz w:val="16"/>
          <w:szCs w:val="16"/>
        </w:rPr>
      </w:pPr>
      <w:r w:rsidRPr="009F6C4A">
        <w:rPr>
          <w:rFonts w:ascii="Times New Roman" w:eastAsia="宋体" w:hAnsi="Times New Roman" w:cs="Times New Roman"/>
          <w:sz w:val="16"/>
          <w:szCs w:val="16"/>
        </w:rPr>
        <w:t>2)</w:t>
      </w:r>
      <w:r w:rsidRPr="009F6C4A">
        <w:rPr>
          <w:rFonts w:ascii="Times New Roman" w:eastAsia="宋体" w:hAnsi="Times New Roman" w:cs="Times New Roman"/>
          <w:sz w:val="16"/>
          <w:szCs w:val="16"/>
        </w:rPr>
        <w:t>家族共有的可能增加患癌风险的生活环境和方式。</w:t>
      </w:r>
      <w:r w:rsidR="00A60038" w:rsidRPr="009F6C4A">
        <w:rPr>
          <w:rFonts w:ascii="Times New Roman" w:eastAsia="宋体" w:hAnsi="Times New Roman" w:cs="Times New Roman"/>
          <w:kern w:val="0"/>
          <w:sz w:val="16"/>
          <w:szCs w:val="16"/>
        </w:rPr>
        <w:br w:type="page"/>
      </w:r>
    </w:p>
    <w:p w14:paraId="3F777302" w14:textId="77777777" w:rsidR="00644255" w:rsidRPr="009F6C4A" w:rsidRDefault="00000000">
      <w:pPr>
        <w:widowControl/>
        <w:jc w:val="center"/>
        <w:rPr>
          <w:rFonts w:ascii="Times New Roman" w:eastAsia="宋体" w:hAnsi="Times New Roman" w:cs="Times New Roman"/>
          <w:b/>
          <w:kern w:val="0"/>
          <w:sz w:val="28"/>
          <w:szCs w:val="28"/>
        </w:rPr>
      </w:pPr>
      <w:r w:rsidRPr="009F6C4A">
        <w:rPr>
          <w:rFonts w:ascii="Times New Roman" w:eastAsia="宋体" w:hAnsi="Times New Roman" w:cs="Times New Roman"/>
          <w:b/>
          <w:kern w:val="0"/>
          <w:sz w:val="28"/>
          <w:szCs w:val="28"/>
        </w:rPr>
        <w:lastRenderedPageBreak/>
        <w:t>2</w:t>
      </w:r>
      <w:r w:rsidRPr="009F6C4A">
        <w:rPr>
          <w:rFonts w:ascii="Times New Roman" w:eastAsia="宋体" w:hAnsi="Times New Roman" w:cs="Times New Roman"/>
          <w:b/>
          <w:kern w:val="0"/>
          <w:sz w:val="28"/>
          <w:szCs w:val="28"/>
        </w:rPr>
        <w:t>、检测质控参数</w:t>
      </w:r>
    </w:p>
    <w:tbl>
      <w:tblPr>
        <w:tblStyle w:val="afffd"/>
        <w:tblW w:w="10416" w:type="dxa"/>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2133"/>
        <w:gridCol w:w="2565"/>
        <w:gridCol w:w="2708"/>
        <w:gridCol w:w="3010"/>
      </w:tblGrid>
      <w:tr w:rsidR="005454E7" w:rsidRPr="009F6C4A" w14:paraId="69421644" w14:textId="77777777" w:rsidTr="00F42636">
        <w:trPr>
          <w:trHeight w:val="482"/>
          <w:jc w:val="center"/>
        </w:trPr>
        <w:tc>
          <w:tcPr>
            <w:tcW w:w="4673"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066E6AE4" w14:textId="77777777" w:rsidR="005454E7" w:rsidRPr="009F6C4A" w:rsidRDefault="005454E7" w:rsidP="00224BA1">
            <w:pPr>
              <w:widowControl/>
              <w:spacing w:line="360" w:lineRule="auto"/>
              <w:jc w:val="center"/>
              <w:rPr>
                <w:rFonts w:ascii="Times New Roman" w:eastAsia="宋体" w:hAnsi="Times New Roman" w:cs="Times New Roman"/>
                <w:b/>
                <w:bCs/>
                <w:kern w:val="0"/>
                <w:sz w:val="20"/>
                <w:szCs w:val="20"/>
              </w:rPr>
            </w:pPr>
            <w:r w:rsidRPr="009F6C4A">
              <w:rPr>
                <w:rFonts w:ascii="Times New Roman" w:eastAsia="宋体" w:hAnsi="Times New Roman" w:cs="Times New Roman"/>
                <w:b/>
                <w:bCs/>
                <w:kern w:val="0"/>
                <w:sz w:val="20"/>
                <w:szCs w:val="20"/>
              </w:rPr>
              <w:t>质控</w:t>
            </w:r>
            <w:r w:rsidRPr="009F6C4A">
              <w:rPr>
                <w:rFonts w:ascii="Times New Roman" w:eastAsia="宋体" w:hAnsi="Times New Roman" w:cs="Times New Roman" w:hint="eastAsia"/>
                <w:b/>
                <w:bCs/>
                <w:kern w:val="0"/>
                <w:sz w:val="20"/>
                <w:szCs w:val="20"/>
              </w:rPr>
              <w:t>参数</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50753DD" w14:textId="660BE68E" w:rsidR="005454E7" w:rsidRPr="009F6C4A" w:rsidRDefault="005454E7" w:rsidP="00224BA1">
            <w:pPr>
              <w:widowControl/>
              <w:spacing w:line="360" w:lineRule="auto"/>
              <w:jc w:val="center"/>
              <w:rPr>
                <w:rFonts w:ascii="Times New Roman" w:eastAsia="宋体" w:hAnsi="Times New Roman" w:cs="Times New Roman"/>
                <w:b/>
                <w:bCs/>
                <w:kern w:val="0"/>
                <w:sz w:val="20"/>
                <w:szCs w:val="20"/>
              </w:rPr>
            </w:pPr>
            <w:r w:rsidRPr="009F6C4A">
              <w:rPr>
                <w:rFonts w:ascii="Times New Roman" w:eastAsia="宋体" w:hAnsi="Times New Roman" w:cs="Times New Roman"/>
                <w:b/>
                <w:bCs/>
                <w:kern w:val="0"/>
                <w:sz w:val="20"/>
                <w:szCs w:val="20"/>
              </w:rPr>
              <w:t>质控</w:t>
            </w:r>
            <w:r w:rsidRPr="009F6C4A">
              <w:rPr>
                <w:rFonts w:ascii="Times New Roman" w:eastAsia="宋体" w:hAnsi="Times New Roman" w:cs="Times New Roman" w:hint="eastAsia"/>
                <w:b/>
                <w:bCs/>
                <w:kern w:val="0"/>
                <w:sz w:val="20"/>
                <w:szCs w:val="20"/>
              </w:rPr>
              <w:t>数值</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529377B" w14:textId="6CA7C57C" w:rsidR="005454E7" w:rsidRPr="009F6C4A" w:rsidRDefault="005454E7" w:rsidP="00224BA1">
            <w:pPr>
              <w:widowControl/>
              <w:spacing w:line="360" w:lineRule="auto"/>
              <w:jc w:val="center"/>
              <w:rPr>
                <w:rFonts w:ascii="Times New Roman" w:eastAsia="宋体" w:hAnsi="Times New Roman" w:cs="Times New Roman"/>
                <w:b/>
                <w:bCs/>
                <w:kern w:val="0"/>
                <w:sz w:val="20"/>
                <w:szCs w:val="20"/>
              </w:rPr>
            </w:pPr>
            <w:r w:rsidRPr="009F6C4A">
              <w:rPr>
                <w:rFonts w:ascii="Times New Roman" w:eastAsia="宋体" w:hAnsi="Times New Roman" w:cs="Times New Roman" w:hint="eastAsia"/>
                <w:b/>
                <w:bCs/>
                <w:kern w:val="0"/>
                <w:sz w:val="20"/>
                <w:szCs w:val="20"/>
              </w:rPr>
              <w:t>参考值</w:t>
            </w:r>
          </w:p>
        </w:tc>
      </w:tr>
      <w:tr w:rsidR="005454E7" w:rsidRPr="009F6C4A" w14:paraId="13190492" w14:textId="77777777" w:rsidTr="00F42636">
        <w:trPr>
          <w:trHeight w:val="482"/>
          <w:jc w:val="center"/>
        </w:trPr>
        <w:tc>
          <w:tcPr>
            <w:tcW w:w="212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75D0B77" w14:textId="7777777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hint="eastAsia"/>
                <w:b/>
                <w:bCs/>
                <w:sz w:val="17"/>
                <w:szCs w:val="17"/>
              </w:rPr>
              <w:t>样本质控</w:t>
            </w: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378DA920"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DNA</w:t>
            </w:r>
            <w:r w:rsidRPr="009F6C4A">
              <w:rPr>
                <w:rFonts w:ascii="Times New Roman" w:eastAsia="宋体" w:hAnsi="Times New Roman" w:cs="Times New Roman"/>
                <w:sz w:val="17"/>
                <w:szCs w:val="17"/>
                <w:lang w:bidi="ar"/>
              </w:rPr>
              <w:t>总量</w:t>
            </w:r>
            <w:r w:rsidRPr="009F6C4A">
              <w:rPr>
                <w:rFonts w:ascii="Times New Roman" w:eastAsia="宋体" w:hAnsi="Times New Roman" w:cs="Times New Roman"/>
                <w:sz w:val="17"/>
                <w:szCs w:val="17"/>
                <w:vertAlign w:val="superscript"/>
                <w:lang w:bidi="ar"/>
              </w:rPr>
              <w:t>1</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09E02BF" w14:textId="08B89C6C"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{%if lib_quality_control and lib_quality_control.lib_dna_qc and lib_quality_control.lib_dna_qc.dna_qty%}{{lib_quality_control.lib_dna_qc.dna_qty|replace(“.00”,””)}}{%else%}{%endif%}</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8DC3639" w14:textId="6AA775F9"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≥100 ng</w:t>
            </w:r>
          </w:p>
        </w:tc>
      </w:tr>
      <w:tr w:rsidR="005454E7" w:rsidRPr="009F6C4A" w14:paraId="53532F16" w14:textId="77777777" w:rsidTr="00F42636">
        <w:trPr>
          <w:trHeight w:val="482"/>
          <w:jc w:val="center"/>
        </w:trPr>
        <w:tc>
          <w:tcPr>
            <w:tcW w:w="212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41D1230A"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kern w:val="0"/>
                <w:sz w:val="17"/>
                <w:szCs w:val="17"/>
              </w:rPr>
              <w:t>文库质控</w:t>
            </w: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F3A13D9"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预文库浓度</w:t>
            </w:r>
            <w:r w:rsidRPr="009F6C4A">
              <w:rPr>
                <w:rFonts w:ascii="Times New Roman" w:eastAsia="宋体" w:hAnsi="Times New Roman" w:cs="Times New Roman"/>
                <w:sz w:val="17"/>
                <w:szCs w:val="17"/>
                <w:vertAlign w:val="superscript"/>
                <w:lang w:bidi="ar"/>
              </w:rPr>
              <w:t>2</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42181DCF" w14:textId="48D770B1"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{%if lib_quality_control and lib_quality_control.lib_dna_qc and lib_quality_control.lib_dna_qc.dna_pre_library_concentration%}{{lib_quality_control.lib_dna_qc.dna_pre_library_concentration|replace(“.00”,””)}}{%else%}{%endif%}</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323C6DF5" w14:textId="1A12C125"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≥30 ng/μL</w:t>
            </w:r>
          </w:p>
        </w:tc>
      </w:tr>
      <w:tr w:rsidR="005454E7" w:rsidRPr="009F6C4A" w14:paraId="28DA9D80" w14:textId="77777777" w:rsidTr="00F42636">
        <w:trPr>
          <w:trHeight w:val="482"/>
          <w:jc w:val="center"/>
        </w:trPr>
        <w:tc>
          <w:tcPr>
            <w:tcW w:w="2122" w:type="dxa"/>
            <w:vMerge w:val="restart"/>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9424C17"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sz w:val="17"/>
                <w:szCs w:val="17"/>
              </w:rPr>
              <w:t>数据质控</w:t>
            </w: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F6DD3D0"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 xml:space="preserve">Q30 </w:t>
            </w:r>
            <w:r w:rsidRPr="009F6C4A">
              <w:rPr>
                <w:rFonts w:ascii="Times New Roman" w:eastAsia="宋体" w:hAnsi="Times New Roman" w:cs="Times New Roman"/>
                <w:sz w:val="17"/>
                <w:szCs w:val="17"/>
                <w:vertAlign w:val="superscript"/>
                <w:lang w:bidi="ar"/>
              </w:rPr>
              <w:t>3</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363BB02" w14:textId="1E6BB2C8"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{{qc.dna_data_qc.cleandata_q30}}</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40A43DF" w14:textId="76BF521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≥75%</w:t>
            </w:r>
          </w:p>
        </w:tc>
      </w:tr>
      <w:tr w:rsidR="005454E7" w:rsidRPr="009F6C4A" w14:paraId="3B2815C4" w14:textId="77777777" w:rsidTr="00F42636">
        <w:trPr>
          <w:trHeight w:val="482"/>
          <w:jc w:val="center"/>
        </w:trPr>
        <w:tc>
          <w:tcPr>
            <w:tcW w:w="2122"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5D90905" w14:textId="77777777" w:rsidR="005454E7" w:rsidRPr="009F6C4A" w:rsidRDefault="005454E7" w:rsidP="005454E7">
            <w:pPr>
              <w:spacing w:line="360" w:lineRule="auto"/>
              <w:jc w:val="center"/>
              <w:rPr>
                <w:rFonts w:ascii="Times New Roman" w:eastAsia="宋体" w:hAnsi="Times New Roman" w:cs="Times New Roman"/>
                <w:kern w:val="0"/>
                <w:sz w:val="17"/>
                <w:szCs w:val="17"/>
              </w:rPr>
            </w:pP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23BF6A2"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比对率</w:t>
            </w:r>
            <w:r w:rsidRPr="009F6C4A">
              <w:rPr>
                <w:rFonts w:ascii="Times New Roman" w:eastAsia="宋体" w:hAnsi="Times New Roman" w:cs="Times New Roman"/>
                <w:sz w:val="17"/>
                <w:szCs w:val="17"/>
                <w:vertAlign w:val="superscript"/>
                <w:lang w:bidi="ar"/>
              </w:rPr>
              <w:t>4</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1717B51" w14:textId="01F38973"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{{qc.dna_data_qc.mapping_ratio}}</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994C3CB" w14:textId="0B0E0899"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≥85%</w:t>
            </w:r>
          </w:p>
        </w:tc>
      </w:tr>
      <w:tr w:rsidR="005454E7" w:rsidRPr="009F6C4A" w14:paraId="7BE3ED8F" w14:textId="77777777" w:rsidTr="00F42636">
        <w:trPr>
          <w:trHeight w:val="482"/>
          <w:jc w:val="center"/>
        </w:trPr>
        <w:tc>
          <w:tcPr>
            <w:tcW w:w="2122"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BD7E3F0"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4501898"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覆盖度</w:t>
            </w:r>
            <w:r w:rsidRPr="009F6C4A">
              <w:rPr>
                <w:rFonts w:ascii="Times New Roman" w:eastAsia="宋体" w:hAnsi="Times New Roman" w:cs="Times New Roman"/>
                <w:sz w:val="17"/>
                <w:szCs w:val="17"/>
                <w:vertAlign w:val="superscript"/>
                <w:lang w:bidi="ar"/>
              </w:rPr>
              <w:t>5</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2C60809" w14:textId="7777777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{%p if qc.dna_data_qc.cover_uni20_ratio %}</w:t>
            </w:r>
          </w:p>
          <w:p w14:paraId="322F2467" w14:textId="7777777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{{qc.dna_data_qc.cover_uni20_ratio}}</w:t>
            </w:r>
          </w:p>
          <w:p w14:paraId="559442E2" w14:textId="7777777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{%p else%}</w:t>
            </w:r>
          </w:p>
          <w:p w14:paraId="33D6AC2C" w14:textId="77777777" w:rsidR="005454E7" w:rsidRPr="009F6C4A" w:rsidRDefault="005454E7" w:rsidP="005454E7">
            <w:pPr>
              <w:spacing w:line="360" w:lineRule="auto"/>
              <w:jc w:val="center"/>
              <w:rPr>
                <w:rFonts w:ascii="Times New Roman" w:eastAsia="宋体" w:hAnsi="Times New Roman" w:cs="Times New Roman"/>
                <w:color w:val="FF0000"/>
                <w:kern w:val="0"/>
                <w:sz w:val="17"/>
                <w:szCs w:val="17"/>
              </w:rPr>
            </w:pPr>
            <w:r w:rsidRPr="009F6C4A">
              <w:rPr>
                <w:rFonts w:ascii="Times New Roman" w:eastAsia="宋体" w:hAnsi="Times New Roman" w:cs="Times New Roman" w:hint="eastAsia"/>
                <w:color w:val="FF0000"/>
                <w:kern w:val="0"/>
                <w:sz w:val="17"/>
                <w:szCs w:val="17"/>
              </w:rPr>
              <w:t>数据未返回，请手动添加！</w:t>
            </w:r>
          </w:p>
          <w:p w14:paraId="3FCC7814" w14:textId="4D97E62E"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{%p endif%}</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2247686" w14:textId="407A1127"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≥95%</w:t>
            </w:r>
          </w:p>
        </w:tc>
      </w:tr>
      <w:tr w:rsidR="005454E7" w:rsidRPr="009F6C4A" w14:paraId="4A96D3D6" w14:textId="77777777" w:rsidTr="00F42636">
        <w:trPr>
          <w:trHeight w:val="402"/>
          <w:jc w:val="center"/>
        </w:trPr>
        <w:tc>
          <w:tcPr>
            <w:tcW w:w="2122"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21D82F4"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135BC28"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均一性</w:t>
            </w:r>
            <w:r w:rsidRPr="009F6C4A">
              <w:rPr>
                <w:rFonts w:ascii="Times New Roman" w:eastAsia="宋体" w:hAnsi="Times New Roman" w:cs="Times New Roman"/>
                <w:sz w:val="17"/>
                <w:szCs w:val="17"/>
                <w:vertAlign w:val="superscript"/>
                <w:lang w:bidi="ar"/>
              </w:rPr>
              <w:t>6</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5802B90" w14:textId="0C11DDB3"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{{qc.dna_data_qc.uni20_uniq}}</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11415D9" w14:textId="216F2684"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≥85%</w:t>
            </w:r>
          </w:p>
        </w:tc>
      </w:tr>
      <w:tr w:rsidR="005454E7" w:rsidRPr="009F6C4A" w14:paraId="5024F2D7" w14:textId="77777777" w:rsidTr="00F42636">
        <w:trPr>
          <w:trHeight w:val="482"/>
          <w:jc w:val="center"/>
        </w:trPr>
        <w:tc>
          <w:tcPr>
            <w:tcW w:w="2122"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749A6D1" w14:textId="77777777" w:rsidR="005454E7" w:rsidRPr="009F6C4A" w:rsidRDefault="005454E7" w:rsidP="005454E7">
            <w:pPr>
              <w:spacing w:line="360" w:lineRule="auto"/>
              <w:jc w:val="center"/>
              <w:rPr>
                <w:rFonts w:ascii="Times New Roman" w:eastAsia="宋体" w:hAnsi="Times New Roman" w:cs="Times New Roman"/>
                <w:b/>
                <w:bCs/>
                <w:kern w:val="0"/>
                <w:sz w:val="17"/>
                <w:szCs w:val="17"/>
              </w:rPr>
            </w:pPr>
          </w:p>
        </w:tc>
        <w:tc>
          <w:tcPr>
            <w:tcW w:w="255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F914CE1" w14:textId="77777777" w:rsidR="005454E7" w:rsidRPr="009F6C4A" w:rsidRDefault="005454E7" w:rsidP="005454E7">
            <w:pPr>
              <w:pStyle w:val="afffff"/>
              <w:spacing w:before="0" w:after="0" w:line="360" w:lineRule="auto"/>
              <w:ind w:firstLineChars="0" w:firstLine="0"/>
              <w:jc w:val="center"/>
              <w:rPr>
                <w:rFonts w:ascii="Times New Roman" w:eastAsia="宋体" w:hAnsi="Times New Roman" w:cs="Times New Roman"/>
                <w:sz w:val="17"/>
                <w:szCs w:val="17"/>
                <w:lang w:bidi="ar"/>
              </w:rPr>
            </w:pPr>
            <w:r w:rsidRPr="009F6C4A">
              <w:rPr>
                <w:rFonts w:ascii="Times New Roman" w:eastAsia="宋体" w:hAnsi="Times New Roman" w:cs="Times New Roman"/>
                <w:sz w:val="17"/>
                <w:szCs w:val="17"/>
                <w:lang w:bidi="ar"/>
              </w:rPr>
              <w:t>平均有效深度</w:t>
            </w:r>
            <w:r w:rsidRPr="009F6C4A">
              <w:rPr>
                <w:rFonts w:ascii="Times New Roman" w:eastAsia="宋体" w:hAnsi="Times New Roman" w:cs="Times New Roman"/>
                <w:sz w:val="17"/>
                <w:szCs w:val="17"/>
                <w:vertAlign w:val="superscript"/>
                <w:lang w:bidi="ar"/>
              </w:rPr>
              <w:t>7</w:t>
            </w:r>
          </w:p>
        </w:tc>
        <w:tc>
          <w:tcPr>
            <w:tcW w:w="269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43F5358" w14:textId="61D78D52"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{{qc.dna_data_qc.depth_mean_uniq|replace(“.00”,””)}}</w:t>
            </w:r>
          </w:p>
        </w:tc>
        <w:tc>
          <w:tcPr>
            <w:tcW w:w="299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C6D1756" w14:textId="76333C71" w:rsidR="005454E7" w:rsidRPr="009F6C4A" w:rsidRDefault="005454E7" w:rsidP="005454E7">
            <w:pPr>
              <w:spacing w:line="360" w:lineRule="auto"/>
              <w:jc w:val="cente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≥50</w:t>
            </w:r>
          </w:p>
        </w:tc>
      </w:tr>
      <w:tr w:rsidR="005454E7" w:rsidRPr="009F6C4A" w14:paraId="33753196" w14:textId="77777777" w:rsidTr="00F42636">
        <w:trPr>
          <w:trHeight w:val="482"/>
          <w:jc w:val="center"/>
        </w:trPr>
        <w:tc>
          <w:tcPr>
            <w:tcW w:w="212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4850F94"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kern w:val="0"/>
                <w:sz w:val="17"/>
                <w:szCs w:val="17"/>
                <w:lang w:bidi="ar"/>
              </w:rPr>
              <w:t>总体质量评估</w:t>
            </w:r>
            <w:r w:rsidRPr="009F6C4A">
              <w:rPr>
                <w:rFonts w:ascii="Times New Roman" w:eastAsia="宋体" w:hAnsi="Times New Roman" w:cs="Times New Roman"/>
                <w:b/>
                <w:kern w:val="0"/>
                <w:sz w:val="17"/>
                <w:szCs w:val="17"/>
                <w:vertAlign w:val="superscript"/>
                <w:lang w:bidi="ar"/>
              </w:rPr>
              <w:t>8</w:t>
            </w:r>
          </w:p>
        </w:tc>
        <w:tc>
          <w:tcPr>
            <w:tcW w:w="8238"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FB362B3"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if qc.dna_data_qc.cover_uni20_ratio %}</w:t>
            </w:r>
          </w:p>
          <w:p w14:paraId="4FDE673C"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if qc.dna_data_qc.cleandata_q30_num&gt;=0.75 and qc.dna_data_qc.cover_uni20_ratio_num &gt;= 0.95 and qc.dna_data_qc.uni20_uniq_num &gt;=0.85 and qc.dna_data_qc.depth_mean_uniq_num&gt;=50%}</w:t>
            </w:r>
          </w:p>
          <w:p w14:paraId="222B4C87"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if lib_quality_control and lib_quality_control.lib_dna_qc and lib_quality_control.lib_dna_qc.dna_qty and lib_quality_control.lib_dna_qc.dna_pre_library_concentration %}</w:t>
            </w:r>
          </w:p>
          <w:p w14:paraId="7223A7D0"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kern w:val="0"/>
                <w:sz w:val="17"/>
                <w:szCs w:val="17"/>
              </w:rPr>
              <w:t>{%if lib_quality_control.lib_dna_qc.dna_qty|float &gt;= 100 and lib_quality_control.lib_dna_qc.dna_pre_library_concentration |float &gt;=30%}</w:t>
            </w:r>
            <w:r w:rsidRPr="009F6C4A">
              <w:rPr>
                <w:rFonts w:ascii="Times New Roman" w:eastAsia="宋体" w:hAnsi="Times New Roman" w:cs="Times New Roman" w:hint="eastAsia"/>
                <w:b/>
                <w:bCs/>
                <w:kern w:val="0"/>
                <w:sz w:val="17"/>
                <w:szCs w:val="17"/>
              </w:rPr>
              <w:t>合格</w:t>
            </w:r>
            <w:r w:rsidRPr="009F6C4A">
              <w:rPr>
                <w:rFonts w:ascii="Times New Roman" w:eastAsia="宋体" w:hAnsi="Times New Roman" w:cs="Times New Roman" w:hint="eastAsia"/>
                <w:b/>
                <w:bCs/>
                <w:kern w:val="0"/>
                <w:sz w:val="17"/>
                <w:szCs w:val="17"/>
              </w:rPr>
              <w:t>{%else%}</w:t>
            </w:r>
            <w:r w:rsidRPr="009F6C4A">
              <w:rPr>
                <w:rFonts w:ascii="Times New Roman" w:eastAsia="宋体" w:hAnsi="Times New Roman" w:cs="Times New Roman" w:hint="eastAsia"/>
                <w:b/>
                <w:bCs/>
                <w:kern w:val="0"/>
                <w:sz w:val="17"/>
                <w:szCs w:val="17"/>
              </w:rPr>
              <w:t>风险</w:t>
            </w:r>
            <w:r w:rsidRPr="009F6C4A">
              <w:rPr>
                <w:rFonts w:ascii="Times New Roman" w:eastAsia="宋体" w:hAnsi="Times New Roman" w:cs="Times New Roman" w:hint="eastAsia"/>
                <w:b/>
                <w:bCs/>
                <w:kern w:val="0"/>
                <w:sz w:val="17"/>
                <w:szCs w:val="17"/>
              </w:rPr>
              <w:t>{%endif%}</w:t>
            </w:r>
          </w:p>
          <w:p w14:paraId="5CE9CF6C"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else%}</w:t>
            </w:r>
          </w:p>
          <w:p w14:paraId="10C73BA1"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kern w:val="0"/>
                <w:sz w:val="17"/>
                <w:szCs w:val="17"/>
              </w:rPr>
              <w:t>合格（质控项有缺失，请补齐数据后自行评估）</w:t>
            </w:r>
          </w:p>
          <w:p w14:paraId="4647375A"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endif%}</w:t>
            </w:r>
          </w:p>
          <w:p w14:paraId="35234373"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else%}</w:t>
            </w:r>
          </w:p>
          <w:p w14:paraId="24DF5EC2"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hint="eastAsia"/>
                <w:b/>
                <w:bCs/>
                <w:kern w:val="0"/>
                <w:sz w:val="17"/>
                <w:szCs w:val="17"/>
              </w:rPr>
              <w:t>风险</w:t>
            </w:r>
          </w:p>
          <w:p w14:paraId="2842F2FF"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endif%}</w:t>
            </w:r>
          </w:p>
          <w:p w14:paraId="2B70F528" w14:textId="77777777" w:rsidR="005454E7" w:rsidRPr="009F6C4A" w:rsidRDefault="005454E7" w:rsidP="00224BA1">
            <w:pPr>
              <w:spacing w:line="360" w:lineRule="auto"/>
              <w:jc w:val="center"/>
              <w:rPr>
                <w:rFonts w:ascii="Times New Roman" w:eastAsia="宋体" w:hAnsi="Times New Roman" w:cs="Times New Roman"/>
                <w:b/>
                <w:bCs/>
                <w:kern w:val="0"/>
                <w:sz w:val="17"/>
                <w:szCs w:val="17"/>
              </w:rPr>
            </w:pPr>
            <w:r w:rsidRPr="009F6C4A">
              <w:rPr>
                <w:rFonts w:ascii="Times New Roman" w:eastAsia="宋体" w:hAnsi="Times New Roman" w:cs="Times New Roman"/>
                <w:b/>
                <w:bCs/>
                <w:kern w:val="0"/>
                <w:sz w:val="17"/>
                <w:szCs w:val="17"/>
              </w:rPr>
              <w:t>{%p else%}</w:t>
            </w:r>
          </w:p>
          <w:p w14:paraId="2779D52D" w14:textId="77777777" w:rsidR="005454E7" w:rsidRPr="009F6C4A" w:rsidRDefault="005454E7" w:rsidP="00224BA1">
            <w:pPr>
              <w:spacing w:line="360" w:lineRule="auto"/>
              <w:jc w:val="center"/>
              <w:rPr>
                <w:rFonts w:ascii="Times New Roman" w:eastAsia="宋体" w:hAnsi="Times New Roman" w:cs="Times New Roman"/>
                <w:b/>
                <w:bCs/>
                <w:color w:val="FF0000"/>
                <w:kern w:val="0"/>
                <w:sz w:val="17"/>
                <w:szCs w:val="17"/>
              </w:rPr>
            </w:pPr>
            <w:r w:rsidRPr="009F6C4A">
              <w:rPr>
                <w:rFonts w:ascii="Times New Roman" w:eastAsia="宋体" w:hAnsi="Times New Roman" w:cs="Times New Roman" w:hint="eastAsia"/>
                <w:b/>
                <w:bCs/>
                <w:color w:val="FF0000"/>
                <w:kern w:val="0"/>
                <w:sz w:val="17"/>
                <w:szCs w:val="17"/>
              </w:rPr>
              <w:t>覆盖度字段（</w:t>
            </w:r>
            <w:r w:rsidRPr="009F6C4A">
              <w:rPr>
                <w:rFonts w:ascii="Times New Roman" w:eastAsia="宋体" w:hAnsi="Times New Roman" w:cs="Times New Roman" w:hint="eastAsia"/>
                <w:b/>
                <w:bCs/>
                <w:color w:val="FF0000"/>
                <w:kern w:val="0"/>
                <w:sz w:val="17"/>
                <w:szCs w:val="17"/>
              </w:rPr>
              <w:t>cover_uni20_ratio</w:t>
            </w:r>
            <w:r w:rsidRPr="009F6C4A">
              <w:rPr>
                <w:rFonts w:ascii="Times New Roman" w:eastAsia="宋体" w:hAnsi="Times New Roman" w:cs="Times New Roman" w:hint="eastAsia"/>
                <w:b/>
                <w:bCs/>
                <w:color w:val="FF0000"/>
                <w:kern w:val="0"/>
                <w:sz w:val="17"/>
                <w:szCs w:val="17"/>
              </w:rPr>
              <w:t>）未返回，无法判定！</w:t>
            </w:r>
          </w:p>
          <w:p w14:paraId="07F3EA6E" w14:textId="77777777" w:rsidR="005454E7" w:rsidRPr="009F6C4A" w:rsidRDefault="005454E7" w:rsidP="00224BA1">
            <w:pPr>
              <w:spacing w:line="360" w:lineRule="auto"/>
              <w:jc w:val="center"/>
              <w:rPr>
                <w:rFonts w:ascii="Times New Roman" w:eastAsia="宋体" w:hAnsi="Times New Roman" w:cs="Times New Roman"/>
                <w:b/>
                <w:bCs/>
                <w:kern w:val="0"/>
                <w:sz w:val="17"/>
                <w:szCs w:val="17"/>
                <w:highlight w:val="green"/>
              </w:rPr>
            </w:pPr>
            <w:r w:rsidRPr="009F6C4A">
              <w:rPr>
                <w:rFonts w:ascii="Times New Roman" w:eastAsia="宋体" w:hAnsi="Times New Roman" w:cs="Times New Roman"/>
                <w:b/>
                <w:bCs/>
                <w:kern w:val="0"/>
                <w:sz w:val="17"/>
                <w:szCs w:val="17"/>
              </w:rPr>
              <w:t>{%p endif%}</w:t>
            </w:r>
          </w:p>
        </w:tc>
      </w:tr>
    </w:tbl>
    <w:p w14:paraId="6F4F3D84" w14:textId="266B9F57" w:rsidR="00644255" w:rsidRPr="009F6C4A" w:rsidRDefault="00000000" w:rsidP="00F42636">
      <w:pPr>
        <w:rPr>
          <w:rFonts w:ascii="Times New Roman" w:eastAsia="宋体" w:hAnsi="Times New Roman" w:cs="Times New Roman"/>
          <w:sz w:val="16"/>
          <w:szCs w:val="16"/>
        </w:rPr>
      </w:pPr>
      <w:r w:rsidRPr="009F6C4A">
        <w:rPr>
          <w:rFonts w:ascii="Times New Roman" w:eastAsia="宋体" w:hAnsi="Times New Roman" w:cs="Times New Roman"/>
          <w:sz w:val="16"/>
          <w:szCs w:val="16"/>
        </w:rPr>
        <w:t>注：</w:t>
      </w:r>
    </w:p>
    <w:p w14:paraId="4DF7E7DD" w14:textId="77777777" w:rsidR="00644255" w:rsidRPr="009F6C4A" w:rsidRDefault="00000000"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DNA</w:t>
      </w:r>
      <w:r w:rsidRPr="009F6C4A">
        <w:rPr>
          <w:rFonts w:ascii="Times New Roman" w:eastAsia="宋体" w:hAnsi="Times New Roman" w:cs="Times New Roman"/>
          <w:spacing w:val="6"/>
          <w:sz w:val="16"/>
          <w:szCs w:val="18"/>
        </w:rPr>
        <w:t>总量：送检样本提取的</w:t>
      </w:r>
      <w:r w:rsidRPr="009F6C4A">
        <w:rPr>
          <w:rFonts w:ascii="Times New Roman" w:eastAsia="宋体" w:hAnsi="Times New Roman" w:cs="Times New Roman"/>
          <w:spacing w:val="6"/>
          <w:sz w:val="16"/>
          <w:szCs w:val="18"/>
        </w:rPr>
        <w:t>DNA</w:t>
      </w:r>
      <w:r w:rsidRPr="009F6C4A">
        <w:rPr>
          <w:rFonts w:ascii="Times New Roman" w:eastAsia="宋体" w:hAnsi="Times New Roman" w:cs="Times New Roman"/>
          <w:spacing w:val="6"/>
          <w:sz w:val="16"/>
          <w:szCs w:val="18"/>
        </w:rPr>
        <w:t>总量；</w:t>
      </w:r>
    </w:p>
    <w:p w14:paraId="3A86ED51" w14:textId="77777777" w:rsidR="00644255" w:rsidRPr="009F6C4A" w:rsidRDefault="00000000"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预文库浓度：文库构建时所扩增的全基因组文库的浓度；</w:t>
      </w:r>
    </w:p>
    <w:p w14:paraId="654B02B5" w14:textId="77777777" w:rsidR="00644255" w:rsidRPr="009F6C4A" w:rsidRDefault="00000000"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Q30</w:t>
      </w:r>
      <w:r w:rsidRPr="009F6C4A">
        <w:rPr>
          <w:rFonts w:ascii="Times New Roman" w:eastAsia="宋体" w:hAnsi="Times New Roman" w:cs="Times New Roman"/>
          <w:spacing w:val="6"/>
          <w:sz w:val="16"/>
          <w:szCs w:val="18"/>
        </w:rPr>
        <w:t>：碱基质量</w:t>
      </w:r>
      <w:r w:rsidRPr="009F6C4A">
        <w:rPr>
          <w:rFonts w:ascii="Times New Roman" w:eastAsia="宋体" w:hAnsi="Times New Roman" w:cs="Times New Roman"/>
          <w:spacing w:val="6"/>
          <w:sz w:val="16"/>
          <w:szCs w:val="18"/>
        </w:rPr>
        <w:t>Q30</w:t>
      </w:r>
      <w:r w:rsidRPr="009F6C4A">
        <w:rPr>
          <w:rFonts w:ascii="Times New Roman" w:eastAsia="宋体" w:hAnsi="Times New Roman" w:cs="Times New Roman"/>
          <w:spacing w:val="6"/>
          <w:sz w:val="16"/>
          <w:szCs w:val="18"/>
        </w:rPr>
        <w:t>占比，测序的准确率高于</w:t>
      </w:r>
      <w:r w:rsidRPr="009F6C4A">
        <w:rPr>
          <w:rFonts w:ascii="Times New Roman" w:eastAsia="宋体" w:hAnsi="Times New Roman" w:cs="Times New Roman"/>
          <w:spacing w:val="6"/>
          <w:sz w:val="16"/>
          <w:szCs w:val="18"/>
        </w:rPr>
        <w:t>99.9%</w:t>
      </w:r>
      <w:r w:rsidRPr="009F6C4A">
        <w:rPr>
          <w:rFonts w:ascii="Times New Roman" w:eastAsia="宋体" w:hAnsi="Times New Roman" w:cs="Times New Roman"/>
          <w:spacing w:val="6"/>
          <w:sz w:val="16"/>
          <w:szCs w:val="18"/>
        </w:rPr>
        <w:t>的碱基的比例；</w:t>
      </w:r>
    </w:p>
    <w:p w14:paraId="09B3C222" w14:textId="77777777" w:rsidR="00644255" w:rsidRPr="009F6C4A" w:rsidRDefault="00000000"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比对率：序列回帖比率，可以比对至参考序列上的</w:t>
      </w:r>
      <w:r w:rsidRPr="009F6C4A">
        <w:rPr>
          <w:rFonts w:ascii="Times New Roman" w:eastAsia="宋体" w:hAnsi="Times New Roman" w:cs="Times New Roman"/>
          <w:spacing w:val="6"/>
          <w:sz w:val="16"/>
          <w:szCs w:val="18"/>
        </w:rPr>
        <w:t>reads</w:t>
      </w:r>
      <w:r w:rsidRPr="009F6C4A">
        <w:rPr>
          <w:rFonts w:ascii="Times New Roman" w:eastAsia="宋体" w:hAnsi="Times New Roman" w:cs="Times New Roman"/>
          <w:spacing w:val="6"/>
          <w:sz w:val="16"/>
          <w:szCs w:val="18"/>
        </w:rPr>
        <w:t>的比例；</w:t>
      </w:r>
    </w:p>
    <w:p w14:paraId="502B46CD" w14:textId="77777777" w:rsidR="00644255" w:rsidRPr="009F6C4A" w:rsidRDefault="00000000"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覆盖度：检测到的区域占目标区域的比例；</w:t>
      </w:r>
    </w:p>
    <w:p w14:paraId="27480602" w14:textId="77777777" w:rsidR="00644255" w:rsidRPr="009F6C4A" w:rsidRDefault="00000000"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均一性：测序深度超过</w:t>
      </w:r>
      <w:r w:rsidRPr="009F6C4A">
        <w:rPr>
          <w:rFonts w:ascii="Times New Roman" w:eastAsia="宋体" w:hAnsi="Times New Roman" w:cs="Times New Roman"/>
          <w:spacing w:val="6"/>
          <w:sz w:val="16"/>
          <w:szCs w:val="18"/>
        </w:rPr>
        <w:t>20</w:t>
      </w:r>
      <w:r w:rsidRPr="009F6C4A">
        <w:rPr>
          <w:rFonts w:ascii="Times New Roman" w:eastAsia="宋体" w:hAnsi="Times New Roman" w:cs="Times New Roman"/>
          <w:spacing w:val="6"/>
          <w:sz w:val="16"/>
          <w:szCs w:val="18"/>
        </w:rPr>
        <w:t>％的平均深度的位点的比例；</w:t>
      </w:r>
    </w:p>
    <w:p w14:paraId="111B44E9" w14:textId="77777777" w:rsidR="00644255" w:rsidRPr="009F6C4A" w:rsidRDefault="00000000" w:rsidP="00F42636">
      <w:pPr>
        <w:widowControl/>
        <w:numPr>
          <w:ilvl w:val="0"/>
          <w:numId w:val="4"/>
        </w:numPr>
        <w:jc w:val="left"/>
        <w:rPr>
          <w:rFonts w:ascii="Times New Roman" w:eastAsia="宋体" w:hAnsi="Times New Roman" w:cs="Times New Roman"/>
          <w:spacing w:val="6"/>
          <w:sz w:val="16"/>
          <w:szCs w:val="18"/>
        </w:rPr>
      </w:pPr>
      <w:bookmarkStart w:id="4" w:name="_Hlk106004817"/>
      <w:r w:rsidRPr="009F6C4A">
        <w:rPr>
          <w:rFonts w:ascii="Times New Roman" w:eastAsia="宋体" w:hAnsi="Times New Roman" w:cs="Times New Roman"/>
          <w:spacing w:val="6"/>
          <w:sz w:val="16"/>
          <w:szCs w:val="18"/>
          <w:lang w:bidi="ar"/>
        </w:rPr>
        <w:t>平均有效深度：通过分子标签校正后的平均测序深度；</w:t>
      </w:r>
      <w:bookmarkEnd w:id="4"/>
    </w:p>
    <w:p w14:paraId="576B8C92" w14:textId="2581B48D" w:rsidR="00644255" w:rsidRPr="009F6C4A" w:rsidRDefault="00000000" w:rsidP="00F42636">
      <w:pPr>
        <w:widowControl/>
        <w:numPr>
          <w:ilvl w:val="0"/>
          <w:numId w:val="4"/>
        </w:numPr>
        <w:jc w:val="left"/>
        <w:rPr>
          <w:rFonts w:ascii="Times New Roman" w:eastAsia="宋体" w:hAnsi="Times New Roman" w:cs="Times New Roman"/>
          <w:spacing w:val="6"/>
          <w:sz w:val="16"/>
          <w:szCs w:val="18"/>
        </w:rPr>
      </w:pPr>
      <w:r w:rsidRPr="009F6C4A">
        <w:rPr>
          <w:rFonts w:ascii="Times New Roman" w:eastAsia="宋体" w:hAnsi="Times New Roman" w:cs="Times New Roman"/>
          <w:spacing w:val="6"/>
          <w:sz w:val="16"/>
          <w:szCs w:val="18"/>
        </w:rPr>
        <w:t>总体质量评估：依据</w:t>
      </w:r>
      <w:r w:rsidRPr="009F6C4A">
        <w:rPr>
          <w:rFonts w:ascii="Times New Roman" w:eastAsia="宋体" w:hAnsi="Times New Roman" w:cs="Times New Roman"/>
          <w:spacing w:val="6"/>
          <w:sz w:val="16"/>
          <w:szCs w:val="18"/>
        </w:rPr>
        <w:t>DNA</w:t>
      </w:r>
      <w:r w:rsidRPr="009F6C4A">
        <w:rPr>
          <w:rFonts w:ascii="Times New Roman" w:eastAsia="宋体" w:hAnsi="Times New Roman" w:cs="Times New Roman"/>
          <w:spacing w:val="6"/>
          <w:sz w:val="16"/>
          <w:szCs w:val="18"/>
        </w:rPr>
        <w:t>质量、测序质量（</w:t>
      </w:r>
      <w:r w:rsidRPr="009F6C4A">
        <w:rPr>
          <w:rFonts w:ascii="Times New Roman" w:eastAsia="宋体" w:hAnsi="Times New Roman" w:cs="Times New Roman"/>
          <w:spacing w:val="6"/>
          <w:sz w:val="16"/>
          <w:szCs w:val="18"/>
        </w:rPr>
        <w:t>Q30</w:t>
      </w:r>
      <w:r w:rsidRPr="009F6C4A">
        <w:rPr>
          <w:rFonts w:ascii="Times New Roman" w:eastAsia="宋体" w:hAnsi="Times New Roman" w:cs="Times New Roman"/>
          <w:spacing w:val="6"/>
          <w:sz w:val="16"/>
          <w:szCs w:val="18"/>
        </w:rPr>
        <w:t>、覆盖度、均一性、平均有效深度）进行综合评估，判断质控是否合格。</w:t>
      </w:r>
      <w:r w:rsidRPr="009F6C4A">
        <w:rPr>
          <w:rFonts w:ascii="Times New Roman" w:eastAsia="宋体" w:hAnsi="Times New Roman" w:cs="Times New Roman"/>
          <w:b/>
          <w:sz w:val="22"/>
          <w:szCs w:val="22"/>
        </w:rPr>
        <w:br w:type="page"/>
      </w:r>
    </w:p>
    <w:p w14:paraId="53FCB00E" w14:textId="77777777" w:rsidR="00644255" w:rsidRPr="009F6C4A" w:rsidRDefault="00000000">
      <w:pPr>
        <w:snapToGrid w:val="0"/>
        <w:spacing w:beforeLines="50" w:before="163" w:afterLines="20" w:after="65"/>
        <w:jc w:val="center"/>
        <w:rPr>
          <w:rFonts w:ascii="Times New Roman" w:eastAsia="宋体" w:hAnsi="Times New Roman" w:cs="Times New Roman"/>
          <w:b/>
          <w:sz w:val="28"/>
          <w:szCs w:val="28"/>
        </w:rPr>
      </w:pPr>
      <w:r w:rsidRPr="009F6C4A">
        <w:rPr>
          <w:rFonts w:ascii="Times New Roman" w:eastAsia="宋体" w:hAnsi="Times New Roman" w:cs="Times New Roman"/>
          <w:b/>
          <w:sz w:val="28"/>
          <w:szCs w:val="28"/>
        </w:rPr>
        <w:lastRenderedPageBreak/>
        <w:t>3</w:t>
      </w:r>
      <w:r w:rsidRPr="009F6C4A">
        <w:rPr>
          <w:rFonts w:ascii="Times New Roman" w:eastAsia="宋体" w:hAnsi="Times New Roman" w:cs="Times New Roman"/>
          <w:b/>
          <w:sz w:val="28"/>
          <w:szCs w:val="28"/>
        </w:rPr>
        <w:t>、送检样本胚系变异汇总</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704"/>
        <w:gridCol w:w="1206"/>
        <w:gridCol w:w="4298"/>
        <w:gridCol w:w="1221"/>
        <w:gridCol w:w="1305"/>
        <w:gridCol w:w="1682"/>
      </w:tblGrid>
      <w:tr w:rsidR="00644255" w:rsidRPr="009F6C4A" w14:paraId="2E4AF307" w14:textId="77777777" w:rsidTr="00F42636">
        <w:trPr>
          <w:trHeight w:val="500"/>
          <w:tblHeader/>
          <w:jc w:val="center"/>
        </w:trPr>
        <w:tc>
          <w:tcPr>
            <w:tcW w:w="690" w:type="dxa"/>
            <w:tcBorders>
              <w:tl2br w:val="nil"/>
              <w:tr2bl w:val="nil"/>
            </w:tcBorders>
            <w:shd w:val="clear" w:color="auto" w:fill="6DA7D7"/>
            <w:noWrap/>
            <w:vAlign w:val="center"/>
          </w:tcPr>
          <w:p w14:paraId="1FFADBF5" w14:textId="77777777" w:rsidR="00644255" w:rsidRPr="009F6C4A" w:rsidRDefault="00000000"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编号</w:t>
            </w:r>
          </w:p>
        </w:tc>
        <w:tc>
          <w:tcPr>
            <w:tcW w:w="1181" w:type="dxa"/>
            <w:tcBorders>
              <w:tl2br w:val="nil"/>
              <w:tr2bl w:val="nil"/>
            </w:tcBorders>
            <w:shd w:val="clear" w:color="auto" w:fill="6DA7D7"/>
            <w:noWrap/>
            <w:vAlign w:val="center"/>
          </w:tcPr>
          <w:p w14:paraId="75D51BCB" w14:textId="77777777" w:rsidR="00644255" w:rsidRPr="009F6C4A" w:rsidRDefault="00000000"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基因</w:t>
            </w:r>
          </w:p>
        </w:tc>
        <w:tc>
          <w:tcPr>
            <w:tcW w:w="4207" w:type="dxa"/>
            <w:tcBorders>
              <w:tl2br w:val="nil"/>
              <w:tr2bl w:val="nil"/>
            </w:tcBorders>
            <w:shd w:val="clear" w:color="auto" w:fill="6DA7D7"/>
            <w:vAlign w:val="center"/>
          </w:tcPr>
          <w:p w14:paraId="0B983A21" w14:textId="77777777" w:rsidR="00644255" w:rsidRPr="009F6C4A" w:rsidRDefault="00000000"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变异位点</w:t>
            </w:r>
          </w:p>
        </w:tc>
        <w:tc>
          <w:tcPr>
            <w:tcW w:w="1195" w:type="dxa"/>
            <w:tcBorders>
              <w:tl2br w:val="nil"/>
              <w:tr2bl w:val="nil"/>
            </w:tcBorders>
            <w:shd w:val="clear" w:color="auto" w:fill="6DA7D7"/>
            <w:vAlign w:val="center"/>
          </w:tcPr>
          <w:p w14:paraId="69FAAF5F" w14:textId="77777777" w:rsidR="00644255" w:rsidRPr="009F6C4A" w:rsidRDefault="00000000"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纯合</w:t>
            </w:r>
            <w:r w:rsidRPr="009F6C4A">
              <w:rPr>
                <w:rFonts w:ascii="Times New Roman" w:eastAsia="宋体" w:hAnsi="Times New Roman" w:cs="Times New Roman"/>
                <w:b/>
                <w:sz w:val="20"/>
                <w:szCs w:val="20"/>
              </w:rPr>
              <w:t>/</w:t>
            </w:r>
            <w:r w:rsidRPr="009F6C4A">
              <w:rPr>
                <w:rFonts w:ascii="Times New Roman" w:eastAsia="宋体" w:hAnsi="Times New Roman" w:cs="Times New Roman"/>
                <w:b/>
                <w:sz w:val="20"/>
                <w:szCs w:val="20"/>
              </w:rPr>
              <w:t>杂合</w:t>
            </w:r>
          </w:p>
        </w:tc>
        <w:tc>
          <w:tcPr>
            <w:tcW w:w="1277" w:type="dxa"/>
            <w:tcBorders>
              <w:tl2br w:val="nil"/>
              <w:tr2bl w:val="nil"/>
            </w:tcBorders>
            <w:shd w:val="clear" w:color="auto" w:fill="6DA7D7"/>
            <w:vAlign w:val="center"/>
          </w:tcPr>
          <w:p w14:paraId="5126AFDE" w14:textId="77777777" w:rsidR="00644255" w:rsidRPr="009F6C4A" w:rsidRDefault="00000000"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变异类型</w:t>
            </w:r>
          </w:p>
        </w:tc>
        <w:tc>
          <w:tcPr>
            <w:tcW w:w="1646" w:type="dxa"/>
            <w:tcBorders>
              <w:tl2br w:val="nil"/>
              <w:tr2bl w:val="nil"/>
            </w:tcBorders>
            <w:shd w:val="clear" w:color="auto" w:fill="6DA7D7"/>
            <w:vAlign w:val="center"/>
          </w:tcPr>
          <w:p w14:paraId="5435C81D" w14:textId="77777777" w:rsidR="00644255" w:rsidRPr="009F6C4A" w:rsidRDefault="00000000" w:rsidP="00A60038">
            <w:pPr>
              <w:jc w:val="center"/>
              <w:rPr>
                <w:rFonts w:ascii="Times New Roman" w:eastAsia="宋体" w:hAnsi="Times New Roman" w:cs="Times New Roman"/>
                <w:b/>
                <w:sz w:val="20"/>
                <w:szCs w:val="20"/>
              </w:rPr>
            </w:pPr>
            <w:r w:rsidRPr="009F6C4A">
              <w:rPr>
                <w:rFonts w:ascii="Times New Roman" w:eastAsia="宋体" w:hAnsi="Times New Roman" w:cs="Times New Roman"/>
                <w:b/>
                <w:sz w:val="20"/>
                <w:szCs w:val="20"/>
              </w:rPr>
              <w:t>临床意义</w:t>
            </w:r>
          </w:p>
        </w:tc>
      </w:tr>
      <w:tr w:rsidR="00CA7761" w:rsidRPr="009F6C4A" w14:paraId="382FAD13" w14:textId="77777777" w:rsidTr="00F42636">
        <w:trPr>
          <w:trHeight w:val="454"/>
          <w:jc w:val="center"/>
        </w:trPr>
        <w:tc>
          <w:tcPr>
            <w:tcW w:w="10196" w:type="dxa"/>
            <w:gridSpan w:val="6"/>
            <w:tcBorders>
              <w:tl2br w:val="nil"/>
              <w:tr2bl w:val="nil"/>
            </w:tcBorders>
            <w:shd w:val="clear" w:color="auto" w:fill="auto"/>
            <w:noWrap/>
            <w:vAlign w:val="center"/>
          </w:tcPr>
          <w:p w14:paraId="12649834" w14:textId="6D2CC9AC"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{%tr if var.var_germline.level_5+var.var_germline.level_4 + var.var_germline.level_3+var.var_germline.level_2+ var.var_germline.level_1%}</w:t>
            </w:r>
          </w:p>
        </w:tc>
      </w:tr>
      <w:tr w:rsidR="00CA7761" w:rsidRPr="009F6C4A" w14:paraId="51867193" w14:textId="77777777" w:rsidTr="00F42636">
        <w:trPr>
          <w:trHeight w:val="454"/>
          <w:jc w:val="center"/>
        </w:trPr>
        <w:tc>
          <w:tcPr>
            <w:tcW w:w="10196" w:type="dxa"/>
            <w:gridSpan w:val="6"/>
            <w:tcBorders>
              <w:tl2br w:val="nil"/>
              <w:tr2bl w:val="nil"/>
            </w:tcBorders>
            <w:shd w:val="clear" w:color="auto" w:fill="auto"/>
            <w:noWrap/>
            <w:vAlign w:val="center"/>
          </w:tcPr>
          <w:p w14:paraId="7586DAD7" w14:textId="038C8CEF"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{%tr for a in var.var_germline.level_5+var.var_germline.level_4 %}</w:t>
            </w:r>
          </w:p>
        </w:tc>
      </w:tr>
      <w:tr w:rsidR="00CA7761" w:rsidRPr="009F6C4A" w14:paraId="5BD3EF2F" w14:textId="77777777" w:rsidTr="00F42636">
        <w:trPr>
          <w:trHeight w:val="454"/>
          <w:jc w:val="center"/>
        </w:trPr>
        <w:tc>
          <w:tcPr>
            <w:tcW w:w="690" w:type="dxa"/>
            <w:tcBorders>
              <w:tl2br w:val="nil"/>
              <w:tr2bl w:val="nil"/>
            </w:tcBorders>
            <w:shd w:val="clear" w:color="auto" w:fill="auto"/>
            <w:noWrap/>
            <w:vAlign w:val="center"/>
          </w:tcPr>
          <w:p w14:paraId="397CE573" w14:textId="77777777" w:rsidR="00CA7761" w:rsidRPr="009F6C4A" w:rsidRDefault="00CA7761" w:rsidP="00A60038">
            <w:pPr>
              <w:pStyle w:val="afffff"/>
              <w:numPr>
                <w:ilvl w:val="0"/>
                <w:numId w:val="6"/>
              </w:numPr>
              <w:spacing w:before="0" w:after="0" w:line="240" w:lineRule="auto"/>
              <w:ind w:left="0" w:firstLineChars="0" w:firstLine="0"/>
              <w:jc w:val="center"/>
              <w:rPr>
                <w:rFonts w:ascii="Times New Roman" w:eastAsia="宋体" w:hAnsi="Times New Roman" w:cs="Times New Roman"/>
                <w:color w:val="FF0000"/>
                <w:sz w:val="17"/>
                <w:szCs w:val="17"/>
              </w:rPr>
            </w:pPr>
          </w:p>
        </w:tc>
        <w:tc>
          <w:tcPr>
            <w:tcW w:w="1181" w:type="dxa"/>
            <w:tcBorders>
              <w:tl2br w:val="nil"/>
              <w:tr2bl w:val="nil"/>
            </w:tcBorders>
            <w:shd w:val="clear" w:color="auto" w:fill="auto"/>
            <w:noWrap/>
            <w:vAlign w:val="center"/>
          </w:tcPr>
          <w:p w14:paraId="077B39E2" w14:textId="77E6CC16" w:rsidR="00CA7761" w:rsidRPr="009F6C4A" w:rsidRDefault="00CA7761" w:rsidP="00A60038">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{{a.gene_symbol}}</w:t>
            </w:r>
          </w:p>
        </w:tc>
        <w:tc>
          <w:tcPr>
            <w:tcW w:w="4207" w:type="dxa"/>
            <w:tcBorders>
              <w:tl2br w:val="nil"/>
              <w:tr2bl w:val="nil"/>
            </w:tcBorders>
            <w:shd w:val="clear" w:color="auto" w:fill="auto"/>
            <w:vAlign w:val="center"/>
          </w:tcPr>
          <w:p w14:paraId="1D68430F" w14:textId="556105D8" w:rsidR="00CA7761" w:rsidRPr="009F6C4A" w:rsidRDefault="00CA7761" w:rsidP="00A60038">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{{a.transcript_primary}}:{{a.gene_region}}:{{a.hgvs_c}}{%if a.hgvs_p!=”p.?”%}:{{a.hgvs_p}}{%endif%}</w:t>
            </w:r>
          </w:p>
        </w:tc>
        <w:tc>
          <w:tcPr>
            <w:tcW w:w="1195" w:type="dxa"/>
            <w:tcBorders>
              <w:tl2br w:val="nil"/>
              <w:tr2bl w:val="nil"/>
            </w:tcBorders>
            <w:shd w:val="clear" w:color="auto" w:fill="auto"/>
            <w:vAlign w:val="center"/>
          </w:tcPr>
          <w:p w14:paraId="43E15384" w14:textId="3C1D5679" w:rsidR="00CA7761" w:rsidRPr="009F6C4A" w:rsidRDefault="00CA7761" w:rsidP="00A60038">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{%if a.freq &gt;0.75%}</w:t>
            </w:r>
            <w:r w:rsidRPr="009F6C4A">
              <w:rPr>
                <w:rFonts w:ascii="Times New Roman" w:eastAsia="宋体" w:hAnsi="Times New Roman" w:cs="Times New Roman" w:hint="eastAsia"/>
                <w:color w:val="FF0000"/>
                <w:sz w:val="17"/>
                <w:szCs w:val="17"/>
              </w:rPr>
              <w:t>纯合</w:t>
            </w:r>
            <w:r w:rsidRPr="009F6C4A">
              <w:rPr>
                <w:rFonts w:ascii="Times New Roman" w:eastAsia="宋体" w:hAnsi="Times New Roman" w:cs="Times New Roman" w:hint="eastAsia"/>
                <w:color w:val="FF0000"/>
                <w:sz w:val="17"/>
                <w:szCs w:val="17"/>
              </w:rPr>
              <w:t>{%elif a.freq &gt;= 0.15 and a.freq &lt;= 0.75%}</w:t>
            </w:r>
            <w:r w:rsidRPr="009F6C4A">
              <w:rPr>
                <w:rFonts w:ascii="Times New Roman" w:eastAsia="宋体" w:hAnsi="Times New Roman" w:cs="Times New Roman" w:hint="eastAsia"/>
                <w:color w:val="FF0000"/>
                <w:sz w:val="17"/>
                <w:szCs w:val="17"/>
              </w:rPr>
              <w:t>杂合</w:t>
            </w:r>
            <w:r w:rsidRPr="009F6C4A">
              <w:rPr>
                <w:rFonts w:ascii="Times New Roman" w:eastAsia="宋体" w:hAnsi="Times New Roman" w:cs="Times New Roman" w:hint="eastAsia"/>
                <w:color w:val="FF0000"/>
                <w:sz w:val="17"/>
                <w:szCs w:val="17"/>
              </w:rPr>
              <w:t>{%else%}</w:t>
            </w:r>
            <w:r w:rsidRPr="009F6C4A">
              <w:rPr>
                <w:rFonts w:ascii="Times New Roman" w:eastAsia="宋体" w:hAnsi="Times New Roman" w:cs="Times New Roman" w:hint="eastAsia"/>
                <w:color w:val="FF0000"/>
                <w:sz w:val="17"/>
                <w:szCs w:val="17"/>
              </w:rPr>
              <w:t>异常</w:t>
            </w:r>
            <w:r w:rsidRPr="009F6C4A">
              <w:rPr>
                <w:rFonts w:ascii="Times New Roman" w:eastAsia="宋体" w:hAnsi="Times New Roman" w:cs="Times New Roman" w:hint="eastAsia"/>
                <w:color w:val="FF0000"/>
                <w:sz w:val="17"/>
                <w:szCs w:val="17"/>
              </w:rPr>
              <w:t>{%endif%}</w:t>
            </w:r>
          </w:p>
        </w:tc>
        <w:tc>
          <w:tcPr>
            <w:tcW w:w="1277" w:type="dxa"/>
            <w:tcBorders>
              <w:tl2br w:val="nil"/>
              <w:tr2bl w:val="nil"/>
            </w:tcBorders>
            <w:shd w:val="clear" w:color="auto" w:fill="auto"/>
            <w:vAlign w:val="center"/>
          </w:tcPr>
          <w:p w14:paraId="364DCA37" w14:textId="4095DDCC" w:rsidR="00CA7761" w:rsidRPr="009F6C4A" w:rsidRDefault="00CA7761" w:rsidP="00A60038">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{{a.type_cn}}</w:t>
            </w:r>
          </w:p>
        </w:tc>
        <w:tc>
          <w:tcPr>
            <w:tcW w:w="1646" w:type="dxa"/>
            <w:tcBorders>
              <w:tl2br w:val="nil"/>
              <w:tr2bl w:val="nil"/>
            </w:tcBorders>
            <w:shd w:val="clear" w:color="auto" w:fill="auto"/>
            <w:vAlign w:val="center"/>
          </w:tcPr>
          <w:p w14:paraId="349CF8D5"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{%p if a.clinic_num_g == 5%}</w:t>
            </w:r>
          </w:p>
          <w:p w14:paraId="0502DE6C"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5-</w:t>
            </w:r>
            <w:r w:rsidRPr="009F6C4A">
              <w:rPr>
                <w:rFonts w:ascii="Times New Roman" w:eastAsia="宋体" w:hAnsi="Times New Roman" w:cs="Times New Roman" w:hint="eastAsia"/>
                <w:color w:val="FF0000"/>
                <w:sz w:val="17"/>
                <w:szCs w:val="17"/>
              </w:rPr>
              <w:t>致病性</w:t>
            </w:r>
          </w:p>
          <w:p w14:paraId="35C58169" w14:textId="76BC78C9"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{%p elif a.clinic_num_g == 4%}</w:t>
            </w:r>
          </w:p>
          <w:p w14:paraId="6B953417"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4-</w:t>
            </w:r>
            <w:r w:rsidRPr="009F6C4A">
              <w:rPr>
                <w:rFonts w:ascii="Times New Roman" w:eastAsia="宋体" w:hAnsi="Times New Roman" w:cs="Times New Roman" w:hint="eastAsia"/>
                <w:color w:val="FF0000"/>
                <w:sz w:val="17"/>
                <w:szCs w:val="17"/>
              </w:rPr>
              <w:t>疑似致病性</w:t>
            </w:r>
          </w:p>
          <w:p w14:paraId="65D833B1" w14:textId="4E8DB8DD"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{%p elif a.clinic_num_g == 3%}</w:t>
            </w:r>
          </w:p>
          <w:p w14:paraId="3243EDE2"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3-</w:t>
            </w:r>
            <w:r w:rsidRPr="009F6C4A">
              <w:rPr>
                <w:rFonts w:ascii="Times New Roman" w:eastAsia="宋体" w:hAnsi="Times New Roman" w:cs="Times New Roman" w:hint="eastAsia"/>
                <w:color w:val="FF0000"/>
                <w:sz w:val="17"/>
                <w:szCs w:val="17"/>
              </w:rPr>
              <w:t>意义不明确</w:t>
            </w:r>
          </w:p>
          <w:p w14:paraId="7309D61C"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{%p elif a.clinic_num_g == 2%}</w:t>
            </w:r>
          </w:p>
          <w:p w14:paraId="5B67D64C"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2-</w:t>
            </w:r>
            <w:r w:rsidRPr="009F6C4A">
              <w:rPr>
                <w:rFonts w:ascii="Times New Roman" w:eastAsia="宋体" w:hAnsi="Times New Roman" w:cs="Times New Roman" w:hint="eastAsia"/>
                <w:color w:val="FF0000"/>
                <w:sz w:val="17"/>
                <w:szCs w:val="17"/>
              </w:rPr>
              <w:t>疑似良性</w:t>
            </w:r>
          </w:p>
          <w:p w14:paraId="399511A1" w14:textId="77777777"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{%p else%}</w:t>
            </w:r>
          </w:p>
          <w:p w14:paraId="480E2A51" w14:textId="26D2162C"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hint="eastAsia"/>
                <w:color w:val="FF0000"/>
                <w:sz w:val="17"/>
                <w:szCs w:val="17"/>
              </w:rPr>
              <w:t>1-</w:t>
            </w:r>
            <w:r w:rsidRPr="009F6C4A">
              <w:rPr>
                <w:rFonts w:ascii="Times New Roman" w:eastAsia="宋体" w:hAnsi="Times New Roman" w:cs="Times New Roman" w:hint="eastAsia"/>
                <w:color w:val="FF0000"/>
                <w:sz w:val="17"/>
                <w:szCs w:val="17"/>
              </w:rPr>
              <w:t>良性</w:t>
            </w:r>
          </w:p>
          <w:p w14:paraId="615382F6" w14:textId="55FC50F0" w:rsidR="00CA7761" w:rsidRPr="009F6C4A" w:rsidRDefault="00CA7761" w:rsidP="00CA7761">
            <w:pPr>
              <w:jc w:val="center"/>
              <w:rPr>
                <w:rFonts w:ascii="Times New Roman" w:eastAsia="宋体" w:hAnsi="Times New Roman" w:cs="Times New Roman"/>
                <w:color w:val="FF0000"/>
                <w:sz w:val="17"/>
                <w:szCs w:val="17"/>
              </w:rPr>
            </w:pPr>
            <w:r w:rsidRPr="009F6C4A">
              <w:rPr>
                <w:rFonts w:ascii="Times New Roman" w:eastAsia="宋体" w:hAnsi="Times New Roman" w:cs="Times New Roman"/>
                <w:color w:val="FF0000"/>
                <w:sz w:val="17"/>
                <w:szCs w:val="17"/>
              </w:rPr>
              <w:t>{%p endif%}</w:t>
            </w:r>
          </w:p>
        </w:tc>
      </w:tr>
      <w:tr w:rsidR="001F4A48" w:rsidRPr="009F6C4A" w14:paraId="31BBEA0F" w14:textId="77777777" w:rsidTr="00F42636">
        <w:trPr>
          <w:trHeight w:val="454"/>
          <w:jc w:val="center"/>
        </w:trPr>
        <w:tc>
          <w:tcPr>
            <w:tcW w:w="10196" w:type="dxa"/>
            <w:gridSpan w:val="6"/>
            <w:tcBorders>
              <w:tl2br w:val="nil"/>
              <w:tr2bl w:val="nil"/>
            </w:tcBorders>
            <w:shd w:val="clear" w:color="auto" w:fill="auto"/>
            <w:noWrap/>
            <w:vAlign w:val="center"/>
          </w:tcPr>
          <w:p w14:paraId="374373BD" w14:textId="4078B789" w:rsidR="001F4A48" w:rsidRPr="009F6C4A" w:rsidRDefault="001F4A48" w:rsidP="00CA7761">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r w:rsidRPr="009F6C4A">
              <w:rPr>
                <w:rFonts w:ascii="Times New Roman" w:eastAsia="宋体" w:hAnsi="Times New Roman" w:cs="Times New Roman"/>
                <w:color w:val="000000" w:themeColor="text1"/>
                <w:sz w:val="17"/>
                <w:szCs w:val="17"/>
              </w:rPr>
              <w:t>%tr endfor%}</w:t>
            </w:r>
          </w:p>
        </w:tc>
      </w:tr>
      <w:tr w:rsidR="001F4A48" w:rsidRPr="009F6C4A" w14:paraId="092BACB1" w14:textId="77777777" w:rsidTr="00F42636">
        <w:trPr>
          <w:trHeight w:val="454"/>
          <w:jc w:val="center"/>
        </w:trPr>
        <w:tc>
          <w:tcPr>
            <w:tcW w:w="10196" w:type="dxa"/>
            <w:gridSpan w:val="6"/>
            <w:tcBorders>
              <w:tl2br w:val="nil"/>
              <w:tr2bl w:val="nil"/>
            </w:tcBorders>
            <w:shd w:val="clear" w:color="auto" w:fill="auto"/>
            <w:noWrap/>
            <w:vAlign w:val="center"/>
          </w:tcPr>
          <w:p w14:paraId="61EE2C70" w14:textId="306ACB68"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{%tr for a in var.var_germline.level_3+var.var_germline.level_2+ var.var_germline.level_1%}</w:t>
            </w:r>
          </w:p>
        </w:tc>
      </w:tr>
      <w:tr w:rsidR="001F4A48" w:rsidRPr="009F6C4A" w14:paraId="5D238BF4" w14:textId="77777777" w:rsidTr="00F42636">
        <w:trPr>
          <w:trHeight w:val="454"/>
          <w:jc w:val="center"/>
        </w:trPr>
        <w:tc>
          <w:tcPr>
            <w:tcW w:w="690" w:type="dxa"/>
            <w:tcBorders>
              <w:tl2br w:val="nil"/>
              <w:tr2bl w:val="nil"/>
            </w:tcBorders>
            <w:shd w:val="clear" w:color="auto" w:fill="auto"/>
            <w:noWrap/>
            <w:vAlign w:val="center"/>
          </w:tcPr>
          <w:p w14:paraId="3878261F" w14:textId="77777777" w:rsidR="001F4A48" w:rsidRPr="009F6C4A" w:rsidRDefault="001F4A48" w:rsidP="001F4A48">
            <w:pPr>
              <w:pStyle w:val="afffff"/>
              <w:numPr>
                <w:ilvl w:val="0"/>
                <w:numId w:val="6"/>
              </w:numPr>
              <w:spacing w:before="0" w:after="0" w:line="240" w:lineRule="auto"/>
              <w:ind w:left="0" w:firstLineChars="0" w:firstLine="0"/>
              <w:jc w:val="center"/>
              <w:rPr>
                <w:rFonts w:ascii="Times New Roman" w:eastAsia="宋体" w:hAnsi="Times New Roman" w:cs="Times New Roman"/>
                <w:color w:val="000000" w:themeColor="text1"/>
                <w:sz w:val="17"/>
                <w:szCs w:val="17"/>
              </w:rPr>
            </w:pPr>
          </w:p>
        </w:tc>
        <w:tc>
          <w:tcPr>
            <w:tcW w:w="1181" w:type="dxa"/>
            <w:tcBorders>
              <w:tl2br w:val="nil"/>
              <w:tr2bl w:val="nil"/>
            </w:tcBorders>
            <w:shd w:val="clear" w:color="auto" w:fill="auto"/>
            <w:noWrap/>
            <w:vAlign w:val="center"/>
          </w:tcPr>
          <w:p w14:paraId="745B36C5" w14:textId="358352C1"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{{a.gene_symbol}}</w:t>
            </w:r>
          </w:p>
        </w:tc>
        <w:tc>
          <w:tcPr>
            <w:tcW w:w="4207" w:type="dxa"/>
            <w:tcBorders>
              <w:tl2br w:val="nil"/>
              <w:tr2bl w:val="nil"/>
            </w:tcBorders>
            <w:shd w:val="clear" w:color="auto" w:fill="auto"/>
            <w:vAlign w:val="center"/>
          </w:tcPr>
          <w:p w14:paraId="6A5116A7" w14:textId="0A0A822B"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{{a.transcript_primary}}:{{a.gene_region}}:{{a.hgvs_c}}{%if a.hgvs_p!=”p.?”%}:{{a.hgvs_p}}{%endif%}</w:t>
            </w:r>
          </w:p>
        </w:tc>
        <w:tc>
          <w:tcPr>
            <w:tcW w:w="1195" w:type="dxa"/>
            <w:tcBorders>
              <w:tl2br w:val="nil"/>
              <w:tr2bl w:val="nil"/>
            </w:tcBorders>
            <w:shd w:val="clear" w:color="auto" w:fill="auto"/>
            <w:vAlign w:val="center"/>
          </w:tcPr>
          <w:p w14:paraId="43DF04DF" w14:textId="50306D1C"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{%if a.freq &gt;0.75%}</w:t>
            </w:r>
            <w:r w:rsidRPr="009F6C4A">
              <w:rPr>
                <w:rFonts w:ascii="Times New Roman" w:eastAsia="宋体" w:hAnsi="Times New Roman" w:cs="Times New Roman" w:hint="eastAsia"/>
                <w:color w:val="000000" w:themeColor="text1"/>
                <w:sz w:val="17"/>
                <w:szCs w:val="17"/>
              </w:rPr>
              <w:t>纯合</w:t>
            </w:r>
            <w:r w:rsidRPr="009F6C4A">
              <w:rPr>
                <w:rFonts w:ascii="Times New Roman" w:eastAsia="宋体" w:hAnsi="Times New Roman" w:cs="Times New Roman" w:hint="eastAsia"/>
                <w:color w:val="000000" w:themeColor="text1"/>
                <w:sz w:val="17"/>
                <w:szCs w:val="17"/>
              </w:rPr>
              <w:t>{%elif a.freq &gt;= 0.15 and a.freq &lt;= 0.75%}</w:t>
            </w:r>
            <w:r w:rsidRPr="009F6C4A">
              <w:rPr>
                <w:rFonts w:ascii="Times New Roman" w:eastAsia="宋体" w:hAnsi="Times New Roman" w:cs="Times New Roman" w:hint="eastAsia"/>
                <w:color w:val="000000" w:themeColor="text1"/>
                <w:sz w:val="17"/>
                <w:szCs w:val="17"/>
              </w:rPr>
              <w:t>杂合</w:t>
            </w:r>
            <w:r w:rsidRPr="009F6C4A">
              <w:rPr>
                <w:rFonts w:ascii="Times New Roman" w:eastAsia="宋体" w:hAnsi="Times New Roman" w:cs="Times New Roman" w:hint="eastAsia"/>
                <w:color w:val="000000" w:themeColor="text1"/>
                <w:sz w:val="17"/>
                <w:szCs w:val="17"/>
              </w:rPr>
              <w:t>{%else%}</w:t>
            </w:r>
            <w:r w:rsidRPr="009F6C4A">
              <w:rPr>
                <w:rFonts w:ascii="Times New Roman" w:eastAsia="宋体" w:hAnsi="Times New Roman" w:cs="Times New Roman" w:hint="eastAsia"/>
                <w:color w:val="FF0000"/>
                <w:sz w:val="17"/>
                <w:szCs w:val="17"/>
              </w:rPr>
              <w:t>异常</w:t>
            </w:r>
            <w:r w:rsidRPr="009F6C4A">
              <w:rPr>
                <w:rFonts w:ascii="Times New Roman" w:eastAsia="宋体" w:hAnsi="Times New Roman" w:cs="Times New Roman" w:hint="eastAsia"/>
                <w:color w:val="000000" w:themeColor="text1"/>
                <w:sz w:val="17"/>
                <w:szCs w:val="17"/>
              </w:rPr>
              <w:t>{%endif%}</w:t>
            </w:r>
          </w:p>
        </w:tc>
        <w:tc>
          <w:tcPr>
            <w:tcW w:w="1277" w:type="dxa"/>
            <w:tcBorders>
              <w:tl2br w:val="nil"/>
              <w:tr2bl w:val="nil"/>
            </w:tcBorders>
            <w:shd w:val="clear" w:color="auto" w:fill="auto"/>
            <w:vAlign w:val="center"/>
          </w:tcPr>
          <w:p w14:paraId="5DCAB0AF" w14:textId="6CD69B91"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{{a.type_cn}}</w:t>
            </w:r>
          </w:p>
        </w:tc>
        <w:tc>
          <w:tcPr>
            <w:tcW w:w="1646" w:type="dxa"/>
            <w:tcBorders>
              <w:tl2br w:val="nil"/>
              <w:tr2bl w:val="nil"/>
            </w:tcBorders>
            <w:shd w:val="clear" w:color="auto" w:fill="auto"/>
            <w:vAlign w:val="center"/>
          </w:tcPr>
          <w:p w14:paraId="001B0610"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{%p if a.clinic_num_g == 5%}</w:t>
            </w:r>
          </w:p>
          <w:p w14:paraId="27C43502"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5-</w:t>
            </w:r>
            <w:r w:rsidRPr="009F6C4A">
              <w:rPr>
                <w:rFonts w:ascii="Times New Roman" w:eastAsia="宋体" w:hAnsi="Times New Roman" w:cs="Times New Roman" w:hint="eastAsia"/>
                <w:color w:val="000000" w:themeColor="text1"/>
                <w:sz w:val="17"/>
                <w:szCs w:val="17"/>
              </w:rPr>
              <w:t>致病性</w:t>
            </w:r>
          </w:p>
          <w:p w14:paraId="2D32531D"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{%p elif a.clinic_num_g == 4%}</w:t>
            </w:r>
          </w:p>
          <w:p w14:paraId="7EAB4909"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4-</w:t>
            </w:r>
            <w:r w:rsidRPr="009F6C4A">
              <w:rPr>
                <w:rFonts w:ascii="Times New Roman" w:eastAsia="宋体" w:hAnsi="Times New Roman" w:cs="Times New Roman" w:hint="eastAsia"/>
                <w:color w:val="000000" w:themeColor="text1"/>
                <w:sz w:val="17"/>
                <w:szCs w:val="17"/>
              </w:rPr>
              <w:t>疑似致病性</w:t>
            </w:r>
          </w:p>
          <w:p w14:paraId="0C1DE5BE"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{%p elif a.clinic_num_g == 3%}</w:t>
            </w:r>
          </w:p>
          <w:p w14:paraId="72036D15"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3-</w:t>
            </w:r>
            <w:r w:rsidRPr="009F6C4A">
              <w:rPr>
                <w:rFonts w:ascii="Times New Roman" w:eastAsia="宋体" w:hAnsi="Times New Roman" w:cs="Times New Roman" w:hint="eastAsia"/>
                <w:color w:val="000000" w:themeColor="text1"/>
                <w:sz w:val="17"/>
                <w:szCs w:val="17"/>
              </w:rPr>
              <w:t>意义不明确</w:t>
            </w:r>
          </w:p>
          <w:p w14:paraId="087CAE47"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lastRenderedPageBreak/>
              <w:t>{%p elif a.clinic_num_g == 2%}</w:t>
            </w:r>
          </w:p>
          <w:p w14:paraId="32367FC8"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2-</w:t>
            </w:r>
            <w:r w:rsidRPr="009F6C4A">
              <w:rPr>
                <w:rFonts w:ascii="Times New Roman" w:eastAsia="宋体" w:hAnsi="Times New Roman" w:cs="Times New Roman" w:hint="eastAsia"/>
                <w:color w:val="000000" w:themeColor="text1"/>
                <w:sz w:val="17"/>
                <w:szCs w:val="17"/>
              </w:rPr>
              <w:t>疑似良性</w:t>
            </w:r>
          </w:p>
          <w:p w14:paraId="6FD0F904"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{%p else%}</w:t>
            </w:r>
          </w:p>
          <w:p w14:paraId="3EEDF4BB" w14:textId="77777777"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1-</w:t>
            </w:r>
            <w:r w:rsidRPr="009F6C4A">
              <w:rPr>
                <w:rFonts w:ascii="Times New Roman" w:eastAsia="宋体" w:hAnsi="Times New Roman" w:cs="Times New Roman" w:hint="eastAsia"/>
                <w:color w:val="000000" w:themeColor="text1"/>
                <w:sz w:val="17"/>
                <w:szCs w:val="17"/>
              </w:rPr>
              <w:t>良性</w:t>
            </w:r>
          </w:p>
          <w:p w14:paraId="43E902F7" w14:textId="49D28186" w:rsidR="001F4A48" w:rsidRPr="009F6C4A" w:rsidRDefault="001F4A48" w:rsidP="001F4A4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color w:val="000000" w:themeColor="text1"/>
                <w:sz w:val="17"/>
                <w:szCs w:val="17"/>
              </w:rPr>
              <w:t>{%p endif%}</w:t>
            </w:r>
          </w:p>
        </w:tc>
      </w:tr>
      <w:tr w:rsidR="00CA7761" w:rsidRPr="009F6C4A" w14:paraId="3D2CA5BA" w14:textId="77777777" w:rsidTr="00F42636">
        <w:trPr>
          <w:trHeight w:val="454"/>
          <w:jc w:val="center"/>
        </w:trPr>
        <w:tc>
          <w:tcPr>
            <w:tcW w:w="10196" w:type="dxa"/>
            <w:gridSpan w:val="6"/>
            <w:tcBorders>
              <w:tl2br w:val="nil"/>
              <w:tr2bl w:val="nil"/>
            </w:tcBorders>
            <w:shd w:val="clear" w:color="auto" w:fill="auto"/>
            <w:noWrap/>
            <w:vAlign w:val="center"/>
          </w:tcPr>
          <w:p w14:paraId="370B0787" w14:textId="7792D82A"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lastRenderedPageBreak/>
              <w:t>{</w:t>
            </w:r>
            <w:r w:rsidRPr="009F6C4A">
              <w:rPr>
                <w:rFonts w:ascii="Times New Roman" w:eastAsia="宋体" w:hAnsi="Times New Roman" w:cs="Times New Roman"/>
                <w:color w:val="000000" w:themeColor="text1"/>
                <w:sz w:val="17"/>
                <w:szCs w:val="17"/>
              </w:rPr>
              <w:t>%tr endfor%}</w:t>
            </w:r>
          </w:p>
        </w:tc>
      </w:tr>
      <w:tr w:rsidR="00CA7761" w:rsidRPr="009F6C4A" w14:paraId="6F643359" w14:textId="77777777" w:rsidTr="00F42636">
        <w:trPr>
          <w:trHeight w:val="454"/>
          <w:jc w:val="center"/>
        </w:trPr>
        <w:tc>
          <w:tcPr>
            <w:tcW w:w="10196" w:type="dxa"/>
            <w:gridSpan w:val="6"/>
            <w:tcBorders>
              <w:tl2br w:val="nil"/>
              <w:tr2bl w:val="nil"/>
            </w:tcBorders>
            <w:shd w:val="clear" w:color="auto" w:fill="auto"/>
            <w:noWrap/>
            <w:vAlign w:val="center"/>
          </w:tcPr>
          <w:p w14:paraId="3E3AC354" w14:textId="7C60D75F"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r w:rsidRPr="009F6C4A">
              <w:rPr>
                <w:rFonts w:ascii="Times New Roman" w:eastAsia="宋体" w:hAnsi="Times New Roman" w:cs="Times New Roman"/>
                <w:color w:val="000000" w:themeColor="text1"/>
                <w:sz w:val="17"/>
                <w:szCs w:val="17"/>
              </w:rPr>
              <w:t>%tr else%}</w:t>
            </w:r>
          </w:p>
        </w:tc>
      </w:tr>
      <w:tr w:rsidR="00CA7761" w:rsidRPr="009F6C4A" w14:paraId="1A610F62" w14:textId="77777777" w:rsidTr="00F42636">
        <w:trPr>
          <w:trHeight w:val="454"/>
          <w:jc w:val="center"/>
        </w:trPr>
        <w:tc>
          <w:tcPr>
            <w:tcW w:w="690" w:type="dxa"/>
            <w:tcBorders>
              <w:tl2br w:val="nil"/>
              <w:tr2bl w:val="nil"/>
            </w:tcBorders>
            <w:shd w:val="clear" w:color="auto" w:fill="auto"/>
            <w:noWrap/>
            <w:vAlign w:val="center"/>
          </w:tcPr>
          <w:p w14:paraId="1F2A6CB6" w14:textId="2D217284" w:rsidR="00CA7761" w:rsidRPr="009F6C4A" w:rsidRDefault="00CA7761" w:rsidP="00CA7761">
            <w:pPr>
              <w:pStyle w:val="afffff"/>
              <w:spacing w:before="0" w:after="0" w:line="240" w:lineRule="auto"/>
              <w:ind w:firstLineChars="0" w:firstLine="0"/>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lang w:eastAsia="zh-CN"/>
              </w:rPr>
              <w:t>-</w:t>
            </w:r>
          </w:p>
        </w:tc>
        <w:tc>
          <w:tcPr>
            <w:tcW w:w="1181" w:type="dxa"/>
            <w:tcBorders>
              <w:tl2br w:val="nil"/>
              <w:tr2bl w:val="nil"/>
            </w:tcBorders>
            <w:shd w:val="clear" w:color="auto" w:fill="auto"/>
            <w:noWrap/>
            <w:vAlign w:val="center"/>
          </w:tcPr>
          <w:p w14:paraId="399941E2" w14:textId="7732F9BB"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c>
          <w:tcPr>
            <w:tcW w:w="4207" w:type="dxa"/>
            <w:tcBorders>
              <w:tl2br w:val="nil"/>
              <w:tr2bl w:val="nil"/>
            </w:tcBorders>
            <w:shd w:val="clear" w:color="auto" w:fill="auto"/>
            <w:vAlign w:val="center"/>
          </w:tcPr>
          <w:p w14:paraId="478144AE" w14:textId="79A37B95"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c>
          <w:tcPr>
            <w:tcW w:w="1195" w:type="dxa"/>
            <w:tcBorders>
              <w:tl2br w:val="nil"/>
              <w:tr2bl w:val="nil"/>
            </w:tcBorders>
            <w:shd w:val="clear" w:color="auto" w:fill="auto"/>
            <w:vAlign w:val="center"/>
          </w:tcPr>
          <w:p w14:paraId="4534AF49" w14:textId="0FC8FEB0"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c>
          <w:tcPr>
            <w:tcW w:w="1277" w:type="dxa"/>
            <w:tcBorders>
              <w:tl2br w:val="nil"/>
              <w:tr2bl w:val="nil"/>
            </w:tcBorders>
            <w:shd w:val="clear" w:color="auto" w:fill="auto"/>
            <w:vAlign w:val="center"/>
          </w:tcPr>
          <w:p w14:paraId="113568D3" w14:textId="2CDF6DA5"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c>
          <w:tcPr>
            <w:tcW w:w="1646" w:type="dxa"/>
            <w:tcBorders>
              <w:tl2br w:val="nil"/>
              <w:tr2bl w:val="nil"/>
            </w:tcBorders>
            <w:shd w:val="clear" w:color="auto" w:fill="auto"/>
            <w:vAlign w:val="center"/>
          </w:tcPr>
          <w:p w14:paraId="4903304E" w14:textId="127E2644"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p>
        </w:tc>
      </w:tr>
      <w:tr w:rsidR="00CA7761" w:rsidRPr="009F6C4A" w14:paraId="21E48446" w14:textId="77777777" w:rsidTr="00F42636">
        <w:trPr>
          <w:trHeight w:val="454"/>
          <w:jc w:val="center"/>
        </w:trPr>
        <w:tc>
          <w:tcPr>
            <w:tcW w:w="10196" w:type="dxa"/>
            <w:gridSpan w:val="6"/>
            <w:tcBorders>
              <w:tl2br w:val="nil"/>
              <w:tr2bl w:val="nil"/>
            </w:tcBorders>
            <w:shd w:val="clear" w:color="auto" w:fill="auto"/>
            <w:noWrap/>
            <w:vAlign w:val="center"/>
          </w:tcPr>
          <w:p w14:paraId="3FA7C2AF" w14:textId="3AF03B58" w:rsidR="00CA7761" w:rsidRPr="009F6C4A" w:rsidRDefault="00CA7761" w:rsidP="00A60038">
            <w:pPr>
              <w:jc w:val="center"/>
              <w:rPr>
                <w:rFonts w:ascii="Times New Roman" w:eastAsia="宋体" w:hAnsi="Times New Roman" w:cs="Times New Roman"/>
                <w:color w:val="000000" w:themeColor="text1"/>
                <w:sz w:val="17"/>
                <w:szCs w:val="17"/>
              </w:rPr>
            </w:pPr>
            <w:r w:rsidRPr="009F6C4A">
              <w:rPr>
                <w:rFonts w:ascii="Times New Roman" w:eastAsia="宋体" w:hAnsi="Times New Roman" w:cs="Times New Roman" w:hint="eastAsia"/>
                <w:color w:val="000000" w:themeColor="text1"/>
                <w:sz w:val="17"/>
                <w:szCs w:val="17"/>
              </w:rPr>
              <w:t>{</w:t>
            </w:r>
            <w:r w:rsidRPr="009F6C4A">
              <w:rPr>
                <w:rFonts w:ascii="Times New Roman" w:eastAsia="宋体" w:hAnsi="Times New Roman" w:cs="Times New Roman"/>
                <w:color w:val="000000" w:themeColor="text1"/>
                <w:sz w:val="17"/>
                <w:szCs w:val="17"/>
              </w:rPr>
              <w:t>%tr endif%}</w:t>
            </w:r>
          </w:p>
        </w:tc>
      </w:tr>
    </w:tbl>
    <w:p w14:paraId="437DEF0D" w14:textId="77777777" w:rsidR="00A60038" w:rsidRPr="009F6C4A" w:rsidRDefault="00A60038">
      <w:pPr>
        <w:widowControl/>
        <w:jc w:val="left"/>
        <w:rPr>
          <w:rFonts w:ascii="Times New Roman" w:eastAsia="宋体" w:hAnsi="Times New Roman" w:cs="Times New Roman"/>
          <w:b/>
          <w:sz w:val="28"/>
          <w:szCs w:val="28"/>
        </w:rPr>
      </w:pPr>
      <w:r w:rsidRPr="009F6C4A">
        <w:rPr>
          <w:rFonts w:ascii="Times New Roman" w:eastAsia="宋体" w:hAnsi="Times New Roman" w:cs="Times New Roman"/>
          <w:b/>
          <w:sz w:val="28"/>
          <w:szCs w:val="28"/>
        </w:rPr>
        <w:br w:type="page"/>
      </w:r>
    </w:p>
    <w:p w14:paraId="6B24D383" w14:textId="77777777" w:rsidR="00644255" w:rsidRPr="009F6C4A" w:rsidRDefault="00000000">
      <w:pPr>
        <w:snapToGrid w:val="0"/>
        <w:spacing w:beforeLines="50" w:before="163" w:afterLines="20" w:after="65"/>
        <w:jc w:val="center"/>
        <w:rPr>
          <w:rFonts w:ascii="Times New Roman" w:eastAsia="宋体" w:hAnsi="Times New Roman" w:cs="Times New Roman"/>
          <w:b/>
          <w:sz w:val="28"/>
          <w:szCs w:val="28"/>
        </w:rPr>
      </w:pPr>
      <w:r w:rsidRPr="009F6C4A">
        <w:rPr>
          <w:rFonts w:ascii="Times New Roman" w:eastAsia="宋体" w:hAnsi="Times New Roman" w:cs="Times New Roman"/>
          <w:b/>
          <w:sz w:val="28"/>
          <w:szCs w:val="28"/>
        </w:rPr>
        <w:lastRenderedPageBreak/>
        <w:t>4</w:t>
      </w:r>
      <w:r w:rsidRPr="009F6C4A">
        <w:rPr>
          <w:rFonts w:ascii="Times New Roman" w:eastAsia="宋体" w:hAnsi="Times New Roman" w:cs="Times New Roman"/>
          <w:b/>
          <w:sz w:val="28"/>
          <w:szCs w:val="28"/>
        </w:rPr>
        <w:t>、参考文献</w:t>
      </w:r>
    </w:p>
    <w:p w14:paraId="7069AB55" w14:textId="77777777" w:rsidR="00C5270B" w:rsidRPr="009F6C4A" w:rsidRDefault="00C5270B" w:rsidP="00C5270B">
      <w:pPr>
        <w:pStyle w:val="afffff"/>
        <w:widowControl w:val="0"/>
        <w:numPr>
          <w:ilvl w:val="0"/>
          <w:numId w:val="7"/>
        </w:numPr>
        <w:spacing w:before="0" w:after="0" w:line="240" w:lineRule="auto"/>
        <w:ind w:firstLineChars="0"/>
        <w:jc w:val="both"/>
        <w:rPr>
          <w:rFonts w:ascii="Times New Roman" w:eastAsia="宋体" w:hAnsi="Times New Roman" w:cs="微软雅黑"/>
          <w:sz w:val="16"/>
          <w:szCs w:val="16"/>
        </w:rPr>
      </w:pPr>
      <w:r w:rsidRPr="009F6C4A">
        <w:rPr>
          <w:rFonts w:ascii="Times New Roman" w:eastAsia="宋体" w:hAnsi="Times New Roman" w:cs="微软雅黑" w:hint="eastAsia"/>
          <w:sz w:val="16"/>
          <w:szCs w:val="16"/>
        </w:rPr>
        <w:t>Richards S et al. (2015) Standards and guidelines for the interpretation of sequence variants: a joint consensus recommendation of the American College of Medical Genetics and Genomics and the Association for Molecular Pathology. Genet Med. [PMID: 25741868]</w:t>
      </w:r>
    </w:p>
    <w:p w14:paraId="20DED245" w14:textId="7F9706D9" w:rsidR="00C5270B" w:rsidRPr="009F6C4A" w:rsidRDefault="00C5270B" w:rsidP="00C5270B">
      <w:pPr>
        <w:pStyle w:val="afffff"/>
        <w:widowControl w:val="0"/>
        <w:numPr>
          <w:ilvl w:val="0"/>
          <w:numId w:val="7"/>
        </w:numPr>
        <w:spacing w:before="0" w:after="0" w:line="240" w:lineRule="auto"/>
        <w:ind w:firstLineChars="0"/>
        <w:jc w:val="both"/>
        <w:rPr>
          <w:rFonts w:ascii="Times New Roman" w:eastAsia="宋体" w:hAnsi="Times New Roman" w:cs="微软雅黑"/>
          <w:sz w:val="16"/>
          <w:szCs w:val="16"/>
        </w:rPr>
      </w:pPr>
      <w:r w:rsidRPr="009F6C4A">
        <w:rPr>
          <w:rFonts w:ascii="Times New Roman" w:eastAsia="宋体" w:hAnsi="Times New Roman" w:cs="微软雅黑"/>
          <w:sz w:val="16"/>
          <w:szCs w:val="16"/>
        </w:rPr>
        <w:t>{%p for a in (refer.dynamic.g_var45 + refer.dynamic.g_var3)|unique%}</w:t>
      </w:r>
    </w:p>
    <w:p w14:paraId="1F35543F" w14:textId="77777777" w:rsidR="00C5270B" w:rsidRPr="009F6C4A" w:rsidRDefault="00C5270B" w:rsidP="00C5270B">
      <w:pPr>
        <w:pStyle w:val="afffff"/>
        <w:widowControl w:val="0"/>
        <w:numPr>
          <w:ilvl w:val="0"/>
          <w:numId w:val="7"/>
        </w:numPr>
        <w:spacing w:before="0" w:after="0" w:line="240" w:lineRule="auto"/>
        <w:ind w:firstLineChars="0"/>
        <w:jc w:val="both"/>
        <w:rPr>
          <w:rFonts w:ascii="Times New Roman" w:eastAsia="宋体" w:hAnsi="Times New Roman" w:cs="微软雅黑"/>
          <w:sz w:val="16"/>
          <w:szCs w:val="16"/>
        </w:rPr>
      </w:pPr>
      <w:r w:rsidRPr="009F6C4A">
        <w:rPr>
          <w:rFonts w:ascii="Times New Roman" w:eastAsia="宋体" w:hAnsi="Times New Roman" w:cs="微软雅黑"/>
          <w:sz w:val="16"/>
          <w:szCs w:val="16"/>
        </w:rPr>
        <w:t>{{a}}</w:t>
      </w:r>
    </w:p>
    <w:p w14:paraId="069A33BE" w14:textId="6815309C" w:rsidR="00644255" w:rsidRPr="009F6C4A" w:rsidRDefault="00C5270B" w:rsidP="00C5270B">
      <w:pPr>
        <w:pStyle w:val="afffff"/>
        <w:widowControl w:val="0"/>
        <w:numPr>
          <w:ilvl w:val="0"/>
          <w:numId w:val="7"/>
        </w:numPr>
        <w:spacing w:before="0" w:after="0" w:line="240" w:lineRule="auto"/>
        <w:ind w:firstLineChars="0"/>
        <w:jc w:val="both"/>
        <w:rPr>
          <w:rFonts w:ascii="Times New Roman" w:eastAsia="宋体" w:hAnsi="Times New Roman" w:cs="微软雅黑"/>
          <w:sz w:val="16"/>
          <w:szCs w:val="16"/>
        </w:rPr>
      </w:pPr>
      <w:r w:rsidRPr="009F6C4A">
        <w:rPr>
          <w:rFonts w:ascii="Times New Roman" w:eastAsia="宋体" w:hAnsi="Times New Roman" w:cs="微软雅黑"/>
          <w:sz w:val="16"/>
          <w:szCs w:val="16"/>
        </w:rPr>
        <w:t>{%p endfor%}</w:t>
      </w:r>
      <w:r w:rsidRPr="009F6C4A">
        <w:rPr>
          <w:rFonts w:ascii="Times New Roman" w:eastAsia="宋体" w:hAnsi="Times New Roman" w:cs="微软雅黑" w:hint="eastAsia"/>
          <w:sz w:val="16"/>
          <w:szCs w:val="16"/>
        </w:rPr>
        <w:fldChar w:fldCharType="begin"/>
      </w:r>
      <w:r w:rsidRPr="009F6C4A">
        <w:rPr>
          <w:rFonts w:ascii="Times New Roman" w:eastAsia="宋体" w:hAnsi="Times New Roman" w:cs="微软雅黑" w:hint="eastAsia"/>
          <w:sz w:val="16"/>
          <w:szCs w:val="16"/>
        </w:rPr>
        <w:instrText xml:space="preserve"> ADDIN EN.REFLIST </w:instrText>
      </w:r>
      <w:r w:rsidR="00000000">
        <w:rPr>
          <w:rFonts w:ascii="Times New Roman" w:eastAsia="宋体" w:hAnsi="Times New Roman" w:cs="微软雅黑"/>
          <w:sz w:val="16"/>
          <w:szCs w:val="16"/>
        </w:rPr>
        <w:fldChar w:fldCharType="separate"/>
      </w:r>
      <w:r w:rsidRPr="009F6C4A">
        <w:rPr>
          <w:rFonts w:ascii="Times New Roman" w:eastAsia="宋体" w:hAnsi="Times New Roman" w:cs="微软雅黑" w:hint="eastAsia"/>
          <w:sz w:val="16"/>
          <w:szCs w:val="16"/>
        </w:rPr>
        <w:fldChar w:fldCharType="end"/>
      </w:r>
    </w:p>
    <w:p w14:paraId="64BFA81C" w14:textId="5886C049" w:rsidR="00A60038" w:rsidRPr="009F6C4A" w:rsidRDefault="00A60038">
      <w:pPr>
        <w:widowControl/>
        <w:jc w:val="left"/>
        <w:rPr>
          <w:rFonts w:ascii="Times New Roman" w:eastAsia="宋体" w:hAnsi="Times New Roman" w:cs="Times New Roman"/>
          <w:b/>
          <w:sz w:val="28"/>
          <w:szCs w:val="28"/>
        </w:rPr>
      </w:pPr>
      <w:r w:rsidRPr="009F6C4A">
        <w:rPr>
          <w:rFonts w:ascii="Times New Roman" w:eastAsia="宋体" w:hAnsi="Times New Roman" w:cs="Times New Roman"/>
          <w:b/>
          <w:sz w:val="28"/>
          <w:szCs w:val="28"/>
        </w:rPr>
        <w:br w:type="page"/>
      </w:r>
    </w:p>
    <w:p w14:paraId="3FF5FAFC" w14:textId="77777777" w:rsidR="00644255" w:rsidRPr="009F6C4A" w:rsidRDefault="00000000">
      <w:pPr>
        <w:snapToGrid w:val="0"/>
        <w:spacing w:beforeLines="50" w:before="163" w:afterLines="20" w:after="65"/>
        <w:rPr>
          <w:rFonts w:ascii="Times New Roman" w:eastAsia="宋体" w:hAnsi="Times New Roman" w:cs="Times New Roman"/>
          <w:b/>
          <w:sz w:val="28"/>
          <w:szCs w:val="28"/>
        </w:rPr>
      </w:pPr>
      <w:r w:rsidRPr="009F6C4A">
        <w:rPr>
          <w:rFonts w:ascii="Times New Roman" w:eastAsia="宋体" w:hAnsi="Times New Roman" w:cs="Times New Roman"/>
          <w:b/>
          <w:sz w:val="28"/>
          <w:szCs w:val="28"/>
        </w:rPr>
        <w:lastRenderedPageBreak/>
        <w:t>附录：</w:t>
      </w:r>
    </w:p>
    <w:p w14:paraId="5AAA7258" w14:textId="77777777" w:rsidR="00644255" w:rsidRPr="009F6C4A" w:rsidRDefault="00000000">
      <w:pPr>
        <w:spacing w:line="480" w:lineRule="auto"/>
        <w:rPr>
          <w:rFonts w:ascii="Times New Roman" w:eastAsia="宋体" w:hAnsi="Times New Roman" w:cs="Times New Roman"/>
          <w:b/>
          <w:bCs/>
          <w:sz w:val="22"/>
          <w:szCs w:val="22"/>
        </w:rPr>
      </w:pPr>
      <w:r w:rsidRPr="009F6C4A">
        <w:rPr>
          <w:rFonts w:ascii="Times New Roman" w:eastAsia="宋体" w:hAnsi="Times New Roman" w:cs="Times New Roman"/>
          <w:b/>
          <w:bCs/>
          <w:sz w:val="22"/>
          <w:szCs w:val="22"/>
        </w:rPr>
        <w:t>附录</w:t>
      </w:r>
      <w:r w:rsidRPr="009F6C4A">
        <w:rPr>
          <w:rFonts w:ascii="Times New Roman" w:eastAsia="宋体" w:hAnsi="Times New Roman" w:cs="Times New Roman"/>
          <w:b/>
          <w:bCs/>
          <w:sz w:val="22"/>
          <w:szCs w:val="22"/>
        </w:rPr>
        <w:t>1</w:t>
      </w:r>
      <w:r w:rsidRPr="009F6C4A">
        <w:rPr>
          <w:rFonts w:ascii="Times New Roman" w:eastAsia="宋体" w:hAnsi="Times New Roman" w:cs="Times New Roman"/>
          <w:b/>
          <w:bCs/>
          <w:sz w:val="22"/>
          <w:szCs w:val="22"/>
        </w:rPr>
        <w:t>：检测基因列表</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088"/>
        <w:gridCol w:w="1174"/>
        <w:gridCol w:w="1162"/>
        <w:gridCol w:w="1166"/>
        <w:gridCol w:w="1159"/>
        <w:gridCol w:w="1156"/>
        <w:gridCol w:w="1162"/>
        <w:gridCol w:w="1175"/>
        <w:gridCol w:w="1174"/>
      </w:tblGrid>
      <w:tr w:rsidR="00644255" w:rsidRPr="009F6C4A" w14:paraId="1DB47121" w14:textId="77777777" w:rsidTr="00F42636">
        <w:trPr>
          <w:trHeight w:val="454"/>
          <w:jc w:val="center"/>
        </w:trPr>
        <w:tc>
          <w:tcPr>
            <w:tcW w:w="1080" w:type="dxa"/>
            <w:tcBorders>
              <w:tl2br w:val="nil"/>
              <w:tr2bl w:val="nil"/>
            </w:tcBorders>
            <w:shd w:val="clear" w:color="auto" w:fill="auto"/>
            <w:vAlign w:val="center"/>
          </w:tcPr>
          <w:p w14:paraId="57F18591"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APC</w:t>
            </w:r>
          </w:p>
        </w:tc>
        <w:tc>
          <w:tcPr>
            <w:tcW w:w="1166" w:type="dxa"/>
            <w:tcBorders>
              <w:tl2br w:val="nil"/>
              <w:tr2bl w:val="nil"/>
            </w:tcBorders>
            <w:shd w:val="clear" w:color="auto" w:fill="auto"/>
            <w:vAlign w:val="center"/>
          </w:tcPr>
          <w:p w14:paraId="679DDF38"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ATM</w:t>
            </w:r>
          </w:p>
        </w:tc>
        <w:tc>
          <w:tcPr>
            <w:tcW w:w="1155" w:type="dxa"/>
            <w:tcBorders>
              <w:tl2br w:val="nil"/>
              <w:tr2bl w:val="nil"/>
            </w:tcBorders>
            <w:shd w:val="clear" w:color="auto" w:fill="auto"/>
            <w:vAlign w:val="center"/>
          </w:tcPr>
          <w:p w14:paraId="2E89557D"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BARD1</w:t>
            </w:r>
          </w:p>
        </w:tc>
        <w:tc>
          <w:tcPr>
            <w:tcW w:w="1159" w:type="dxa"/>
            <w:tcBorders>
              <w:tl2br w:val="nil"/>
              <w:tr2bl w:val="nil"/>
            </w:tcBorders>
            <w:shd w:val="clear" w:color="auto" w:fill="auto"/>
            <w:vAlign w:val="center"/>
          </w:tcPr>
          <w:p w14:paraId="65A176B2"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BMPR1A</w:t>
            </w:r>
          </w:p>
        </w:tc>
        <w:tc>
          <w:tcPr>
            <w:tcW w:w="1152" w:type="dxa"/>
            <w:tcBorders>
              <w:tl2br w:val="nil"/>
              <w:tr2bl w:val="nil"/>
            </w:tcBorders>
            <w:shd w:val="clear" w:color="auto" w:fill="auto"/>
            <w:vAlign w:val="center"/>
          </w:tcPr>
          <w:p w14:paraId="7E538624"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BRAF</w:t>
            </w:r>
          </w:p>
        </w:tc>
        <w:tc>
          <w:tcPr>
            <w:tcW w:w="1149" w:type="dxa"/>
            <w:tcBorders>
              <w:tl2br w:val="nil"/>
              <w:tr2bl w:val="nil"/>
            </w:tcBorders>
            <w:shd w:val="clear" w:color="auto" w:fill="auto"/>
            <w:vAlign w:val="center"/>
          </w:tcPr>
          <w:p w14:paraId="654E2077"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BRCA1</w:t>
            </w:r>
          </w:p>
        </w:tc>
        <w:tc>
          <w:tcPr>
            <w:tcW w:w="1155" w:type="dxa"/>
            <w:tcBorders>
              <w:tl2br w:val="nil"/>
              <w:tr2bl w:val="nil"/>
            </w:tcBorders>
            <w:shd w:val="clear" w:color="auto" w:fill="auto"/>
            <w:vAlign w:val="center"/>
          </w:tcPr>
          <w:p w14:paraId="01406C25"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BRCA2</w:t>
            </w:r>
          </w:p>
        </w:tc>
        <w:tc>
          <w:tcPr>
            <w:tcW w:w="1168" w:type="dxa"/>
            <w:tcBorders>
              <w:tl2br w:val="nil"/>
              <w:tr2bl w:val="nil"/>
            </w:tcBorders>
            <w:shd w:val="clear" w:color="auto" w:fill="auto"/>
            <w:vAlign w:val="center"/>
          </w:tcPr>
          <w:p w14:paraId="1F818509"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BRIP1</w:t>
            </w:r>
          </w:p>
        </w:tc>
        <w:tc>
          <w:tcPr>
            <w:tcW w:w="1167" w:type="dxa"/>
            <w:tcBorders>
              <w:tl2br w:val="nil"/>
              <w:tr2bl w:val="nil"/>
            </w:tcBorders>
            <w:shd w:val="clear" w:color="auto" w:fill="auto"/>
            <w:vAlign w:val="center"/>
          </w:tcPr>
          <w:p w14:paraId="46D96996"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CDH1</w:t>
            </w:r>
          </w:p>
        </w:tc>
      </w:tr>
      <w:tr w:rsidR="00644255" w:rsidRPr="009F6C4A" w14:paraId="1534957F" w14:textId="77777777" w:rsidTr="00F42636">
        <w:trPr>
          <w:trHeight w:val="454"/>
          <w:jc w:val="center"/>
        </w:trPr>
        <w:tc>
          <w:tcPr>
            <w:tcW w:w="1080" w:type="dxa"/>
            <w:tcBorders>
              <w:tl2br w:val="nil"/>
              <w:tr2bl w:val="nil"/>
            </w:tcBorders>
            <w:shd w:val="clear" w:color="auto" w:fill="auto"/>
            <w:vAlign w:val="center"/>
          </w:tcPr>
          <w:p w14:paraId="2E64C1AD"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CDK4</w:t>
            </w:r>
          </w:p>
        </w:tc>
        <w:tc>
          <w:tcPr>
            <w:tcW w:w="1166" w:type="dxa"/>
            <w:tcBorders>
              <w:tl2br w:val="nil"/>
              <w:tr2bl w:val="nil"/>
            </w:tcBorders>
            <w:shd w:val="clear" w:color="auto" w:fill="auto"/>
            <w:vAlign w:val="center"/>
          </w:tcPr>
          <w:p w14:paraId="6A66D6A6"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CDKN2A</w:t>
            </w:r>
          </w:p>
        </w:tc>
        <w:tc>
          <w:tcPr>
            <w:tcW w:w="1155" w:type="dxa"/>
            <w:tcBorders>
              <w:tl2br w:val="nil"/>
              <w:tr2bl w:val="nil"/>
            </w:tcBorders>
            <w:shd w:val="clear" w:color="auto" w:fill="auto"/>
            <w:vAlign w:val="center"/>
          </w:tcPr>
          <w:p w14:paraId="06457F1E"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CHEK2</w:t>
            </w:r>
          </w:p>
        </w:tc>
        <w:tc>
          <w:tcPr>
            <w:tcW w:w="1159" w:type="dxa"/>
            <w:tcBorders>
              <w:tl2br w:val="nil"/>
              <w:tr2bl w:val="nil"/>
            </w:tcBorders>
            <w:shd w:val="clear" w:color="auto" w:fill="auto"/>
            <w:vAlign w:val="center"/>
          </w:tcPr>
          <w:p w14:paraId="332A4916"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ELAC2</w:t>
            </w:r>
          </w:p>
        </w:tc>
        <w:tc>
          <w:tcPr>
            <w:tcW w:w="1152" w:type="dxa"/>
            <w:tcBorders>
              <w:tl2br w:val="nil"/>
              <w:tr2bl w:val="nil"/>
            </w:tcBorders>
            <w:shd w:val="clear" w:color="auto" w:fill="auto"/>
            <w:vAlign w:val="center"/>
          </w:tcPr>
          <w:p w14:paraId="7842AAC1"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EPCAM</w:t>
            </w:r>
          </w:p>
        </w:tc>
        <w:tc>
          <w:tcPr>
            <w:tcW w:w="1149" w:type="dxa"/>
            <w:tcBorders>
              <w:tl2br w:val="nil"/>
              <w:tr2bl w:val="nil"/>
            </w:tcBorders>
            <w:shd w:val="clear" w:color="auto" w:fill="auto"/>
            <w:vAlign w:val="center"/>
          </w:tcPr>
          <w:p w14:paraId="309D9F2E"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FANCC</w:t>
            </w:r>
          </w:p>
        </w:tc>
        <w:tc>
          <w:tcPr>
            <w:tcW w:w="1155" w:type="dxa"/>
            <w:tcBorders>
              <w:tl2br w:val="nil"/>
              <w:tr2bl w:val="nil"/>
            </w:tcBorders>
            <w:shd w:val="clear" w:color="auto" w:fill="auto"/>
            <w:vAlign w:val="center"/>
          </w:tcPr>
          <w:p w14:paraId="29F0854C"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FH</w:t>
            </w:r>
          </w:p>
        </w:tc>
        <w:tc>
          <w:tcPr>
            <w:tcW w:w="1168" w:type="dxa"/>
            <w:tcBorders>
              <w:tl2br w:val="nil"/>
              <w:tr2bl w:val="nil"/>
            </w:tcBorders>
            <w:shd w:val="clear" w:color="auto" w:fill="auto"/>
            <w:vAlign w:val="center"/>
          </w:tcPr>
          <w:p w14:paraId="0B36896F"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FLCN</w:t>
            </w:r>
          </w:p>
        </w:tc>
        <w:tc>
          <w:tcPr>
            <w:tcW w:w="1167" w:type="dxa"/>
            <w:tcBorders>
              <w:tl2br w:val="nil"/>
              <w:tr2bl w:val="nil"/>
            </w:tcBorders>
            <w:shd w:val="clear" w:color="auto" w:fill="auto"/>
            <w:vAlign w:val="center"/>
          </w:tcPr>
          <w:p w14:paraId="46430C1D"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GNAS</w:t>
            </w:r>
          </w:p>
        </w:tc>
      </w:tr>
      <w:tr w:rsidR="00644255" w:rsidRPr="009F6C4A" w14:paraId="2764D7CC" w14:textId="77777777" w:rsidTr="00F42636">
        <w:trPr>
          <w:trHeight w:val="454"/>
          <w:jc w:val="center"/>
        </w:trPr>
        <w:tc>
          <w:tcPr>
            <w:tcW w:w="1080" w:type="dxa"/>
            <w:tcBorders>
              <w:tl2br w:val="nil"/>
              <w:tr2bl w:val="nil"/>
            </w:tcBorders>
            <w:shd w:val="clear" w:color="auto" w:fill="auto"/>
            <w:vAlign w:val="center"/>
          </w:tcPr>
          <w:p w14:paraId="1D57DE43"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GREM1</w:t>
            </w:r>
          </w:p>
        </w:tc>
        <w:tc>
          <w:tcPr>
            <w:tcW w:w="1166" w:type="dxa"/>
            <w:tcBorders>
              <w:tl2br w:val="nil"/>
              <w:tr2bl w:val="nil"/>
            </w:tcBorders>
            <w:shd w:val="clear" w:color="auto" w:fill="auto"/>
            <w:vAlign w:val="center"/>
          </w:tcPr>
          <w:p w14:paraId="4EF681DC"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HOXB13</w:t>
            </w:r>
          </w:p>
        </w:tc>
        <w:tc>
          <w:tcPr>
            <w:tcW w:w="1155" w:type="dxa"/>
            <w:tcBorders>
              <w:tl2br w:val="nil"/>
              <w:tr2bl w:val="nil"/>
            </w:tcBorders>
            <w:shd w:val="clear" w:color="auto" w:fill="auto"/>
            <w:vAlign w:val="center"/>
          </w:tcPr>
          <w:p w14:paraId="61E0C6BC"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HRAS</w:t>
            </w:r>
          </w:p>
        </w:tc>
        <w:tc>
          <w:tcPr>
            <w:tcW w:w="1159" w:type="dxa"/>
            <w:tcBorders>
              <w:tl2br w:val="nil"/>
              <w:tr2bl w:val="nil"/>
            </w:tcBorders>
            <w:shd w:val="clear" w:color="auto" w:fill="auto"/>
            <w:vAlign w:val="center"/>
          </w:tcPr>
          <w:p w14:paraId="07351722"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KIT</w:t>
            </w:r>
          </w:p>
        </w:tc>
        <w:tc>
          <w:tcPr>
            <w:tcW w:w="1152" w:type="dxa"/>
            <w:tcBorders>
              <w:tl2br w:val="nil"/>
              <w:tr2bl w:val="nil"/>
            </w:tcBorders>
            <w:shd w:val="clear" w:color="auto" w:fill="auto"/>
            <w:vAlign w:val="center"/>
          </w:tcPr>
          <w:p w14:paraId="1AC517FE"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MAX</w:t>
            </w:r>
          </w:p>
        </w:tc>
        <w:tc>
          <w:tcPr>
            <w:tcW w:w="1149" w:type="dxa"/>
            <w:tcBorders>
              <w:tl2br w:val="nil"/>
              <w:tr2bl w:val="nil"/>
            </w:tcBorders>
            <w:shd w:val="clear" w:color="auto" w:fill="auto"/>
            <w:vAlign w:val="center"/>
          </w:tcPr>
          <w:p w14:paraId="16363E4C"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MEN1</w:t>
            </w:r>
          </w:p>
        </w:tc>
        <w:tc>
          <w:tcPr>
            <w:tcW w:w="1155" w:type="dxa"/>
            <w:tcBorders>
              <w:tl2br w:val="nil"/>
              <w:tr2bl w:val="nil"/>
            </w:tcBorders>
            <w:shd w:val="clear" w:color="auto" w:fill="auto"/>
            <w:vAlign w:val="center"/>
          </w:tcPr>
          <w:p w14:paraId="3A00A6FA"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MET</w:t>
            </w:r>
          </w:p>
        </w:tc>
        <w:tc>
          <w:tcPr>
            <w:tcW w:w="1168" w:type="dxa"/>
            <w:tcBorders>
              <w:tl2br w:val="nil"/>
              <w:tr2bl w:val="nil"/>
            </w:tcBorders>
            <w:shd w:val="clear" w:color="auto" w:fill="auto"/>
            <w:vAlign w:val="center"/>
          </w:tcPr>
          <w:p w14:paraId="46129598"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MLH1</w:t>
            </w:r>
          </w:p>
        </w:tc>
        <w:tc>
          <w:tcPr>
            <w:tcW w:w="1167" w:type="dxa"/>
            <w:tcBorders>
              <w:tl2br w:val="nil"/>
              <w:tr2bl w:val="nil"/>
            </w:tcBorders>
            <w:shd w:val="clear" w:color="auto" w:fill="auto"/>
            <w:vAlign w:val="center"/>
          </w:tcPr>
          <w:p w14:paraId="5201BAB7"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MRE11</w:t>
            </w:r>
          </w:p>
        </w:tc>
      </w:tr>
      <w:tr w:rsidR="00644255" w:rsidRPr="009F6C4A" w14:paraId="3A9E6B6D" w14:textId="77777777" w:rsidTr="00F42636">
        <w:trPr>
          <w:trHeight w:val="454"/>
          <w:jc w:val="center"/>
        </w:trPr>
        <w:tc>
          <w:tcPr>
            <w:tcW w:w="1080" w:type="dxa"/>
            <w:tcBorders>
              <w:tl2br w:val="nil"/>
              <w:tr2bl w:val="nil"/>
            </w:tcBorders>
            <w:shd w:val="clear" w:color="auto" w:fill="auto"/>
            <w:vAlign w:val="center"/>
          </w:tcPr>
          <w:p w14:paraId="62B7745D"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MSH2</w:t>
            </w:r>
          </w:p>
        </w:tc>
        <w:tc>
          <w:tcPr>
            <w:tcW w:w="1166" w:type="dxa"/>
            <w:tcBorders>
              <w:tl2br w:val="nil"/>
              <w:tr2bl w:val="nil"/>
            </w:tcBorders>
            <w:shd w:val="clear" w:color="auto" w:fill="auto"/>
            <w:vAlign w:val="center"/>
          </w:tcPr>
          <w:p w14:paraId="32F80A06"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MSH6</w:t>
            </w:r>
          </w:p>
        </w:tc>
        <w:tc>
          <w:tcPr>
            <w:tcW w:w="1155" w:type="dxa"/>
            <w:tcBorders>
              <w:tl2br w:val="nil"/>
              <w:tr2bl w:val="nil"/>
            </w:tcBorders>
            <w:shd w:val="clear" w:color="auto" w:fill="auto"/>
            <w:vAlign w:val="center"/>
          </w:tcPr>
          <w:p w14:paraId="70A553C8"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MUTYH</w:t>
            </w:r>
          </w:p>
        </w:tc>
        <w:tc>
          <w:tcPr>
            <w:tcW w:w="1159" w:type="dxa"/>
            <w:tcBorders>
              <w:tl2br w:val="nil"/>
              <w:tr2bl w:val="nil"/>
            </w:tcBorders>
            <w:shd w:val="clear" w:color="auto" w:fill="auto"/>
            <w:vAlign w:val="center"/>
          </w:tcPr>
          <w:p w14:paraId="118C0410"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NBN</w:t>
            </w:r>
          </w:p>
        </w:tc>
        <w:tc>
          <w:tcPr>
            <w:tcW w:w="1152" w:type="dxa"/>
            <w:tcBorders>
              <w:tl2br w:val="nil"/>
              <w:tr2bl w:val="nil"/>
            </w:tcBorders>
            <w:shd w:val="clear" w:color="auto" w:fill="auto"/>
            <w:vAlign w:val="center"/>
          </w:tcPr>
          <w:p w14:paraId="43849C93"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NF1</w:t>
            </w:r>
          </w:p>
        </w:tc>
        <w:tc>
          <w:tcPr>
            <w:tcW w:w="1149" w:type="dxa"/>
            <w:tcBorders>
              <w:tl2br w:val="nil"/>
              <w:tr2bl w:val="nil"/>
            </w:tcBorders>
            <w:shd w:val="clear" w:color="auto" w:fill="auto"/>
            <w:vAlign w:val="center"/>
          </w:tcPr>
          <w:p w14:paraId="5177872C"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NTRK1</w:t>
            </w:r>
          </w:p>
        </w:tc>
        <w:tc>
          <w:tcPr>
            <w:tcW w:w="1155" w:type="dxa"/>
            <w:tcBorders>
              <w:tl2br w:val="nil"/>
              <w:tr2bl w:val="nil"/>
            </w:tcBorders>
            <w:shd w:val="clear" w:color="auto" w:fill="auto"/>
            <w:vAlign w:val="center"/>
          </w:tcPr>
          <w:p w14:paraId="71897FAB"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PALB2</w:t>
            </w:r>
          </w:p>
        </w:tc>
        <w:tc>
          <w:tcPr>
            <w:tcW w:w="1168" w:type="dxa"/>
            <w:tcBorders>
              <w:tl2br w:val="nil"/>
              <w:tr2bl w:val="nil"/>
            </w:tcBorders>
            <w:shd w:val="clear" w:color="auto" w:fill="auto"/>
            <w:vAlign w:val="center"/>
          </w:tcPr>
          <w:p w14:paraId="42F3B769"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PALLD</w:t>
            </w:r>
          </w:p>
        </w:tc>
        <w:tc>
          <w:tcPr>
            <w:tcW w:w="1167" w:type="dxa"/>
            <w:tcBorders>
              <w:tl2br w:val="nil"/>
              <w:tr2bl w:val="nil"/>
            </w:tcBorders>
            <w:shd w:val="clear" w:color="auto" w:fill="auto"/>
            <w:vAlign w:val="center"/>
          </w:tcPr>
          <w:p w14:paraId="1AD00D64"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PDGFRA</w:t>
            </w:r>
          </w:p>
        </w:tc>
      </w:tr>
      <w:tr w:rsidR="00644255" w:rsidRPr="009F6C4A" w14:paraId="240DD3EA" w14:textId="77777777" w:rsidTr="00F42636">
        <w:trPr>
          <w:trHeight w:val="454"/>
          <w:jc w:val="center"/>
        </w:trPr>
        <w:tc>
          <w:tcPr>
            <w:tcW w:w="1080" w:type="dxa"/>
            <w:tcBorders>
              <w:tl2br w:val="nil"/>
              <w:tr2bl w:val="nil"/>
            </w:tcBorders>
            <w:shd w:val="clear" w:color="auto" w:fill="auto"/>
            <w:vAlign w:val="center"/>
          </w:tcPr>
          <w:p w14:paraId="6A8C13FB"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PMS2</w:t>
            </w:r>
          </w:p>
        </w:tc>
        <w:tc>
          <w:tcPr>
            <w:tcW w:w="1166" w:type="dxa"/>
            <w:tcBorders>
              <w:tl2br w:val="nil"/>
              <w:tr2bl w:val="nil"/>
            </w:tcBorders>
            <w:shd w:val="clear" w:color="auto" w:fill="auto"/>
            <w:vAlign w:val="center"/>
          </w:tcPr>
          <w:p w14:paraId="1AE766CB"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PRKAR1A</w:t>
            </w:r>
          </w:p>
        </w:tc>
        <w:tc>
          <w:tcPr>
            <w:tcW w:w="1155" w:type="dxa"/>
            <w:tcBorders>
              <w:tl2br w:val="nil"/>
              <w:tr2bl w:val="nil"/>
            </w:tcBorders>
            <w:shd w:val="clear" w:color="auto" w:fill="auto"/>
            <w:vAlign w:val="center"/>
          </w:tcPr>
          <w:p w14:paraId="3A5F2EB9"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PTCH1</w:t>
            </w:r>
          </w:p>
        </w:tc>
        <w:tc>
          <w:tcPr>
            <w:tcW w:w="1159" w:type="dxa"/>
            <w:tcBorders>
              <w:tl2br w:val="nil"/>
              <w:tr2bl w:val="nil"/>
            </w:tcBorders>
            <w:shd w:val="clear" w:color="auto" w:fill="auto"/>
            <w:vAlign w:val="center"/>
          </w:tcPr>
          <w:p w14:paraId="709032CA"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PTEN</w:t>
            </w:r>
          </w:p>
        </w:tc>
        <w:tc>
          <w:tcPr>
            <w:tcW w:w="1152" w:type="dxa"/>
            <w:tcBorders>
              <w:tl2br w:val="nil"/>
              <w:tr2bl w:val="nil"/>
            </w:tcBorders>
            <w:shd w:val="clear" w:color="auto" w:fill="auto"/>
            <w:vAlign w:val="center"/>
          </w:tcPr>
          <w:p w14:paraId="66F96970"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RAD50</w:t>
            </w:r>
          </w:p>
        </w:tc>
        <w:tc>
          <w:tcPr>
            <w:tcW w:w="1149" w:type="dxa"/>
            <w:tcBorders>
              <w:tl2br w:val="nil"/>
              <w:tr2bl w:val="nil"/>
            </w:tcBorders>
            <w:shd w:val="clear" w:color="auto" w:fill="auto"/>
            <w:vAlign w:val="center"/>
          </w:tcPr>
          <w:p w14:paraId="094EE9D9"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RAD51</w:t>
            </w:r>
          </w:p>
        </w:tc>
        <w:tc>
          <w:tcPr>
            <w:tcW w:w="1155" w:type="dxa"/>
            <w:tcBorders>
              <w:tl2br w:val="nil"/>
              <w:tr2bl w:val="nil"/>
            </w:tcBorders>
            <w:shd w:val="clear" w:color="auto" w:fill="auto"/>
            <w:vAlign w:val="center"/>
          </w:tcPr>
          <w:p w14:paraId="336DDC7C"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RAD51C</w:t>
            </w:r>
          </w:p>
        </w:tc>
        <w:tc>
          <w:tcPr>
            <w:tcW w:w="1168" w:type="dxa"/>
            <w:tcBorders>
              <w:tl2br w:val="nil"/>
              <w:tr2bl w:val="nil"/>
            </w:tcBorders>
            <w:shd w:val="clear" w:color="auto" w:fill="auto"/>
            <w:vAlign w:val="center"/>
          </w:tcPr>
          <w:p w14:paraId="18B052CC"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RAD51D</w:t>
            </w:r>
          </w:p>
        </w:tc>
        <w:tc>
          <w:tcPr>
            <w:tcW w:w="1167" w:type="dxa"/>
            <w:tcBorders>
              <w:tl2br w:val="nil"/>
              <w:tr2bl w:val="nil"/>
            </w:tcBorders>
            <w:shd w:val="clear" w:color="auto" w:fill="auto"/>
            <w:vAlign w:val="center"/>
          </w:tcPr>
          <w:p w14:paraId="3F65161B"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RB1</w:t>
            </w:r>
          </w:p>
        </w:tc>
      </w:tr>
      <w:tr w:rsidR="00644255" w:rsidRPr="009F6C4A" w14:paraId="052F4895" w14:textId="77777777" w:rsidTr="00F42636">
        <w:trPr>
          <w:trHeight w:val="454"/>
          <w:jc w:val="center"/>
        </w:trPr>
        <w:tc>
          <w:tcPr>
            <w:tcW w:w="1080" w:type="dxa"/>
            <w:tcBorders>
              <w:tl2br w:val="nil"/>
              <w:tr2bl w:val="nil"/>
            </w:tcBorders>
            <w:shd w:val="clear" w:color="auto" w:fill="auto"/>
            <w:vAlign w:val="center"/>
          </w:tcPr>
          <w:p w14:paraId="41878423"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RET</w:t>
            </w:r>
          </w:p>
        </w:tc>
        <w:tc>
          <w:tcPr>
            <w:tcW w:w="1166" w:type="dxa"/>
            <w:tcBorders>
              <w:tl2br w:val="nil"/>
              <w:tr2bl w:val="nil"/>
            </w:tcBorders>
            <w:shd w:val="clear" w:color="auto" w:fill="auto"/>
            <w:vAlign w:val="center"/>
          </w:tcPr>
          <w:p w14:paraId="06E4FB2D"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SDHA</w:t>
            </w:r>
          </w:p>
        </w:tc>
        <w:tc>
          <w:tcPr>
            <w:tcW w:w="1155" w:type="dxa"/>
            <w:tcBorders>
              <w:tl2br w:val="nil"/>
              <w:tr2bl w:val="nil"/>
            </w:tcBorders>
            <w:shd w:val="clear" w:color="auto" w:fill="auto"/>
            <w:vAlign w:val="center"/>
          </w:tcPr>
          <w:p w14:paraId="19849344"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SDHAF2</w:t>
            </w:r>
          </w:p>
        </w:tc>
        <w:tc>
          <w:tcPr>
            <w:tcW w:w="1159" w:type="dxa"/>
            <w:tcBorders>
              <w:tl2br w:val="nil"/>
              <w:tr2bl w:val="nil"/>
            </w:tcBorders>
            <w:shd w:val="clear" w:color="auto" w:fill="auto"/>
            <w:vAlign w:val="center"/>
          </w:tcPr>
          <w:p w14:paraId="0E1247BC"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SDHB</w:t>
            </w:r>
          </w:p>
        </w:tc>
        <w:tc>
          <w:tcPr>
            <w:tcW w:w="1152" w:type="dxa"/>
            <w:tcBorders>
              <w:tl2br w:val="nil"/>
              <w:tr2bl w:val="nil"/>
            </w:tcBorders>
            <w:shd w:val="clear" w:color="auto" w:fill="auto"/>
            <w:vAlign w:val="center"/>
          </w:tcPr>
          <w:p w14:paraId="6E56BB54"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SDHC</w:t>
            </w:r>
          </w:p>
        </w:tc>
        <w:tc>
          <w:tcPr>
            <w:tcW w:w="1149" w:type="dxa"/>
            <w:tcBorders>
              <w:tl2br w:val="nil"/>
              <w:tr2bl w:val="nil"/>
            </w:tcBorders>
            <w:shd w:val="clear" w:color="auto" w:fill="auto"/>
            <w:vAlign w:val="center"/>
          </w:tcPr>
          <w:p w14:paraId="105D8306"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SDHD</w:t>
            </w:r>
          </w:p>
        </w:tc>
        <w:tc>
          <w:tcPr>
            <w:tcW w:w="1155" w:type="dxa"/>
            <w:tcBorders>
              <w:tl2br w:val="nil"/>
              <w:tr2bl w:val="nil"/>
            </w:tcBorders>
            <w:shd w:val="clear" w:color="auto" w:fill="auto"/>
            <w:vAlign w:val="center"/>
          </w:tcPr>
          <w:p w14:paraId="6E783A3E"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SMAD4</w:t>
            </w:r>
          </w:p>
        </w:tc>
        <w:tc>
          <w:tcPr>
            <w:tcW w:w="1168" w:type="dxa"/>
            <w:tcBorders>
              <w:tl2br w:val="nil"/>
              <w:tr2bl w:val="nil"/>
            </w:tcBorders>
            <w:shd w:val="clear" w:color="auto" w:fill="auto"/>
            <w:vAlign w:val="center"/>
          </w:tcPr>
          <w:p w14:paraId="155F5E27"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SMARCA4</w:t>
            </w:r>
          </w:p>
        </w:tc>
        <w:tc>
          <w:tcPr>
            <w:tcW w:w="1167" w:type="dxa"/>
            <w:tcBorders>
              <w:tl2br w:val="nil"/>
              <w:tr2bl w:val="nil"/>
            </w:tcBorders>
            <w:shd w:val="clear" w:color="auto" w:fill="auto"/>
            <w:vAlign w:val="center"/>
          </w:tcPr>
          <w:p w14:paraId="06ABBAF0"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SMARCB1</w:t>
            </w:r>
          </w:p>
        </w:tc>
      </w:tr>
      <w:tr w:rsidR="00644255" w:rsidRPr="009F6C4A" w14:paraId="515221D4" w14:textId="77777777" w:rsidTr="00F42636">
        <w:trPr>
          <w:trHeight w:val="454"/>
          <w:jc w:val="center"/>
        </w:trPr>
        <w:tc>
          <w:tcPr>
            <w:tcW w:w="1080" w:type="dxa"/>
            <w:tcBorders>
              <w:tl2br w:val="nil"/>
              <w:tr2bl w:val="nil"/>
            </w:tcBorders>
            <w:shd w:val="clear" w:color="auto" w:fill="auto"/>
            <w:vAlign w:val="center"/>
          </w:tcPr>
          <w:p w14:paraId="020022DF"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STK11</w:t>
            </w:r>
          </w:p>
        </w:tc>
        <w:tc>
          <w:tcPr>
            <w:tcW w:w="1166" w:type="dxa"/>
            <w:tcBorders>
              <w:tl2br w:val="nil"/>
              <w:tr2bl w:val="nil"/>
            </w:tcBorders>
            <w:shd w:val="clear" w:color="auto" w:fill="auto"/>
            <w:vAlign w:val="center"/>
          </w:tcPr>
          <w:p w14:paraId="5A4674F7"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TMEM127</w:t>
            </w:r>
          </w:p>
        </w:tc>
        <w:tc>
          <w:tcPr>
            <w:tcW w:w="1155" w:type="dxa"/>
            <w:tcBorders>
              <w:tl2br w:val="nil"/>
              <w:tr2bl w:val="nil"/>
            </w:tcBorders>
            <w:shd w:val="clear" w:color="auto" w:fill="auto"/>
            <w:vAlign w:val="center"/>
          </w:tcPr>
          <w:p w14:paraId="5C020B29"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TP53</w:t>
            </w:r>
          </w:p>
        </w:tc>
        <w:tc>
          <w:tcPr>
            <w:tcW w:w="1159" w:type="dxa"/>
            <w:tcBorders>
              <w:tl2br w:val="nil"/>
              <w:tr2bl w:val="nil"/>
            </w:tcBorders>
            <w:shd w:val="clear" w:color="auto" w:fill="auto"/>
            <w:vAlign w:val="center"/>
          </w:tcPr>
          <w:p w14:paraId="55731629"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TSC1</w:t>
            </w:r>
          </w:p>
        </w:tc>
        <w:tc>
          <w:tcPr>
            <w:tcW w:w="1152" w:type="dxa"/>
            <w:tcBorders>
              <w:tl2br w:val="nil"/>
              <w:tr2bl w:val="nil"/>
            </w:tcBorders>
            <w:shd w:val="clear" w:color="auto" w:fill="auto"/>
            <w:vAlign w:val="center"/>
          </w:tcPr>
          <w:p w14:paraId="3B25FCCF"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TSC2</w:t>
            </w:r>
          </w:p>
        </w:tc>
        <w:tc>
          <w:tcPr>
            <w:tcW w:w="1149" w:type="dxa"/>
            <w:tcBorders>
              <w:tl2br w:val="nil"/>
              <w:tr2bl w:val="nil"/>
            </w:tcBorders>
            <w:shd w:val="clear" w:color="auto" w:fill="auto"/>
            <w:vAlign w:val="center"/>
          </w:tcPr>
          <w:p w14:paraId="3B6069D7"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VHL</w:t>
            </w:r>
          </w:p>
        </w:tc>
        <w:tc>
          <w:tcPr>
            <w:tcW w:w="1155" w:type="dxa"/>
            <w:tcBorders>
              <w:tl2br w:val="nil"/>
              <w:tr2bl w:val="nil"/>
            </w:tcBorders>
            <w:shd w:val="clear" w:color="auto" w:fill="auto"/>
            <w:vAlign w:val="center"/>
          </w:tcPr>
          <w:p w14:paraId="7CC9325F" w14:textId="77777777" w:rsidR="00644255" w:rsidRPr="009F6C4A" w:rsidRDefault="00000000">
            <w:pPr>
              <w:spacing w:line="360" w:lineRule="exact"/>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WRN</w:t>
            </w:r>
          </w:p>
        </w:tc>
        <w:tc>
          <w:tcPr>
            <w:tcW w:w="1168" w:type="dxa"/>
            <w:tcBorders>
              <w:tl2br w:val="nil"/>
              <w:tr2bl w:val="nil"/>
            </w:tcBorders>
            <w:shd w:val="clear" w:color="auto" w:fill="auto"/>
            <w:vAlign w:val="center"/>
          </w:tcPr>
          <w:p w14:paraId="4D9E5B79" w14:textId="77777777" w:rsidR="00644255" w:rsidRPr="009F6C4A" w:rsidRDefault="00644255">
            <w:pPr>
              <w:spacing w:line="360" w:lineRule="exact"/>
              <w:jc w:val="center"/>
              <w:rPr>
                <w:rFonts w:ascii="Times New Roman" w:eastAsia="宋体" w:hAnsi="Times New Roman" w:cs="Times New Roman"/>
                <w:b/>
                <w:color w:val="000000" w:themeColor="text1"/>
                <w:sz w:val="17"/>
                <w:szCs w:val="17"/>
              </w:rPr>
            </w:pPr>
          </w:p>
        </w:tc>
        <w:tc>
          <w:tcPr>
            <w:tcW w:w="1167" w:type="dxa"/>
            <w:tcBorders>
              <w:tl2br w:val="nil"/>
              <w:tr2bl w:val="nil"/>
            </w:tcBorders>
            <w:shd w:val="clear" w:color="auto" w:fill="auto"/>
            <w:vAlign w:val="center"/>
          </w:tcPr>
          <w:p w14:paraId="4F281FA0" w14:textId="77777777" w:rsidR="00644255" w:rsidRPr="009F6C4A" w:rsidRDefault="00644255">
            <w:pPr>
              <w:spacing w:line="360" w:lineRule="exact"/>
              <w:jc w:val="center"/>
              <w:rPr>
                <w:rFonts w:ascii="Times New Roman" w:eastAsia="宋体" w:hAnsi="Times New Roman" w:cs="Times New Roman"/>
                <w:b/>
                <w:color w:val="000000" w:themeColor="text1"/>
                <w:sz w:val="17"/>
                <w:szCs w:val="17"/>
              </w:rPr>
            </w:pPr>
          </w:p>
        </w:tc>
      </w:tr>
    </w:tbl>
    <w:p w14:paraId="56E8A0A6" w14:textId="77777777" w:rsidR="00644255" w:rsidRPr="009F6C4A" w:rsidRDefault="00000000">
      <w:pPr>
        <w:spacing w:line="480" w:lineRule="auto"/>
        <w:rPr>
          <w:rFonts w:ascii="Times New Roman" w:eastAsia="宋体" w:hAnsi="Times New Roman" w:cs="Times New Roman"/>
          <w:b/>
          <w:bCs/>
          <w:sz w:val="22"/>
          <w:szCs w:val="22"/>
        </w:rPr>
      </w:pPr>
      <w:r w:rsidRPr="009F6C4A">
        <w:rPr>
          <w:rFonts w:ascii="Times New Roman" w:eastAsia="宋体" w:hAnsi="Times New Roman" w:cs="Times New Roman"/>
          <w:b/>
          <w:bCs/>
          <w:sz w:val="22"/>
          <w:szCs w:val="22"/>
        </w:rPr>
        <w:t>附录</w:t>
      </w:r>
      <w:r w:rsidRPr="009F6C4A">
        <w:rPr>
          <w:rFonts w:ascii="Times New Roman" w:eastAsia="宋体" w:hAnsi="Times New Roman" w:cs="Times New Roman"/>
          <w:b/>
          <w:bCs/>
          <w:sz w:val="22"/>
          <w:szCs w:val="22"/>
        </w:rPr>
        <w:t>2</w:t>
      </w:r>
      <w:r w:rsidRPr="009F6C4A">
        <w:rPr>
          <w:rFonts w:ascii="Times New Roman" w:eastAsia="宋体" w:hAnsi="Times New Roman" w:cs="Times New Roman"/>
          <w:b/>
          <w:bCs/>
          <w:sz w:val="22"/>
          <w:szCs w:val="22"/>
        </w:rPr>
        <w:t>：检测方法与局限性</w:t>
      </w:r>
    </w:p>
    <w:tbl>
      <w:tblPr>
        <w:tblW w:w="10416" w:type="dxa"/>
        <w:jc w:val="center"/>
        <w:tblBorders>
          <w:top w:val="single" w:sz="4" w:space="0" w:color="70AD47"/>
          <w:left w:val="single" w:sz="4" w:space="0" w:color="70AD47"/>
          <w:bottom w:val="single" w:sz="4" w:space="0" w:color="70AD47"/>
          <w:right w:val="single" w:sz="4" w:space="0" w:color="70AD47"/>
          <w:insideH w:val="dashed" w:sz="4" w:space="0" w:color="70AD47"/>
          <w:insideV w:val="dashed" w:sz="4" w:space="0" w:color="70AD47"/>
        </w:tblBorders>
        <w:tblLook w:val="04A0" w:firstRow="1" w:lastRow="0" w:firstColumn="1" w:lastColumn="0" w:noHBand="0" w:noVBand="1"/>
      </w:tblPr>
      <w:tblGrid>
        <w:gridCol w:w="2318"/>
        <w:gridCol w:w="8098"/>
      </w:tblGrid>
      <w:tr w:rsidR="00644255" w:rsidRPr="009F6C4A" w14:paraId="4F106BDB" w14:textId="77777777" w:rsidTr="00F42636">
        <w:trPr>
          <w:jc w:val="center"/>
        </w:trPr>
        <w:tc>
          <w:tcPr>
            <w:tcW w:w="237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567E9F4" w14:textId="77777777" w:rsidR="00644255" w:rsidRPr="009F6C4A" w:rsidRDefault="00000000">
            <w:pPr>
              <w:jc w:val="center"/>
              <w:rPr>
                <w:rFonts w:ascii="Times New Roman" w:eastAsia="宋体" w:hAnsi="Times New Roman" w:cs="Times New Roman"/>
                <w:b/>
                <w:bCs/>
                <w:sz w:val="18"/>
                <w:szCs w:val="18"/>
              </w:rPr>
            </w:pPr>
            <w:r w:rsidRPr="009F6C4A">
              <w:rPr>
                <w:rFonts w:ascii="Times New Roman" w:eastAsia="宋体" w:hAnsi="Times New Roman" w:cs="Times New Roman"/>
                <w:b/>
                <w:bCs/>
                <w:sz w:val="18"/>
                <w:szCs w:val="18"/>
              </w:rPr>
              <w:t>检测方法</w:t>
            </w:r>
          </w:p>
        </w:tc>
        <w:tc>
          <w:tcPr>
            <w:tcW w:w="830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6E8713D3" w14:textId="77777777" w:rsidR="00644255" w:rsidRPr="009F6C4A" w:rsidRDefault="00000000">
            <w:pPr>
              <w:ind w:firstLineChars="200" w:firstLine="340"/>
              <w:rPr>
                <w:rFonts w:ascii="Times New Roman" w:eastAsia="宋体" w:hAnsi="Times New Roman" w:cs="Times New Roman"/>
                <w:sz w:val="17"/>
                <w:szCs w:val="17"/>
              </w:rPr>
            </w:pPr>
            <w:r w:rsidRPr="009F6C4A">
              <w:rPr>
                <w:rFonts w:ascii="Times New Roman" w:eastAsia="宋体" w:hAnsi="Times New Roman" w:cs="Times New Roman"/>
                <w:sz w:val="17"/>
                <w:szCs w:val="17"/>
              </w:rPr>
              <w:t>本项目采用基于捕获的二代测序技术（</w:t>
            </w:r>
            <w:r w:rsidRPr="009F6C4A">
              <w:rPr>
                <w:rFonts w:ascii="Times New Roman" w:eastAsia="宋体" w:hAnsi="Times New Roman" w:cs="Times New Roman"/>
                <w:sz w:val="17"/>
                <w:szCs w:val="17"/>
              </w:rPr>
              <w:t>Capture-based Next Generation Sequencing</w:t>
            </w:r>
            <w:r w:rsidRPr="009F6C4A">
              <w:rPr>
                <w:rFonts w:ascii="Times New Roman" w:eastAsia="宋体" w:hAnsi="Times New Roman" w:cs="Times New Roman"/>
                <w:sz w:val="17"/>
                <w:szCs w:val="17"/>
              </w:rPr>
              <w:t>）对外周血中的</w:t>
            </w:r>
            <w:r w:rsidRPr="009F6C4A">
              <w:rPr>
                <w:rFonts w:ascii="Times New Roman" w:eastAsia="宋体" w:hAnsi="Times New Roman" w:cs="Times New Roman"/>
                <w:sz w:val="17"/>
                <w:szCs w:val="17"/>
              </w:rPr>
              <w:t>61</w:t>
            </w:r>
            <w:r w:rsidRPr="009F6C4A">
              <w:rPr>
                <w:rFonts w:ascii="Times New Roman" w:eastAsia="宋体" w:hAnsi="Times New Roman" w:cs="Times New Roman"/>
                <w:sz w:val="17"/>
                <w:szCs w:val="17"/>
              </w:rPr>
              <w:t>个肿瘤遗传基因（详见附录</w:t>
            </w:r>
            <w:r w:rsidRPr="009F6C4A">
              <w:rPr>
                <w:rFonts w:ascii="Times New Roman" w:eastAsia="宋体" w:hAnsi="Times New Roman" w:cs="Times New Roman"/>
                <w:sz w:val="17"/>
                <w:szCs w:val="17"/>
              </w:rPr>
              <w:t>1</w:t>
            </w:r>
            <w:r w:rsidRPr="009F6C4A">
              <w:rPr>
                <w:rFonts w:ascii="Times New Roman" w:eastAsia="宋体" w:hAnsi="Times New Roman" w:cs="Times New Roman"/>
                <w:sz w:val="17"/>
                <w:szCs w:val="17"/>
              </w:rPr>
              <w:t>）的全部外显子及经典剪切区内的单核苷酸变异（</w:t>
            </w:r>
            <w:r w:rsidRPr="009F6C4A">
              <w:rPr>
                <w:rFonts w:ascii="Times New Roman" w:eastAsia="宋体" w:hAnsi="Times New Roman" w:cs="Times New Roman"/>
                <w:sz w:val="17"/>
                <w:szCs w:val="17"/>
              </w:rPr>
              <w:t>SNV</w:t>
            </w:r>
            <w:r w:rsidRPr="009F6C4A">
              <w:rPr>
                <w:rFonts w:ascii="Times New Roman" w:eastAsia="宋体" w:hAnsi="Times New Roman" w:cs="Times New Roman"/>
                <w:sz w:val="17"/>
                <w:szCs w:val="17"/>
              </w:rPr>
              <w:t>）、短片段插入</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缺失变异（</w:t>
            </w:r>
            <w:r w:rsidRPr="009F6C4A">
              <w:rPr>
                <w:rFonts w:ascii="Times New Roman" w:eastAsia="宋体" w:hAnsi="Times New Roman" w:cs="Times New Roman"/>
                <w:sz w:val="17"/>
                <w:szCs w:val="17"/>
              </w:rPr>
              <w:t>INDEL</w:t>
            </w:r>
            <w:r w:rsidRPr="009F6C4A">
              <w:rPr>
                <w:rFonts w:ascii="Times New Roman" w:eastAsia="宋体" w:hAnsi="Times New Roman" w:cs="Times New Roman"/>
                <w:sz w:val="17"/>
                <w:szCs w:val="17"/>
              </w:rPr>
              <w:t>）进行检测。检测流程包括</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提取、建库、捕获、测序及生物信息分析。</w:t>
            </w:r>
          </w:p>
        </w:tc>
      </w:tr>
      <w:tr w:rsidR="00644255" w:rsidRPr="009F6C4A" w14:paraId="31DA590E" w14:textId="77777777" w:rsidTr="00F42636">
        <w:trPr>
          <w:jc w:val="center"/>
        </w:trPr>
        <w:tc>
          <w:tcPr>
            <w:tcW w:w="237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406811B" w14:textId="77777777" w:rsidR="00644255" w:rsidRPr="009F6C4A" w:rsidRDefault="00000000">
            <w:pPr>
              <w:jc w:val="center"/>
              <w:rPr>
                <w:rFonts w:ascii="Times New Roman" w:eastAsia="宋体" w:hAnsi="Times New Roman" w:cs="Times New Roman"/>
                <w:b/>
                <w:bCs/>
                <w:sz w:val="18"/>
                <w:szCs w:val="18"/>
              </w:rPr>
            </w:pPr>
            <w:r w:rsidRPr="009F6C4A">
              <w:rPr>
                <w:rFonts w:ascii="Times New Roman" w:eastAsia="宋体" w:hAnsi="Times New Roman" w:cs="Times New Roman"/>
                <w:b/>
                <w:bCs/>
                <w:sz w:val="18"/>
                <w:szCs w:val="18"/>
              </w:rPr>
              <w:t>检测局限性</w:t>
            </w:r>
          </w:p>
        </w:tc>
        <w:tc>
          <w:tcPr>
            <w:tcW w:w="830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893CCC3"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1</w:t>
            </w:r>
            <w:r w:rsidRPr="009F6C4A">
              <w:rPr>
                <w:rFonts w:ascii="Times New Roman" w:eastAsia="宋体" w:hAnsi="Times New Roman" w:cs="Times New Roman"/>
                <w:sz w:val="17"/>
                <w:szCs w:val="17"/>
              </w:rPr>
              <w:t>、本检测仅为临床诊断及治疗决策提供参考和辅助。临床诊断及治疗决策应由临床医生结合受检者的全面临床信息进行综合判断。</w:t>
            </w:r>
          </w:p>
          <w:p w14:paraId="69233A84"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2</w:t>
            </w:r>
            <w:r w:rsidRPr="009F6C4A">
              <w:rPr>
                <w:rFonts w:ascii="Times New Roman" w:eastAsia="宋体" w:hAnsi="Times New Roman" w:cs="Times New Roman"/>
                <w:sz w:val="17"/>
                <w:szCs w:val="17"/>
              </w:rPr>
              <w:t>、本检测的分析和解读标准是基于</w:t>
            </w:r>
            <w:r w:rsidRPr="009F6C4A">
              <w:rPr>
                <w:rFonts w:ascii="Times New Roman" w:eastAsia="宋体" w:hAnsi="Times New Roman" w:cs="Times New Roman"/>
                <w:sz w:val="17"/>
                <w:szCs w:val="17"/>
              </w:rPr>
              <w:t>ACMG</w:t>
            </w:r>
            <w:r w:rsidRPr="009F6C4A">
              <w:rPr>
                <w:rFonts w:ascii="Times New Roman" w:eastAsia="宋体" w:hAnsi="Times New Roman" w:cs="Times New Roman"/>
                <w:sz w:val="17"/>
                <w:szCs w:val="17"/>
              </w:rPr>
              <w:t>指南制定的，相关证据是基于已发表的文献和公开的数据库，随着科学研究的发展和数据库的更新，变异解读可能发生变更。</w:t>
            </w:r>
          </w:p>
          <w:p w14:paraId="0788C674"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3</w:t>
            </w:r>
            <w:r w:rsidRPr="009F6C4A">
              <w:rPr>
                <w:rFonts w:ascii="Times New Roman" w:eastAsia="宋体" w:hAnsi="Times New Roman" w:cs="Times New Roman"/>
                <w:sz w:val="17"/>
                <w:szCs w:val="17"/>
              </w:rPr>
              <w:t>、本检测仅检测上述检测范围中的</w:t>
            </w:r>
            <w:r w:rsidRPr="009F6C4A">
              <w:rPr>
                <w:rFonts w:ascii="Times New Roman" w:eastAsia="宋体" w:hAnsi="Times New Roman" w:cs="Times New Roman"/>
                <w:sz w:val="17"/>
                <w:szCs w:val="17"/>
              </w:rPr>
              <w:t>SNV</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INDEL</w:t>
            </w:r>
            <w:r w:rsidRPr="009F6C4A">
              <w:rPr>
                <w:rFonts w:ascii="Times New Roman" w:eastAsia="宋体" w:hAnsi="Times New Roman" w:cs="Times New Roman"/>
                <w:sz w:val="17"/>
                <w:szCs w:val="17"/>
              </w:rPr>
              <w:t>，不涉及其他范围或者范围内的其他变异类型，并且本检测仅在</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水平上进行，不涉及</w:t>
            </w:r>
            <w:r w:rsidRPr="009F6C4A">
              <w:rPr>
                <w:rFonts w:ascii="Times New Roman" w:eastAsia="宋体" w:hAnsi="Times New Roman" w:cs="Times New Roman"/>
                <w:sz w:val="17"/>
                <w:szCs w:val="17"/>
              </w:rPr>
              <w:t>RNA</w:t>
            </w:r>
            <w:r w:rsidRPr="009F6C4A">
              <w:rPr>
                <w:rFonts w:ascii="Times New Roman" w:eastAsia="宋体" w:hAnsi="Times New Roman" w:cs="Times New Roman"/>
                <w:sz w:val="17"/>
                <w:szCs w:val="17"/>
              </w:rPr>
              <w:t>或蛋白质水平。</w:t>
            </w:r>
          </w:p>
          <w:p w14:paraId="25320438"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4</w:t>
            </w:r>
            <w:r w:rsidRPr="009F6C4A">
              <w:rPr>
                <w:rFonts w:ascii="Times New Roman" w:eastAsia="宋体" w:hAnsi="Times New Roman" w:cs="Times New Roman"/>
                <w:sz w:val="17"/>
                <w:szCs w:val="17"/>
              </w:rPr>
              <w:t>、肿瘤易感基因变异不是罹患肿瘤的唯一因素，因此不同受检者最终的患病风险可能不同，需结合家族史、生活习惯、生活环境、用药史等方面进行综合评估。</w:t>
            </w:r>
          </w:p>
          <w:p w14:paraId="0AD8950A"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5</w:t>
            </w:r>
            <w:r w:rsidRPr="009F6C4A">
              <w:rPr>
                <w:rFonts w:ascii="Times New Roman" w:eastAsia="宋体" w:hAnsi="Times New Roman" w:cs="Times New Roman"/>
                <w:sz w:val="17"/>
                <w:szCs w:val="17"/>
              </w:rPr>
              <w:t>、本检测中仅对变异的致病性进行判定，对于具体的遗传风险及疾病管理，受检者应进行详细的遗传咨询。</w:t>
            </w:r>
          </w:p>
        </w:tc>
      </w:tr>
    </w:tbl>
    <w:p w14:paraId="20973F4F" w14:textId="77777777" w:rsidR="00644255" w:rsidRPr="009F6C4A" w:rsidRDefault="00000000">
      <w:pPr>
        <w:spacing w:line="480" w:lineRule="auto"/>
        <w:rPr>
          <w:rFonts w:ascii="Times New Roman" w:eastAsia="宋体" w:hAnsi="Times New Roman" w:cs="Times New Roman"/>
          <w:b/>
          <w:bCs/>
          <w:sz w:val="22"/>
          <w:szCs w:val="22"/>
        </w:rPr>
      </w:pPr>
      <w:r w:rsidRPr="009F6C4A">
        <w:rPr>
          <w:rFonts w:ascii="Times New Roman" w:eastAsia="宋体" w:hAnsi="Times New Roman" w:cs="Times New Roman"/>
          <w:b/>
          <w:bCs/>
          <w:sz w:val="22"/>
          <w:szCs w:val="22"/>
        </w:rPr>
        <w:t>附录</w:t>
      </w:r>
      <w:r w:rsidRPr="009F6C4A">
        <w:rPr>
          <w:rFonts w:ascii="Times New Roman" w:eastAsia="宋体" w:hAnsi="Times New Roman" w:cs="Times New Roman"/>
          <w:b/>
          <w:bCs/>
          <w:sz w:val="22"/>
          <w:szCs w:val="22"/>
        </w:rPr>
        <w:t>3</w:t>
      </w:r>
      <w:r w:rsidRPr="009F6C4A">
        <w:rPr>
          <w:rFonts w:ascii="Times New Roman" w:eastAsia="宋体" w:hAnsi="Times New Roman" w:cs="Times New Roman"/>
          <w:b/>
          <w:bCs/>
          <w:sz w:val="22"/>
          <w:szCs w:val="22"/>
        </w:rPr>
        <w:t>：检测简介</w:t>
      </w:r>
    </w:p>
    <w:p w14:paraId="65648FA4" w14:textId="77777777" w:rsidR="00644255" w:rsidRPr="009F6C4A" w:rsidRDefault="00000000">
      <w:pPr>
        <w:rPr>
          <w:rFonts w:ascii="Times New Roman" w:eastAsia="宋体" w:hAnsi="Times New Roman" w:cs="Times New Roman"/>
          <w:sz w:val="18"/>
          <w:szCs w:val="18"/>
        </w:rPr>
      </w:pPr>
      <w:r w:rsidRPr="009F6C4A">
        <w:rPr>
          <w:rFonts w:ascii="Times New Roman" w:eastAsia="宋体" w:hAnsi="Times New Roman" w:cs="Times New Roman"/>
          <w:sz w:val="18"/>
          <w:szCs w:val="18"/>
        </w:rPr>
        <w:t>下表主要介绍本项目所检测的基因在肿瘤遗传易感性中的意义。</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878"/>
        <w:gridCol w:w="8538"/>
      </w:tblGrid>
      <w:tr w:rsidR="00644255" w:rsidRPr="009F6C4A" w14:paraId="4BA5A2C0" w14:textId="77777777" w:rsidTr="00F42636">
        <w:trPr>
          <w:trHeight w:val="410"/>
          <w:tblHeader/>
          <w:jc w:val="center"/>
        </w:trPr>
        <w:tc>
          <w:tcPr>
            <w:tcW w:w="1838" w:type="dxa"/>
            <w:tcBorders>
              <w:tl2br w:val="nil"/>
              <w:tr2bl w:val="nil"/>
            </w:tcBorders>
            <w:shd w:val="clear" w:color="auto" w:fill="6DA7D7"/>
            <w:vAlign w:val="center"/>
          </w:tcPr>
          <w:p w14:paraId="5DE76D87" w14:textId="77777777" w:rsidR="00644255" w:rsidRPr="009F6C4A" w:rsidRDefault="00000000">
            <w:pPr>
              <w:jc w:val="center"/>
              <w:rPr>
                <w:rFonts w:ascii="Times New Roman" w:eastAsia="宋体" w:hAnsi="Times New Roman" w:cs="Times New Roman"/>
                <w:b/>
                <w:bCs/>
                <w:sz w:val="20"/>
                <w:szCs w:val="20"/>
              </w:rPr>
            </w:pPr>
            <w:r w:rsidRPr="009F6C4A">
              <w:rPr>
                <w:rFonts w:ascii="Times New Roman" w:eastAsia="宋体" w:hAnsi="Times New Roman" w:cs="Times New Roman"/>
                <w:b/>
                <w:bCs/>
                <w:sz w:val="20"/>
                <w:szCs w:val="20"/>
              </w:rPr>
              <w:t>检测基因</w:t>
            </w:r>
          </w:p>
        </w:tc>
        <w:tc>
          <w:tcPr>
            <w:tcW w:w="8358" w:type="dxa"/>
            <w:tcBorders>
              <w:tl2br w:val="nil"/>
              <w:tr2bl w:val="nil"/>
            </w:tcBorders>
            <w:shd w:val="clear" w:color="auto" w:fill="6DA7D7"/>
            <w:vAlign w:val="center"/>
          </w:tcPr>
          <w:p w14:paraId="1261C3EA" w14:textId="77777777" w:rsidR="00644255" w:rsidRPr="009F6C4A" w:rsidRDefault="00000000">
            <w:pPr>
              <w:jc w:val="center"/>
              <w:rPr>
                <w:rFonts w:ascii="Times New Roman" w:eastAsia="宋体" w:hAnsi="Times New Roman" w:cs="Times New Roman"/>
                <w:b/>
                <w:bCs/>
                <w:sz w:val="20"/>
                <w:szCs w:val="20"/>
              </w:rPr>
            </w:pPr>
            <w:r w:rsidRPr="009F6C4A">
              <w:rPr>
                <w:rFonts w:ascii="Times New Roman" w:eastAsia="宋体" w:hAnsi="Times New Roman" w:cs="Times New Roman"/>
                <w:b/>
                <w:bCs/>
                <w:sz w:val="20"/>
                <w:szCs w:val="20"/>
              </w:rPr>
              <w:t>基因简介（检测意义）</w:t>
            </w:r>
          </w:p>
        </w:tc>
      </w:tr>
      <w:tr w:rsidR="00644255" w:rsidRPr="009F6C4A" w14:paraId="690088B0" w14:textId="77777777" w:rsidTr="00F42636">
        <w:trPr>
          <w:jc w:val="center"/>
        </w:trPr>
        <w:tc>
          <w:tcPr>
            <w:tcW w:w="1838" w:type="dxa"/>
            <w:tcBorders>
              <w:tl2br w:val="nil"/>
              <w:tr2bl w:val="nil"/>
            </w:tcBorders>
            <w:shd w:val="clear" w:color="auto" w:fill="auto"/>
            <w:vAlign w:val="center"/>
          </w:tcPr>
          <w:p w14:paraId="2C61892D" w14:textId="77777777" w:rsidR="00644255" w:rsidRPr="009F6C4A" w:rsidRDefault="00000000">
            <w:pPr>
              <w:widowControl/>
              <w:jc w:val="center"/>
              <w:rPr>
                <w:rFonts w:ascii="Times New Roman" w:eastAsia="宋体" w:hAnsi="Times New Roman" w:cs="Times New Roman"/>
                <w:kern w:val="0"/>
                <w:sz w:val="17"/>
                <w:szCs w:val="17"/>
              </w:rPr>
            </w:pPr>
            <w:r w:rsidRPr="009F6C4A">
              <w:rPr>
                <w:rFonts w:ascii="Times New Roman" w:eastAsia="宋体" w:hAnsi="Times New Roman" w:cs="Times New Roman"/>
                <w:sz w:val="17"/>
                <w:szCs w:val="17"/>
              </w:rPr>
              <w:t>APC</w:t>
            </w:r>
          </w:p>
        </w:tc>
        <w:tc>
          <w:tcPr>
            <w:tcW w:w="8358" w:type="dxa"/>
            <w:tcBorders>
              <w:tl2br w:val="nil"/>
              <w:tr2bl w:val="nil"/>
            </w:tcBorders>
            <w:shd w:val="clear" w:color="auto" w:fill="auto"/>
            <w:vAlign w:val="center"/>
          </w:tcPr>
          <w:p w14:paraId="34D84CA1"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APC</w:t>
            </w:r>
            <w:r w:rsidRPr="009F6C4A">
              <w:rPr>
                <w:rFonts w:ascii="Times New Roman" w:eastAsia="宋体" w:hAnsi="Times New Roman" w:cs="Times New Roman"/>
                <w:sz w:val="17"/>
                <w:szCs w:val="17"/>
              </w:rPr>
              <w:t>通过与</w:t>
            </w:r>
            <w:r w:rsidRPr="009F6C4A">
              <w:rPr>
                <w:rFonts w:ascii="Times New Roman" w:eastAsia="宋体" w:hAnsi="Times New Roman" w:cs="Times New Roman"/>
                <w:sz w:val="17"/>
                <w:szCs w:val="17"/>
              </w:rPr>
              <w:t>β-catenin</w:t>
            </w:r>
            <w:r w:rsidRPr="009F6C4A">
              <w:rPr>
                <w:rFonts w:ascii="Times New Roman" w:eastAsia="宋体" w:hAnsi="Times New Roman" w:cs="Times New Roman"/>
                <w:sz w:val="17"/>
                <w:szCs w:val="17"/>
              </w:rPr>
              <w:t>相互作用来抑制</w:t>
            </w:r>
            <w:r w:rsidRPr="009F6C4A">
              <w:rPr>
                <w:rFonts w:ascii="Times New Roman" w:eastAsia="宋体" w:hAnsi="Times New Roman" w:cs="Times New Roman"/>
                <w:sz w:val="17"/>
                <w:szCs w:val="17"/>
              </w:rPr>
              <w:t>Wnt</w:t>
            </w:r>
            <w:r w:rsidRPr="009F6C4A">
              <w:rPr>
                <w:rFonts w:ascii="Times New Roman" w:eastAsia="宋体" w:hAnsi="Times New Roman" w:cs="Times New Roman"/>
                <w:sz w:val="17"/>
                <w:szCs w:val="17"/>
              </w:rPr>
              <w:t>信号通路，从而调节肠组织中上皮细胞的增殖。</w:t>
            </w:r>
            <w:r w:rsidRPr="009F6C4A">
              <w:rPr>
                <w:rFonts w:ascii="Times New Roman" w:eastAsia="宋体" w:hAnsi="Times New Roman" w:cs="Times New Roman"/>
                <w:sz w:val="17"/>
                <w:szCs w:val="17"/>
              </w:rPr>
              <w:t>APC</w:t>
            </w:r>
            <w:r w:rsidRPr="009F6C4A">
              <w:rPr>
                <w:rFonts w:ascii="Times New Roman" w:eastAsia="宋体" w:hAnsi="Times New Roman" w:cs="Times New Roman"/>
                <w:sz w:val="17"/>
                <w:szCs w:val="17"/>
              </w:rPr>
              <w:t>致病性的胚系变异与家族性腺瘤性结肠息肉病（</w:t>
            </w:r>
            <w:r w:rsidRPr="009F6C4A">
              <w:rPr>
                <w:rFonts w:ascii="Times New Roman" w:eastAsia="宋体" w:hAnsi="Times New Roman" w:cs="Times New Roman"/>
                <w:sz w:val="17"/>
                <w:szCs w:val="17"/>
              </w:rPr>
              <w:t>familial adenomatous polyposis ,FAP)</w:t>
            </w:r>
            <w:r w:rsidRPr="009F6C4A">
              <w:rPr>
                <w:rFonts w:ascii="Times New Roman" w:eastAsia="宋体" w:hAnsi="Times New Roman" w:cs="Times New Roman"/>
                <w:sz w:val="17"/>
                <w:szCs w:val="17"/>
              </w:rPr>
              <w:t>相关，</w:t>
            </w:r>
            <w:r w:rsidRPr="009F6C4A">
              <w:rPr>
                <w:rFonts w:ascii="Times New Roman" w:eastAsia="宋体" w:hAnsi="Times New Roman" w:cs="Times New Roman"/>
                <w:sz w:val="17"/>
                <w:szCs w:val="17"/>
              </w:rPr>
              <w:t>95</w:t>
            </w:r>
            <w:r w:rsidRPr="009F6C4A">
              <w:rPr>
                <w:rFonts w:ascii="Times New Roman" w:eastAsia="宋体" w:hAnsi="Times New Roman" w:cs="Times New Roman"/>
                <w:sz w:val="17"/>
                <w:szCs w:val="17"/>
              </w:rPr>
              <w:t>％的该疾病的患者最终发展为结直肠癌。</w:t>
            </w:r>
          </w:p>
        </w:tc>
      </w:tr>
      <w:tr w:rsidR="00644255" w:rsidRPr="009F6C4A" w14:paraId="579CC656" w14:textId="77777777" w:rsidTr="00F42636">
        <w:trPr>
          <w:jc w:val="center"/>
        </w:trPr>
        <w:tc>
          <w:tcPr>
            <w:tcW w:w="1838" w:type="dxa"/>
            <w:tcBorders>
              <w:tl2br w:val="nil"/>
              <w:tr2bl w:val="nil"/>
            </w:tcBorders>
            <w:shd w:val="clear" w:color="auto" w:fill="auto"/>
            <w:vAlign w:val="center"/>
          </w:tcPr>
          <w:p w14:paraId="5488BDB9" w14:textId="77777777" w:rsidR="00644255" w:rsidRPr="009F6C4A" w:rsidRDefault="00000000">
            <w:pPr>
              <w:jc w:val="center"/>
              <w:rPr>
                <w:rFonts w:ascii="Times New Roman" w:eastAsia="宋体" w:hAnsi="Times New Roman" w:cs="Times New Roman"/>
                <w:sz w:val="17"/>
                <w:szCs w:val="17"/>
              </w:rPr>
            </w:pPr>
            <w:r w:rsidRPr="009F6C4A">
              <w:rPr>
                <w:rFonts w:ascii="Times New Roman" w:eastAsia="宋体" w:hAnsi="Times New Roman" w:cs="Times New Roman"/>
                <w:sz w:val="17"/>
                <w:szCs w:val="17"/>
              </w:rPr>
              <w:t>ATM</w:t>
            </w:r>
          </w:p>
        </w:tc>
        <w:tc>
          <w:tcPr>
            <w:tcW w:w="8358" w:type="dxa"/>
            <w:tcBorders>
              <w:tl2br w:val="nil"/>
              <w:tr2bl w:val="nil"/>
            </w:tcBorders>
            <w:shd w:val="clear" w:color="auto" w:fill="auto"/>
            <w:vAlign w:val="center"/>
          </w:tcPr>
          <w:p w14:paraId="1CE350BB"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ATM</w:t>
            </w:r>
            <w:r w:rsidRPr="009F6C4A">
              <w:rPr>
                <w:rFonts w:ascii="Times New Roman" w:eastAsia="宋体" w:hAnsi="Times New Roman" w:cs="Times New Roman"/>
                <w:sz w:val="17"/>
                <w:szCs w:val="17"/>
              </w:rPr>
              <w:t>是参与</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损伤应答的一种激酶，它在多种肿瘤中被发现处于失活状态。</w:t>
            </w:r>
            <w:r w:rsidRPr="009F6C4A">
              <w:rPr>
                <w:rFonts w:ascii="Times New Roman" w:eastAsia="宋体" w:hAnsi="Times New Roman" w:cs="Times New Roman"/>
                <w:sz w:val="17"/>
                <w:szCs w:val="17"/>
              </w:rPr>
              <w:t>ATM</w:t>
            </w:r>
            <w:r w:rsidRPr="009F6C4A">
              <w:rPr>
                <w:rFonts w:ascii="Times New Roman" w:eastAsia="宋体" w:hAnsi="Times New Roman" w:cs="Times New Roman"/>
                <w:sz w:val="17"/>
                <w:szCs w:val="17"/>
              </w:rPr>
              <w:t>胚系的致病突变与共济失调毛细血管扩张症的发生相关，这是一种常染色体隐性遗传病，该病患者易患各种癌症，尤其是乳腺癌、儿童淋巴瘤、白血病等。</w:t>
            </w:r>
            <w:r w:rsidRPr="009F6C4A">
              <w:rPr>
                <w:rFonts w:ascii="Times New Roman" w:eastAsia="宋体" w:hAnsi="Times New Roman" w:cs="Times New Roman"/>
                <w:sz w:val="17"/>
                <w:szCs w:val="17"/>
              </w:rPr>
              <w:t>ATM</w:t>
            </w:r>
            <w:r w:rsidRPr="009F6C4A">
              <w:rPr>
                <w:rFonts w:ascii="Times New Roman" w:eastAsia="宋体" w:hAnsi="Times New Roman" w:cs="Times New Roman"/>
                <w:sz w:val="17"/>
                <w:szCs w:val="17"/>
              </w:rPr>
              <w:t>变异携带者患乳腺癌的终生患病风险为</w:t>
            </w:r>
            <w:r w:rsidRPr="009F6C4A">
              <w:rPr>
                <w:rFonts w:ascii="Times New Roman" w:eastAsia="宋体" w:hAnsi="Times New Roman" w:cs="Times New Roman"/>
                <w:sz w:val="17"/>
                <w:szCs w:val="17"/>
              </w:rPr>
              <w:t>38%</w:t>
            </w:r>
            <w:r w:rsidRPr="009F6C4A">
              <w:rPr>
                <w:rFonts w:ascii="Times New Roman" w:eastAsia="宋体" w:hAnsi="Times New Roman" w:cs="Times New Roman"/>
                <w:sz w:val="17"/>
                <w:szCs w:val="17"/>
              </w:rPr>
              <w:t>。</w:t>
            </w:r>
          </w:p>
        </w:tc>
      </w:tr>
      <w:tr w:rsidR="00644255" w:rsidRPr="009F6C4A" w14:paraId="6FE95A56" w14:textId="77777777" w:rsidTr="00F42636">
        <w:trPr>
          <w:jc w:val="center"/>
        </w:trPr>
        <w:tc>
          <w:tcPr>
            <w:tcW w:w="1838" w:type="dxa"/>
            <w:tcBorders>
              <w:tl2br w:val="nil"/>
              <w:tr2bl w:val="nil"/>
            </w:tcBorders>
            <w:shd w:val="clear" w:color="auto" w:fill="auto"/>
            <w:vAlign w:val="center"/>
          </w:tcPr>
          <w:p w14:paraId="3471B81F" w14:textId="77777777" w:rsidR="00644255" w:rsidRPr="009F6C4A" w:rsidRDefault="00000000">
            <w:pPr>
              <w:jc w:val="center"/>
              <w:rPr>
                <w:rFonts w:ascii="Times New Roman" w:eastAsia="宋体" w:hAnsi="Times New Roman" w:cs="Times New Roman"/>
                <w:sz w:val="17"/>
                <w:szCs w:val="17"/>
              </w:rPr>
            </w:pPr>
            <w:r w:rsidRPr="009F6C4A">
              <w:rPr>
                <w:rFonts w:ascii="Times New Roman" w:eastAsia="宋体" w:hAnsi="Times New Roman" w:cs="Times New Roman"/>
                <w:sz w:val="17"/>
                <w:szCs w:val="17"/>
              </w:rPr>
              <w:t>BARD1</w:t>
            </w:r>
          </w:p>
        </w:tc>
        <w:tc>
          <w:tcPr>
            <w:tcW w:w="8358" w:type="dxa"/>
            <w:tcBorders>
              <w:tl2br w:val="nil"/>
              <w:tr2bl w:val="nil"/>
            </w:tcBorders>
            <w:shd w:val="clear" w:color="auto" w:fill="auto"/>
            <w:vAlign w:val="center"/>
          </w:tcPr>
          <w:p w14:paraId="09B13FCD"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BARD1</w:t>
            </w:r>
            <w:r w:rsidRPr="009F6C4A">
              <w:rPr>
                <w:rFonts w:ascii="Times New Roman" w:eastAsia="宋体" w:hAnsi="Times New Roman" w:cs="Times New Roman"/>
                <w:sz w:val="17"/>
                <w:szCs w:val="17"/>
              </w:rPr>
              <w:t>是一种抑癌基因，其表达产物与</w:t>
            </w:r>
            <w:r w:rsidRPr="009F6C4A">
              <w:rPr>
                <w:rFonts w:ascii="Times New Roman" w:eastAsia="宋体" w:hAnsi="Times New Roman" w:cs="Times New Roman"/>
                <w:sz w:val="17"/>
                <w:szCs w:val="17"/>
              </w:rPr>
              <w:t>BRCA1</w:t>
            </w:r>
            <w:r w:rsidRPr="009F6C4A">
              <w:rPr>
                <w:rFonts w:ascii="Times New Roman" w:eastAsia="宋体" w:hAnsi="Times New Roman" w:cs="Times New Roman"/>
                <w:sz w:val="17"/>
                <w:szCs w:val="17"/>
              </w:rPr>
              <w:t>形成稳定的复合物，并通过同源重组修复和细胞周期检查点激活来修复</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双链断裂，从而维持基因组完整性。另外，</w:t>
            </w:r>
            <w:r w:rsidRPr="009F6C4A">
              <w:rPr>
                <w:rFonts w:ascii="Times New Roman" w:eastAsia="宋体" w:hAnsi="Times New Roman" w:cs="Times New Roman"/>
                <w:sz w:val="17"/>
                <w:szCs w:val="17"/>
              </w:rPr>
              <w:t>BARD1</w:t>
            </w:r>
            <w:r w:rsidRPr="009F6C4A">
              <w:rPr>
                <w:rFonts w:ascii="Times New Roman" w:eastAsia="宋体" w:hAnsi="Times New Roman" w:cs="Times New Roman"/>
                <w:sz w:val="17"/>
                <w:szCs w:val="17"/>
              </w:rPr>
              <w:t>也能结合并稳定</w:t>
            </w:r>
            <w:r w:rsidRPr="009F6C4A">
              <w:rPr>
                <w:rFonts w:ascii="Times New Roman" w:eastAsia="宋体" w:hAnsi="Times New Roman" w:cs="Times New Roman"/>
                <w:sz w:val="17"/>
                <w:szCs w:val="17"/>
              </w:rPr>
              <w:t>p53</w:t>
            </w:r>
            <w:r w:rsidRPr="009F6C4A">
              <w:rPr>
                <w:rFonts w:ascii="Times New Roman" w:eastAsia="宋体" w:hAnsi="Times New Roman" w:cs="Times New Roman"/>
                <w:sz w:val="17"/>
                <w:szCs w:val="17"/>
              </w:rPr>
              <w:t>蛋白从而调节细胞凋亡。导</w:t>
            </w:r>
            <w:r w:rsidRPr="009F6C4A">
              <w:rPr>
                <w:rFonts w:ascii="Times New Roman" w:eastAsia="宋体" w:hAnsi="Times New Roman" w:cs="Times New Roman"/>
                <w:sz w:val="17"/>
                <w:szCs w:val="17"/>
              </w:rPr>
              <w:lastRenderedPageBreak/>
              <w:t>致其功能失活的变异如</w:t>
            </w:r>
            <w:r w:rsidRPr="009F6C4A">
              <w:rPr>
                <w:rFonts w:ascii="Times New Roman" w:eastAsia="宋体" w:hAnsi="Times New Roman" w:cs="Times New Roman"/>
                <w:sz w:val="17"/>
                <w:szCs w:val="17"/>
              </w:rPr>
              <w:t>C654R</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V695L</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S761N</w:t>
            </w:r>
            <w:r w:rsidRPr="009F6C4A">
              <w:rPr>
                <w:rFonts w:ascii="Times New Roman" w:eastAsia="宋体" w:hAnsi="Times New Roman" w:cs="Times New Roman"/>
                <w:sz w:val="17"/>
                <w:szCs w:val="17"/>
              </w:rPr>
              <w:t>等与乳腺癌、卵巢癌、子宫癌等密切相关。</w:t>
            </w:r>
          </w:p>
        </w:tc>
      </w:tr>
      <w:tr w:rsidR="00644255" w:rsidRPr="009F6C4A" w14:paraId="3707FCE9" w14:textId="77777777" w:rsidTr="00F42636">
        <w:trPr>
          <w:jc w:val="center"/>
        </w:trPr>
        <w:tc>
          <w:tcPr>
            <w:tcW w:w="1838" w:type="dxa"/>
            <w:tcBorders>
              <w:tl2br w:val="nil"/>
              <w:tr2bl w:val="nil"/>
            </w:tcBorders>
            <w:shd w:val="clear" w:color="auto" w:fill="auto"/>
            <w:vAlign w:val="center"/>
          </w:tcPr>
          <w:p w14:paraId="663B7E4A"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lastRenderedPageBreak/>
              <w:t>BMPR1A</w:t>
            </w:r>
          </w:p>
        </w:tc>
        <w:tc>
          <w:tcPr>
            <w:tcW w:w="8358" w:type="dxa"/>
            <w:tcBorders>
              <w:tl2br w:val="nil"/>
              <w:tr2bl w:val="nil"/>
            </w:tcBorders>
            <w:shd w:val="clear" w:color="auto" w:fill="auto"/>
            <w:vAlign w:val="center"/>
          </w:tcPr>
          <w:p w14:paraId="1368D033"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BMPR1A</w:t>
            </w:r>
            <w:r w:rsidRPr="009F6C4A">
              <w:rPr>
                <w:rFonts w:ascii="Times New Roman" w:eastAsia="宋体" w:hAnsi="Times New Roman" w:cs="Times New Roman"/>
                <w:sz w:val="17"/>
                <w:szCs w:val="17"/>
              </w:rPr>
              <w:t>是属于</w:t>
            </w:r>
            <w:r w:rsidRPr="009F6C4A">
              <w:rPr>
                <w:rFonts w:ascii="Times New Roman" w:eastAsia="宋体" w:hAnsi="Times New Roman" w:cs="Times New Roman"/>
                <w:sz w:val="17"/>
                <w:szCs w:val="17"/>
              </w:rPr>
              <w:t>TGF-β</w:t>
            </w:r>
            <w:r w:rsidRPr="009F6C4A">
              <w:rPr>
                <w:rFonts w:ascii="Times New Roman" w:eastAsia="宋体" w:hAnsi="Times New Roman" w:cs="Times New Roman"/>
                <w:sz w:val="17"/>
                <w:szCs w:val="17"/>
              </w:rPr>
              <w:t>家族的跨膜丝氨酸</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苏氨酸激酶受体，参与控制细胞增殖、分化等多种生物学过程，</w:t>
            </w:r>
            <w:r w:rsidRPr="009F6C4A">
              <w:rPr>
                <w:rFonts w:ascii="Times New Roman" w:eastAsia="宋体" w:hAnsi="Times New Roman" w:cs="Times New Roman"/>
                <w:sz w:val="17"/>
                <w:szCs w:val="17"/>
              </w:rPr>
              <w:t>BMPR1A</w:t>
            </w:r>
            <w:r w:rsidRPr="009F6C4A">
              <w:rPr>
                <w:rFonts w:ascii="Times New Roman" w:eastAsia="宋体" w:hAnsi="Times New Roman" w:cs="Times New Roman"/>
                <w:sz w:val="17"/>
                <w:szCs w:val="17"/>
              </w:rPr>
              <w:t>的致病性胚系变异被证实存在于幼年性息肉综合征、青少年肠息肉和</w:t>
            </w:r>
            <w:r w:rsidRPr="009F6C4A">
              <w:rPr>
                <w:rFonts w:ascii="Times New Roman" w:eastAsia="宋体" w:hAnsi="Times New Roman" w:cs="Times New Roman"/>
                <w:sz w:val="17"/>
                <w:szCs w:val="17"/>
              </w:rPr>
              <w:t>Cowden</w:t>
            </w:r>
            <w:r w:rsidRPr="009F6C4A">
              <w:rPr>
                <w:rFonts w:ascii="Times New Roman" w:eastAsia="宋体" w:hAnsi="Times New Roman" w:cs="Times New Roman"/>
                <w:sz w:val="17"/>
                <w:szCs w:val="17"/>
              </w:rPr>
              <w:t>综合征患者中，这些疾病会增加结直肠癌的患病风险。</w:t>
            </w:r>
          </w:p>
        </w:tc>
      </w:tr>
      <w:tr w:rsidR="00644255" w:rsidRPr="009F6C4A" w14:paraId="7393F430" w14:textId="77777777" w:rsidTr="00F42636">
        <w:trPr>
          <w:jc w:val="center"/>
        </w:trPr>
        <w:tc>
          <w:tcPr>
            <w:tcW w:w="1838" w:type="dxa"/>
            <w:tcBorders>
              <w:tl2br w:val="nil"/>
              <w:tr2bl w:val="nil"/>
            </w:tcBorders>
            <w:shd w:val="clear" w:color="auto" w:fill="auto"/>
            <w:vAlign w:val="center"/>
          </w:tcPr>
          <w:p w14:paraId="487E3BF4"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BRCA1</w:t>
            </w:r>
          </w:p>
        </w:tc>
        <w:tc>
          <w:tcPr>
            <w:tcW w:w="8358" w:type="dxa"/>
            <w:tcBorders>
              <w:tl2br w:val="nil"/>
              <w:tr2bl w:val="nil"/>
            </w:tcBorders>
            <w:shd w:val="clear" w:color="auto" w:fill="auto"/>
            <w:vAlign w:val="center"/>
          </w:tcPr>
          <w:p w14:paraId="2DCEDA28"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BRCA1</w:t>
            </w:r>
            <w:r w:rsidRPr="009F6C4A">
              <w:rPr>
                <w:rFonts w:ascii="Times New Roman" w:eastAsia="宋体" w:hAnsi="Times New Roman" w:cs="Times New Roman"/>
                <w:sz w:val="17"/>
                <w:szCs w:val="17"/>
              </w:rPr>
              <w:t>基因常染色体显性遗传的肿瘤抑制基因，能够编码抑癌蛋白进而与其他抑癌蛋白、</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损伤感应分子和信号转导分子等结合形成大型多亚基蛋白复合物，参与双链</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同源重组修复、转录和细胞周期调控，维持基因组稳定性。携带</w:t>
            </w:r>
            <w:r w:rsidRPr="009F6C4A">
              <w:rPr>
                <w:rFonts w:ascii="Times New Roman" w:eastAsia="宋体" w:hAnsi="Times New Roman" w:cs="Times New Roman"/>
                <w:sz w:val="17"/>
                <w:szCs w:val="17"/>
              </w:rPr>
              <w:t>BRCA1</w:t>
            </w:r>
            <w:r w:rsidRPr="009F6C4A">
              <w:rPr>
                <w:rFonts w:ascii="Times New Roman" w:eastAsia="宋体" w:hAnsi="Times New Roman" w:cs="Times New Roman"/>
                <w:sz w:val="17"/>
                <w:szCs w:val="17"/>
              </w:rPr>
              <w:t>基因致病性胚系变异的女性携带者患卵巢癌和乳腺癌的风险分别高达</w:t>
            </w:r>
            <w:r w:rsidRPr="009F6C4A">
              <w:rPr>
                <w:rFonts w:ascii="Times New Roman" w:eastAsia="宋体" w:hAnsi="Times New Roman" w:cs="Times New Roman"/>
                <w:sz w:val="17"/>
                <w:szCs w:val="17"/>
              </w:rPr>
              <w:t>35~46%</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51~75%</w:t>
            </w:r>
            <w:r w:rsidRPr="009F6C4A">
              <w:rPr>
                <w:rFonts w:ascii="Times New Roman" w:eastAsia="宋体" w:hAnsi="Times New Roman" w:cs="Times New Roman"/>
                <w:sz w:val="17"/>
                <w:szCs w:val="17"/>
              </w:rPr>
              <w:t>，男性携带者患乳腺癌的概率为</w:t>
            </w:r>
            <w:r w:rsidRPr="009F6C4A">
              <w:rPr>
                <w:rFonts w:ascii="Times New Roman" w:eastAsia="宋体" w:hAnsi="Times New Roman" w:cs="Times New Roman"/>
                <w:sz w:val="17"/>
                <w:szCs w:val="17"/>
              </w:rPr>
              <w:t>1.2%</w:t>
            </w:r>
          </w:p>
        </w:tc>
      </w:tr>
      <w:tr w:rsidR="00644255" w:rsidRPr="009F6C4A" w14:paraId="7041AB2D" w14:textId="77777777" w:rsidTr="00F42636">
        <w:trPr>
          <w:jc w:val="center"/>
        </w:trPr>
        <w:tc>
          <w:tcPr>
            <w:tcW w:w="1838" w:type="dxa"/>
            <w:tcBorders>
              <w:tl2br w:val="nil"/>
              <w:tr2bl w:val="nil"/>
            </w:tcBorders>
            <w:shd w:val="clear" w:color="auto" w:fill="auto"/>
            <w:vAlign w:val="center"/>
          </w:tcPr>
          <w:p w14:paraId="0E0BD678"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BRCA2</w:t>
            </w:r>
          </w:p>
        </w:tc>
        <w:tc>
          <w:tcPr>
            <w:tcW w:w="8358" w:type="dxa"/>
            <w:tcBorders>
              <w:tl2br w:val="nil"/>
              <w:tr2bl w:val="nil"/>
            </w:tcBorders>
            <w:shd w:val="clear" w:color="auto" w:fill="auto"/>
            <w:vAlign w:val="center"/>
          </w:tcPr>
          <w:p w14:paraId="772F64F9"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BRCA2</w:t>
            </w:r>
            <w:r w:rsidRPr="009F6C4A">
              <w:rPr>
                <w:rFonts w:ascii="Times New Roman" w:eastAsia="宋体" w:hAnsi="Times New Roman" w:cs="Times New Roman"/>
                <w:sz w:val="17"/>
                <w:szCs w:val="17"/>
              </w:rPr>
              <w:t>基因常染色体显性遗传的肿瘤抑制基因，能够编码抑癌蛋白进而与其他抑癌蛋白、</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损伤感应分子和信号转导分子等结合形成大型多亚基蛋白复合物，参与双链</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同源重组修复、转录和细胞周期调控，维持基因组稳定性。</w:t>
            </w:r>
            <w:r w:rsidRPr="009F6C4A">
              <w:rPr>
                <w:rFonts w:ascii="Times New Roman" w:eastAsia="宋体" w:hAnsi="Times New Roman" w:cs="Times New Roman"/>
                <w:sz w:val="17"/>
                <w:szCs w:val="17"/>
              </w:rPr>
              <w:t>BRCA2</w:t>
            </w:r>
            <w:r w:rsidRPr="009F6C4A">
              <w:rPr>
                <w:rFonts w:ascii="Times New Roman" w:eastAsia="宋体" w:hAnsi="Times New Roman" w:cs="Times New Roman"/>
                <w:sz w:val="17"/>
                <w:szCs w:val="17"/>
              </w:rPr>
              <w:t>基因致病性突变女性携带者患卵巢癌的概率达</w:t>
            </w:r>
            <w:r w:rsidRPr="009F6C4A">
              <w:rPr>
                <w:rFonts w:ascii="Times New Roman" w:eastAsia="宋体" w:hAnsi="Times New Roman" w:cs="Times New Roman"/>
                <w:sz w:val="17"/>
                <w:szCs w:val="17"/>
              </w:rPr>
              <w:t>13~23%</w:t>
            </w:r>
            <w:r w:rsidRPr="009F6C4A">
              <w:rPr>
                <w:rFonts w:ascii="Times New Roman" w:eastAsia="宋体" w:hAnsi="Times New Roman" w:cs="Times New Roman"/>
                <w:sz w:val="17"/>
                <w:szCs w:val="17"/>
              </w:rPr>
              <w:t>，患乳腺癌的概率达</w:t>
            </w:r>
            <w:r w:rsidRPr="009F6C4A">
              <w:rPr>
                <w:rFonts w:ascii="Times New Roman" w:eastAsia="宋体" w:hAnsi="Times New Roman" w:cs="Times New Roman"/>
                <w:sz w:val="17"/>
                <w:szCs w:val="17"/>
              </w:rPr>
              <w:t>40~57%</w:t>
            </w:r>
            <w:r w:rsidRPr="009F6C4A">
              <w:rPr>
                <w:rFonts w:ascii="Times New Roman" w:eastAsia="宋体" w:hAnsi="Times New Roman" w:cs="Times New Roman"/>
                <w:sz w:val="17"/>
                <w:szCs w:val="17"/>
              </w:rPr>
              <w:t>，男性携带者患乳腺癌的概率达</w:t>
            </w:r>
            <w:r w:rsidRPr="009F6C4A">
              <w:rPr>
                <w:rFonts w:ascii="Times New Roman" w:eastAsia="宋体" w:hAnsi="Times New Roman" w:cs="Times New Roman"/>
                <w:sz w:val="17"/>
                <w:szCs w:val="17"/>
              </w:rPr>
              <w:t>6.8%</w:t>
            </w:r>
            <w:r w:rsidRPr="009F6C4A">
              <w:rPr>
                <w:rFonts w:ascii="Times New Roman" w:eastAsia="宋体" w:hAnsi="Times New Roman" w:cs="Times New Roman"/>
                <w:sz w:val="17"/>
                <w:szCs w:val="17"/>
              </w:rPr>
              <w:t>，患前列腺癌的概率达</w:t>
            </w:r>
            <w:r w:rsidRPr="009F6C4A">
              <w:rPr>
                <w:rFonts w:ascii="Times New Roman" w:eastAsia="宋体" w:hAnsi="Times New Roman" w:cs="Times New Roman"/>
                <w:sz w:val="17"/>
                <w:szCs w:val="17"/>
              </w:rPr>
              <w:t>15%</w:t>
            </w:r>
          </w:p>
        </w:tc>
      </w:tr>
      <w:tr w:rsidR="00644255" w:rsidRPr="009F6C4A" w14:paraId="6EE37031" w14:textId="77777777" w:rsidTr="00F42636">
        <w:trPr>
          <w:jc w:val="center"/>
        </w:trPr>
        <w:tc>
          <w:tcPr>
            <w:tcW w:w="1838" w:type="dxa"/>
            <w:tcBorders>
              <w:tl2br w:val="nil"/>
              <w:tr2bl w:val="nil"/>
            </w:tcBorders>
            <w:shd w:val="clear" w:color="auto" w:fill="auto"/>
            <w:vAlign w:val="center"/>
          </w:tcPr>
          <w:p w14:paraId="2250CDF8"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BRIP1</w:t>
            </w:r>
          </w:p>
        </w:tc>
        <w:tc>
          <w:tcPr>
            <w:tcW w:w="8358" w:type="dxa"/>
            <w:tcBorders>
              <w:tl2br w:val="nil"/>
              <w:tr2bl w:val="nil"/>
            </w:tcBorders>
            <w:shd w:val="clear" w:color="auto" w:fill="auto"/>
            <w:vAlign w:val="center"/>
          </w:tcPr>
          <w:p w14:paraId="10FA56DF"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BRIP1</w:t>
            </w:r>
            <w:r w:rsidRPr="009F6C4A">
              <w:rPr>
                <w:rFonts w:ascii="Times New Roman" w:eastAsia="宋体" w:hAnsi="Times New Roman" w:cs="Times New Roman"/>
                <w:sz w:val="17"/>
                <w:szCs w:val="17"/>
              </w:rPr>
              <w:t>胚系致病变异与乳腺癌和卵巢癌的易感性高度相关。</w:t>
            </w:r>
            <w:r w:rsidRPr="009F6C4A">
              <w:rPr>
                <w:rFonts w:ascii="Times New Roman" w:eastAsia="宋体" w:hAnsi="Times New Roman" w:cs="Times New Roman"/>
                <w:sz w:val="17"/>
                <w:szCs w:val="17"/>
              </w:rPr>
              <w:t>BRIP1</w:t>
            </w:r>
            <w:r w:rsidRPr="009F6C4A">
              <w:rPr>
                <w:rFonts w:ascii="Times New Roman" w:eastAsia="宋体" w:hAnsi="Times New Roman" w:cs="Times New Roman"/>
                <w:sz w:val="17"/>
                <w:szCs w:val="17"/>
              </w:rPr>
              <w:t>基因变异具有中外显率。</w:t>
            </w:r>
            <w:r w:rsidRPr="009F6C4A">
              <w:rPr>
                <w:rFonts w:ascii="Times New Roman" w:eastAsia="宋体" w:hAnsi="Times New Roman" w:cs="Times New Roman"/>
                <w:sz w:val="17"/>
                <w:szCs w:val="17"/>
              </w:rPr>
              <w:t>BRIP1</w:t>
            </w:r>
            <w:r w:rsidRPr="009F6C4A">
              <w:rPr>
                <w:rFonts w:ascii="Times New Roman" w:eastAsia="宋体" w:hAnsi="Times New Roman" w:cs="Times New Roman"/>
                <w:sz w:val="17"/>
                <w:szCs w:val="17"/>
              </w:rPr>
              <w:t>变异携带者</w:t>
            </w:r>
            <w:r w:rsidRPr="009F6C4A">
              <w:rPr>
                <w:rFonts w:ascii="Times New Roman" w:eastAsia="宋体" w:hAnsi="Times New Roman" w:cs="Times New Roman"/>
                <w:sz w:val="17"/>
                <w:szCs w:val="17"/>
              </w:rPr>
              <w:t>80</w:t>
            </w:r>
            <w:r w:rsidRPr="009F6C4A">
              <w:rPr>
                <w:rFonts w:ascii="Times New Roman" w:eastAsia="宋体" w:hAnsi="Times New Roman" w:cs="Times New Roman"/>
                <w:sz w:val="17"/>
                <w:szCs w:val="17"/>
              </w:rPr>
              <w:t>岁时患卵巢癌的累积患病风险约为</w:t>
            </w:r>
            <w:r w:rsidRPr="009F6C4A">
              <w:rPr>
                <w:rFonts w:ascii="Times New Roman" w:eastAsia="宋体" w:hAnsi="Times New Roman" w:cs="Times New Roman"/>
                <w:sz w:val="17"/>
                <w:szCs w:val="17"/>
              </w:rPr>
              <w:t>5.8%</w:t>
            </w:r>
            <w:r w:rsidRPr="009F6C4A">
              <w:rPr>
                <w:rFonts w:ascii="Times New Roman" w:eastAsia="宋体" w:hAnsi="Times New Roman" w:cs="Times New Roman"/>
                <w:sz w:val="17"/>
                <w:szCs w:val="17"/>
              </w:rPr>
              <w:t>。</w:t>
            </w:r>
          </w:p>
        </w:tc>
      </w:tr>
      <w:tr w:rsidR="00644255" w:rsidRPr="009F6C4A" w14:paraId="1B4FF73E" w14:textId="77777777" w:rsidTr="00F42636">
        <w:trPr>
          <w:jc w:val="center"/>
        </w:trPr>
        <w:tc>
          <w:tcPr>
            <w:tcW w:w="1838" w:type="dxa"/>
            <w:tcBorders>
              <w:tl2br w:val="nil"/>
              <w:tr2bl w:val="nil"/>
            </w:tcBorders>
            <w:shd w:val="clear" w:color="auto" w:fill="auto"/>
            <w:vAlign w:val="center"/>
          </w:tcPr>
          <w:p w14:paraId="2653F712"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CDH1</w:t>
            </w:r>
          </w:p>
        </w:tc>
        <w:tc>
          <w:tcPr>
            <w:tcW w:w="8358" w:type="dxa"/>
            <w:tcBorders>
              <w:tl2br w:val="nil"/>
              <w:tr2bl w:val="nil"/>
            </w:tcBorders>
            <w:shd w:val="clear" w:color="auto" w:fill="auto"/>
            <w:vAlign w:val="center"/>
          </w:tcPr>
          <w:p w14:paraId="7E3A3D56"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CDH1</w:t>
            </w:r>
            <w:r w:rsidRPr="009F6C4A">
              <w:rPr>
                <w:rFonts w:ascii="Times New Roman" w:eastAsia="宋体" w:hAnsi="Times New Roman" w:cs="Times New Roman"/>
                <w:sz w:val="17"/>
                <w:szCs w:val="17"/>
              </w:rPr>
              <w:t>胚系致病变异与遗传性弥漫性胃癌和小叶乳腺癌等肿瘤的易感性高度相关。</w:t>
            </w:r>
            <w:r w:rsidRPr="009F6C4A">
              <w:rPr>
                <w:rFonts w:ascii="Times New Roman" w:eastAsia="宋体" w:hAnsi="Times New Roman" w:cs="Times New Roman"/>
                <w:sz w:val="17"/>
                <w:szCs w:val="17"/>
              </w:rPr>
              <w:t>CDH1</w:t>
            </w:r>
            <w:r w:rsidRPr="009F6C4A">
              <w:rPr>
                <w:rFonts w:ascii="Times New Roman" w:eastAsia="宋体" w:hAnsi="Times New Roman" w:cs="Times New Roman"/>
                <w:sz w:val="17"/>
                <w:szCs w:val="17"/>
              </w:rPr>
              <w:t>基因变异具有高外显率。</w:t>
            </w:r>
            <w:r w:rsidRPr="009F6C4A">
              <w:rPr>
                <w:rFonts w:ascii="Times New Roman" w:eastAsia="宋体" w:hAnsi="Times New Roman" w:cs="Times New Roman"/>
                <w:sz w:val="17"/>
                <w:szCs w:val="17"/>
              </w:rPr>
              <w:t>CDH1</w:t>
            </w:r>
            <w:r w:rsidRPr="009F6C4A">
              <w:rPr>
                <w:rFonts w:ascii="Times New Roman" w:eastAsia="宋体" w:hAnsi="Times New Roman" w:cs="Times New Roman"/>
                <w:sz w:val="17"/>
                <w:szCs w:val="17"/>
              </w:rPr>
              <w:t>男性携带者</w:t>
            </w:r>
            <w:r w:rsidRPr="009F6C4A">
              <w:rPr>
                <w:rFonts w:ascii="Times New Roman" w:eastAsia="宋体" w:hAnsi="Times New Roman" w:cs="Times New Roman"/>
                <w:sz w:val="17"/>
                <w:szCs w:val="17"/>
              </w:rPr>
              <w:t>80</w:t>
            </w:r>
            <w:r w:rsidRPr="009F6C4A">
              <w:rPr>
                <w:rFonts w:ascii="Times New Roman" w:eastAsia="宋体" w:hAnsi="Times New Roman" w:cs="Times New Roman"/>
                <w:sz w:val="17"/>
                <w:szCs w:val="17"/>
              </w:rPr>
              <w:t>岁发展成胃癌的累积患病风险为</w:t>
            </w:r>
            <w:r w:rsidRPr="009F6C4A">
              <w:rPr>
                <w:rFonts w:ascii="Times New Roman" w:eastAsia="宋体" w:hAnsi="Times New Roman" w:cs="Times New Roman"/>
                <w:sz w:val="17"/>
                <w:szCs w:val="17"/>
              </w:rPr>
              <w:t>67</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CDH1</w:t>
            </w:r>
            <w:r w:rsidRPr="009F6C4A">
              <w:rPr>
                <w:rFonts w:ascii="Times New Roman" w:eastAsia="宋体" w:hAnsi="Times New Roman" w:cs="Times New Roman"/>
                <w:sz w:val="17"/>
                <w:szCs w:val="17"/>
              </w:rPr>
              <w:t>女性携带者</w:t>
            </w:r>
            <w:r w:rsidRPr="009F6C4A">
              <w:rPr>
                <w:rFonts w:ascii="Times New Roman" w:eastAsia="宋体" w:hAnsi="Times New Roman" w:cs="Times New Roman"/>
                <w:sz w:val="17"/>
                <w:szCs w:val="17"/>
              </w:rPr>
              <w:t>80</w:t>
            </w:r>
            <w:r w:rsidRPr="009F6C4A">
              <w:rPr>
                <w:rFonts w:ascii="Times New Roman" w:eastAsia="宋体" w:hAnsi="Times New Roman" w:cs="Times New Roman"/>
                <w:sz w:val="17"/>
                <w:szCs w:val="17"/>
              </w:rPr>
              <w:t>岁发展为胃癌或乳腺癌的累积患病风险为</w:t>
            </w:r>
            <w:r w:rsidRPr="009F6C4A">
              <w:rPr>
                <w:rFonts w:ascii="Times New Roman" w:eastAsia="宋体" w:hAnsi="Times New Roman" w:cs="Times New Roman"/>
                <w:sz w:val="17"/>
                <w:szCs w:val="17"/>
              </w:rPr>
              <w:t>90</w:t>
            </w:r>
            <w:r w:rsidRPr="009F6C4A">
              <w:rPr>
                <w:rFonts w:ascii="Times New Roman" w:eastAsia="宋体" w:hAnsi="Times New Roman" w:cs="Times New Roman"/>
                <w:sz w:val="17"/>
                <w:szCs w:val="17"/>
              </w:rPr>
              <w:t>％。</w:t>
            </w:r>
          </w:p>
        </w:tc>
      </w:tr>
      <w:tr w:rsidR="00644255" w:rsidRPr="009F6C4A" w14:paraId="5D0FE071" w14:textId="77777777" w:rsidTr="00F42636">
        <w:trPr>
          <w:jc w:val="center"/>
        </w:trPr>
        <w:tc>
          <w:tcPr>
            <w:tcW w:w="1838" w:type="dxa"/>
            <w:tcBorders>
              <w:tl2br w:val="nil"/>
              <w:tr2bl w:val="nil"/>
            </w:tcBorders>
            <w:shd w:val="clear" w:color="auto" w:fill="auto"/>
            <w:vAlign w:val="center"/>
          </w:tcPr>
          <w:p w14:paraId="65CCC7AF"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CDK4</w:t>
            </w:r>
          </w:p>
        </w:tc>
        <w:tc>
          <w:tcPr>
            <w:tcW w:w="8358" w:type="dxa"/>
            <w:tcBorders>
              <w:tl2br w:val="nil"/>
              <w:tr2bl w:val="nil"/>
            </w:tcBorders>
            <w:shd w:val="clear" w:color="auto" w:fill="auto"/>
            <w:vAlign w:val="center"/>
          </w:tcPr>
          <w:p w14:paraId="7C156D52"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CDK4</w:t>
            </w:r>
            <w:r w:rsidRPr="009F6C4A">
              <w:rPr>
                <w:rFonts w:ascii="Times New Roman" w:eastAsia="宋体" w:hAnsi="Times New Roman" w:cs="Times New Roman"/>
                <w:sz w:val="17"/>
                <w:szCs w:val="17"/>
              </w:rPr>
              <w:t>是一种丝氨酸</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苏氨酸激酶，参与调节细胞周期</w:t>
            </w:r>
            <w:r w:rsidRPr="009F6C4A">
              <w:rPr>
                <w:rFonts w:ascii="Times New Roman" w:eastAsia="宋体" w:hAnsi="Times New Roman" w:cs="Times New Roman"/>
                <w:sz w:val="17"/>
                <w:szCs w:val="17"/>
              </w:rPr>
              <w:t>G1</w:t>
            </w:r>
            <w:r w:rsidRPr="009F6C4A">
              <w:rPr>
                <w:rFonts w:ascii="Times New Roman" w:eastAsia="宋体" w:hAnsi="Times New Roman" w:cs="Times New Roman"/>
                <w:sz w:val="17"/>
                <w:szCs w:val="17"/>
              </w:rPr>
              <w:t>期向</w:t>
            </w:r>
            <w:r w:rsidRPr="009F6C4A">
              <w:rPr>
                <w:rFonts w:ascii="Times New Roman" w:eastAsia="宋体" w:hAnsi="Times New Roman" w:cs="Times New Roman"/>
                <w:sz w:val="17"/>
                <w:szCs w:val="17"/>
              </w:rPr>
              <w:t>S</w:t>
            </w:r>
            <w:r w:rsidRPr="009F6C4A">
              <w:rPr>
                <w:rFonts w:ascii="Times New Roman" w:eastAsia="宋体" w:hAnsi="Times New Roman" w:cs="Times New Roman"/>
                <w:sz w:val="17"/>
                <w:szCs w:val="17"/>
              </w:rPr>
              <w:t>期转换。胚系</w:t>
            </w:r>
            <w:r w:rsidRPr="009F6C4A">
              <w:rPr>
                <w:rFonts w:ascii="Times New Roman" w:eastAsia="宋体" w:hAnsi="Times New Roman" w:cs="Times New Roman"/>
                <w:sz w:val="17"/>
                <w:szCs w:val="17"/>
              </w:rPr>
              <w:t>CDK4</w:t>
            </w:r>
            <w:r w:rsidRPr="009F6C4A">
              <w:rPr>
                <w:rFonts w:ascii="Times New Roman" w:eastAsia="宋体" w:hAnsi="Times New Roman" w:cs="Times New Roman"/>
                <w:sz w:val="17"/>
                <w:szCs w:val="17"/>
              </w:rPr>
              <w:t>突变（如</w:t>
            </w:r>
            <w:r w:rsidRPr="009F6C4A">
              <w:rPr>
                <w:rFonts w:ascii="Times New Roman" w:eastAsia="宋体" w:hAnsi="Times New Roman" w:cs="Times New Roman"/>
                <w:sz w:val="17"/>
                <w:szCs w:val="17"/>
              </w:rPr>
              <w:t>R24C</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R24H</w:t>
            </w:r>
            <w:r w:rsidRPr="009F6C4A">
              <w:rPr>
                <w:rFonts w:ascii="Times New Roman" w:eastAsia="宋体" w:hAnsi="Times New Roman" w:cs="Times New Roman"/>
                <w:sz w:val="17"/>
                <w:szCs w:val="17"/>
              </w:rPr>
              <w:t>突变等）与恶性黑色素瘤的发生相关。</w:t>
            </w:r>
          </w:p>
        </w:tc>
      </w:tr>
      <w:tr w:rsidR="00644255" w:rsidRPr="009F6C4A" w14:paraId="0E50DD90" w14:textId="77777777" w:rsidTr="00F42636">
        <w:trPr>
          <w:jc w:val="center"/>
        </w:trPr>
        <w:tc>
          <w:tcPr>
            <w:tcW w:w="1838" w:type="dxa"/>
            <w:tcBorders>
              <w:tl2br w:val="nil"/>
              <w:tr2bl w:val="nil"/>
            </w:tcBorders>
            <w:shd w:val="clear" w:color="auto" w:fill="auto"/>
            <w:vAlign w:val="center"/>
          </w:tcPr>
          <w:p w14:paraId="4522406B"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CDKN2A</w:t>
            </w:r>
          </w:p>
        </w:tc>
        <w:tc>
          <w:tcPr>
            <w:tcW w:w="8358" w:type="dxa"/>
            <w:tcBorders>
              <w:tl2br w:val="nil"/>
              <w:tr2bl w:val="nil"/>
            </w:tcBorders>
            <w:shd w:val="clear" w:color="auto" w:fill="auto"/>
            <w:vAlign w:val="center"/>
          </w:tcPr>
          <w:p w14:paraId="4E0E1BE4"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CDKN2A</w:t>
            </w:r>
            <w:r w:rsidRPr="009F6C4A">
              <w:rPr>
                <w:rFonts w:ascii="Times New Roman" w:eastAsia="宋体" w:hAnsi="Times New Roman" w:cs="Times New Roman"/>
                <w:sz w:val="17"/>
                <w:szCs w:val="17"/>
              </w:rPr>
              <w:t>编码</w:t>
            </w:r>
            <w:r w:rsidRPr="009F6C4A">
              <w:rPr>
                <w:rFonts w:ascii="Times New Roman" w:eastAsia="宋体" w:hAnsi="Times New Roman" w:cs="Times New Roman"/>
                <w:sz w:val="17"/>
                <w:szCs w:val="17"/>
              </w:rPr>
              <w:t>p16</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p14</w:t>
            </w:r>
            <w:r w:rsidRPr="009F6C4A">
              <w:rPr>
                <w:rFonts w:ascii="Times New Roman" w:eastAsia="宋体" w:hAnsi="Times New Roman" w:cs="Times New Roman"/>
                <w:sz w:val="17"/>
                <w:szCs w:val="17"/>
              </w:rPr>
              <w:t>蛋白，是细胞周期调控的重要因子。</w:t>
            </w:r>
            <w:r w:rsidRPr="009F6C4A">
              <w:rPr>
                <w:rFonts w:ascii="Times New Roman" w:eastAsia="宋体" w:hAnsi="Times New Roman" w:cs="Times New Roman"/>
                <w:sz w:val="17"/>
                <w:szCs w:val="17"/>
              </w:rPr>
              <w:t>CDKN2A</w:t>
            </w:r>
            <w:r w:rsidRPr="009F6C4A">
              <w:rPr>
                <w:rFonts w:ascii="Times New Roman" w:eastAsia="宋体" w:hAnsi="Times New Roman" w:cs="Times New Roman"/>
                <w:sz w:val="17"/>
                <w:szCs w:val="17"/>
              </w:rPr>
              <w:t>胚系致病变异与家族性胰腺癌密切相关。</w:t>
            </w:r>
          </w:p>
        </w:tc>
      </w:tr>
      <w:tr w:rsidR="00644255" w:rsidRPr="009F6C4A" w14:paraId="706950B4" w14:textId="77777777" w:rsidTr="00F42636">
        <w:trPr>
          <w:jc w:val="center"/>
        </w:trPr>
        <w:tc>
          <w:tcPr>
            <w:tcW w:w="1838" w:type="dxa"/>
            <w:tcBorders>
              <w:tl2br w:val="nil"/>
              <w:tr2bl w:val="nil"/>
            </w:tcBorders>
            <w:shd w:val="clear" w:color="auto" w:fill="auto"/>
            <w:vAlign w:val="center"/>
          </w:tcPr>
          <w:p w14:paraId="4F5087B9"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CHEK2</w:t>
            </w:r>
          </w:p>
        </w:tc>
        <w:tc>
          <w:tcPr>
            <w:tcW w:w="8358" w:type="dxa"/>
            <w:tcBorders>
              <w:tl2br w:val="nil"/>
              <w:tr2bl w:val="nil"/>
            </w:tcBorders>
            <w:shd w:val="clear" w:color="auto" w:fill="auto"/>
            <w:vAlign w:val="center"/>
          </w:tcPr>
          <w:p w14:paraId="5F7396B4"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CHEK2</w:t>
            </w:r>
            <w:r w:rsidRPr="009F6C4A">
              <w:rPr>
                <w:rFonts w:ascii="Times New Roman" w:eastAsia="宋体" w:hAnsi="Times New Roman" w:cs="Times New Roman"/>
                <w:sz w:val="17"/>
                <w:szCs w:val="17"/>
              </w:rPr>
              <w:t>截短变异可能显著增加女性乳腺癌患病风险，错义变异可能轻度增加乳腺癌患病风险。此外，该基因致病变异与结直肠癌易感性相关。携带</w:t>
            </w:r>
            <w:r w:rsidRPr="009F6C4A">
              <w:rPr>
                <w:rFonts w:ascii="Times New Roman" w:eastAsia="宋体" w:hAnsi="Times New Roman" w:cs="Times New Roman"/>
                <w:sz w:val="17"/>
                <w:szCs w:val="17"/>
              </w:rPr>
              <w:t>CHEK2</w:t>
            </w:r>
            <w:r w:rsidRPr="009F6C4A">
              <w:rPr>
                <w:rFonts w:ascii="Times New Roman" w:eastAsia="宋体" w:hAnsi="Times New Roman" w:cs="Times New Roman"/>
                <w:sz w:val="17"/>
                <w:szCs w:val="17"/>
              </w:rPr>
              <w:t>致病变异患乳腺癌终</w:t>
            </w:r>
            <w:r w:rsidRPr="009F6C4A">
              <w:rPr>
                <w:rFonts w:ascii="微软雅黑" w:eastAsia="微软雅黑" w:hAnsi="微软雅黑" w:cs="微软雅黑" w:hint="eastAsia"/>
                <w:sz w:val="17"/>
                <w:szCs w:val="17"/>
              </w:rPr>
              <w:t>⽣</w:t>
            </w:r>
            <w:r w:rsidRPr="009F6C4A">
              <w:rPr>
                <w:rFonts w:ascii="宋体" w:eastAsia="宋体" w:hAnsi="宋体" w:cs="宋体" w:hint="eastAsia"/>
                <w:sz w:val="17"/>
                <w:szCs w:val="17"/>
              </w:rPr>
              <w:t>患病风险约在</w:t>
            </w:r>
            <w:r w:rsidRPr="009F6C4A">
              <w:rPr>
                <w:rFonts w:ascii="Times New Roman" w:eastAsia="宋体" w:hAnsi="Times New Roman" w:cs="Times New Roman"/>
                <w:sz w:val="17"/>
                <w:szCs w:val="17"/>
              </w:rPr>
              <w:t>28%-37%</w:t>
            </w:r>
            <w:r w:rsidRPr="009F6C4A">
              <w:rPr>
                <w:rFonts w:ascii="Times New Roman" w:eastAsia="宋体" w:hAnsi="Times New Roman" w:cs="Times New Roman"/>
                <w:sz w:val="17"/>
                <w:szCs w:val="17"/>
              </w:rPr>
              <w:t>之间。</w:t>
            </w:r>
          </w:p>
        </w:tc>
      </w:tr>
      <w:tr w:rsidR="00644255" w:rsidRPr="009F6C4A" w14:paraId="703F9834" w14:textId="77777777" w:rsidTr="00F42636">
        <w:trPr>
          <w:jc w:val="center"/>
        </w:trPr>
        <w:tc>
          <w:tcPr>
            <w:tcW w:w="1838" w:type="dxa"/>
            <w:tcBorders>
              <w:tl2br w:val="nil"/>
              <w:tr2bl w:val="nil"/>
            </w:tcBorders>
            <w:shd w:val="clear" w:color="auto" w:fill="auto"/>
            <w:vAlign w:val="center"/>
          </w:tcPr>
          <w:p w14:paraId="1349F704"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ELAC2</w:t>
            </w:r>
          </w:p>
        </w:tc>
        <w:tc>
          <w:tcPr>
            <w:tcW w:w="8358" w:type="dxa"/>
            <w:tcBorders>
              <w:tl2br w:val="nil"/>
              <w:tr2bl w:val="nil"/>
            </w:tcBorders>
            <w:shd w:val="clear" w:color="auto" w:fill="auto"/>
            <w:vAlign w:val="center"/>
          </w:tcPr>
          <w:p w14:paraId="1795FE0B"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ELAC2</w:t>
            </w:r>
            <w:r w:rsidRPr="009F6C4A">
              <w:rPr>
                <w:rFonts w:ascii="Times New Roman" w:eastAsia="宋体" w:hAnsi="Times New Roman" w:cs="Times New Roman"/>
                <w:sz w:val="17"/>
                <w:szCs w:val="17"/>
              </w:rPr>
              <w:t>编码的蛋白具有核糖核酸内切酶活性，能够移除</w:t>
            </w:r>
            <w:r w:rsidRPr="009F6C4A">
              <w:rPr>
                <w:rFonts w:ascii="Times New Roman" w:eastAsia="宋体" w:hAnsi="Times New Roman" w:cs="Times New Roman"/>
                <w:sz w:val="17"/>
                <w:szCs w:val="17"/>
              </w:rPr>
              <w:t>tRNA</w:t>
            </w:r>
            <w:r w:rsidRPr="009F6C4A">
              <w:rPr>
                <w:rFonts w:ascii="Times New Roman" w:eastAsia="宋体" w:hAnsi="Times New Roman" w:cs="Times New Roman"/>
                <w:sz w:val="17"/>
                <w:szCs w:val="17"/>
              </w:rPr>
              <w:t>前体的</w:t>
            </w:r>
            <w:r w:rsidRPr="009F6C4A">
              <w:rPr>
                <w:rFonts w:ascii="Times New Roman" w:eastAsia="宋体" w:hAnsi="Times New Roman" w:cs="Times New Roman"/>
                <w:sz w:val="17"/>
                <w:szCs w:val="17"/>
              </w:rPr>
              <w:t>3’</w:t>
            </w:r>
            <w:r w:rsidRPr="009F6C4A">
              <w:rPr>
                <w:rFonts w:ascii="Times New Roman" w:eastAsia="宋体" w:hAnsi="Times New Roman" w:cs="Times New Roman"/>
                <w:sz w:val="17"/>
                <w:szCs w:val="17"/>
              </w:rPr>
              <w:t>尾巴。该基因突变与遗传性前列腺癌和结核性氧化磷酸化缺陷</w:t>
            </w:r>
            <w:r w:rsidRPr="009F6C4A">
              <w:rPr>
                <w:rFonts w:ascii="Times New Roman" w:eastAsia="宋体" w:hAnsi="Times New Roman" w:cs="Times New Roman"/>
                <w:sz w:val="17"/>
                <w:szCs w:val="17"/>
              </w:rPr>
              <w:t>17</w:t>
            </w:r>
            <w:r w:rsidRPr="009F6C4A">
              <w:rPr>
                <w:rFonts w:ascii="Times New Roman" w:eastAsia="宋体" w:hAnsi="Times New Roman" w:cs="Times New Roman"/>
                <w:sz w:val="17"/>
                <w:szCs w:val="17"/>
              </w:rPr>
              <w:t>相关。</w:t>
            </w:r>
          </w:p>
        </w:tc>
      </w:tr>
      <w:tr w:rsidR="00644255" w:rsidRPr="009F6C4A" w14:paraId="18D55D2B" w14:textId="77777777" w:rsidTr="00F42636">
        <w:trPr>
          <w:jc w:val="center"/>
        </w:trPr>
        <w:tc>
          <w:tcPr>
            <w:tcW w:w="1838" w:type="dxa"/>
            <w:tcBorders>
              <w:tl2br w:val="nil"/>
              <w:tr2bl w:val="nil"/>
            </w:tcBorders>
            <w:shd w:val="clear" w:color="auto" w:fill="auto"/>
            <w:vAlign w:val="center"/>
          </w:tcPr>
          <w:p w14:paraId="52BEE32C"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EPCAM</w:t>
            </w:r>
          </w:p>
        </w:tc>
        <w:tc>
          <w:tcPr>
            <w:tcW w:w="8358" w:type="dxa"/>
            <w:tcBorders>
              <w:tl2br w:val="nil"/>
              <w:tr2bl w:val="nil"/>
            </w:tcBorders>
            <w:shd w:val="clear" w:color="auto" w:fill="auto"/>
            <w:vAlign w:val="center"/>
          </w:tcPr>
          <w:p w14:paraId="001DF890"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EPCAM</w:t>
            </w:r>
            <w:r w:rsidRPr="009F6C4A">
              <w:rPr>
                <w:rFonts w:ascii="Times New Roman" w:eastAsia="宋体" w:hAnsi="Times New Roman" w:cs="Times New Roman"/>
                <w:sz w:val="17"/>
                <w:szCs w:val="17"/>
              </w:rPr>
              <w:t>致病性胚系变异与罹患林奇综合征高度相关，具有高外显率。</w:t>
            </w:r>
            <w:r w:rsidRPr="009F6C4A">
              <w:rPr>
                <w:rFonts w:ascii="Times New Roman" w:eastAsia="宋体" w:hAnsi="Times New Roman" w:cs="Times New Roman"/>
                <w:sz w:val="17"/>
                <w:szCs w:val="17"/>
              </w:rPr>
              <w:t>EPCAM</w:t>
            </w:r>
            <w:r w:rsidRPr="009F6C4A">
              <w:rPr>
                <w:rFonts w:ascii="Times New Roman" w:eastAsia="宋体" w:hAnsi="Times New Roman" w:cs="Times New Roman"/>
                <w:sz w:val="17"/>
                <w:szCs w:val="17"/>
              </w:rPr>
              <w:t>致病性胚系变异携带者</w:t>
            </w:r>
            <w:r w:rsidRPr="009F6C4A">
              <w:rPr>
                <w:rFonts w:ascii="Times New Roman" w:eastAsia="宋体" w:hAnsi="Times New Roman" w:cs="Times New Roman"/>
                <w:sz w:val="17"/>
                <w:szCs w:val="17"/>
              </w:rPr>
              <w:t>70</w:t>
            </w:r>
            <w:r w:rsidRPr="009F6C4A">
              <w:rPr>
                <w:rFonts w:ascii="Times New Roman" w:eastAsia="宋体" w:hAnsi="Times New Roman" w:cs="Times New Roman"/>
                <w:sz w:val="17"/>
                <w:szCs w:val="17"/>
              </w:rPr>
              <w:t>岁之前罹患结直肠癌的累积风险为</w:t>
            </w:r>
            <w:r w:rsidRPr="009F6C4A">
              <w:rPr>
                <w:rFonts w:ascii="Times New Roman" w:eastAsia="宋体" w:hAnsi="Times New Roman" w:cs="Times New Roman"/>
                <w:sz w:val="17"/>
                <w:szCs w:val="17"/>
              </w:rPr>
              <w:t>75%</w:t>
            </w:r>
            <w:r w:rsidRPr="009F6C4A">
              <w:rPr>
                <w:rFonts w:ascii="Times New Roman" w:eastAsia="宋体" w:hAnsi="Times New Roman" w:cs="Times New Roman"/>
                <w:sz w:val="17"/>
                <w:szCs w:val="17"/>
              </w:rPr>
              <w:t>，罹患子宫内膜癌的累积风险为</w:t>
            </w:r>
            <w:r w:rsidRPr="009F6C4A">
              <w:rPr>
                <w:rFonts w:ascii="Times New Roman" w:eastAsia="宋体" w:hAnsi="Times New Roman" w:cs="Times New Roman"/>
                <w:sz w:val="17"/>
                <w:szCs w:val="17"/>
              </w:rPr>
              <w:t>12%</w:t>
            </w:r>
            <w:r w:rsidRPr="009F6C4A">
              <w:rPr>
                <w:rFonts w:ascii="Times New Roman" w:eastAsia="宋体" w:hAnsi="Times New Roman" w:cs="Times New Roman"/>
                <w:sz w:val="17"/>
                <w:szCs w:val="17"/>
              </w:rPr>
              <w:t>。除此以外，还显著增加卵巢癌、胃癌、肾癌、膀胱癌、胰腺癌及女性乳腺癌的患癌风险。</w:t>
            </w:r>
          </w:p>
        </w:tc>
      </w:tr>
      <w:tr w:rsidR="00644255" w:rsidRPr="009F6C4A" w14:paraId="7F6422AA" w14:textId="77777777" w:rsidTr="00F42636">
        <w:trPr>
          <w:jc w:val="center"/>
        </w:trPr>
        <w:tc>
          <w:tcPr>
            <w:tcW w:w="1838" w:type="dxa"/>
            <w:tcBorders>
              <w:tl2br w:val="nil"/>
              <w:tr2bl w:val="nil"/>
            </w:tcBorders>
            <w:shd w:val="clear" w:color="auto" w:fill="auto"/>
            <w:vAlign w:val="center"/>
          </w:tcPr>
          <w:p w14:paraId="4C63FE95"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FANCC</w:t>
            </w:r>
          </w:p>
        </w:tc>
        <w:tc>
          <w:tcPr>
            <w:tcW w:w="8358" w:type="dxa"/>
            <w:tcBorders>
              <w:tl2br w:val="nil"/>
              <w:tr2bl w:val="nil"/>
            </w:tcBorders>
            <w:shd w:val="clear" w:color="auto" w:fill="auto"/>
            <w:vAlign w:val="center"/>
          </w:tcPr>
          <w:p w14:paraId="332A78AC"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FANCC</w:t>
            </w:r>
            <w:r w:rsidRPr="009F6C4A">
              <w:rPr>
                <w:rFonts w:ascii="Times New Roman" w:eastAsia="宋体" w:hAnsi="Times New Roman" w:cs="Times New Roman"/>
                <w:sz w:val="17"/>
                <w:szCs w:val="17"/>
              </w:rPr>
              <w:t>编码范可尼贫血</w:t>
            </w:r>
            <w:r w:rsidRPr="009F6C4A">
              <w:rPr>
                <w:rFonts w:ascii="Times New Roman" w:eastAsia="宋体" w:hAnsi="Times New Roman" w:cs="Times New Roman"/>
                <w:sz w:val="17"/>
                <w:szCs w:val="17"/>
              </w:rPr>
              <w:t>C</w:t>
            </w:r>
            <w:r w:rsidRPr="009F6C4A">
              <w:rPr>
                <w:rFonts w:ascii="Times New Roman" w:eastAsia="宋体" w:hAnsi="Times New Roman" w:cs="Times New Roman"/>
                <w:sz w:val="17"/>
                <w:szCs w:val="17"/>
              </w:rPr>
              <w:t>组蛋白，在细胞凋亡、氧化还原调解、细胞因子信号传导和其他细胞过程中发挥重要作用。范可尼贫血是一种遗传性的骨髓衰竭综合征，其与造血干细胞逐渐下降、发育缺陷及癌症发生均有一定的相关性。</w:t>
            </w:r>
            <w:r w:rsidRPr="009F6C4A">
              <w:rPr>
                <w:rFonts w:ascii="Times New Roman" w:eastAsia="宋体" w:hAnsi="Times New Roman" w:cs="Times New Roman"/>
                <w:sz w:val="17"/>
                <w:szCs w:val="17"/>
              </w:rPr>
              <w:t>FANCC</w:t>
            </w:r>
            <w:r w:rsidRPr="009F6C4A">
              <w:rPr>
                <w:rFonts w:ascii="Times New Roman" w:eastAsia="宋体" w:hAnsi="Times New Roman" w:cs="Times New Roman"/>
                <w:sz w:val="17"/>
                <w:szCs w:val="17"/>
              </w:rPr>
              <w:t>致病性胚系变异与遗传性乳腺癌、卵巢癌相关。</w:t>
            </w:r>
          </w:p>
        </w:tc>
      </w:tr>
      <w:tr w:rsidR="00644255" w:rsidRPr="009F6C4A" w14:paraId="3668827E" w14:textId="77777777" w:rsidTr="00F42636">
        <w:trPr>
          <w:jc w:val="center"/>
        </w:trPr>
        <w:tc>
          <w:tcPr>
            <w:tcW w:w="1838" w:type="dxa"/>
            <w:tcBorders>
              <w:tl2br w:val="nil"/>
              <w:tr2bl w:val="nil"/>
            </w:tcBorders>
            <w:shd w:val="clear" w:color="auto" w:fill="auto"/>
            <w:vAlign w:val="center"/>
          </w:tcPr>
          <w:p w14:paraId="3F92DF33"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FH</w:t>
            </w:r>
          </w:p>
        </w:tc>
        <w:tc>
          <w:tcPr>
            <w:tcW w:w="8358" w:type="dxa"/>
            <w:tcBorders>
              <w:tl2br w:val="nil"/>
              <w:tr2bl w:val="nil"/>
            </w:tcBorders>
            <w:shd w:val="clear" w:color="auto" w:fill="auto"/>
            <w:vAlign w:val="center"/>
          </w:tcPr>
          <w:p w14:paraId="008982B8"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FH</w:t>
            </w:r>
            <w:r w:rsidRPr="009F6C4A">
              <w:rPr>
                <w:rFonts w:ascii="Times New Roman" w:eastAsia="宋体" w:hAnsi="Times New Roman" w:cs="Times New Roman"/>
                <w:sz w:val="17"/>
                <w:szCs w:val="17"/>
              </w:rPr>
              <w:t>是在三羧酸循环中将富马酸盐转化为苹果酸盐的一种酶。</w:t>
            </w:r>
            <w:r w:rsidRPr="009F6C4A">
              <w:rPr>
                <w:rFonts w:ascii="Times New Roman" w:eastAsia="宋体" w:hAnsi="Times New Roman" w:cs="Times New Roman"/>
                <w:sz w:val="17"/>
                <w:szCs w:val="17"/>
              </w:rPr>
              <w:t>FH</w:t>
            </w:r>
            <w:r w:rsidRPr="009F6C4A">
              <w:rPr>
                <w:rFonts w:ascii="Times New Roman" w:eastAsia="宋体" w:hAnsi="Times New Roman" w:cs="Times New Roman"/>
                <w:sz w:val="17"/>
                <w:szCs w:val="17"/>
              </w:rPr>
              <w:t>致病性杂合胚系变异导致遗传性平滑肌瘤病和肾细胞癌，其遗传模式为常染色体显性遗传。</w:t>
            </w:r>
          </w:p>
        </w:tc>
      </w:tr>
      <w:tr w:rsidR="00644255" w:rsidRPr="009F6C4A" w14:paraId="076AAF4D" w14:textId="77777777" w:rsidTr="00F42636">
        <w:trPr>
          <w:jc w:val="center"/>
        </w:trPr>
        <w:tc>
          <w:tcPr>
            <w:tcW w:w="1838" w:type="dxa"/>
            <w:tcBorders>
              <w:tl2br w:val="nil"/>
              <w:tr2bl w:val="nil"/>
            </w:tcBorders>
            <w:shd w:val="clear" w:color="auto" w:fill="auto"/>
            <w:vAlign w:val="center"/>
          </w:tcPr>
          <w:p w14:paraId="6262F7B6"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FLCN</w:t>
            </w:r>
          </w:p>
        </w:tc>
        <w:tc>
          <w:tcPr>
            <w:tcW w:w="8358" w:type="dxa"/>
            <w:tcBorders>
              <w:tl2br w:val="nil"/>
              <w:tr2bl w:val="nil"/>
            </w:tcBorders>
            <w:shd w:val="clear" w:color="auto" w:fill="auto"/>
            <w:vAlign w:val="center"/>
          </w:tcPr>
          <w:p w14:paraId="09C5E18E"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FLCN</w:t>
            </w:r>
            <w:r w:rsidRPr="009F6C4A">
              <w:rPr>
                <w:rFonts w:ascii="Times New Roman" w:eastAsia="宋体" w:hAnsi="Times New Roman" w:cs="Times New Roman"/>
                <w:sz w:val="17"/>
                <w:szCs w:val="17"/>
              </w:rPr>
              <w:t>是一种</w:t>
            </w:r>
            <w:r w:rsidRPr="009F6C4A">
              <w:rPr>
                <w:rFonts w:ascii="Times New Roman" w:eastAsia="宋体" w:hAnsi="Times New Roman" w:cs="Times New Roman"/>
                <w:sz w:val="17"/>
                <w:szCs w:val="17"/>
              </w:rPr>
              <w:t>GTP</w:t>
            </w:r>
            <w:r w:rsidRPr="009F6C4A">
              <w:rPr>
                <w:rFonts w:ascii="Times New Roman" w:eastAsia="宋体" w:hAnsi="Times New Roman" w:cs="Times New Roman"/>
                <w:sz w:val="17"/>
                <w:szCs w:val="17"/>
              </w:rPr>
              <w:t>酶激活蛋白，参与调解线粒体氧化代谢。</w:t>
            </w:r>
            <w:r w:rsidRPr="009F6C4A">
              <w:rPr>
                <w:rFonts w:ascii="Times New Roman" w:eastAsia="宋体" w:hAnsi="Times New Roman" w:cs="Times New Roman"/>
                <w:sz w:val="17"/>
                <w:szCs w:val="17"/>
              </w:rPr>
              <w:t>FLCN</w:t>
            </w:r>
            <w:r w:rsidRPr="009F6C4A">
              <w:rPr>
                <w:rFonts w:ascii="Times New Roman" w:eastAsia="宋体" w:hAnsi="Times New Roman" w:cs="Times New Roman"/>
                <w:sz w:val="17"/>
                <w:szCs w:val="17"/>
              </w:rPr>
              <w:t>突变能够激活</w:t>
            </w:r>
            <w:r w:rsidRPr="009F6C4A">
              <w:rPr>
                <w:rFonts w:ascii="Times New Roman" w:eastAsia="宋体" w:hAnsi="Times New Roman" w:cs="Times New Roman"/>
                <w:sz w:val="17"/>
                <w:szCs w:val="17"/>
              </w:rPr>
              <w:t>Mtor</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AKT</w:t>
            </w:r>
            <w:r w:rsidRPr="009F6C4A">
              <w:rPr>
                <w:rFonts w:ascii="Times New Roman" w:eastAsia="宋体" w:hAnsi="Times New Roman" w:cs="Times New Roman"/>
                <w:sz w:val="17"/>
                <w:szCs w:val="17"/>
              </w:rPr>
              <w:t>信号，在</w:t>
            </w:r>
            <w:r w:rsidRPr="009F6C4A">
              <w:rPr>
                <w:rFonts w:ascii="Times New Roman" w:eastAsia="宋体" w:hAnsi="Times New Roman" w:cs="Times New Roman"/>
                <w:sz w:val="17"/>
                <w:szCs w:val="17"/>
              </w:rPr>
              <w:t xml:space="preserve">Birt-Hogg-Dubé </w:t>
            </w:r>
            <w:r w:rsidRPr="009F6C4A">
              <w:rPr>
                <w:rFonts w:ascii="Times New Roman" w:eastAsia="宋体" w:hAnsi="Times New Roman" w:cs="Times New Roman"/>
                <w:sz w:val="17"/>
                <w:szCs w:val="17"/>
              </w:rPr>
              <w:t>综合征、肾细胞癌和胃癌中都有报道。</w:t>
            </w:r>
          </w:p>
        </w:tc>
      </w:tr>
      <w:tr w:rsidR="00644255" w:rsidRPr="009F6C4A" w14:paraId="4E5EAC30" w14:textId="77777777" w:rsidTr="00F42636">
        <w:trPr>
          <w:jc w:val="center"/>
        </w:trPr>
        <w:tc>
          <w:tcPr>
            <w:tcW w:w="1838" w:type="dxa"/>
            <w:tcBorders>
              <w:tl2br w:val="nil"/>
              <w:tr2bl w:val="nil"/>
            </w:tcBorders>
            <w:shd w:val="clear" w:color="auto" w:fill="auto"/>
            <w:vAlign w:val="center"/>
          </w:tcPr>
          <w:p w14:paraId="22D3BE9E"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GNAS</w:t>
            </w:r>
          </w:p>
        </w:tc>
        <w:tc>
          <w:tcPr>
            <w:tcW w:w="8358" w:type="dxa"/>
            <w:tcBorders>
              <w:tl2br w:val="nil"/>
              <w:tr2bl w:val="nil"/>
            </w:tcBorders>
            <w:shd w:val="clear" w:color="auto" w:fill="auto"/>
            <w:vAlign w:val="center"/>
          </w:tcPr>
          <w:p w14:paraId="30447C3B"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在结肠癌，甲状旁腺癌，卵巢癌、肝细胞癌、胰腺癌和胰腺癌中均有报道</w:t>
            </w:r>
            <w:r w:rsidRPr="009F6C4A">
              <w:rPr>
                <w:rFonts w:ascii="Times New Roman" w:eastAsia="宋体" w:hAnsi="Times New Roman" w:cs="Times New Roman"/>
                <w:sz w:val="17"/>
                <w:szCs w:val="17"/>
              </w:rPr>
              <w:t>GNAS</w:t>
            </w:r>
            <w:r w:rsidRPr="009F6C4A">
              <w:rPr>
                <w:rFonts w:ascii="Times New Roman" w:eastAsia="宋体" w:hAnsi="Times New Roman" w:cs="Times New Roman"/>
                <w:sz w:val="17"/>
                <w:szCs w:val="17"/>
              </w:rPr>
              <w:t>基因变异。</w:t>
            </w:r>
          </w:p>
        </w:tc>
      </w:tr>
      <w:tr w:rsidR="00644255" w:rsidRPr="009F6C4A" w14:paraId="3AA02FBD" w14:textId="77777777" w:rsidTr="00F42636">
        <w:trPr>
          <w:jc w:val="center"/>
        </w:trPr>
        <w:tc>
          <w:tcPr>
            <w:tcW w:w="1838" w:type="dxa"/>
            <w:tcBorders>
              <w:tl2br w:val="nil"/>
              <w:tr2bl w:val="nil"/>
            </w:tcBorders>
            <w:shd w:val="clear" w:color="auto" w:fill="auto"/>
            <w:vAlign w:val="center"/>
          </w:tcPr>
          <w:p w14:paraId="21009597"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GREM1</w:t>
            </w:r>
          </w:p>
        </w:tc>
        <w:tc>
          <w:tcPr>
            <w:tcW w:w="8358" w:type="dxa"/>
            <w:tcBorders>
              <w:tl2br w:val="nil"/>
              <w:tr2bl w:val="nil"/>
            </w:tcBorders>
            <w:shd w:val="clear" w:color="auto" w:fill="auto"/>
            <w:vAlign w:val="center"/>
          </w:tcPr>
          <w:p w14:paraId="2E7787C4"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GREM1</w:t>
            </w:r>
            <w:r w:rsidRPr="009F6C4A">
              <w:rPr>
                <w:rFonts w:ascii="Times New Roman" w:eastAsia="宋体" w:hAnsi="Times New Roman" w:cs="Times New Roman"/>
                <w:sz w:val="17"/>
                <w:szCs w:val="17"/>
              </w:rPr>
              <w:t>与</w:t>
            </w:r>
            <w:r w:rsidRPr="009F6C4A">
              <w:rPr>
                <w:rFonts w:ascii="Times New Roman" w:eastAsia="宋体" w:hAnsi="Times New Roman" w:cs="Times New Roman"/>
                <w:sz w:val="17"/>
                <w:szCs w:val="17"/>
              </w:rPr>
              <w:t>CER1</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DAN</w:t>
            </w:r>
            <w:r w:rsidRPr="009F6C4A">
              <w:rPr>
                <w:rFonts w:ascii="Times New Roman" w:eastAsia="宋体" w:hAnsi="Times New Roman" w:cs="Times New Roman"/>
                <w:sz w:val="17"/>
                <w:szCs w:val="17"/>
              </w:rPr>
              <w:t>属于同一个基因家族，该家族内的所有基因表达的蛋白都属于分泌型蛋白，是</w:t>
            </w:r>
            <w:r w:rsidRPr="009F6C4A">
              <w:rPr>
                <w:rFonts w:ascii="Times New Roman" w:eastAsia="宋体" w:hAnsi="Times New Roman" w:cs="Times New Roman"/>
                <w:sz w:val="17"/>
                <w:szCs w:val="17"/>
              </w:rPr>
              <w:t>BMP</w:t>
            </w:r>
            <w:r w:rsidRPr="009F6C4A">
              <w:rPr>
                <w:rFonts w:ascii="Times New Roman" w:eastAsia="宋体" w:hAnsi="Times New Roman" w:cs="Times New Roman"/>
                <w:sz w:val="17"/>
                <w:szCs w:val="17"/>
              </w:rPr>
              <w:t>的拮抗剂。</w:t>
            </w:r>
            <w:r w:rsidRPr="009F6C4A">
              <w:rPr>
                <w:rFonts w:ascii="Times New Roman" w:eastAsia="宋体" w:hAnsi="Times New Roman" w:cs="Times New Roman"/>
                <w:sz w:val="17"/>
                <w:szCs w:val="17"/>
              </w:rPr>
              <w:t>GREM1</w:t>
            </w:r>
            <w:r w:rsidRPr="009F6C4A">
              <w:rPr>
                <w:rFonts w:ascii="Times New Roman" w:eastAsia="宋体" w:hAnsi="Times New Roman" w:cs="Times New Roman"/>
                <w:sz w:val="17"/>
                <w:szCs w:val="17"/>
              </w:rPr>
              <w:t>表达水平提高被认为能够降低</w:t>
            </w:r>
            <w:r w:rsidRPr="009F6C4A">
              <w:rPr>
                <w:rFonts w:ascii="Times New Roman" w:eastAsia="宋体" w:hAnsi="Times New Roman" w:cs="Times New Roman"/>
                <w:sz w:val="17"/>
                <w:szCs w:val="17"/>
              </w:rPr>
              <w:t>BMP</w:t>
            </w:r>
            <w:r w:rsidRPr="009F6C4A">
              <w:rPr>
                <w:rFonts w:ascii="Times New Roman" w:eastAsia="宋体" w:hAnsi="Times New Roman" w:cs="Times New Roman"/>
                <w:sz w:val="17"/>
                <w:szCs w:val="17"/>
              </w:rPr>
              <w:t>通路活性，这被认为是大肠幼年性息肉病中肿瘤发生的机制之一。</w:t>
            </w:r>
          </w:p>
        </w:tc>
      </w:tr>
      <w:tr w:rsidR="00644255" w:rsidRPr="009F6C4A" w14:paraId="4BBF40DD" w14:textId="77777777" w:rsidTr="00F42636">
        <w:trPr>
          <w:jc w:val="center"/>
        </w:trPr>
        <w:tc>
          <w:tcPr>
            <w:tcW w:w="1838" w:type="dxa"/>
            <w:tcBorders>
              <w:tl2br w:val="nil"/>
              <w:tr2bl w:val="nil"/>
            </w:tcBorders>
            <w:shd w:val="clear" w:color="auto" w:fill="auto"/>
            <w:vAlign w:val="center"/>
          </w:tcPr>
          <w:p w14:paraId="2E542EB7"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lastRenderedPageBreak/>
              <w:t>HOXB13</w:t>
            </w:r>
          </w:p>
        </w:tc>
        <w:tc>
          <w:tcPr>
            <w:tcW w:w="8358" w:type="dxa"/>
            <w:tcBorders>
              <w:tl2br w:val="nil"/>
              <w:tr2bl w:val="nil"/>
            </w:tcBorders>
            <w:shd w:val="clear" w:color="auto" w:fill="auto"/>
            <w:vAlign w:val="center"/>
          </w:tcPr>
          <w:p w14:paraId="6E910023" w14:textId="77777777" w:rsidR="00644255" w:rsidRPr="009F6C4A" w:rsidRDefault="00000000">
            <w:pPr>
              <w:pStyle w:val="afff6"/>
              <w:spacing w:before="0" w:after="0"/>
              <w:rPr>
                <w:rFonts w:ascii="Times New Roman" w:hAnsi="Times New Roman" w:cs="Times New Roman"/>
                <w:sz w:val="17"/>
                <w:szCs w:val="17"/>
                <w:lang w:eastAsia="zh-CN"/>
              </w:rPr>
            </w:pPr>
            <w:r w:rsidRPr="009F6C4A">
              <w:rPr>
                <w:rFonts w:ascii="Times New Roman" w:hAnsi="Times New Roman" w:cs="Times New Roman"/>
                <w:sz w:val="17"/>
                <w:szCs w:val="17"/>
                <w:lang w:eastAsia="zh-CN"/>
              </w:rPr>
              <w:t>HOXB13</w:t>
            </w:r>
            <w:r w:rsidRPr="009F6C4A">
              <w:rPr>
                <w:rFonts w:ascii="Times New Roman" w:hAnsi="Times New Roman" w:cs="Times New Roman"/>
                <w:sz w:val="17"/>
                <w:szCs w:val="17"/>
                <w:lang w:eastAsia="zh-CN"/>
              </w:rPr>
              <w:t>，与雄激素受体（</w:t>
            </w:r>
            <w:r w:rsidRPr="009F6C4A">
              <w:rPr>
                <w:rFonts w:ascii="Times New Roman" w:hAnsi="Times New Roman" w:cs="Times New Roman"/>
                <w:sz w:val="17"/>
                <w:szCs w:val="17"/>
                <w:lang w:eastAsia="zh-CN"/>
              </w:rPr>
              <w:t>AR</w:t>
            </w:r>
            <w:r w:rsidRPr="009F6C4A">
              <w:rPr>
                <w:rFonts w:ascii="Times New Roman" w:hAnsi="Times New Roman" w:cs="Times New Roman"/>
                <w:sz w:val="17"/>
                <w:szCs w:val="17"/>
                <w:lang w:eastAsia="zh-CN"/>
              </w:rPr>
              <w:t>）相互作用，在前列腺癌发生发展中起到关键作用。其与</w:t>
            </w:r>
            <w:r w:rsidRPr="009F6C4A">
              <w:rPr>
                <w:rFonts w:ascii="Times New Roman" w:hAnsi="Times New Roman" w:cs="Times New Roman"/>
                <w:sz w:val="17"/>
                <w:szCs w:val="17"/>
                <w:lang w:eastAsia="zh-CN"/>
              </w:rPr>
              <w:t>AR</w:t>
            </w:r>
            <w:r w:rsidRPr="009F6C4A">
              <w:rPr>
                <w:rFonts w:ascii="Times New Roman" w:hAnsi="Times New Roman" w:cs="Times New Roman"/>
                <w:sz w:val="17"/>
                <w:szCs w:val="17"/>
                <w:lang w:eastAsia="zh-CN"/>
              </w:rPr>
              <w:t>的</w:t>
            </w:r>
            <w:r w:rsidRPr="009F6C4A">
              <w:rPr>
                <w:rFonts w:ascii="Times New Roman" w:hAnsi="Times New Roman" w:cs="Times New Roman"/>
                <w:sz w:val="17"/>
                <w:szCs w:val="17"/>
                <w:lang w:eastAsia="zh-CN"/>
              </w:rPr>
              <w:t>DNA-</w:t>
            </w:r>
            <w:r w:rsidRPr="009F6C4A">
              <w:rPr>
                <w:rFonts w:ascii="Times New Roman" w:hAnsi="Times New Roman" w:cs="Times New Roman"/>
                <w:sz w:val="17"/>
                <w:szCs w:val="17"/>
                <w:lang w:eastAsia="zh-CN"/>
              </w:rPr>
              <w:t>结合域结合，从而抑制包含雄激素应答原件（</w:t>
            </w:r>
            <w:r w:rsidRPr="009F6C4A">
              <w:rPr>
                <w:rFonts w:ascii="Times New Roman" w:hAnsi="Times New Roman" w:cs="Times New Roman"/>
                <w:sz w:val="17"/>
                <w:szCs w:val="17"/>
                <w:lang w:eastAsia="zh-CN"/>
              </w:rPr>
              <w:t>ARE</w:t>
            </w:r>
            <w:r w:rsidRPr="009F6C4A">
              <w:rPr>
                <w:rFonts w:ascii="Times New Roman" w:hAnsi="Times New Roman" w:cs="Times New Roman"/>
                <w:sz w:val="17"/>
                <w:szCs w:val="17"/>
                <w:lang w:eastAsia="zh-CN"/>
              </w:rPr>
              <w:t>）的基因的转录；目前已发现</w:t>
            </w:r>
            <w:r w:rsidRPr="009F6C4A">
              <w:rPr>
                <w:rFonts w:ascii="Times New Roman" w:hAnsi="Times New Roman" w:cs="Times New Roman"/>
                <w:sz w:val="17"/>
                <w:szCs w:val="17"/>
                <w:lang w:eastAsia="zh-CN"/>
              </w:rPr>
              <w:t>HOXB13 G84E</w:t>
            </w:r>
            <w:r w:rsidRPr="009F6C4A">
              <w:rPr>
                <w:rFonts w:ascii="Times New Roman" w:hAnsi="Times New Roman" w:cs="Times New Roman"/>
                <w:sz w:val="17"/>
                <w:szCs w:val="17"/>
                <w:lang w:eastAsia="zh-CN"/>
              </w:rPr>
              <w:t>突变与遗传性前列腺癌的患病风险增加相关。</w:t>
            </w:r>
            <w:r w:rsidRPr="009F6C4A">
              <w:rPr>
                <w:rFonts w:ascii="Times New Roman" w:hAnsi="Times New Roman" w:cs="Times New Roman"/>
                <w:sz w:val="17"/>
                <w:szCs w:val="17"/>
                <w:lang w:eastAsia="zh-CN"/>
              </w:rPr>
              <w:t>Ewing</w:t>
            </w:r>
            <w:r w:rsidRPr="009F6C4A">
              <w:rPr>
                <w:rFonts w:ascii="Times New Roman" w:hAnsi="Times New Roman" w:cs="Times New Roman"/>
                <w:sz w:val="17"/>
                <w:szCs w:val="17"/>
                <w:lang w:eastAsia="zh-CN"/>
              </w:rPr>
              <w:t>等还发现了另外</w:t>
            </w:r>
            <w:r w:rsidRPr="009F6C4A">
              <w:rPr>
                <w:rFonts w:ascii="Times New Roman" w:hAnsi="Times New Roman" w:cs="Times New Roman"/>
                <w:sz w:val="17"/>
                <w:szCs w:val="17"/>
                <w:lang w:eastAsia="zh-CN"/>
              </w:rPr>
              <w:t>4</w:t>
            </w:r>
            <w:r w:rsidRPr="009F6C4A">
              <w:rPr>
                <w:rFonts w:ascii="Times New Roman" w:hAnsi="Times New Roman" w:cs="Times New Roman"/>
                <w:sz w:val="17"/>
                <w:szCs w:val="17"/>
                <w:lang w:eastAsia="zh-CN"/>
              </w:rPr>
              <w:t>个突变也与之相关。另外有研究发现，</w:t>
            </w:r>
            <w:r w:rsidRPr="009F6C4A">
              <w:rPr>
                <w:rFonts w:ascii="Times New Roman" w:hAnsi="Times New Roman" w:cs="Times New Roman"/>
                <w:sz w:val="17"/>
                <w:szCs w:val="17"/>
                <w:lang w:eastAsia="zh-CN"/>
              </w:rPr>
              <w:t>RFX6</w:t>
            </w:r>
            <w:r w:rsidRPr="009F6C4A">
              <w:rPr>
                <w:rFonts w:ascii="Times New Roman" w:hAnsi="Times New Roman" w:cs="Times New Roman"/>
                <w:sz w:val="17"/>
                <w:szCs w:val="17"/>
                <w:lang w:eastAsia="zh-CN"/>
              </w:rPr>
              <w:t>基因上的多态性位点</w:t>
            </w:r>
            <w:r w:rsidRPr="009F6C4A">
              <w:rPr>
                <w:rFonts w:ascii="Times New Roman" w:hAnsi="Times New Roman" w:cs="Times New Roman"/>
                <w:sz w:val="17"/>
                <w:szCs w:val="17"/>
                <w:lang w:eastAsia="zh-CN"/>
              </w:rPr>
              <w:t>rs339331</w:t>
            </w:r>
            <w:r w:rsidRPr="009F6C4A">
              <w:rPr>
                <w:rFonts w:ascii="Times New Roman" w:hAnsi="Times New Roman" w:cs="Times New Roman"/>
                <w:sz w:val="17"/>
                <w:szCs w:val="17"/>
                <w:lang w:eastAsia="zh-CN"/>
              </w:rPr>
              <w:t>的</w:t>
            </w:r>
            <w:r w:rsidRPr="009F6C4A">
              <w:rPr>
                <w:rFonts w:ascii="Times New Roman" w:hAnsi="Times New Roman" w:cs="Times New Roman"/>
                <w:sz w:val="17"/>
                <w:szCs w:val="17"/>
                <w:lang w:eastAsia="zh-CN"/>
              </w:rPr>
              <w:t>T</w:t>
            </w:r>
            <w:r w:rsidRPr="009F6C4A">
              <w:rPr>
                <w:rFonts w:ascii="Times New Roman" w:hAnsi="Times New Roman" w:cs="Times New Roman"/>
                <w:sz w:val="17"/>
                <w:szCs w:val="17"/>
                <w:lang w:eastAsia="zh-CN"/>
              </w:rPr>
              <w:t>等位基因的表达产物也能与</w:t>
            </w:r>
            <w:r w:rsidRPr="009F6C4A">
              <w:rPr>
                <w:rFonts w:ascii="Times New Roman" w:hAnsi="Times New Roman" w:cs="Times New Roman"/>
                <w:sz w:val="17"/>
                <w:szCs w:val="17"/>
                <w:lang w:eastAsia="zh-CN"/>
              </w:rPr>
              <w:t>HOXB13</w:t>
            </w:r>
            <w:r w:rsidRPr="009F6C4A">
              <w:rPr>
                <w:rFonts w:ascii="Times New Roman" w:hAnsi="Times New Roman" w:cs="Times New Roman"/>
                <w:sz w:val="17"/>
                <w:szCs w:val="17"/>
                <w:lang w:eastAsia="zh-CN"/>
              </w:rPr>
              <w:t>基因相互作用而影响前列腺癌的患病风险。</w:t>
            </w:r>
          </w:p>
        </w:tc>
      </w:tr>
      <w:tr w:rsidR="00644255" w:rsidRPr="009F6C4A" w14:paraId="5DC89D5A" w14:textId="77777777" w:rsidTr="00F42636">
        <w:trPr>
          <w:jc w:val="center"/>
        </w:trPr>
        <w:tc>
          <w:tcPr>
            <w:tcW w:w="1838" w:type="dxa"/>
            <w:tcBorders>
              <w:tl2br w:val="nil"/>
              <w:tr2bl w:val="nil"/>
            </w:tcBorders>
            <w:shd w:val="clear" w:color="auto" w:fill="auto"/>
            <w:vAlign w:val="center"/>
          </w:tcPr>
          <w:p w14:paraId="03284BC2"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HRAS</w:t>
            </w:r>
          </w:p>
        </w:tc>
        <w:tc>
          <w:tcPr>
            <w:tcW w:w="8358" w:type="dxa"/>
            <w:tcBorders>
              <w:tl2br w:val="nil"/>
              <w:tr2bl w:val="nil"/>
            </w:tcBorders>
            <w:shd w:val="clear" w:color="auto" w:fill="auto"/>
            <w:vAlign w:val="center"/>
          </w:tcPr>
          <w:p w14:paraId="3BEF136A" w14:textId="77777777" w:rsidR="00644255" w:rsidRPr="009F6C4A" w:rsidRDefault="00000000">
            <w:pP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HRAS</w:t>
            </w:r>
            <w:r w:rsidRPr="009F6C4A">
              <w:rPr>
                <w:rFonts w:ascii="Times New Roman" w:eastAsia="宋体" w:hAnsi="Times New Roman" w:cs="Times New Roman"/>
                <w:kern w:val="0"/>
                <w:sz w:val="17"/>
                <w:szCs w:val="17"/>
              </w:rPr>
              <w:t>胚系突变与科斯特洛综合征（</w:t>
            </w:r>
            <w:r w:rsidRPr="009F6C4A">
              <w:rPr>
                <w:rFonts w:ascii="Times New Roman" w:eastAsia="宋体" w:hAnsi="Times New Roman" w:cs="Times New Roman"/>
                <w:kern w:val="0"/>
                <w:sz w:val="17"/>
                <w:szCs w:val="17"/>
              </w:rPr>
              <w:t>Costello syndrome</w:t>
            </w:r>
            <w:r w:rsidRPr="009F6C4A">
              <w:rPr>
                <w:rFonts w:ascii="Times New Roman" w:eastAsia="宋体" w:hAnsi="Times New Roman" w:cs="Times New Roman"/>
                <w:kern w:val="0"/>
                <w:sz w:val="17"/>
                <w:szCs w:val="17"/>
              </w:rPr>
              <w:t>）相关，主要与第</w:t>
            </w:r>
            <w:r w:rsidRPr="009F6C4A">
              <w:rPr>
                <w:rFonts w:ascii="Times New Roman" w:eastAsia="宋体" w:hAnsi="Times New Roman" w:cs="Times New Roman"/>
                <w:kern w:val="0"/>
                <w:sz w:val="17"/>
                <w:szCs w:val="17"/>
              </w:rPr>
              <w:t>12</w:t>
            </w:r>
            <w:r w:rsidRPr="009F6C4A">
              <w:rPr>
                <w:rFonts w:ascii="Times New Roman" w:eastAsia="宋体" w:hAnsi="Times New Roman" w:cs="Times New Roman"/>
                <w:kern w:val="0"/>
                <w:sz w:val="17"/>
                <w:szCs w:val="17"/>
              </w:rPr>
              <w:t>位氨基酸的改变相关（</w:t>
            </w:r>
            <w:r w:rsidRPr="009F6C4A">
              <w:rPr>
                <w:rFonts w:ascii="Times New Roman" w:eastAsia="宋体" w:hAnsi="Times New Roman" w:cs="Times New Roman"/>
                <w:kern w:val="0"/>
                <w:sz w:val="17"/>
                <w:szCs w:val="17"/>
              </w:rPr>
              <w:t>G12</w:t>
            </w:r>
            <w:r w:rsidRPr="009F6C4A">
              <w:rPr>
                <w:rFonts w:ascii="Times New Roman" w:eastAsia="宋体" w:hAnsi="Times New Roman" w:cs="Times New Roman"/>
                <w:kern w:val="0"/>
                <w:sz w:val="17"/>
                <w:szCs w:val="17"/>
              </w:rPr>
              <w:t>）。</w:t>
            </w:r>
          </w:p>
        </w:tc>
      </w:tr>
      <w:tr w:rsidR="00644255" w:rsidRPr="009F6C4A" w14:paraId="6FA8E08C" w14:textId="77777777" w:rsidTr="00F42636">
        <w:trPr>
          <w:jc w:val="center"/>
        </w:trPr>
        <w:tc>
          <w:tcPr>
            <w:tcW w:w="1838" w:type="dxa"/>
            <w:tcBorders>
              <w:tl2br w:val="nil"/>
              <w:tr2bl w:val="nil"/>
            </w:tcBorders>
            <w:shd w:val="clear" w:color="auto" w:fill="auto"/>
            <w:vAlign w:val="center"/>
          </w:tcPr>
          <w:p w14:paraId="7449805A"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KIT</w:t>
            </w:r>
          </w:p>
        </w:tc>
        <w:tc>
          <w:tcPr>
            <w:tcW w:w="8358" w:type="dxa"/>
            <w:tcBorders>
              <w:tl2br w:val="nil"/>
              <w:tr2bl w:val="nil"/>
            </w:tcBorders>
            <w:shd w:val="clear" w:color="auto" w:fill="auto"/>
            <w:vAlign w:val="center"/>
          </w:tcPr>
          <w:p w14:paraId="42CDE3CC" w14:textId="77777777" w:rsidR="00644255" w:rsidRPr="009F6C4A" w:rsidRDefault="00000000">
            <w:pPr>
              <w:rPr>
                <w:rFonts w:ascii="Times New Roman" w:eastAsia="宋体" w:hAnsi="Times New Roman" w:cs="Times New Roman"/>
                <w:kern w:val="0"/>
                <w:sz w:val="17"/>
                <w:szCs w:val="17"/>
              </w:rPr>
            </w:pPr>
            <w:r w:rsidRPr="009F6C4A">
              <w:rPr>
                <w:rFonts w:ascii="Times New Roman" w:eastAsia="宋体" w:hAnsi="Times New Roman" w:cs="Times New Roman"/>
                <w:kern w:val="0"/>
                <w:sz w:val="17"/>
                <w:szCs w:val="17"/>
              </w:rPr>
              <w:t>功能缺失与斑状白化病相关，该疾病是一种与色素沉着相关的常染色体现行遗传病，其特点是在皮肤和头发中有白斑。而其功能激活与胃肠间质瘤及其他肿瘤相关。在少数皮肤肥大细胞增多症（</w:t>
            </w:r>
            <w:r w:rsidRPr="009F6C4A">
              <w:rPr>
                <w:rFonts w:ascii="Times New Roman" w:eastAsia="宋体" w:hAnsi="Times New Roman" w:cs="Times New Roman"/>
                <w:kern w:val="0"/>
                <w:sz w:val="17"/>
                <w:szCs w:val="17"/>
              </w:rPr>
              <w:t>cutaneous mastocy</w:t>
            </w:r>
            <w:r w:rsidRPr="009F6C4A">
              <w:rPr>
                <w:rFonts w:ascii="Times New Roman" w:eastAsia="宋体" w:hAnsi="Times New Roman" w:cs="Times New Roman"/>
                <w:kern w:val="0"/>
                <w:sz w:val="17"/>
                <w:szCs w:val="17"/>
              </w:rPr>
              <w:t>。</w:t>
            </w:r>
            <w:r w:rsidRPr="009F6C4A">
              <w:rPr>
                <w:rFonts w:ascii="Times New Roman" w:eastAsia="宋体" w:hAnsi="Times New Roman" w:cs="Times New Roman"/>
                <w:kern w:val="0"/>
                <w:sz w:val="17"/>
                <w:szCs w:val="17"/>
              </w:rPr>
              <w:t>tosis</w:t>
            </w:r>
            <w:r w:rsidRPr="009F6C4A">
              <w:rPr>
                <w:rFonts w:ascii="Times New Roman" w:eastAsia="宋体" w:hAnsi="Times New Roman" w:cs="Times New Roman"/>
                <w:kern w:val="0"/>
                <w:sz w:val="17"/>
                <w:szCs w:val="17"/>
              </w:rPr>
              <w:t>）家系中，也发现了该基因的激活性胚系。</w:t>
            </w:r>
          </w:p>
        </w:tc>
      </w:tr>
      <w:tr w:rsidR="00644255" w:rsidRPr="009F6C4A" w14:paraId="7E8C3B98" w14:textId="77777777" w:rsidTr="00F42636">
        <w:trPr>
          <w:jc w:val="center"/>
        </w:trPr>
        <w:tc>
          <w:tcPr>
            <w:tcW w:w="1838" w:type="dxa"/>
            <w:tcBorders>
              <w:tl2br w:val="nil"/>
              <w:tr2bl w:val="nil"/>
            </w:tcBorders>
            <w:shd w:val="clear" w:color="auto" w:fill="auto"/>
            <w:vAlign w:val="center"/>
          </w:tcPr>
          <w:p w14:paraId="3CBB5A17"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MAX</w:t>
            </w:r>
          </w:p>
        </w:tc>
        <w:tc>
          <w:tcPr>
            <w:tcW w:w="8358" w:type="dxa"/>
            <w:tcBorders>
              <w:tl2br w:val="nil"/>
              <w:tr2bl w:val="nil"/>
            </w:tcBorders>
            <w:shd w:val="clear" w:color="auto" w:fill="auto"/>
            <w:vAlign w:val="center"/>
          </w:tcPr>
          <w:p w14:paraId="7A7BE850"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MAX</w:t>
            </w:r>
            <w:r w:rsidRPr="009F6C4A">
              <w:rPr>
                <w:rFonts w:ascii="Times New Roman" w:eastAsia="宋体" w:hAnsi="Times New Roman" w:cs="Times New Roman"/>
                <w:sz w:val="17"/>
                <w:szCs w:val="17"/>
              </w:rPr>
              <w:t>基因，是一种抑癌基因，其编码蛋白作为一种转录因子能够激活或抑制基因表达。其特定的胚系突变和杂合性缺失与嗜铬细胞瘤的发生相关。</w:t>
            </w:r>
          </w:p>
        </w:tc>
      </w:tr>
      <w:tr w:rsidR="00644255" w:rsidRPr="009F6C4A" w14:paraId="5F2EFF6C" w14:textId="77777777" w:rsidTr="00F42636">
        <w:trPr>
          <w:jc w:val="center"/>
        </w:trPr>
        <w:tc>
          <w:tcPr>
            <w:tcW w:w="1838" w:type="dxa"/>
            <w:tcBorders>
              <w:tl2br w:val="nil"/>
              <w:tr2bl w:val="nil"/>
            </w:tcBorders>
            <w:shd w:val="clear" w:color="auto" w:fill="auto"/>
            <w:vAlign w:val="center"/>
          </w:tcPr>
          <w:p w14:paraId="64D74435"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MEN1</w:t>
            </w:r>
          </w:p>
        </w:tc>
        <w:tc>
          <w:tcPr>
            <w:tcW w:w="8358" w:type="dxa"/>
            <w:tcBorders>
              <w:tl2br w:val="nil"/>
              <w:tr2bl w:val="nil"/>
            </w:tcBorders>
            <w:shd w:val="clear" w:color="auto" w:fill="auto"/>
            <w:vAlign w:val="center"/>
          </w:tcPr>
          <w:p w14:paraId="31608730"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MEN1</w:t>
            </w:r>
            <w:r w:rsidRPr="009F6C4A">
              <w:rPr>
                <w:rFonts w:ascii="Times New Roman" w:eastAsia="宋体" w:hAnsi="Times New Roman" w:cs="Times New Roman"/>
                <w:sz w:val="17"/>
                <w:szCs w:val="17"/>
              </w:rPr>
              <w:t>基因编码调节细胞增殖的转录抑制因子，其特定胚系突变与显性遗传的</w:t>
            </w:r>
            <w:r w:rsidRPr="009F6C4A">
              <w:rPr>
                <w:rFonts w:ascii="Times New Roman" w:eastAsia="宋体" w:hAnsi="Times New Roman" w:cs="Times New Roman"/>
                <w:sz w:val="17"/>
                <w:szCs w:val="17"/>
              </w:rPr>
              <w:t>I</w:t>
            </w:r>
            <w:r w:rsidRPr="009F6C4A">
              <w:rPr>
                <w:rFonts w:ascii="Times New Roman" w:eastAsia="宋体" w:hAnsi="Times New Roman" w:cs="Times New Roman"/>
                <w:sz w:val="17"/>
                <w:szCs w:val="17"/>
              </w:rPr>
              <w:t>型多发性内分泌瘤相关。</w:t>
            </w:r>
          </w:p>
        </w:tc>
      </w:tr>
      <w:tr w:rsidR="00644255" w:rsidRPr="009F6C4A" w14:paraId="3E199525" w14:textId="77777777" w:rsidTr="00F42636">
        <w:trPr>
          <w:jc w:val="center"/>
        </w:trPr>
        <w:tc>
          <w:tcPr>
            <w:tcW w:w="1838" w:type="dxa"/>
            <w:tcBorders>
              <w:tl2br w:val="nil"/>
              <w:tr2bl w:val="nil"/>
            </w:tcBorders>
            <w:shd w:val="clear" w:color="auto" w:fill="auto"/>
            <w:vAlign w:val="center"/>
          </w:tcPr>
          <w:p w14:paraId="2909BAE9"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MET</w:t>
            </w:r>
          </w:p>
        </w:tc>
        <w:tc>
          <w:tcPr>
            <w:tcW w:w="8358" w:type="dxa"/>
            <w:tcBorders>
              <w:tl2br w:val="nil"/>
              <w:tr2bl w:val="nil"/>
            </w:tcBorders>
            <w:shd w:val="clear" w:color="auto" w:fill="auto"/>
            <w:vAlign w:val="center"/>
          </w:tcPr>
          <w:p w14:paraId="75544CF7"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MET</w:t>
            </w:r>
            <w:r w:rsidRPr="009F6C4A">
              <w:rPr>
                <w:rFonts w:ascii="Times New Roman" w:eastAsia="宋体" w:hAnsi="Times New Roman" w:cs="Times New Roman"/>
                <w:sz w:val="17"/>
                <w:szCs w:val="17"/>
              </w:rPr>
              <w:t>基因胚系突变可能与</w:t>
            </w:r>
            <w:r w:rsidRPr="009F6C4A">
              <w:rPr>
                <w:rFonts w:ascii="Times New Roman" w:eastAsia="宋体" w:hAnsi="Times New Roman" w:cs="Times New Roman"/>
                <w:sz w:val="17"/>
                <w:szCs w:val="17"/>
              </w:rPr>
              <w:t>1</w:t>
            </w:r>
            <w:r w:rsidRPr="009F6C4A">
              <w:rPr>
                <w:rFonts w:ascii="Times New Roman" w:eastAsia="宋体" w:hAnsi="Times New Roman" w:cs="Times New Roman"/>
                <w:sz w:val="17"/>
                <w:szCs w:val="17"/>
              </w:rPr>
              <w:t>型乳头状肾细胞癌相关。</w:t>
            </w:r>
          </w:p>
        </w:tc>
      </w:tr>
      <w:tr w:rsidR="00644255" w:rsidRPr="009F6C4A" w14:paraId="2AF6601D" w14:textId="77777777" w:rsidTr="00F42636">
        <w:trPr>
          <w:jc w:val="center"/>
        </w:trPr>
        <w:tc>
          <w:tcPr>
            <w:tcW w:w="1838" w:type="dxa"/>
            <w:tcBorders>
              <w:tl2br w:val="nil"/>
              <w:tr2bl w:val="nil"/>
            </w:tcBorders>
            <w:shd w:val="clear" w:color="auto" w:fill="auto"/>
            <w:vAlign w:val="center"/>
          </w:tcPr>
          <w:p w14:paraId="767B7831"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MLH1</w:t>
            </w:r>
          </w:p>
        </w:tc>
        <w:tc>
          <w:tcPr>
            <w:tcW w:w="8358" w:type="dxa"/>
            <w:tcBorders>
              <w:tl2br w:val="nil"/>
              <w:tr2bl w:val="nil"/>
            </w:tcBorders>
            <w:shd w:val="clear" w:color="auto" w:fill="auto"/>
            <w:vAlign w:val="center"/>
          </w:tcPr>
          <w:p w14:paraId="79BEE223"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MLH1</w:t>
            </w:r>
            <w:r w:rsidRPr="009F6C4A">
              <w:rPr>
                <w:rFonts w:ascii="Times New Roman" w:eastAsia="宋体" w:hAnsi="Times New Roman" w:cs="Times New Roman"/>
                <w:sz w:val="17"/>
                <w:szCs w:val="17"/>
              </w:rPr>
              <w:t>致病性胚系变异与罹患林奇综合征高度相关，具有高外显率。</w:t>
            </w:r>
            <w:r w:rsidRPr="009F6C4A">
              <w:rPr>
                <w:rFonts w:ascii="Times New Roman" w:eastAsia="宋体" w:hAnsi="Times New Roman" w:cs="Times New Roman"/>
                <w:sz w:val="17"/>
                <w:szCs w:val="17"/>
              </w:rPr>
              <w:t>MLH1</w:t>
            </w:r>
            <w:r w:rsidRPr="009F6C4A">
              <w:rPr>
                <w:rFonts w:ascii="Times New Roman" w:eastAsia="宋体" w:hAnsi="Times New Roman" w:cs="Times New Roman"/>
                <w:sz w:val="17"/>
                <w:szCs w:val="17"/>
              </w:rPr>
              <w:t>致病性胚系变异携带者罹患结直肠癌的终生患病风险为</w:t>
            </w:r>
            <w:r w:rsidRPr="009F6C4A">
              <w:rPr>
                <w:rFonts w:ascii="Times New Roman" w:eastAsia="宋体" w:hAnsi="Times New Roman" w:cs="Times New Roman"/>
                <w:sz w:val="17"/>
                <w:szCs w:val="17"/>
              </w:rPr>
              <w:t>41~50%</w:t>
            </w:r>
            <w:r w:rsidRPr="009F6C4A">
              <w:rPr>
                <w:rFonts w:ascii="Times New Roman" w:eastAsia="宋体" w:hAnsi="Times New Roman" w:cs="Times New Roman"/>
                <w:sz w:val="17"/>
                <w:szCs w:val="17"/>
              </w:rPr>
              <w:t>，罹患子宫内膜癌的终生患病风险为</w:t>
            </w:r>
            <w:r w:rsidRPr="009F6C4A">
              <w:rPr>
                <w:rFonts w:ascii="Times New Roman" w:eastAsia="宋体" w:hAnsi="Times New Roman" w:cs="Times New Roman"/>
                <w:sz w:val="17"/>
                <w:szCs w:val="17"/>
              </w:rPr>
              <w:t>34~54%</w:t>
            </w:r>
            <w:r w:rsidRPr="009F6C4A">
              <w:rPr>
                <w:rFonts w:ascii="Times New Roman" w:eastAsia="宋体" w:hAnsi="Times New Roman" w:cs="Times New Roman"/>
                <w:sz w:val="17"/>
                <w:szCs w:val="17"/>
              </w:rPr>
              <w:t>。除此以外，还显著增加卵巢癌、胃癌、肾癌、膀胱癌、胰腺癌及女性乳腺癌的患癌风险。</w:t>
            </w:r>
          </w:p>
        </w:tc>
      </w:tr>
      <w:tr w:rsidR="00644255" w:rsidRPr="009F6C4A" w14:paraId="1B0A0D8C" w14:textId="77777777" w:rsidTr="00F42636">
        <w:trPr>
          <w:jc w:val="center"/>
        </w:trPr>
        <w:tc>
          <w:tcPr>
            <w:tcW w:w="1838" w:type="dxa"/>
            <w:tcBorders>
              <w:tl2br w:val="nil"/>
              <w:tr2bl w:val="nil"/>
            </w:tcBorders>
            <w:shd w:val="clear" w:color="auto" w:fill="auto"/>
            <w:vAlign w:val="center"/>
          </w:tcPr>
          <w:p w14:paraId="48D1F4B4"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MRE11</w:t>
            </w:r>
          </w:p>
        </w:tc>
        <w:tc>
          <w:tcPr>
            <w:tcW w:w="8358" w:type="dxa"/>
            <w:tcBorders>
              <w:tl2br w:val="nil"/>
              <w:tr2bl w:val="nil"/>
            </w:tcBorders>
            <w:shd w:val="clear" w:color="auto" w:fill="auto"/>
            <w:vAlign w:val="center"/>
          </w:tcPr>
          <w:p w14:paraId="39A571C3"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MRE11</w:t>
            </w:r>
            <w:r w:rsidRPr="009F6C4A">
              <w:rPr>
                <w:rFonts w:ascii="Times New Roman" w:eastAsia="宋体" w:hAnsi="Times New Roman" w:cs="Times New Roman"/>
                <w:sz w:val="17"/>
                <w:szCs w:val="17"/>
              </w:rPr>
              <w:t>编码一种参与</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修复和重组的核蛋白，其胚系突变与共济失调</w:t>
            </w:r>
            <w:r w:rsidRPr="009F6C4A">
              <w:rPr>
                <w:rFonts w:ascii="Times New Roman" w:eastAsia="宋体" w:hAnsi="Times New Roman" w:cs="Times New Roman"/>
                <w:sz w:val="17"/>
                <w:szCs w:val="17"/>
              </w:rPr>
              <w:t xml:space="preserve"> - </w:t>
            </w:r>
            <w:r w:rsidRPr="009F6C4A">
              <w:rPr>
                <w:rFonts w:ascii="Times New Roman" w:eastAsia="宋体" w:hAnsi="Times New Roman" w:cs="Times New Roman"/>
                <w:sz w:val="17"/>
                <w:szCs w:val="17"/>
              </w:rPr>
              <w:t>毛细血管扩张症样障碍（</w:t>
            </w:r>
            <w:r w:rsidRPr="009F6C4A">
              <w:rPr>
                <w:rFonts w:ascii="Times New Roman" w:eastAsia="宋体" w:hAnsi="Times New Roman" w:cs="Times New Roman"/>
                <w:sz w:val="17"/>
                <w:szCs w:val="17"/>
              </w:rPr>
              <w:t>ataxia-telangiectasia-like disorder</w:t>
            </w:r>
            <w:r w:rsidRPr="009F6C4A">
              <w:rPr>
                <w:rFonts w:ascii="Times New Roman" w:eastAsia="宋体" w:hAnsi="Times New Roman" w:cs="Times New Roman"/>
                <w:sz w:val="17"/>
                <w:szCs w:val="17"/>
              </w:rPr>
              <w:t>）并使携带者易患乳腺癌和卵巢癌。</w:t>
            </w:r>
          </w:p>
        </w:tc>
      </w:tr>
      <w:tr w:rsidR="00644255" w:rsidRPr="009F6C4A" w14:paraId="6C65F900" w14:textId="77777777" w:rsidTr="00F42636">
        <w:trPr>
          <w:jc w:val="center"/>
        </w:trPr>
        <w:tc>
          <w:tcPr>
            <w:tcW w:w="1838" w:type="dxa"/>
            <w:tcBorders>
              <w:tl2br w:val="nil"/>
              <w:tr2bl w:val="nil"/>
            </w:tcBorders>
            <w:shd w:val="clear" w:color="auto" w:fill="auto"/>
            <w:vAlign w:val="center"/>
          </w:tcPr>
          <w:p w14:paraId="6BB6872D"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MSH2</w:t>
            </w:r>
          </w:p>
        </w:tc>
        <w:tc>
          <w:tcPr>
            <w:tcW w:w="8358" w:type="dxa"/>
            <w:tcBorders>
              <w:tl2br w:val="nil"/>
              <w:tr2bl w:val="nil"/>
            </w:tcBorders>
            <w:shd w:val="clear" w:color="auto" w:fill="auto"/>
            <w:vAlign w:val="center"/>
          </w:tcPr>
          <w:p w14:paraId="546CC8F3"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MSH2</w:t>
            </w:r>
            <w:r w:rsidRPr="009F6C4A">
              <w:rPr>
                <w:rFonts w:ascii="Times New Roman" w:eastAsia="宋体" w:hAnsi="Times New Roman" w:cs="Times New Roman"/>
                <w:sz w:val="17"/>
                <w:szCs w:val="17"/>
              </w:rPr>
              <w:t>致病性胚系变异与罹患林奇综合征高度相关，具有高外显率。</w:t>
            </w:r>
            <w:r w:rsidRPr="009F6C4A">
              <w:rPr>
                <w:rFonts w:ascii="Times New Roman" w:eastAsia="宋体" w:hAnsi="Times New Roman" w:cs="Times New Roman"/>
                <w:sz w:val="17"/>
                <w:szCs w:val="17"/>
              </w:rPr>
              <w:t>MSH2</w:t>
            </w:r>
            <w:r w:rsidRPr="009F6C4A">
              <w:rPr>
                <w:rFonts w:ascii="Times New Roman" w:eastAsia="宋体" w:hAnsi="Times New Roman" w:cs="Times New Roman"/>
                <w:sz w:val="17"/>
                <w:szCs w:val="17"/>
              </w:rPr>
              <w:t>致病性胚系变异携带者罹患结直肠癌的终生患病风险为</w:t>
            </w:r>
            <w:r w:rsidRPr="009F6C4A">
              <w:rPr>
                <w:rFonts w:ascii="Times New Roman" w:eastAsia="宋体" w:hAnsi="Times New Roman" w:cs="Times New Roman"/>
                <w:sz w:val="17"/>
                <w:szCs w:val="17"/>
              </w:rPr>
              <w:t>35~56%</w:t>
            </w:r>
            <w:r w:rsidRPr="009F6C4A">
              <w:rPr>
                <w:rFonts w:ascii="Times New Roman" w:eastAsia="宋体" w:hAnsi="Times New Roman" w:cs="Times New Roman"/>
                <w:sz w:val="17"/>
                <w:szCs w:val="17"/>
              </w:rPr>
              <w:t>，罹患子宫内膜癌的终生患病风险为</w:t>
            </w:r>
            <w:r w:rsidRPr="009F6C4A">
              <w:rPr>
                <w:rFonts w:ascii="Times New Roman" w:eastAsia="宋体" w:hAnsi="Times New Roman" w:cs="Times New Roman"/>
                <w:sz w:val="17"/>
                <w:szCs w:val="17"/>
              </w:rPr>
              <w:t>21~51%</w:t>
            </w:r>
            <w:r w:rsidRPr="009F6C4A">
              <w:rPr>
                <w:rFonts w:ascii="Times New Roman" w:eastAsia="宋体" w:hAnsi="Times New Roman" w:cs="Times New Roman"/>
                <w:sz w:val="17"/>
                <w:szCs w:val="17"/>
              </w:rPr>
              <w:t>。除此以外，还显著增加卵巢癌、胃癌、肾癌、膀胱癌、胰腺癌及女性乳腺癌的患癌风险。</w:t>
            </w:r>
          </w:p>
        </w:tc>
      </w:tr>
      <w:tr w:rsidR="00644255" w:rsidRPr="009F6C4A" w14:paraId="50A7EACD" w14:textId="77777777" w:rsidTr="00F42636">
        <w:trPr>
          <w:jc w:val="center"/>
        </w:trPr>
        <w:tc>
          <w:tcPr>
            <w:tcW w:w="1838" w:type="dxa"/>
            <w:tcBorders>
              <w:tl2br w:val="nil"/>
              <w:tr2bl w:val="nil"/>
            </w:tcBorders>
            <w:shd w:val="clear" w:color="auto" w:fill="auto"/>
            <w:vAlign w:val="center"/>
          </w:tcPr>
          <w:p w14:paraId="1F0E7654"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MSH6</w:t>
            </w:r>
          </w:p>
        </w:tc>
        <w:tc>
          <w:tcPr>
            <w:tcW w:w="8358" w:type="dxa"/>
            <w:tcBorders>
              <w:tl2br w:val="nil"/>
              <w:tr2bl w:val="nil"/>
            </w:tcBorders>
            <w:shd w:val="clear" w:color="auto" w:fill="auto"/>
            <w:vAlign w:val="center"/>
          </w:tcPr>
          <w:p w14:paraId="08DE3BC7"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MSH6</w:t>
            </w:r>
            <w:r w:rsidRPr="009F6C4A">
              <w:rPr>
                <w:rFonts w:ascii="Times New Roman" w:eastAsia="宋体" w:hAnsi="Times New Roman" w:cs="Times New Roman"/>
                <w:sz w:val="17"/>
                <w:szCs w:val="17"/>
              </w:rPr>
              <w:t>致病性胚系变异与罹患林奇综合征高度相关，具有高外显率。</w:t>
            </w:r>
            <w:r w:rsidRPr="009F6C4A">
              <w:rPr>
                <w:rFonts w:ascii="Times New Roman" w:eastAsia="宋体" w:hAnsi="Times New Roman" w:cs="Times New Roman"/>
                <w:sz w:val="17"/>
                <w:szCs w:val="17"/>
              </w:rPr>
              <w:t>MSH6</w:t>
            </w:r>
            <w:r w:rsidRPr="009F6C4A">
              <w:rPr>
                <w:rFonts w:ascii="Times New Roman" w:eastAsia="宋体" w:hAnsi="Times New Roman" w:cs="Times New Roman"/>
                <w:sz w:val="17"/>
                <w:szCs w:val="17"/>
              </w:rPr>
              <w:t>致病性胚系变异携带者罹患结直肠癌的终生患病风险为</w:t>
            </w:r>
            <w:r w:rsidRPr="009F6C4A">
              <w:rPr>
                <w:rFonts w:ascii="Times New Roman" w:eastAsia="宋体" w:hAnsi="Times New Roman" w:cs="Times New Roman"/>
                <w:sz w:val="17"/>
                <w:szCs w:val="17"/>
              </w:rPr>
              <w:t>10~22%</w:t>
            </w:r>
            <w:r w:rsidRPr="009F6C4A">
              <w:rPr>
                <w:rFonts w:ascii="Times New Roman" w:eastAsia="宋体" w:hAnsi="Times New Roman" w:cs="Times New Roman"/>
                <w:sz w:val="17"/>
                <w:szCs w:val="17"/>
              </w:rPr>
              <w:t>，罹患子宫内膜癌的终生患病风险为</w:t>
            </w:r>
            <w:r w:rsidRPr="009F6C4A">
              <w:rPr>
                <w:rFonts w:ascii="Times New Roman" w:eastAsia="宋体" w:hAnsi="Times New Roman" w:cs="Times New Roman"/>
                <w:sz w:val="17"/>
                <w:szCs w:val="17"/>
              </w:rPr>
              <w:t>16~49%</w:t>
            </w:r>
            <w:r w:rsidRPr="009F6C4A">
              <w:rPr>
                <w:rFonts w:ascii="Times New Roman" w:eastAsia="宋体" w:hAnsi="Times New Roman" w:cs="Times New Roman"/>
                <w:sz w:val="17"/>
                <w:szCs w:val="17"/>
              </w:rPr>
              <w:t>。除此以外，还显著增加卵巢癌、胃癌、肾癌、膀胱癌、胰腺癌及女性乳腺癌的患癌风险。</w:t>
            </w:r>
          </w:p>
        </w:tc>
      </w:tr>
      <w:tr w:rsidR="00644255" w:rsidRPr="009F6C4A" w14:paraId="6468407A" w14:textId="77777777" w:rsidTr="00F42636">
        <w:trPr>
          <w:jc w:val="center"/>
        </w:trPr>
        <w:tc>
          <w:tcPr>
            <w:tcW w:w="1838" w:type="dxa"/>
            <w:tcBorders>
              <w:tl2br w:val="nil"/>
              <w:tr2bl w:val="nil"/>
            </w:tcBorders>
            <w:shd w:val="clear" w:color="auto" w:fill="auto"/>
            <w:vAlign w:val="center"/>
          </w:tcPr>
          <w:p w14:paraId="54E7AC70"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MUTYH</w:t>
            </w:r>
          </w:p>
        </w:tc>
        <w:tc>
          <w:tcPr>
            <w:tcW w:w="8358" w:type="dxa"/>
            <w:tcBorders>
              <w:tl2br w:val="nil"/>
              <w:tr2bl w:val="nil"/>
            </w:tcBorders>
            <w:shd w:val="clear" w:color="auto" w:fill="auto"/>
            <w:vAlign w:val="center"/>
          </w:tcPr>
          <w:p w14:paraId="56CF2917"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MUTYH</w:t>
            </w:r>
            <w:r w:rsidRPr="009F6C4A">
              <w:rPr>
                <w:rFonts w:ascii="Times New Roman" w:eastAsia="宋体" w:hAnsi="Times New Roman" w:cs="Times New Roman"/>
                <w:sz w:val="17"/>
                <w:szCs w:val="17"/>
              </w:rPr>
              <w:t>双等位基因变异与</w:t>
            </w:r>
            <w:r w:rsidRPr="009F6C4A">
              <w:rPr>
                <w:rFonts w:ascii="Times New Roman" w:eastAsia="宋体" w:hAnsi="Times New Roman" w:cs="Times New Roman"/>
                <w:sz w:val="17"/>
                <w:szCs w:val="17"/>
              </w:rPr>
              <w:t>MUTYH</w:t>
            </w:r>
            <w:r w:rsidRPr="009F6C4A">
              <w:rPr>
                <w:rFonts w:ascii="Times New Roman" w:eastAsia="宋体" w:hAnsi="Times New Roman" w:cs="Times New Roman"/>
                <w:sz w:val="17"/>
                <w:szCs w:val="17"/>
              </w:rPr>
              <w:t>相关性息肉病（</w:t>
            </w:r>
            <w:r w:rsidRPr="009F6C4A">
              <w:rPr>
                <w:rFonts w:ascii="Times New Roman" w:eastAsia="宋体" w:hAnsi="Times New Roman" w:cs="Times New Roman"/>
                <w:sz w:val="17"/>
                <w:szCs w:val="17"/>
              </w:rPr>
              <w:t>MUTYH-Associated Polyposis, MAP</w:t>
            </w:r>
            <w:r w:rsidRPr="009F6C4A">
              <w:rPr>
                <w:rFonts w:ascii="Times New Roman" w:eastAsia="宋体" w:hAnsi="Times New Roman" w:cs="Times New Roman"/>
                <w:sz w:val="17"/>
                <w:szCs w:val="17"/>
              </w:rPr>
              <w:t>）高度相关。</w:t>
            </w:r>
            <w:r w:rsidRPr="009F6C4A">
              <w:rPr>
                <w:rFonts w:ascii="Times New Roman" w:eastAsia="宋体" w:hAnsi="Times New Roman" w:cs="Times New Roman"/>
                <w:sz w:val="17"/>
                <w:szCs w:val="17"/>
              </w:rPr>
              <w:t>MUTYH</w:t>
            </w:r>
            <w:r w:rsidRPr="009F6C4A">
              <w:rPr>
                <w:rFonts w:ascii="Times New Roman" w:eastAsia="宋体" w:hAnsi="Times New Roman" w:cs="Times New Roman"/>
                <w:sz w:val="17"/>
                <w:szCs w:val="17"/>
              </w:rPr>
              <w:t>双等位基因变异携带者罹患结肠癌的终生患病风险约为</w:t>
            </w:r>
            <w:r w:rsidRPr="009F6C4A">
              <w:rPr>
                <w:rFonts w:ascii="Times New Roman" w:eastAsia="宋体" w:hAnsi="Times New Roman" w:cs="Times New Roman"/>
                <w:sz w:val="17"/>
                <w:szCs w:val="17"/>
              </w:rPr>
              <w:t>35-63%</w:t>
            </w:r>
            <w:r w:rsidRPr="009F6C4A">
              <w:rPr>
                <w:rFonts w:ascii="Times New Roman" w:eastAsia="宋体" w:hAnsi="Times New Roman" w:cs="Times New Roman"/>
                <w:sz w:val="17"/>
                <w:szCs w:val="17"/>
              </w:rPr>
              <w:t>。而杂合型</w:t>
            </w:r>
            <w:r w:rsidRPr="009F6C4A">
              <w:rPr>
                <w:rFonts w:ascii="Times New Roman" w:eastAsia="宋体" w:hAnsi="Times New Roman" w:cs="Times New Roman"/>
                <w:sz w:val="17"/>
                <w:szCs w:val="17"/>
              </w:rPr>
              <w:t>MUTYCH</w:t>
            </w:r>
            <w:r w:rsidRPr="009F6C4A">
              <w:rPr>
                <w:rFonts w:ascii="Times New Roman" w:eastAsia="宋体" w:hAnsi="Times New Roman" w:cs="Times New Roman"/>
                <w:sz w:val="17"/>
                <w:szCs w:val="17"/>
              </w:rPr>
              <w:t>突变携带者是否会增加患病风险存在一定争议。针对杂合型携带者，</w:t>
            </w:r>
            <w:r w:rsidRPr="009F6C4A">
              <w:rPr>
                <w:rFonts w:ascii="Times New Roman" w:eastAsia="宋体" w:hAnsi="Times New Roman" w:cs="Times New Roman"/>
                <w:sz w:val="17"/>
                <w:szCs w:val="17"/>
              </w:rPr>
              <w:t>NCCN</w:t>
            </w:r>
            <w:r w:rsidRPr="009F6C4A">
              <w:rPr>
                <w:rFonts w:ascii="Times New Roman" w:eastAsia="宋体" w:hAnsi="Times New Roman" w:cs="Times New Roman"/>
                <w:sz w:val="17"/>
                <w:szCs w:val="17"/>
              </w:rPr>
              <w:t>指南建议如果一级亲属中有发生</w:t>
            </w:r>
            <w:r w:rsidRPr="009F6C4A">
              <w:rPr>
                <w:rFonts w:ascii="Times New Roman" w:eastAsia="宋体" w:hAnsi="Times New Roman" w:cs="Times New Roman"/>
                <w:sz w:val="17"/>
                <w:szCs w:val="17"/>
              </w:rPr>
              <w:t>CRC</w:t>
            </w:r>
            <w:r w:rsidRPr="009F6C4A">
              <w:rPr>
                <w:rFonts w:ascii="Times New Roman" w:eastAsia="宋体" w:hAnsi="Times New Roman" w:cs="Times New Roman"/>
                <w:sz w:val="17"/>
                <w:szCs w:val="17"/>
              </w:rPr>
              <w:t>的，则携带者应从</w:t>
            </w:r>
            <w:r w:rsidRPr="009F6C4A">
              <w:rPr>
                <w:rFonts w:ascii="Times New Roman" w:eastAsia="宋体" w:hAnsi="Times New Roman" w:cs="Times New Roman"/>
                <w:sz w:val="17"/>
                <w:szCs w:val="17"/>
              </w:rPr>
              <w:t>40</w:t>
            </w:r>
            <w:r w:rsidRPr="009F6C4A">
              <w:rPr>
                <w:rFonts w:ascii="Times New Roman" w:eastAsia="宋体" w:hAnsi="Times New Roman" w:cs="Times New Roman"/>
                <w:sz w:val="17"/>
                <w:szCs w:val="17"/>
              </w:rPr>
              <w:t>岁开始每五年进行一次结直肠镜的检查。</w:t>
            </w:r>
          </w:p>
        </w:tc>
      </w:tr>
      <w:tr w:rsidR="00644255" w:rsidRPr="009F6C4A" w14:paraId="37AB2AF1" w14:textId="77777777" w:rsidTr="00F42636">
        <w:trPr>
          <w:jc w:val="center"/>
        </w:trPr>
        <w:tc>
          <w:tcPr>
            <w:tcW w:w="1838" w:type="dxa"/>
            <w:tcBorders>
              <w:tl2br w:val="nil"/>
              <w:tr2bl w:val="nil"/>
            </w:tcBorders>
            <w:shd w:val="clear" w:color="auto" w:fill="auto"/>
            <w:vAlign w:val="center"/>
          </w:tcPr>
          <w:p w14:paraId="0E7E8275"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NBN</w:t>
            </w:r>
          </w:p>
        </w:tc>
        <w:tc>
          <w:tcPr>
            <w:tcW w:w="8358" w:type="dxa"/>
            <w:tcBorders>
              <w:tl2br w:val="nil"/>
              <w:tr2bl w:val="nil"/>
            </w:tcBorders>
            <w:shd w:val="clear" w:color="auto" w:fill="auto"/>
            <w:vAlign w:val="center"/>
          </w:tcPr>
          <w:p w14:paraId="265F78D4"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NBN</w:t>
            </w:r>
            <w:r w:rsidRPr="009F6C4A">
              <w:rPr>
                <w:rFonts w:ascii="Times New Roman" w:eastAsia="宋体" w:hAnsi="Times New Roman" w:cs="Times New Roman"/>
                <w:sz w:val="17"/>
                <w:szCs w:val="17"/>
              </w:rPr>
              <w:t>胚系致病变异与乳腺癌等肿瘤的易感性高度相关。</w:t>
            </w:r>
            <w:r w:rsidRPr="009F6C4A">
              <w:rPr>
                <w:rFonts w:ascii="Times New Roman" w:eastAsia="宋体" w:hAnsi="Times New Roman" w:cs="Times New Roman"/>
                <w:sz w:val="17"/>
                <w:szCs w:val="17"/>
              </w:rPr>
              <w:t>NBN</w:t>
            </w:r>
            <w:r w:rsidRPr="009F6C4A">
              <w:rPr>
                <w:rFonts w:ascii="Times New Roman" w:eastAsia="宋体" w:hAnsi="Times New Roman" w:cs="Times New Roman"/>
                <w:sz w:val="17"/>
                <w:szCs w:val="17"/>
              </w:rPr>
              <w:t>基因变异具有中外显率。</w:t>
            </w:r>
          </w:p>
        </w:tc>
      </w:tr>
      <w:tr w:rsidR="00644255" w:rsidRPr="009F6C4A" w14:paraId="1D7B95A4" w14:textId="77777777" w:rsidTr="00F42636">
        <w:trPr>
          <w:jc w:val="center"/>
        </w:trPr>
        <w:tc>
          <w:tcPr>
            <w:tcW w:w="1838" w:type="dxa"/>
            <w:tcBorders>
              <w:tl2br w:val="nil"/>
              <w:tr2bl w:val="nil"/>
            </w:tcBorders>
            <w:shd w:val="clear" w:color="auto" w:fill="auto"/>
            <w:vAlign w:val="center"/>
          </w:tcPr>
          <w:p w14:paraId="3C9B35CB"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NF1</w:t>
            </w:r>
          </w:p>
        </w:tc>
        <w:tc>
          <w:tcPr>
            <w:tcW w:w="8358" w:type="dxa"/>
            <w:tcBorders>
              <w:tl2br w:val="nil"/>
              <w:tr2bl w:val="nil"/>
            </w:tcBorders>
            <w:shd w:val="clear" w:color="auto" w:fill="auto"/>
            <w:vAlign w:val="center"/>
          </w:tcPr>
          <w:p w14:paraId="296B8936"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NF1</w:t>
            </w:r>
            <w:r w:rsidRPr="009F6C4A">
              <w:rPr>
                <w:rFonts w:ascii="Times New Roman" w:eastAsia="宋体" w:hAnsi="Times New Roman" w:cs="Times New Roman"/>
                <w:sz w:val="17"/>
                <w:szCs w:val="17"/>
              </w:rPr>
              <w:t>胚系致病变异与恶性外周神经鞘瘤、其他中枢神经系统肿瘤和胃肠道间质瘤等肿瘤的易感性高度相关。</w:t>
            </w:r>
            <w:r w:rsidRPr="009F6C4A">
              <w:rPr>
                <w:rFonts w:ascii="Times New Roman" w:eastAsia="宋体" w:hAnsi="Times New Roman" w:cs="Times New Roman"/>
                <w:sz w:val="17"/>
                <w:szCs w:val="17"/>
              </w:rPr>
              <w:t>1</w:t>
            </w:r>
            <w:r w:rsidRPr="009F6C4A">
              <w:rPr>
                <w:rFonts w:ascii="Times New Roman" w:eastAsia="宋体" w:hAnsi="Times New Roman" w:cs="Times New Roman"/>
                <w:sz w:val="17"/>
                <w:szCs w:val="17"/>
              </w:rPr>
              <w:t>型神经纤维瘤（</w:t>
            </w:r>
            <w:r w:rsidRPr="009F6C4A">
              <w:rPr>
                <w:rFonts w:ascii="Times New Roman" w:eastAsia="宋体" w:hAnsi="Times New Roman" w:cs="Times New Roman"/>
                <w:sz w:val="17"/>
                <w:szCs w:val="17"/>
              </w:rPr>
              <w:t>NF1</w:t>
            </w:r>
            <w:r w:rsidRPr="009F6C4A">
              <w:rPr>
                <w:rFonts w:ascii="Times New Roman" w:eastAsia="宋体" w:hAnsi="Times New Roman" w:cs="Times New Roman"/>
                <w:sz w:val="17"/>
                <w:szCs w:val="17"/>
              </w:rPr>
              <w:t>）发病率为</w:t>
            </w:r>
            <w:r w:rsidRPr="009F6C4A">
              <w:rPr>
                <w:rFonts w:ascii="Times New Roman" w:eastAsia="宋体" w:hAnsi="Times New Roman" w:cs="Times New Roman"/>
                <w:sz w:val="17"/>
                <w:szCs w:val="17"/>
              </w:rPr>
              <w:t>1/2500-1/3000</w:t>
            </w:r>
            <w:r w:rsidRPr="009F6C4A">
              <w:rPr>
                <w:rFonts w:ascii="Times New Roman" w:eastAsia="宋体" w:hAnsi="Times New Roman" w:cs="Times New Roman"/>
                <w:sz w:val="17"/>
                <w:szCs w:val="17"/>
              </w:rPr>
              <w:t>。美国几个神经纤维瘤病诊所进行的调查显示，</w:t>
            </w:r>
            <w:r w:rsidRPr="009F6C4A">
              <w:rPr>
                <w:rFonts w:ascii="Times New Roman" w:eastAsia="宋体" w:hAnsi="Times New Roman" w:cs="Times New Roman"/>
                <w:sz w:val="17"/>
                <w:szCs w:val="17"/>
              </w:rPr>
              <w:t>NF1</w:t>
            </w:r>
            <w:r w:rsidRPr="009F6C4A">
              <w:rPr>
                <w:rFonts w:ascii="Times New Roman" w:eastAsia="宋体" w:hAnsi="Times New Roman" w:cs="Times New Roman"/>
                <w:sz w:val="17"/>
                <w:szCs w:val="17"/>
              </w:rPr>
              <w:t>变异女性携带者患乳腺癌的终生患病风险为</w:t>
            </w:r>
            <w:r w:rsidRPr="009F6C4A">
              <w:rPr>
                <w:rFonts w:ascii="Times New Roman" w:eastAsia="宋体" w:hAnsi="Times New Roman" w:cs="Times New Roman"/>
                <w:sz w:val="17"/>
                <w:szCs w:val="17"/>
              </w:rPr>
              <w:t>17.2</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岁时的累积患病风险约为</w:t>
            </w:r>
            <w:r w:rsidRPr="009F6C4A">
              <w:rPr>
                <w:rFonts w:ascii="Times New Roman" w:eastAsia="宋体" w:hAnsi="Times New Roman" w:cs="Times New Roman"/>
                <w:sz w:val="17"/>
                <w:szCs w:val="17"/>
              </w:rPr>
              <w:t>9.3</w:t>
            </w:r>
            <w:r w:rsidRPr="009F6C4A">
              <w:rPr>
                <w:rFonts w:ascii="Times New Roman" w:eastAsia="宋体" w:hAnsi="Times New Roman" w:cs="Times New Roman"/>
                <w:sz w:val="17"/>
                <w:szCs w:val="17"/>
              </w:rPr>
              <w:t>％。</w:t>
            </w:r>
          </w:p>
        </w:tc>
      </w:tr>
      <w:tr w:rsidR="00644255" w:rsidRPr="009F6C4A" w14:paraId="4A00FB13" w14:textId="77777777" w:rsidTr="00F42636">
        <w:trPr>
          <w:jc w:val="center"/>
        </w:trPr>
        <w:tc>
          <w:tcPr>
            <w:tcW w:w="1838" w:type="dxa"/>
            <w:tcBorders>
              <w:tl2br w:val="nil"/>
              <w:tr2bl w:val="nil"/>
            </w:tcBorders>
            <w:shd w:val="clear" w:color="auto" w:fill="auto"/>
            <w:vAlign w:val="center"/>
          </w:tcPr>
          <w:p w14:paraId="292870D2"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NTRK1</w:t>
            </w:r>
          </w:p>
        </w:tc>
        <w:tc>
          <w:tcPr>
            <w:tcW w:w="8358" w:type="dxa"/>
            <w:tcBorders>
              <w:tl2br w:val="nil"/>
              <w:tr2bl w:val="nil"/>
            </w:tcBorders>
            <w:shd w:val="clear" w:color="auto" w:fill="auto"/>
            <w:vAlign w:val="center"/>
          </w:tcPr>
          <w:p w14:paraId="0F7D03A1"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NTRK1</w:t>
            </w:r>
            <w:r w:rsidRPr="009F6C4A">
              <w:rPr>
                <w:rFonts w:ascii="Times New Roman" w:eastAsia="宋体" w:hAnsi="Times New Roman" w:cs="Times New Roman"/>
                <w:sz w:val="17"/>
                <w:szCs w:val="17"/>
              </w:rPr>
              <w:t>基因特定胚系突变与家族性甲状腺髓样癌相关。</w:t>
            </w:r>
          </w:p>
        </w:tc>
      </w:tr>
      <w:tr w:rsidR="00644255" w:rsidRPr="009F6C4A" w14:paraId="026F2606" w14:textId="77777777" w:rsidTr="00F42636">
        <w:trPr>
          <w:jc w:val="center"/>
        </w:trPr>
        <w:tc>
          <w:tcPr>
            <w:tcW w:w="1838" w:type="dxa"/>
            <w:tcBorders>
              <w:tl2br w:val="nil"/>
              <w:tr2bl w:val="nil"/>
            </w:tcBorders>
            <w:shd w:val="clear" w:color="auto" w:fill="auto"/>
            <w:vAlign w:val="center"/>
          </w:tcPr>
          <w:p w14:paraId="22ACDB99"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PALB2</w:t>
            </w:r>
          </w:p>
        </w:tc>
        <w:tc>
          <w:tcPr>
            <w:tcW w:w="8358" w:type="dxa"/>
            <w:tcBorders>
              <w:tl2br w:val="nil"/>
              <w:tr2bl w:val="nil"/>
            </w:tcBorders>
            <w:shd w:val="clear" w:color="auto" w:fill="auto"/>
            <w:vAlign w:val="center"/>
          </w:tcPr>
          <w:p w14:paraId="5C71524C"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PALB2</w:t>
            </w:r>
            <w:r w:rsidRPr="009F6C4A">
              <w:rPr>
                <w:rFonts w:ascii="Times New Roman" w:eastAsia="宋体" w:hAnsi="Times New Roman" w:cs="Times New Roman"/>
                <w:sz w:val="17"/>
                <w:szCs w:val="17"/>
              </w:rPr>
              <w:t>与</w:t>
            </w:r>
            <w:r w:rsidRPr="009F6C4A">
              <w:rPr>
                <w:rFonts w:ascii="Times New Roman" w:eastAsia="宋体" w:hAnsi="Times New Roman" w:cs="Times New Roman"/>
                <w:sz w:val="17"/>
                <w:szCs w:val="17"/>
              </w:rPr>
              <w:t>DNA</w:t>
            </w:r>
            <w:r w:rsidRPr="009F6C4A">
              <w:rPr>
                <w:rFonts w:ascii="Times New Roman" w:eastAsia="宋体" w:hAnsi="Times New Roman" w:cs="Times New Roman"/>
                <w:sz w:val="17"/>
                <w:szCs w:val="17"/>
              </w:rPr>
              <w:t>双链断裂修复相关，其胚系致病性突变与范可尼贫血和乳腺癌相关。</w:t>
            </w:r>
          </w:p>
        </w:tc>
      </w:tr>
      <w:tr w:rsidR="00644255" w:rsidRPr="009F6C4A" w14:paraId="69932293" w14:textId="77777777" w:rsidTr="00F42636">
        <w:trPr>
          <w:jc w:val="center"/>
        </w:trPr>
        <w:tc>
          <w:tcPr>
            <w:tcW w:w="1838" w:type="dxa"/>
            <w:tcBorders>
              <w:tl2br w:val="nil"/>
              <w:tr2bl w:val="nil"/>
            </w:tcBorders>
            <w:shd w:val="clear" w:color="auto" w:fill="auto"/>
            <w:vAlign w:val="center"/>
          </w:tcPr>
          <w:p w14:paraId="7D1263AE"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PALLD</w:t>
            </w:r>
          </w:p>
        </w:tc>
        <w:tc>
          <w:tcPr>
            <w:tcW w:w="8358" w:type="dxa"/>
            <w:tcBorders>
              <w:tl2br w:val="nil"/>
              <w:tr2bl w:val="nil"/>
            </w:tcBorders>
            <w:shd w:val="clear" w:color="auto" w:fill="auto"/>
            <w:vAlign w:val="center"/>
          </w:tcPr>
          <w:p w14:paraId="4587108F"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PALLD</w:t>
            </w:r>
            <w:r w:rsidRPr="009F6C4A">
              <w:rPr>
                <w:rFonts w:ascii="Times New Roman" w:eastAsia="宋体" w:hAnsi="Times New Roman" w:cs="Times New Roman"/>
                <w:sz w:val="17"/>
                <w:szCs w:val="17"/>
              </w:rPr>
              <w:t>基因属于原癌基因，其特定胚系突变（如</w:t>
            </w:r>
            <w:r w:rsidRPr="009F6C4A">
              <w:rPr>
                <w:rFonts w:ascii="Times New Roman" w:eastAsia="宋体" w:hAnsi="Times New Roman" w:cs="Times New Roman"/>
                <w:sz w:val="17"/>
                <w:szCs w:val="17"/>
              </w:rPr>
              <w:t>P239S</w:t>
            </w:r>
            <w:r w:rsidRPr="009F6C4A">
              <w:rPr>
                <w:rFonts w:ascii="Times New Roman" w:eastAsia="宋体" w:hAnsi="Times New Roman" w:cs="Times New Roman"/>
                <w:sz w:val="17"/>
                <w:szCs w:val="17"/>
              </w:rPr>
              <w:t>）与家族性胰腺癌相关。</w:t>
            </w:r>
          </w:p>
        </w:tc>
      </w:tr>
      <w:tr w:rsidR="00644255" w:rsidRPr="009F6C4A" w14:paraId="3F0D9FBF" w14:textId="77777777" w:rsidTr="00F42636">
        <w:trPr>
          <w:jc w:val="center"/>
        </w:trPr>
        <w:tc>
          <w:tcPr>
            <w:tcW w:w="1838" w:type="dxa"/>
            <w:tcBorders>
              <w:tl2br w:val="nil"/>
              <w:tr2bl w:val="nil"/>
            </w:tcBorders>
            <w:shd w:val="clear" w:color="auto" w:fill="auto"/>
            <w:vAlign w:val="center"/>
          </w:tcPr>
          <w:p w14:paraId="4CA25F6E"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PDGFRA</w:t>
            </w:r>
          </w:p>
        </w:tc>
        <w:tc>
          <w:tcPr>
            <w:tcW w:w="8358" w:type="dxa"/>
            <w:tcBorders>
              <w:tl2br w:val="nil"/>
              <w:tr2bl w:val="nil"/>
            </w:tcBorders>
            <w:shd w:val="clear" w:color="auto" w:fill="auto"/>
            <w:vAlign w:val="center"/>
          </w:tcPr>
          <w:p w14:paraId="0C33ECBC"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PDGFRA</w:t>
            </w:r>
            <w:r w:rsidRPr="009F6C4A">
              <w:rPr>
                <w:rFonts w:ascii="Times New Roman" w:eastAsia="宋体" w:hAnsi="Times New Roman" w:cs="Times New Roman"/>
                <w:sz w:val="17"/>
                <w:szCs w:val="17"/>
              </w:rPr>
              <w:t>基因表达一种受体酪氨酸激酶，其特定胚系突变（如</w:t>
            </w:r>
            <w:r w:rsidRPr="009F6C4A">
              <w:rPr>
                <w:rFonts w:ascii="Times New Roman" w:eastAsia="宋体" w:hAnsi="Times New Roman" w:cs="Times New Roman"/>
                <w:sz w:val="17"/>
                <w:szCs w:val="17"/>
              </w:rPr>
              <w:t>D846Y</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Y555C</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V561D</w:t>
            </w:r>
            <w:r w:rsidRPr="009F6C4A">
              <w:rPr>
                <w:rFonts w:ascii="Times New Roman" w:eastAsia="宋体" w:hAnsi="Times New Roman" w:cs="Times New Roman"/>
                <w:sz w:val="17"/>
                <w:szCs w:val="17"/>
              </w:rPr>
              <w:t>等）与</w:t>
            </w:r>
            <w:r w:rsidRPr="009F6C4A">
              <w:rPr>
                <w:rFonts w:ascii="Times New Roman" w:eastAsia="宋体" w:hAnsi="Times New Roman" w:cs="Times New Roman"/>
                <w:sz w:val="17"/>
                <w:szCs w:val="17"/>
              </w:rPr>
              <w:t>GISTPS</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GIST-plus syndrome</w:t>
            </w:r>
            <w:r w:rsidRPr="009F6C4A">
              <w:rPr>
                <w:rFonts w:ascii="Times New Roman" w:eastAsia="宋体" w:hAnsi="Times New Roman" w:cs="Times New Roman"/>
                <w:sz w:val="17"/>
                <w:szCs w:val="17"/>
              </w:rPr>
              <w:t>）相关。</w:t>
            </w:r>
          </w:p>
        </w:tc>
      </w:tr>
      <w:tr w:rsidR="00644255" w:rsidRPr="009F6C4A" w14:paraId="0E229138" w14:textId="77777777" w:rsidTr="00F42636">
        <w:trPr>
          <w:jc w:val="center"/>
        </w:trPr>
        <w:tc>
          <w:tcPr>
            <w:tcW w:w="1838" w:type="dxa"/>
            <w:tcBorders>
              <w:tl2br w:val="nil"/>
              <w:tr2bl w:val="nil"/>
            </w:tcBorders>
            <w:shd w:val="clear" w:color="auto" w:fill="auto"/>
            <w:vAlign w:val="center"/>
          </w:tcPr>
          <w:p w14:paraId="08B625C0"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PMS2</w:t>
            </w:r>
          </w:p>
        </w:tc>
        <w:tc>
          <w:tcPr>
            <w:tcW w:w="8358" w:type="dxa"/>
            <w:tcBorders>
              <w:tl2br w:val="nil"/>
              <w:tr2bl w:val="nil"/>
            </w:tcBorders>
            <w:shd w:val="clear" w:color="auto" w:fill="auto"/>
            <w:vAlign w:val="center"/>
          </w:tcPr>
          <w:p w14:paraId="4ED2F58A"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PMS2</w:t>
            </w:r>
            <w:r w:rsidRPr="009F6C4A">
              <w:rPr>
                <w:rFonts w:ascii="Times New Roman" w:eastAsia="宋体" w:hAnsi="Times New Roman" w:cs="Times New Roman"/>
                <w:sz w:val="17"/>
                <w:szCs w:val="17"/>
              </w:rPr>
              <w:t>致病性胚系变异与罹患林奇综合征高度相关，具有高外显率。</w:t>
            </w:r>
            <w:r w:rsidRPr="009F6C4A">
              <w:rPr>
                <w:rFonts w:ascii="Times New Roman" w:eastAsia="宋体" w:hAnsi="Times New Roman" w:cs="Times New Roman"/>
                <w:sz w:val="17"/>
                <w:szCs w:val="17"/>
              </w:rPr>
              <w:t>PMS2</w:t>
            </w:r>
            <w:r w:rsidRPr="009F6C4A">
              <w:rPr>
                <w:rFonts w:ascii="Times New Roman" w:eastAsia="宋体" w:hAnsi="Times New Roman" w:cs="Times New Roman"/>
                <w:sz w:val="17"/>
                <w:szCs w:val="17"/>
              </w:rPr>
              <w:t>致病性胚系变异携带者罹患结直肠癌</w:t>
            </w:r>
            <w:r w:rsidRPr="009F6C4A">
              <w:rPr>
                <w:rFonts w:ascii="Times New Roman" w:eastAsia="宋体" w:hAnsi="Times New Roman" w:cs="Times New Roman"/>
                <w:sz w:val="17"/>
                <w:szCs w:val="17"/>
              </w:rPr>
              <w:lastRenderedPageBreak/>
              <w:t>的终生患病风险为</w:t>
            </w:r>
            <w:r w:rsidRPr="009F6C4A">
              <w:rPr>
                <w:rFonts w:ascii="Times New Roman" w:eastAsia="宋体" w:hAnsi="Times New Roman" w:cs="Times New Roman"/>
                <w:sz w:val="17"/>
                <w:szCs w:val="17"/>
              </w:rPr>
              <w:t>10%</w:t>
            </w:r>
            <w:r w:rsidRPr="009F6C4A">
              <w:rPr>
                <w:rFonts w:ascii="Times New Roman" w:eastAsia="宋体" w:hAnsi="Times New Roman" w:cs="Times New Roman"/>
                <w:sz w:val="17"/>
                <w:szCs w:val="17"/>
              </w:rPr>
              <w:t>，罹患子宫内膜癌的终生患病风险为</w:t>
            </w:r>
            <w:r w:rsidRPr="009F6C4A">
              <w:rPr>
                <w:rFonts w:ascii="Times New Roman" w:eastAsia="宋体" w:hAnsi="Times New Roman" w:cs="Times New Roman"/>
                <w:sz w:val="17"/>
                <w:szCs w:val="17"/>
              </w:rPr>
              <w:t>24%</w:t>
            </w:r>
            <w:r w:rsidRPr="009F6C4A">
              <w:rPr>
                <w:rFonts w:ascii="Times New Roman" w:eastAsia="宋体" w:hAnsi="Times New Roman" w:cs="Times New Roman"/>
                <w:sz w:val="17"/>
                <w:szCs w:val="17"/>
              </w:rPr>
              <w:t>。除此以外，还显著增加卵巢癌、胃癌、肾癌、膀胱癌、胰腺癌及女性乳腺癌的患癌风险。</w:t>
            </w:r>
          </w:p>
        </w:tc>
      </w:tr>
      <w:tr w:rsidR="00644255" w:rsidRPr="009F6C4A" w14:paraId="13E1E6C5" w14:textId="77777777" w:rsidTr="00F42636">
        <w:trPr>
          <w:jc w:val="center"/>
        </w:trPr>
        <w:tc>
          <w:tcPr>
            <w:tcW w:w="1838" w:type="dxa"/>
            <w:tcBorders>
              <w:tl2br w:val="nil"/>
              <w:tr2bl w:val="nil"/>
            </w:tcBorders>
            <w:shd w:val="clear" w:color="auto" w:fill="auto"/>
            <w:vAlign w:val="center"/>
          </w:tcPr>
          <w:p w14:paraId="5F29BBE7"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lastRenderedPageBreak/>
              <w:t>PRKAR1A</w:t>
            </w:r>
          </w:p>
        </w:tc>
        <w:tc>
          <w:tcPr>
            <w:tcW w:w="8358" w:type="dxa"/>
            <w:tcBorders>
              <w:tl2br w:val="nil"/>
              <w:tr2bl w:val="nil"/>
            </w:tcBorders>
            <w:shd w:val="clear" w:color="auto" w:fill="auto"/>
            <w:vAlign w:val="center"/>
          </w:tcPr>
          <w:p w14:paraId="5F1A6D59"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PRKAR1A</w:t>
            </w:r>
            <w:r w:rsidRPr="009F6C4A">
              <w:rPr>
                <w:rFonts w:ascii="Times New Roman" w:eastAsia="宋体" w:hAnsi="Times New Roman" w:cs="Times New Roman"/>
                <w:sz w:val="17"/>
                <w:szCs w:val="17"/>
              </w:rPr>
              <w:t>编码蛋白激酶</w:t>
            </w:r>
            <w:r w:rsidRPr="009F6C4A">
              <w:rPr>
                <w:rFonts w:ascii="Times New Roman" w:eastAsia="宋体" w:hAnsi="Times New Roman" w:cs="Times New Roman"/>
                <w:sz w:val="17"/>
                <w:szCs w:val="17"/>
              </w:rPr>
              <w:t>A</w:t>
            </w:r>
            <w:r w:rsidRPr="009F6C4A">
              <w:rPr>
                <w:rFonts w:ascii="Times New Roman" w:eastAsia="宋体" w:hAnsi="Times New Roman" w:cs="Times New Roman"/>
                <w:sz w:val="17"/>
                <w:szCs w:val="17"/>
              </w:rPr>
              <w:t>的调节亚单位，其特定胚系突变与肾上腺皮质肿瘤相关。</w:t>
            </w:r>
          </w:p>
        </w:tc>
      </w:tr>
      <w:tr w:rsidR="00644255" w:rsidRPr="009F6C4A" w14:paraId="14C4498E" w14:textId="77777777" w:rsidTr="00F42636">
        <w:trPr>
          <w:jc w:val="center"/>
        </w:trPr>
        <w:tc>
          <w:tcPr>
            <w:tcW w:w="1838" w:type="dxa"/>
            <w:tcBorders>
              <w:tl2br w:val="nil"/>
              <w:tr2bl w:val="nil"/>
            </w:tcBorders>
            <w:shd w:val="clear" w:color="auto" w:fill="auto"/>
            <w:vAlign w:val="center"/>
          </w:tcPr>
          <w:p w14:paraId="5C5EDB92"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PTCH1</w:t>
            </w:r>
          </w:p>
        </w:tc>
        <w:tc>
          <w:tcPr>
            <w:tcW w:w="8358" w:type="dxa"/>
            <w:tcBorders>
              <w:tl2br w:val="nil"/>
              <w:tr2bl w:val="nil"/>
            </w:tcBorders>
            <w:shd w:val="clear" w:color="auto" w:fill="auto"/>
            <w:vAlign w:val="center"/>
          </w:tcPr>
          <w:p w14:paraId="3E1A5F3C"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PTCH1</w:t>
            </w:r>
            <w:r w:rsidRPr="009F6C4A">
              <w:rPr>
                <w:rFonts w:ascii="Times New Roman" w:eastAsia="宋体" w:hAnsi="Times New Roman" w:cs="Times New Roman"/>
                <w:sz w:val="17"/>
                <w:szCs w:val="17"/>
              </w:rPr>
              <w:t>是一个抑癌基因，其表达产物能够抑制</w:t>
            </w:r>
            <w:r w:rsidRPr="009F6C4A">
              <w:rPr>
                <w:rFonts w:ascii="Times New Roman" w:eastAsia="宋体" w:hAnsi="Times New Roman" w:cs="Times New Roman"/>
                <w:sz w:val="17"/>
                <w:szCs w:val="17"/>
              </w:rPr>
              <w:t>hedgehog</w:t>
            </w:r>
            <w:r w:rsidRPr="009F6C4A">
              <w:rPr>
                <w:rFonts w:ascii="Times New Roman" w:eastAsia="宋体" w:hAnsi="Times New Roman" w:cs="Times New Roman"/>
                <w:sz w:val="17"/>
                <w:szCs w:val="17"/>
              </w:rPr>
              <w:t>通路，与基底细胞痣综合征相关。</w:t>
            </w:r>
          </w:p>
        </w:tc>
      </w:tr>
      <w:tr w:rsidR="00644255" w:rsidRPr="009F6C4A" w14:paraId="0D33EA8E" w14:textId="77777777" w:rsidTr="00F42636">
        <w:trPr>
          <w:jc w:val="center"/>
        </w:trPr>
        <w:tc>
          <w:tcPr>
            <w:tcW w:w="1838" w:type="dxa"/>
            <w:tcBorders>
              <w:tl2br w:val="nil"/>
              <w:tr2bl w:val="nil"/>
            </w:tcBorders>
            <w:shd w:val="clear" w:color="auto" w:fill="auto"/>
            <w:vAlign w:val="center"/>
          </w:tcPr>
          <w:p w14:paraId="49468E5F"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PTEN</w:t>
            </w:r>
          </w:p>
        </w:tc>
        <w:tc>
          <w:tcPr>
            <w:tcW w:w="8358" w:type="dxa"/>
            <w:tcBorders>
              <w:tl2br w:val="nil"/>
              <w:tr2bl w:val="nil"/>
            </w:tcBorders>
            <w:shd w:val="clear" w:color="auto" w:fill="auto"/>
            <w:vAlign w:val="center"/>
          </w:tcPr>
          <w:p w14:paraId="32D0BEC9"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PTEN</w:t>
            </w:r>
            <w:r w:rsidRPr="009F6C4A">
              <w:rPr>
                <w:rFonts w:ascii="Times New Roman" w:eastAsia="宋体" w:hAnsi="Times New Roman" w:cs="Times New Roman"/>
                <w:sz w:val="17"/>
                <w:szCs w:val="17"/>
              </w:rPr>
              <w:t>胚系致病变异携带者主要与乳腺癌、甲状腺癌和子宫内膜癌的易感性高度相关，具有高外显率。此外，</w:t>
            </w:r>
            <w:r w:rsidRPr="009F6C4A">
              <w:rPr>
                <w:rFonts w:ascii="Times New Roman" w:eastAsia="宋体" w:hAnsi="Times New Roman" w:cs="Times New Roman"/>
                <w:sz w:val="17"/>
                <w:szCs w:val="17"/>
              </w:rPr>
              <w:t>PTEN</w:t>
            </w:r>
            <w:r w:rsidRPr="009F6C4A">
              <w:rPr>
                <w:rFonts w:ascii="Times New Roman" w:eastAsia="宋体" w:hAnsi="Times New Roman" w:cs="Times New Roman"/>
                <w:sz w:val="17"/>
                <w:szCs w:val="17"/>
              </w:rPr>
              <w:t>致病变异还可能增加黑色素瘤、肾癌和结直肠癌的患病风险。</w:t>
            </w:r>
          </w:p>
        </w:tc>
      </w:tr>
      <w:tr w:rsidR="00644255" w:rsidRPr="009F6C4A" w14:paraId="18D82EF3" w14:textId="77777777" w:rsidTr="00F42636">
        <w:trPr>
          <w:jc w:val="center"/>
        </w:trPr>
        <w:tc>
          <w:tcPr>
            <w:tcW w:w="1838" w:type="dxa"/>
            <w:tcBorders>
              <w:tl2br w:val="nil"/>
              <w:tr2bl w:val="nil"/>
            </w:tcBorders>
            <w:shd w:val="clear" w:color="auto" w:fill="auto"/>
            <w:vAlign w:val="center"/>
          </w:tcPr>
          <w:p w14:paraId="1BBA12A5"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RAD51C</w:t>
            </w:r>
          </w:p>
        </w:tc>
        <w:tc>
          <w:tcPr>
            <w:tcW w:w="8358" w:type="dxa"/>
            <w:tcBorders>
              <w:tl2br w:val="nil"/>
              <w:tr2bl w:val="nil"/>
            </w:tcBorders>
            <w:shd w:val="clear" w:color="auto" w:fill="auto"/>
            <w:vAlign w:val="center"/>
          </w:tcPr>
          <w:p w14:paraId="4C69FB3D"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RAD51C</w:t>
            </w:r>
            <w:r w:rsidRPr="009F6C4A">
              <w:rPr>
                <w:rFonts w:ascii="Times New Roman" w:eastAsia="宋体" w:hAnsi="Times New Roman" w:cs="Times New Roman"/>
                <w:sz w:val="17"/>
                <w:szCs w:val="17"/>
              </w:rPr>
              <w:t>胚系致病变异与卵巢癌等肿瘤的易感性高度相关。</w:t>
            </w:r>
            <w:r w:rsidRPr="009F6C4A">
              <w:rPr>
                <w:rFonts w:ascii="Times New Roman" w:eastAsia="宋体" w:hAnsi="Times New Roman" w:cs="Times New Roman"/>
                <w:sz w:val="17"/>
                <w:szCs w:val="17"/>
              </w:rPr>
              <w:t>RAD51C</w:t>
            </w:r>
            <w:r w:rsidRPr="009F6C4A">
              <w:rPr>
                <w:rFonts w:ascii="Times New Roman" w:eastAsia="宋体" w:hAnsi="Times New Roman" w:cs="Times New Roman"/>
                <w:sz w:val="17"/>
                <w:szCs w:val="17"/>
              </w:rPr>
              <w:t>基因变异具有中外显率。</w:t>
            </w:r>
            <w:r w:rsidRPr="009F6C4A">
              <w:rPr>
                <w:rFonts w:ascii="Times New Roman" w:eastAsia="宋体" w:hAnsi="Times New Roman" w:cs="Times New Roman"/>
                <w:sz w:val="17"/>
                <w:szCs w:val="17"/>
              </w:rPr>
              <w:t>RAD51C</w:t>
            </w:r>
            <w:r w:rsidRPr="009F6C4A">
              <w:rPr>
                <w:rFonts w:ascii="Times New Roman" w:eastAsia="宋体" w:hAnsi="Times New Roman" w:cs="Times New Roman"/>
                <w:sz w:val="17"/>
                <w:szCs w:val="17"/>
              </w:rPr>
              <w:t>变异携带者在</w:t>
            </w:r>
            <w:r w:rsidRPr="009F6C4A">
              <w:rPr>
                <w:rFonts w:ascii="Times New Roman" w:eastAsia="宋体" w:hAnsi="Times New Roman" w:cs="Times New Roman"/>
                <w:sz w:val="17"/>
                <w:szCs w:val="17"/>
              </w:rPr>
              <w:t>60</w:t>
            </w:r>
            <w:r w:rsidRPr="009F6C4A">
              <w:rPr>
                <w:rFonts w:ascii="Times New Roman" w:eastAsia="宋体" w:hAnsi="Times New Roman" w:cs="Times New Roman"/>
                <w:sz w:val="17"/>
                <w:szCs w:val="17"/>
              </w:rPr>
              <w:t>至</w:t>
            </w:r>
            <w:r w:rsidRPr="009F6C4A">
              <w:rPr>
                <w:rFonts w:ascii="Times New Roman" w:eastAsia="宋体" w:hAnsi="Times New Roman" w:cs="Times New Roman"/>
                <w:sz w:val="17"/>
                <w:szCs w:val="17"/>
              </w:rPr>
              <w:t>64</w:t>
            </w:r>
            <w:r w:rsidRPr="009F6C4A">
              <w:rPr>
                <w:rFonts w:ascii="Times New Roman" w:eastAsia="宋体" w:hAnsi="Times New Roman" w:cs="Times New Roman"/>
                <w:sz w:val="17"/>
                <w:szCs w:val="17"/>
              </w:rPr>
              <w:t>岁之间发生卵巢癌的累积患病风险小于</w:t>
            </w:r>
            <w:r w:rsidRPr="009F6C4A">
              <w:rPr>
                <w:rFonts w:ascii="Times New Roman" w:eastAsia="宋体" w:hAnsi="Times New Roman" w:cs="Times New Roman"/>
                <w:sz w:val="17"/>
                <w:szCs w:val="17"/>
              </w:rPr>
              <w:t>2.6</w:t>
            </w:r>
            <w:r w:rsidRPr="009F6C4A">
              <w:rPr>
                <w:rFonts w:ascii="Times New Roman" w:eastAsia="宋体" w:hAnsi="Times New Roman" w:cs="Times New Roman"/>
                <w:sz w:val="17"/>
                <w:szCs w:val="17"/>
              </w:rPr>
              <w:t>％，在</w:t>
            </w:r>
            <w:r w:rsidRPr="009F6C4A">
              <w:rPr>
                <w:rFonts w:ascii="Times New Roman" w:eastAsia="宋体" w:hAnsi="Times New Roman" w:cs="Times New Roman"/>
                <w:sz w:val="17"/>
                <w:szCs w:val="17"/>
              </w:rPr>
              <w:t>55</w:t>
            </w:r>
            <w:r w:rsidRPr="009F6C4A">
              <w:rPr>
                <w:rFonts w:ascii="Times New Roman" w:eastAsia="宋体" w:hAnsi="Times New Roman" w:cs="Times New Roman"/>
                <w:sz w:val="17"/>
                <w:szCs w:val="17"/>
              </w:rPr>
              <w:t>至</w:t>
            </w:r>
            <w:r w:rsidRPr="009F6C4A">
              <w:rPr>
                <w:rFonts w:ascii="Times New Roman" w:eastAsia="宋体" w:hAnsi="Times New Roman" w:cs="Times New Roman"/>
                <w:sz w:val="17"/>
                <w:szCs w:val="17"/>
              </w:rPr>
              <w:t>59</w:t>
            </w:r>
            <w:r w:rsidRPr="009F6C4A">
              <w:rPr>
                <w:rFonts w:ascii="Times New Roman" w:eastAsia="宋体" w:hAnsi="Times New Roman" w:cs="Times New Roman"/>
                <w:sz w:val="17"/>
                <w:szCs w:val="17"/>
              </w:rPr>
              <w:t>岁之间的累积患病风险为</w:t>
            </w:r>
            <w:r w:rsidRPr="009F6C4A">
              <w:rPr>
                <w:rFonts w:ascii="Times New Roman" w:eastAsia="宋体" w:hAnsi="Times New Roman" w:cs="Times New Roman"/>
                <w:sz w:val="17"/>
                <w:szCs w:val="17"/>
              </w:rPr>
              <w:t>1.5</w:t>
            </w:r>
            <w:r w:rsidRPr="009F6C4A">
              <w:rPr>
                <w:rFonts w:ascii="Times New Roman" w:eastAsia="宋体" w:hAnsi="Times New Roman" w:cs="Times New Roman"/>
                <w:sz w:val="17"/>
                <w:szCs w:val="17"/>
              </w:rPr>
              <w:t>％。</w:t>
            </w:r>
          </w:p>
        </w:tc>
      </w:tr>
      <w:tr w:rsidR="00644255" w:rsidRPr="009F6C4A" w14:paraId="224E41E0" w14:textId="77777777" w:rsidTr="00F42636">
        <w:trPr>
          <w:jc w:val="center"/>
        </w:trPr>
        <w:tc>
          <w:tcPr>
            <w:tcW w:w="1838" w:type="dxa"/>
            <w:tcBorders>
              <w:tl2br w:val="nil"/>
              <w:tr2bl w:val="nil"/>
            </w:tcBorders>
            <w:shd w:val="clear" w:color="auto" w:fill="auto"/>
            <w:vAlign w:val="center"/>
          </w:tcPr>
          <w:p w14:paraId="388DE74F"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RAD51D</w:t>
            </w:r>
          </w:p>
        </w:tc>
        <w:tc>
          <w:tcPr>
            <w:tcW w:w="8358" w:type="dxa"/>
            <w:tcBorders>
              <w:tl2br w:val="nil"/>
              <w:tr2bl w:val="nil"/>
            </w:tcBorders>
            <w:shd w:val="clear" w:color="auto" w:fill="auto"/>
            <w:vAlign w:val="center"/>
          </w:tcPr>
          <w:p w14:paraId="36EFA308"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RAD51D</w:t>
            </w:r>
            <w:r w:rsidRPr="009F6C4A">
              <w:rPr>
                <w:rFonts w:ascii="Times New Roman" w:eastAsia="宋体" w:hAnsi="Times New Roman" w:cs="Times New Roman"/>
                <w:sz w:val="17"/>
                <w:szCs w:val="17"/>
              </w:rPr>
              <w:t>胚系致病变异与卵巢癌等肿瘤的易感性高度相关。</w:t>
            </w:r>
            <w:r w:rsidRPr="009F6C4A">
              <w:rPr>
                <w:rFonts w:ascii="Times New Roman" w:eastAsia="宋体" w:hAnsi="Times New Roman" w:cs="Times New Roman"/>
                <w:sz w:val="17"/>
                <w:szCs w:val="17"/>
              </w:rPr>
              <w:t>RAD51D</w:t>
            </w:r>
            <w:r w:rsidRPr="009F6C4A">
              <w:rPr>
                <w:rFonts w:ascii="Times New Roman" w:eastAsia="宋体" w:hAnsi="Times New Roman" w:cs="Times New Roman"/>
                <w:sz w:val="17"/>
                <w:szCs w:val="17"/>
              </w:rPr>
              <w:t>基因变异具有中外显率。</w:t>
            </w:r>
            <w:r w:rsidRPr="009F6C4A">
              <w:rPr>
                <w:rFonts w:ascii="Times New Roman" w:eastAsia="宋体" w:hAnsi="Times New Roman" w:cs="Times New Roman"/>
                <w:sz w:val="17"/>
                <w:szCs w:val="17"/>
              </w:rPr>
              <w:t>RAD51D</w:t>
            </w:r>
            <w:r w:rsidRPr="009F6C4A">
              <w:rPr>
                <w:rFonts w:ascii="Times New Roman" w:eastAsia="宋体" w:hAnsi="Times New Roman" w:cs="Times New Roman"/>
                <w:sz w:val="17"/>
                <w:szCs w:val="17"/>
              </w:rPr>
              <w:t>变异的携带者在</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至</w:t>
            </w:r>
            <w:r w:rsidRPr="009F6C4A">
              <w:rPr>
                <w:rFonts w:ascii="Times New Roman" w:eastAsia="宋体" w:hAnsi="Times New Roman" w:cs="Times New Roman"/>
                <w:sz w:val="17"/>
                <w:szCs w:val="17"/>
              </w:rPr>
              <w:t>54</w:t>
            </w:r>
            <w:r w:rsidRPr="009F6C4A">
              <w:rPr>
                <w:rFonts w:ascii="Times New Roman" w:eastAsia="宋体" w:hAnsi="Times New Roman" w:cs="Times New Roman"/>
                <w:sz w:val="17"/>
                <w:szCs w:val="17"/>
              </w:rPr>
              <w:t>岁之间的累积患病风险接近</w:t>
            </w:r>
            <w:r w:rsidRPr="009F6C4A">
              <w:rPr>
                <w:rFonts w:ascii="Times New Roman" w:eastAsia="宋体" w:hAnsi="Times New Roman" w:cs="Times New Roman"/>
                <w:sz w:val="17"/>
                <w:szCs w:val="17"/>
              </w:rPr>
              <w:t>2.6</w:t>
            </w:r>
            <w:r w:rsidRPr="009F6C4A">
              <w:rPr>
                <w:rFonts w:ascii="Times New Roman" w:eastAsia="宋体" w:hAnsi="Times New Roman" w:cs="Times New Roman"/>
                <w:sz w:val="17"/>
                <w:szCs w:val="17"/>
              </w:rPr>
              <w:t>％。</w:t>
            </w:r>
          </w:p>
        </w:tc>
      </w:tr>
      <w:tr w:rsidR="00644255" w:rsidRPr="009F6C4A" w14:paraId="1E9AF144" w14:textId="77777777" w:rsidTr="00F42636">
        <w:trPr>
          <w:jc w:val="center"/>
        </w:trPr>
        <w:tc>
          <w:tcPr>
            <w:tcW w:w="1838" w:type="dxa"/>
            <w:tcBorders>
              <w:tl2br w:val="nil"/>
              <w:tr2bl w:val="nil"/>
            </w:tcBorders>
            <w:shd w:val="clear" w:color="auto" w:fill="auto"/>
            <w:vAlign w:val="center"/>
          </w:tcPr>
          <w:p w14:paraId="2F41EB4B"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SMAD4</w:t>
            </w:r>
          </w:p>
        </w:tc>
        <w:tc>
          <w:tcPr>
            <w:tcW w:w="8358" w:type="dxa"/>
            <w:tcBorders>
              <w:tl2br w:val="nil"/>
              <w:tr2bl w:val="nil"/>
            </w:tcBorders>
            <w:shd w:val="clear" w:color="auto" w:fill="auto"/>
            <w:vAlign w:val="center"/>
          </w:tcPr>
          <w:p w14:paraId="0EEC6993"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SMAD4</w:t>
            </w:r>
            <w:r w:rsidRPr="009F6C4A">
              <w:rPr>
                <w:rFonts w:ascii="Times New Roman" w:eastAsia="宋体" w:hAnsi="Times New Roman" w:cs="Times New Roman"/>
                <w:sz w:val="17"/>
                <w:szCs w:val="17"/>
              </w:rPr>
              <w:t>胚系致病变异与结直肠癌、胃癌等肿瘤的易感性相关。</w:t>
            </w:r>
            <w:r w:rsidRPr="009F6C4A">
              <w:rPr>
                <w:rFonts w:ascii="Times New Roman" w:eastAsia="宋体" w:hAnsi="Times New Roman" w:cs="Times New Roman"/>
                <w:sz w:val="17"/>
                <w:szCs w:val="17"/>
              </w:rPr>
              <w:t>SMAD4</w:t>
            </w:r>
            <w:r w:rsidRPr="009F6C4A">
              <w:rPr>
                <w:rFonts w:ascii="Times New Roman" w:eastAsia="宋体" w:hAnsi="Times New Roman" w:cs="Times New Roman"/>
                <w:sz w:val="17"/>
                <w:szCs w:val="17"/>
              </w:rPr>
              <w:t>胚系变异常见于幼年性息肉病（</w:t>
            </w:r>
            <w:r w:rsidRPr="009F6C4A">
              <w:rPr>
                <w:rFonts w:ascii="Times New Roman" w:eastAsia="宋体" w:hAnsi="Times New Roman" w:cs="Times New Roman"/>
                <w:sz w:val="17"/>
                <w:szCs w:val="17"/>
              </w:rPr>
              <w:t>Juvenile Polyposis Syndrome, JPS</w:t>
            </w:r>
            <w:r w:rsidRPr="009F6C4A">
              <w:rPr>
                <w:rFonts w:ascii="Times New Roman" w:eastAsia="宋体" w:hAnsi="Times New Roman" w:cs="Times New Roman"/>
                <w:sz w:val="17"/>
                <w:szCs w:val="17"/>
              </w:rPr>
              <w:t>）。几乎</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的幼年性息肉病患者可检出</w:t>
            </w:r>
            <w:r w:rsidRPr="009F6C4A">
              <w:rPr>
                <w:rFonts w:ascii="Times New Roman" w:eastAsia="宋体" w:hAnsi="Times New Roman" w:cs="Times New Roman"/>
                <w:sz w:val="17"/>
                <w:szCs w:val="17"/>
              </w:rPr>
              <w:t>BMPR1A</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SMAD4</w:t>
            </w:r>
            <w:r w:rsidRPr="009F6C4A">
              <w:rPr>
                <w:rFonts w:ascii="Times New Roman" w:eastAsia="宋体" w:hAnsi="Times New Roman" w:cs="Times New Roman"/>
                <w:sz w:val="17"/>
                <w:szCs w:val="17"/>
              </w:rPr>
              <w:t>基因变异。</w:t>
            </w:r>
          </w:p>
        </w:tc>
      </w:tr>
      <w:tr w:rsidR="00644255" w:rsidRPr="009F6C4A" w14:paraId="7DB71208" w14:textId="77777777" w:rsidTr="00F42636">
        <w:trPr>
          <w:jc w:val="center"/>
        </w:trPr>
        <w:tc>
          <w:tcPr>
            <w:tcW w:w="1838" w:type="dxa"/>
            <w:tcBorders>
              <w:tl2br w:val="nil"/>
              <w:tr2bl w:val="nil"/>
            </w:tcBorders>
            <w:shd w:val="clear" w:color="auto" w:fill="auto"/>
            <w:vAlign w:val="center"/>
          </w:tcPr>
          <w:p w14:paraId="39266E68"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STK11</w:t>
            </w:r>
          </w:p>
        </w:tc>
        <w:tc>
          <w:tcPr>
            <w:tcW w:w="8358" w:type="dxa"/>
            <w:tcBorders>
              <w:tl2br w:val="nil"/>
              <w:tr2bl w:val="nil"/>
            </w:tcBorders>
            <w:shd w:val="clear" w:color="auto" w:fill="auto"/>
            <w:vAlign w:val="center"/>
          </w:tcPr>
          <w:p w14:paraId="1266682C"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STK11</w:t>
            </w:r>
            <w:r w:rsidRPr="009F6C4A">
              <w:rPr>
                <w:rFonts w:ascii="Times New Roman" w:eastAsia="宋体" w:hAnsi="Times New Roman" w:cs="Times New Roman"/>
                <w:sz w:val="17"/>
                <w:szCs w:val="17"/>
              </w:rPr>
              <w:t>变异携带者与多种类型肿瘤易感性相关，常见肿瘤类型包括胃肠道及妇科肿瘤，其中胃肠道肿瘤终生患病风险达</w:t>
            </w:r>
            <w:r w:rsidRPr="009F6C4A">
              <w:rPr>
                <w:rFonts w:ascii="Times New Roman" w:eastAsia="宋体" w:hAnsi="Times New Roman" w:cs="Times New Roman"/>
                <w:sz w:val="17"/>
                <w:szCs w:val="17"/>
              </w:rPr>
              <w:t>38~66%</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STK11</w:t>
            </w:r>
            <w:r w:rsidRPr="009F6C4A">
              <w:rPr>
                <w:rFonts w:ascii="Times New Roman" w:eastAsia="宋体" w:hAnsi="Times New Roman" w:cs="Times New Roman"/>
                <w:sz w:val="17"/>
                <w:szCs w:val="17"/>
              </w:rPr>
              <w:t>的胚系致病变异与</w:t>
            </w:r>
            <w:r w:rsidRPr="009F6C4A">
              <w:rPr>
                <w:rFonts w:ascii="Times New Roman" w:eastAsia="宋体" w:hAnsi="Times New Roman" w:cs="Times New Roman"/>
                <w:sz w:val="17"/>
                <w:szCs w:val="17"/>
              </w:rPr>
              <w:t>Peutz-Jeghers</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PJS</w:t>
            </w:r>
            <w:r w:rsidRPr="009F6C4A">
              <w:rPr>
                <w:rFonts w:ascii="Times New Roman" w:eastAsia="宋体" w:hAnsi="Times New Roman" w:cs="Times New Roman"/>
                <w:sz w:val="17"/>
                <w:szCs w:val="17"/>
              </w:rPr>
              <w:t>）综合征有关，</w:t>
            </w:r>
            <w:r w:rsidRPr="009F6C4A">
              <w:rPr>
                <w:rFonts w:ascii="Times New Roman" w:eastAsia="宋体" w:hAnsi="Times New Roman" w:cs="Times New Roman"/>
                <w:sz w:val="17"/>
                <w:szCs w:val="17"/>
              </w:rPr>
              <w:t>PJS</w:t>
            </w:r>
            <w:r w:rsidRPr="009F6C4A">
              <w:rPr>
                <w:rFonts w:ascii="Times New Roman" w:eastAsia="宋体" w:hAnsi="Times New Roman" w:cs="Times New Roman"/>
                <w:sz w:val="17"/>
                <w:szCs w:val="17"/>
              </w:rPr>
              <w:t>综合征的女性在</w:t>
            </w:r>
            <w:r w:rsidRPr="009F6C4A">
              <w:rPr>
                <w:rFonts w:ascii="Times New Roman" w:eastAsia="宋体" w:hAnsi="Times New Roman" w:cs="Times New Roman"/>
                <w:sz w:val="17"/>
                <w:szCs w:val="17"/>
              </w:rPr>
              <w:t>40</w:t>
            </w:r>
            <w:r w:rsidRPr="009F6C4A">
              <w:rPr>
                <w:rFonts w:ascii="Times New Roman" w:eastAsia="宋体" w:hAnsi="Times New Roman" w:cs="Times New Roman"/>
                <w:sz w:val="17"/>
                <w:szCs w:val="17"/>
              </w:rPr>
              <w:t>岁时患乳腺癌的累积患病风险为</w:t>
            </w:r>
            <w:r w:rsidRPr="009F6C4A">
              <w:rPr>
                <w:rFonts w:ascii="Times New Roman" w:eastAsia="宋体" w:hAnsi="Times New Roman" w:cs="Times New Roman"/>
                <w:sz w:val="17"/>
                <w:szCs w:val="17"/>
              </w:rPr>
              <w:t>8%</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岁时为</w:t>
            </w:r>
            <w:r w:rsidRPr="009F6C4A">
              <w:rPr>
                <w:rFonts w:ascii="Times New Roman" w:eastAsia="宋体" w:hAnsi="Times New Roman" w:cs="Times New Roman"/>
                <w:sz w:val="17"/>
                <w:szCs w:val="17"/>
              </w:rPr>
              <w:t>13%</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60</w:t>
            </w:r>
            <w:r w:rsidRPr="009F6C4A">
              <w:rPr>
                <w:rFonts w:ascii="Times New Roman" w:eastAsia="宋体" w:hAnsi="Times New Roman" w:cs="Times New Roman"/>
                <w:sz w:val="17"/>
                <w:szCs w:val="17"/>
              </w:rPr>
              <w:t>岁时为</w:t>
            </w:r>
            <w:r w:rsidRPr="009F6C4A">
              <w:rPr>
                <w:rFonts w:ascii="Times New Roman" w:eastAsia="宋体" w:hAnsi="Times New Roman" w:cs="Times New Roman"/>
                <w:sz w:val="17"/>
                <w:szCs w:val="17"/>
              </w:rPr>
              <w:t>31%</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70</w:t>
            </w:r>
            <w:r w:rsidRPr="009F6C4A">
              <w:rPr>
                <w:rFonts w:ascii="Times New Roman" w:eastAsia="宋体" w:hAnsi="Times New Roman" w:cs="Times New Roman"/>
                <w:sz w:val="17"/>
                <w:szCs w:val="17"/>
              </w:rPr>
              <w:t>岁时为</w:t>
            </w:r>
            <w:r w:rsidRPr="009F6C4A">
              <w:rPr>
                <w:rFonts w:ascii="Times New Roman" w:eastAsia="宋体" w:hAnsi="Times New Roman" w:cs="Times New Roman"/>
                <w:sz w:val="17"/>
                <w:szCs w:val="17"/>
              </w:rPr>
              <w:t>45%</w:t>
            </w:r>
            <w:r w:rsidRPr="009F6C4A">
              <w:rPr>
                <w:rFonts w:ascii="Times New Roman" w:eastAsia="宋体" w:hAnsi="Times New Roman" w:cs="Times New Roman"/>
                <w:sz w:val="17"/>
                <w:szCs w:val="17"/>
              </w:rPr>
              <w:t>。</w:t>
            </w:r>
          </w:p>
        </w:tc>
      </w:tr>
      <w:tr w:rsidR="00644255" w:rsidRPr="009F6C4A" w14:paraId="258FB900" w14:textId="77777777" w:rsidTr="00F42636">
        <w:trPr>
          <w:jc w:val="center"/>
        </w:trPr>
        <w:tc>
          <w:tcPr>
            <w:tcW w:w="1838" w:type="dxa"/>
            <w:tcBorders>
              <w:tl2br w:val="nil"/>
              <w:tr2bl w:val="nil"/>
            </w:tcBorders>
            <w:shd w:val="clear" w:color="auto" w:fill="auto"/>
            <w:vAlign w:val="center"/>
          </w:tcPr>
          <w:p w14:paraId="733BC9FE"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TP53</w:t>
            </w:r>
          </w:p>
        </w:tc>
        <w:tc>
          <w:tcPr>
            <w:tcW w:w="8358" w:type="dxa"/>
            <w:tcBorders>
              <w:tl2br w:val="nil"/>
              <w:tr2bl w:val="nil"/>
            </w:tcBorders>
            <w:shd w:val="clear" w:color="auto" w:fill="auto"/>
            <w:vAlign w:val="center"/>
          </w:tcPr>
          <w:p w14:paraId="57C116AC" w14:textId="77777777" w:rsidR="00644255" w:rsidRPr="009F6C4A" w:rsidRDefault="00000000">
            <w:pPr>
              <w:rPr>
                <w:rFonts w:ascii="Times New Roman" w:eastAsia="宋体" w:hAnsi="Times New Roman" w:cs="Times New Roman"/>
                <w:sz w:val="17"/>
                <w:szCs w:val="17"/>
              </w:rPr>
            </w:pPr>
            <w:r w:rsidRPr="009F6C4A">
              <w:rPr>
                <w:rFonts w:ascii="Times New Roman" w:eastAsia="宋体" w:hAnsi="Times New Roman" w:cs="Times New Roman"/>
                <w:sz w:val="17"/>
                <w:szCs w:val="17"/>
              </w:rPr>
              <w:t>TP53</w:t>
            </w:r>
            <w:r w:rsidRPr="009F6C4A">
              <w:rPr>
                <w:rFonts w:ascii="Times New Roman" w:eastAsia="宋体" w:hAnsi="Times New Roman" w:cs="Times New Roman"/>
                <w:sz w:val="17"/>
                <w:szCs w:val="17"/>
              </w:rPr>
              <w:t>致病变异具有高外显率。</w:t>
            </w:r>
            <w:r w:rsidRPr="009F6C4A">
              <w:rPr>
                <w:rFonts w:ascii="Times New Roman" w:eastAsia="宋体" w:hAnsi="Times New Roman" w:cs="Times New Roman"/>
                <w:sz w:val="17"/>
                <w:szCs w:val="17"/>
              </w:rPr>
              <w:t>50%</w:t>
            </w:r>
            <w:r w:rsidRPr="009F6C4A">
              <w:rPr>
                <w:rFonts w:ascii="Times New Roman" w:eastAsia="宋体" w:hAnsi="Times New Roman" w:cs="Times New Roman"/>
                <w:sz w:val="17"/>
                <w:szCs w:val="17"/>
              </w:rPr>
              <w:t>以上的</w:t>
            </w:r>
            <w:r w:rsidRPr="009F6C4A">
              <w:rPr>
                <w:rFonts w:ascii="Times New Roman" w:eastAsia="宋体" w:hAnsi="Times New Roman" w:cs="Times New Roman"/>
                <w:sz w:val="17"/>
                <w:szCs w:val="17"/>
              </w:rPr>
              <w:t>TP53</w:t>
            </w:r>
            <w:r w:rsidRPr="009F6C4A">
              <w:rPr>
                <w:rFonts w:ascii="Times New Roman" w:eastAsia="宋体" w:hAnsi="Times New Roman" w:cs="Times New Roman"/>
                <w:sz w:val="17"/>
                <w:szCs w:val="17"/>
              </w:rPr>
              <w:t>胚系变异携带者会罹患一类常染色体显性遗传综合征</w:t>
            </w:r>
            <w:r w:rsidRPr="009F6C4A">
              <w:rPr>
                <w:rFonts w:ascii="Times New Roman" w:eastAsia="宋体" w:hAnsi="Times New Roman" w:cs="Times New Roman"/>
                <w:sz w:val="17"/>
                <w:szCs w:val="17"/>
              </w:rPr>
              <w:t>——Li-Fraumeni</w:t>
            </w:r>
            <w:r w:rsidRPr="009F6C4A">
              <w:rPr>
                <w:rFonts w:ascii="Times New Roman" w:eastAsia="宋体" w:hAnsi="Times New Roman" w:cs="Times New Roman"/>
                <w:sz w:val="17"/>
                <w:szCs w:val="17"/>
              </w:rPr>
              <w:t>综合征（</w:t>
            </w:r>
            <w:r w:rsidRPr="009F6C4A">
              <w:rPr>
                <w:rFonts w:ascii="Times New Roman" w:eastAsia="宋体" w:hAnsi="Times New Roman" w:cs="Times New Roman"/>
                <w:sz w:val="17"/>
                <w:szCs w:val="17"/>
              </w:rPr>
              <w:t>LFS</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LFS</w:t>
            </w:r>
            <w:r w:rsidRPr="009F6C4A">
              <w:rPr>
                <w:rFonts w:ascii="Times New Roman" w:eastAsia="宋体" w:hAnsi="Times New Roman" w:cs="Times New Roman"/>
                <w:sz w:val="17"/>
                <w:szCs w:val="17"/>
              </w:rPr>
              <w:t>是一种终</w:t>
            </w:r>
            <w:r w:rsidRPr="009F6C4A">
              <w:rPr>
                <w:rFonts w:ascii="微软雅黑" w:eastAsia="微软雅黑" w:hAnsi="微软雅黑" w:cs="微软雅黑" w:hint="eastAsia"/>
                <w:sz w:val="17"/>
                <w:szCs w:val="17"/>
              </w:rPr>
              <w:t>⽣</w:t>
            </w:r>
            <w:r w:rsidRPr="009F6C4A">
              <w:rPr>
                <w:rFonts w:ascii="宋体" w:eastAsia="宋体" w:hAnsi="宋体" w:cs="宋体" w:hint="eastAsia"/>
                <w:sz w:val="17"/>
                <w:szCs w:val="17"/>
              </w:rPr>
              <w:t>患癌风险高的高外显癌症综合征。</w:t>
            </w:r>
            <w:r w:rsidRPr="009F6C4A">
              <w:rPr>
                <w:rFonts w:ascii="Times New Roman" w:eastAsia="宋体" w:hAnsi="Times New Roman" w:cs="Times New Roman"/>
                <w:sz w:val="17"/>
                <w:szCs w:val="17"/>
              </w:rPr>
              <w:t>TP53</w:t>
            </w:r>
            <w:r w:rsidRPr="009F6C4A">
              <w:rPr>
                <w:rFonts w:ascii="Times New Roman" w:eastAsia="宋体" w:hAnsi="Times New Roman" w:cs="Times New Roman"/>
                <w:sz w:val="17"/>
                <w:szCs w:val="17"/>
              </w:rPr>
              <w:t>胚系变异携带者</w:t>
            </w:r>
            <w:r w:rsidRPr="009F6C4A">
              <w:rPr>
                <w:rFonts w:ascii="Times New Roman" w:eastAsia="宋体" w:hAnsi="Times New Roman" w:cs="Times New Roman"/>
                <w:sz w:val="17"/>
                <w:szCs w:val="17"/>
              </w:rPr>
              <w:t>45</w:t>
            </w:r>
            <w:r w:rsidRPr="009F6C4A">
              <w:rPr>
                <w:rFonts w:ascii="Times New Roman" w:eastAsia="宋体" w:hAnsi="Times New Roman" w:cs="Times New Roman"/>
                <w:sz w:val="17"/>
                <w:szCs w:val="17"/>
              </w:rPr>
              <w:t>岁和</w:t>
            </w:r>
            <w:r w:rsidRPr="009F6C4A">
              <w:rPr>
                <w:rFonts w:ascii="Times New Roman" w:eastAsia="宋体" w:hAnsi="Times New Roman" w:cs="Times New Roman"/>
                <w:sz w:val="17"/>
                <w:szCs w:val="17"/>
              </w:rPr>
              <w:t>70</w:t>
            </w:r>
            <w:r w:rsidRPr="009F6C4A">
              <w:rPr>
                <w:rFonts w:ascii="Times New Roman" w:eastAsia="宋体" w:hAnsi="Times New Roman" w:cs="Times New Roman"/>
                <w:sz w:val="17"/>
                <w:szCs w:val="17"/>
              </w:rPr>
              <w:t>岁时累积患病风险分别约为</w:t>
            </w:r>
            <w:r w:rsidRPr="009F6C4A">
              <w:rPr>
                <w:rFonts w:ascii="Times New Roman" w:eastAsia="宋体" w:hAnsi="Times New Roman" w:cs="Times New Roman"/>
                <w:sz w:val="17"/>
                <w:szCs w:val="17"/>
              </w:rPr>
              <w:t>60%</w:t>
            </w:r>
            <w:r w:rsidRPr="009F6C4A">
              <w:rPr>
                <w:rFonts w:ascii="Times New Roman" w:eastAsia="宋体" w:hAnsi="Times New Roman" w:cs="Times New Roman"/>
                <w:sz w:val="17"/>
                <w:szCs w:val="17"/>
              </w:rPr>
              <w:t>和</w:t>
            </w:r>
            <w:r w:rsidRPr="009F6C4A">
              <w:rPr>
                <w:rFonts w:ascii="Times New Roman" w:eastAsia="宋体" w:hAnsi="Times New Roman" w:cs="Times New Roman"/>
                <w:sz w:val="17"/>
                <w:szCs w:val="17"/>
              </w:rPr>
              <w:t>95%</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LFS</w:t>
            </w:r>
            <w:r w:rsidRPr="009F6C4A">
              <w:rPr>
                <w:rFonts w:ascii="Times New Roman" w:eastAsia="宋体" w:hAnsi="Times New Roman" w:cs="Times New Roman"/>
                <w:sz w:val="17"/>
                <w:szCs w:val="17"/>
              </w:rPr>
              <w:t>核心肿瘤包括</w:t>
            </w:r>
            <w:r w:rsidRPr="009F6C4A">
              <w:rPr>
                <w:rFonts w:ascii="微软雅黑" w:eastAsia="微软雅黑" w:hAnsi="微软雅黑" w:cs="微软雅黑" w:hint="eastAsia"/>
                <w:sz w:val="17"/>
                <w:szCs w:val="17"/>
              </w:rPr>
              <w:t>⾁</w:t>
            </w:r>
            <w:r w:rsidRPr="009F6C4A">
              <w:rPr>
                <w:rFonts w:ascii="宋体" w:eastAsia="宋体" w:hAnsi="宋体" w:cs="宋体" w:hint="eastAsia"/>
                <w:sz w:val="17"/>
                <w:szCs w:val="17"/>
              </w:rPr>
              <w:t>瘤、乳腺癌、肾上腺</w:t>
            </w:r>
            <w:r w:rsidRPr="009F6C4A">
              <w:rPr>
                <w:rFonts w:ascii="微软雅黑" w:eastAsia="微软雅黑" w:hAnsi="微软雅黑" w:cs="微软雅黑" w:hint="eastAsia"/>
                <w:sz w:val="17"/>
                <w:szCs w:val="17"/>
              </w:rPr>
              <w:t>⽪</w:t>
            </w:r>
            <w:r w:rsidRPr="009F6C4A">
              <w:rPr>
                <w:rFonts w:ascii="宋体" w:eastAsia="宋体" w:hAnsi="宋体" w:cs="宋体" w:hint="eastAsia"/>
                <w:sz w:val="17"/>
                <w:szCs w:val="17"/>
              </w:rPr>
              <w:t>质肿瘤、脑肿瘤。</w:t>
            </w:r>
          </w:p>
        </w:tc>
      </w:tr>
      <w:tr w:rsidR="00644255" w:rsidRPr="009F6C4A" w14:paraId="3E34B368" w14:textId="77777777" w:rsidTr="00F42636">
        <w:trPr>
          <w:trHeight w:val="876"/>
          <w:jc w:val="center"/>
        </w:trPr>
        <w:tc>
          <w:tcPr>
            <w:tcW w:w="1838" w:type="dxa"/>
            <w:tcBorders>
              <w:tl2br w:val="nil"/>
              <w:tr2bl w:val="nil"/>
            </w:tcBorders>
            <w:shd w:val="clear" w:color="auto" w:fill="auto"/>
            <w:vAlign w:val="center"/>
          </w:tcPr>
          <w:p w14:paraId="15B8F9C9" w14:textId="77777777" w:rsidR="00644255" w:rsidRPr="009F6C4A" w:rsidRDefault="00000000">
            <w:pPr>
              <w:jc w:val="center"/>
              <w:rPr>
                <w:rFonts w:ascii="Times New Roman" w:eastAsia="宋体" w:hAnsi="Times New Roman" w:cs="Times New Roman"/>
                <w:b/>
                <w:bCs/>
                <w:sz w:val="17"/>
                <w:szCs w:val="17"/>
              </w:rPr>
            </w:pPr>
            <w:r w:rsidRPr="009F6C4A">
              <w:rPr>
                <w:rFonts w:ascii="Times New Roman" w:eastAsia="宋体" w:hAnsi="Times New Roman" w:cs="Times New Roman"/>
                <w:b/>
                <w:bCs/>
                <w:sz w:val="17"/>
                <w:szCs w:val="17"/>
              </w:rPr>
              <w:t>VHL</w:t>
            </w:r>
          </w:p>
        </w:tc>
        <w:tc>
          <w:tcPr>
            <w:tcW w:w="8358" w:type="dxa"/>
            <w:tcBorders>
              <w:tl2br w:val="nil"/>
              <w:tr2bl w:val="nil"/>
            </w:tcBorders>
            <w:shd w:val="clear" w:color="auto" w:fill="auto"/>
            <w:vAlign w:val="center"/>
          </w:tcPr>
          <w:p w14:paraId="7453641D" w14:textId="77777777" w:rsidR="00644255" w:rsidRPr="009F6C4A" w:rsidRDefault="00000000">
            <w:pPr>
              <w:widowControl/>
              <w:shd w:val="clear" w:color="auto" w:fill="FFFFFF"/>
              <w:spacing w:before="100" w:beforeAutospacing="1" w:after="100" w:afterAutospacing="1"/>
              <w:jc w:val="left"/>
              <w:rPr>
                <w:rFonts w:ascii="Times New Roman" w:eastAsia="宋体" w:hAnsi="Times New Roman" w:cs="Times New Roman"/>
                <w:kern w:val="0"/>
                <w:sz w:val="17"/>
                <w:szCs w:val="17"/>
              </w:rPr>
            </w:pPr>
            <w:r w:rsidRPr="009F6C4A">
              <w:rPr>
                <w:rFonts w:ascii="Times New Roman" w:eastAsia="宋体" w:hAnsi="Times New Roman" w:cs="Times New Roman"/>
                <w:sz w:val="17"/>
                <w:szCs w:val="17"/>
              </w:rPr>
              <w:t>VHL</w:t>
            </w:r>
            <w:r w:rsidRPr="009F6C4A">
              <w:rPr>
                <w:rFonts w:ascii="Times New Roman" w:eastAsia="宋体" w:hAnsi="Times New Roman" w:cs="Times New Roman"/>
                <w:sz w:val="17"/>
                <w:szCs w:val="17"/>
              </w:rPr>
              <w:t>为抑癌基因，编码一种</w:t>
            </w:r>
            <w:r w:rsidRPr="009F6C4A">
              <w:rPr>
                <w:rFonts w:ascii="Times New Roman" w:eastAsia="宋体" w:hAnsi="Times New Roman" w:cs="Times New Roman"/>
                <w:sz w:val="17"/>
                <w:szCs w:val="17"/>
              </w:rPr>
              <w:t>E3</w:t>
            </w:r>
            <w:r w:rsidRPr="009F6C4A">
              <w:rPr>
                <w:rFonts w:ascii="Times New Roman" w:eastAsia="宋体" w:hAnsi="Times New Roman" w:cs="Times New Roman"/>
                <w:sz w:val="17"/>
                <w:szCs w:val="17"/>
              </w:rPr>
              <w:t>连接酶（</w:t>
            </w:r>
            <w:r w:rsidRPr="009F6C4A">
              <w:rPr>
                <w:rFonts w:ascii="Times New Roman" w:eastAsia="宋体" w:hAnsi="Times New Roman" w:cs="Times New Roman"/>
                <w:sz w:val="17"/>
                <w:szCs w:val="17"/>
              </w:rPr>
              <w:t>PMID</w:t>
            </w:r>
            <w:r w:rsidRPr="009F6C4A">
              <w:rPr>
                <w:rFonts w:ascii="Times New Roman" w:eastAsia="宋体" w:hAnsi="Times New Roman" w:cs="Times New Roman"/>
                <w:sz w:val="17"/>
                <w:szCs w:val="17"/>
              </w:rPr>
              <w:t>：</w:t>
            </w:r>
            <w:hyperlink r:id="rId9" w:tgtFrame="_blank" w:history="1">
              <w:r w:rsidRPr="009F6C4A">
                <w:rPr>
                  <w:rFonts w:ascii="Times New Roman" w:eastAsia="宋体" w:hAnsi="Times New Roman" w:cs="Times New Roman"/>
                  <w:sz w:val="17"/>
                  <w:szCs w:val="17"/>
                </w:rPr>
                <w:t>9671762</w:t>
              </w:r>
            </w:hyperlink>
            <w:r w:rsidRPr="009F6C4A">
              <w:rPr>
                <w:rFonts w:ascii="Times New Roman" w:eastAsia="宋体" w:hAnsi="Times New Roman" w:cs="Times New Roman"/>
                <w:sz w:val="17"/>
                <w:szCs w:val="17"/>
              </w:rPr>
              <w:t> </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VHL</w:t>
            </w:r>
            <w:r w:rsidRPr="009F6C4A">
              <w:rPr>
                <w:rFonts w:ascii="Times New Roman" w:eastAsia="宋体" w:hAnsi="Times New Roman" w:cs="Times New Roman"/>
                <w:sz w:val="17"/>
                <w:szCs w:val="17"/>
              </w:rPr>
              <w:t>的缺失会导致遗传性和散发性的</w:t>
            </w:r>
            <w:r w:rsidRPr="009F6C4A">
              <w:rPr>
                <w:rFonts w:ascii="Times New Roman" w:eastAsia="宋体" w:hAnsi="Times New Roman" w:cs="Times New Roman"/>
                <w:sz w:val="17"/>
                <w:szCs w:val="17"/>
              </w:rPr>
              <w:t>von Hippel-Lindau</w:t>
            </w:r>
            <w:r w:rsidRPr="009F6C4A">
              <w:rPr>
                <w:rFonts w:ascii="Times New Roman" w:eastAsia="宋体" w:hAnsi="Times New Roman" w:cs="Times New Roman"/>
                <w:sz w:val="17"/>
                <w:szCs w:val="17"/>
              </w:rPr>
              <w:t>疾病，该疾病为常染色体显性遗传性疾病，与透明细胞肾细胞癌，视网膜血管母细胞瘤，嗜铬细胞瘤和胰腺神经内分泌肿瘤风险增加有关（</w:t>
            </w:r>
            <w:r w:rsidRPr="009F6C4A">
              <w:rPr>
                <w:rFonts w:ascii="Times New Roman" w:eastAsia="宋体" w:hAnsi="Times New Roman" w:cs="Times New Roman"/>
                <w:sz w:val="17"/>
                <w:szCs w:val="17"/>
              </w:rPr>
              <w:t>PMID</w:t>
            </w:r>
            <w:r w:rsidRPr="009F6C4A">
              <w:rPr>
                <w:rFonts w:ascii="Times New Roman" w:eastAsia="宋体" w:hAnsi="Times New Roman" w:cs="Times New Roman"/>
                <w:sz w:val="17"/>
                <w:szCs w:val="17"/>
              </w:rPr>
              <w:t>：</w:t>
            </w:r>
            <w:hyperlink r:id="rId10" w:tgtFrame="_blank" w:history="1">
              <w:r w:rsidRPr="009F6C4A">
                <w:rPr>
                  <w:rFonts w:ascii="Times New Roman" w:eastAsia="宋体" w:hAnsi="Times New Roman" w:cs="Times New Roman"/>
                  <w:sz w:val="17"/>
                  <w:szCs w:val="17"/>
                </w:rPr>
                <w:t>25533676</w:t>
              </w:r>
            </w:hyperlink>
            <w:r w:rsidRPr="009F6C4A">
              <w:rPr>
                <w:rFonts w:ascii="Times New Roman" w:eastAsia="宋体" w:hAnsi="Times New Roman" w:cs="Times New Roman"/>
                <w:sz w:val="17"/>
                <w:szCs w:val="17"/>
              </w:rPr>
              <w:t> </w:t>
            </w:r>
            <w:r w:rsidRPr="009F6C4A">
              <w:rPr>
                <w:rFonts w:ascii="Times New Roman" w:eastAsia="宋体" w:hAnsi="Times New Roman" w:cs="Times New Roman"/>
                <w:sz w:val="17"/>
                <w:szCs w:val="17"/>
              </w:rPr>
              <w:t>、</w:t>
            </w:r>
            <w:r w:rsidRPr="009F6C4A">
              <w:rPr>
                <w:rFonts w:ascii="Times New Roman" w:eastAsia="宋体" w:hAnsi="Times New Roman" w:cs="Times New Roman"/>
                <w:sz w:val="17"/>
                <w:szCs w:val="17"/>
              </w:rPr>
              <w:t>PMID</w:t>
            </w:r>
            <w:r w:rsidRPr="009F6C4A">
              <w:rPr>
                <w:rFonts w:ascii="Times New Roman" w:eastAsia="宋体" w:hAnsi="Times New Roman" w:cs="Times New Roman"/>
                <w:sz w:val="17"/>
                <w:szCs w:val="17"/>
              </w:rPr>
              <w:t>：</w:t>
            </w:r>
            <w:hyperlink r:id="rId11" w:history="1">
              <w:r w:rsidRPr="009F6C4A">
                <w:rPr>
                  <w:rFonts w:ascii="Times New Roman" w:eastAsia="宋体" w:hAnsi="Times New Roman" w:cs="Times New Roman"/>
                  <w:sz w:val="17"/>
                  <w:szCs w:val="17"/>
                </w:rPr>
                <w:t>21386872</w:t>
              </w:r>
            </w:hyperlink>
            <w:r w:rsidRPr="009F6C4A">
              <w:rPr>
                <w:rFonts w:ascii="Times New Roman" w:eastAsia="宋体" w:hAnsi="Times New Roman" w:cs="Times New Roman"/>
                <w:sz w:val="17"/>
                <w:szCs w:val="17"/>
              </w:rPr>
              <w:t>）。</w:t>
            </w:r>
          </w:p>
        </w:tc>
      </w:tr>
    </w:tbl>
    <w:p w14:paraId="2E5971D2" w14:textId="579359A6" w:rsidR="00644255" w:rsidRPr="009F6C4A" w:rsidRDefault="00644255" w:rsidP="00C127CF">
      <w:pPr>
        <w:widowControl/>
        <w:jc w:val="left"/>
        <w:rPr>
          <w:rFonts w:ascii="Times New Roman" w:eastAsia="宋体" w:hAnsi="Times New Roman" w:cs="Times New Roman"/>
          <w:spacing w:val="-3"/>
          <w:sz w:val="18"/>
          <w:szCs w:val="18"/>
        </w:rPr>
      </w:pPr>
    </w:p>
    <w:sectPr w:rsidR="00644255" w:rsidRPr="009F6C4A">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04D8F1" w14:textId="77777777" w:rsidR="009F6EC7" w:rsidRDefault="009F6EC7">
      <w:r>
        <w:separator/>
      </w:r>
    </w:p>
  </w:endnote>
  <w:endnote w:type="continuationSeparator" w:id="0">
    <w:p w14:paraId="1CAF972C" w14:textId="77777777" w:rsidR="009F6EC7" w:rsidRDefault="009F6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panose1 w:val="0204060405050502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C10880" w14:textId="77777777" w:rsidR="00644255" w:rsidRDefault="00000000">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24D90A3B" wp14:editId="7ACEE3DE">
              <wp:simplePos x="0" y="0"/>
              <wp:positionH relativeFrom="margin">
                <wp:posOffset>2764790</wp:posOffset>
              </wp:positionH>
              <wp:positionV relativeFrom="paragraph">
                <wp:posOffset>1270</wp:posOffset>
              </wp:positionV>
              <wp:extent cx="11049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04900" cy="1828800"/>
                      </a:xfrm>
                      <a:prstGeom prst="rect">
                        <a:avLst/>
                      </a:prstGeom>
                      <a:noFill/>
                      <a:ln w="9525">
                        <a:noFill/>
                        <a:miter lim="800000"/>
                      </a:ln>
                    </wps:spPr>
                    <wps:txbx>
                      <w:txbxContent>
                        <w:p w14:paraId="4A76DCB2" w14:textId="77777777" w:rsidR="00644255" w:rsidRDefault="0000000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4D90A3B" id="_x0000_t202" coordsize="21600,21600" o:spt="202" path="m,l,21600r21600,l21600,xe">
              <v:stroke joinstyle="miter"/>
              <v:path gradientshapeok="t" o:connecttype="rect"/>
            </v:shapetype>
            <v:shape id="文本框 33" o:spid="_x0000_s1026" type="#_x0000_t202" style="position:absolute;left:0;text-align:left;margin-left:217.7pt;margin-top:.1pt;width:87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" filled="f" stroked="f">
              <v:textbox style="mso-fit-shape-to-text:t" inset="0,0,0,0">
                <w:txbxContent>
                  <w:p w14:paraId="4A76DCB2" w14:textId="77777777" w:rsidR="00644255" w:rsidRDefault="0000000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7E2684" w14:textId="77777777" w:rsidR="009F6EC7" w:rsidRDefault="009F6EC7">
      <w:r>
        <w:separator/>
      </w:r>
    </w:p>
  </w:footnote>
  <w:footnote w:type="continuationSeparator" w:id="0">
    <w:p w14:paraId="14BB2ACE" w14:textId="77777777" w:rsidR="009F6EC7" w:rsidRDefault="009F6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65674" w14:textId="0FCF1597" w:rsidR="00644255" w:rsidRDefault="00000000">
    <w:pPr>
      <w:pStyle w:val="aff9"/>
      <w:spacing w:line="240" w:lineRule="auto"/>
    </w:pPr>
    <w:r>
      <w:rPr>
        <w:rFonts w:hint="eastAsia"/>
        <w:noProof/>
      </w:rPr>
      <w:drawing>
        <wp:anchor distT="0" distB="0" distL="114300" distR="114300" simplePos="0" relativeHeight="251659264" behindDoc="0" locked="0" layoutInCell="1" allowOverlap="1" wp14:anchorId="5C360ED5" wp14:editId="20E3EA22">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6299CB47" wp14:editId="41185416">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28DFA776" w14:textId="77777777" w:rsidR="00644255" w:rsidRDefault="0000000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7283582" w14:textId="77777777" w:rsidR="00644255" w:rsidRDefault="0000000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4C997552" w14:textId="77777777" w:rsidR="00644255" w:rsidRDefault="00644255">
    <w:pPr>
      <w:tabs>
        <w:tab w:val="left" w:pos="4411"/>
      </w:tabs>
    </w:pPr>
  </w:p>
  <w:p w14:paraId="3636B45D" w14:textId="77777777" w:rsidR="00644255" w:rsidRDefault="00644255">
    <w:pPr>
      <w:rPr>
        <w:b/>
        <w:bCs/>
      </w:rPr>
    </w:pPr>
  </w:p>
  <w:p w14:paraId="6BB22B00" w14:textId="4D8E1145" w:rsidR="00644255" w:rsidRDefault="00000000">
    <w:r>
      <w:rPr>
        <w:rFonts w:hint="eastAsia"/>
        <w:b/>
        <w:bCs/>
      </w:rPr>
      <w:t>分子病理号：</w:t>
    </w:r>
    <w:r w:rsidR="00306DCC" w:rsidRPr="00306DCC">
      <w:t>{{sample.mol_pathological_id}}</w:t>
    </w:r>
    <w:r>
      <w:rPr>
        <w:rFonts w:hint="eastAsia"/>
        <w:b/>
        <w:bCs/>
      </w:rPr>
      <w:t xml:space="preserve">  </w:t>
    </w:r>
    <w:r>
      <w:rPr>
        <w:rFonts w:hint="eastAsia"/>
        <w:b/>
        <w:bCs/>
      </w:rPr>
      <w:t>姓名：</w:t>
    </w:r>
    <w:r w:rsidR="00306DCC" w:rsidRPr="00306DCC">
      <w:t>{{sample.patient_name}}</w:t>
    </w:r>
    <w:r>
      <w:rPr>
        <w:rFonts w:hint="eastAsia"/>
        <w:b/>
        <w:bCs/>
      </w:rPr>
      <w:t xml:space="preserve">  </w:t>
    </w:r>
    <w:r>
      <w:rPr>
        <w:rFonts w:hint="eastAsia"/>
        <w:b/>
        <w:bCs/>
      </w:rPr>
      <w:t>性别：</w:t>
    </w:r>
    <w:r w:rsidR="00306DCC" w:rsidRPr="00306DCC">
      <w:t>{{sample.gender}}</w:t>
    </w:r>
    <w:r>
      <w:rPr>
        <w:rFonts w:hint="eastAsia"/>
        <w:b/>
        <w:bCs/>
      </w:rPr>
      <w:t xml:space="preserve">  </w:t>
    </w:r>
    <w:r>
      <w:rPr>
        <w:rFonts w:hint="eastAsia"/>
        <w:b/>
        <w:bCs/>
      </w:rPr>
      <w:t>年龄：</w:t>
    </w:r>
    <w:r w:rsidR="00306DCC" w:rsidRPr="00306DCC">
      <w:t>{{sample.age}}</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306DCC" w:rsidRPr="00306DCC">
      <w:t>{{sample.outpatient_hospitalization_no}}</w:t>
    </w:r>
  </w:p>
  <w:p w14:paraId="2D288953" w14:textId="088D8C9A" w:rsidR="00644255" w:rsidRDefault="00000000" w:rsidP="00F52DC2">
    <w:pPr>
      <w:tabs>
        <w:tab w:val="left" w:pos="1629"/>
      </w:tabs>
    </w:pPr>
    <w:r>
      <w:rPr>
        <w:noProof/>
        <w:sz w:val="30"/>
      </w:rPr>
      <mc:AlternateContent>
        <mc:Choice Requires="wps">
          <w:drawing>
            <wp:anchor distT="0" distB="0" distL="114300" distR="114300" simplePos="0" relativeHeight="251661312" behindDoc="0" locked="0" layoutInCell="1" allowOverlap="1" wp14:anchorId="5D5E9C0B" wp14:editId="119539DA">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B4CE0FD"/>
    <w:multiLevelType w:val="singleLevel"/>
    <w:tmpl w:val="9B4CE0FD"/>
    <w:lvl w:ilvl="0">
      <w:start w:val="1"/>
      <w:numFmt w:val="decimal"/>
      <w:suff w:val="nothing"/>
      <w:lvlText w:val="%1．"/>
      <w:lvlJc w:val="left"/>
      <w:pPr>
        <w:ind w:left="6" w:hanging="6"/>
      </w:pPr>
      <w:rPr>
        <w:rFonts w:hint="default"/>
      </w:rPr>
    </w:lvl>
  </w:abstractNum>
  <w:abstractNum w:abstractNumId="1" w15:restartNumberingAfterBreak="0">
    <w:nsid w:val="0B8940BB"/>
    <w:multiLevelType w:val="multilevel"/>
    <w:tmpl w:val="0B8940BB"/>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DEADB42"/>
    <w:multiLevelType w:val="singleLevel"/>
    <w:tmpl w:val="2DEADB42"/>
    <w:lvl w:ilvl="0">
      <w:start w:val="1"/>
      <w:numFmt w:val="decimal"/>
      <w:suff w:val="nothing"/>
      <w:lvlText w:val="%1．"/>
      <w:lvlJc w:val="left"/>
      <w:pPr>
        <w:ind w:left="6" w:hanging="6"/>
      </w:pPr>
      <w:rPr>
        <w:rFonts w:hint="default"/>
      </w:rPr>
    </w:lvl>
  </w:abstractNum>
  <w:abstractNum w:abstractNumId="5" w15:restartNumberingAfterBreak="0">
    <w:nsid w:val="6222AC6D"/>
    <w:multiLevelType w:val="multilevel"/>
    <w:tmpl w:val="6222AC6D"/>
    <w:lvl w:ilvl="0">
      <w:start w:val="1"/>
      <w:numFmt w:val="decimal"/>
      <w:suff w:val="space"/>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979677493">
    <w:abstractNumId w:val="6"/>
  </w:num>
  <w:num w:numId="2" w16cid:durableId="543058777">
    <w:abstractNumId w:val="3"/>
  </w:num>
  <w:num w:numId="3" w16cid:durableId="1593855328">
    <w:abstractNumId w:val="0"/>
  </w:num>
  <w:num w:numId="4" w16cid:durableId="1613708794">
    <w:abstractNumId w:val="4"/>
  </w:num>
  <w:num w:numId="5" w16cid:durableId="2056194373">
    <w:abstractNumId w:val="5"/>
  </w:num>
  <w:num w:numId="6" w16cid:durableId="1766029953">
    <w:abstractNumId w:val="1"/>
  </w:num>
  <w:num w:numId="7" w16cid:durableId="391466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396"/>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03D8A"/>
    <w:rsid w:val="00115419"/>
    <w:rsid w:val="00117BB0"/>
    <w:rsid w:val="001219C9"/>
    <w:rsid w:val="001224DD"/>
    <w:rsid w:val="001224EA"/>
    <w:rsid w:val="00127521"/>
    <w:rsid w:val="00132022"/>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F9"/>
    <w:rsid w:val="00161FC8"/>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AE5"/>
    <w:rsid w:val="001D5B3F"/>
    <w:rsid w:val="001E00FF"/>
    <w:rsid w:val="001E1844"/>
    <w:rsid w:val="001E3F4D"/>
    <w:rsid w:val="001E4298"/>
    <w:rsid w:val="001E65C1"/>
    <w:rsid w:val="001F1C21"/>
    <w:rsid w:val="001F4A48"/>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25074"/>
    <w:rsid w:val="00232777"/>
    <w:rsid w:val="00235D8A"/>
    <w:rsid w:val="002363D3"/>
    <w:rsid w:val="00236E0F"/>
    <w:rsid w:val="00236FE2"/>
    <w:rsid w:val="002429D1"/>
    <w:rsid w:val="002444F8"/>
    <w:rsid w:val="002458E9"/>
    <w:rsid w:val="002468D3"/>
    <w:rsid w:val="00246BE1"/>
    <w:rsid w:val="00246EC7"/>
    <w:rsid w:val="002476E9"/>
    <w:rsid w:val="00250135"/>
    <w:rsid w:val="0025253F"/>
    <w:rsid w:val="00253590"/>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0C9C"/>
    <w:rsid w:val="002B2425"/>
    <w:rsid w:val="002B34F1"/>
    <w:rsid w:val="002B3664"/>
    <w:rsid w:val="002B6CAE"/>
    <w:rsid w:val="002C105C"/>
    <w:rsid w:val="002C23C5"/>
    <w:rsid w:val="002C47AB"/>
    <w:rsid w:val="002C51AA"/>
    <w:rsid w:val="002C6CC4"/>
    <w:rsid w:val="002C7950"/>
    <w:rsid w:val="002D363A"/>
    <w:rsid w:val="002E1842"/>
    <w:rsid w:val="002E20BA"/>
    <w:rsid w:val="002E2CCD"/>
    <w:rsid w:val="002E3F76"/>
    <w:rsid w:val="002E438E"/>
    <w:rsid w:val="002E6405"/>
    <w:rsid w:val="002F1221"/>
    <w:rsid w:val="002F3B5B"/>
    <w:rsid w:val="002F4611"/>
    <w:rsid w:val="002F4668"/>
    <w:rsid w:val="002F5522"/>
    <w:rsid w:val="0030072F"/>
    <w:rsid w:val="0030298B"/>
    <w:rsid w:val="00303E38"/>
    <w:rsid w:val="00305263"/>
    <w:rsid w:val="003055CB"/>
    <w:rsid w:val="00305B34"/>
    <w:rsid w:val="00306DCC"/>
    <w:rsid w:val="00310051"/>
    <w:rsid w:val="0031053C"/>
    <w:rsid w:val="00311472"/>
    <w:rsid w:val="00314D18"/>
    <w:rsid w:val="003157F4"/>
    <w:rsid w:val="003230FA"/>
    <w:rsid w:val="003231ED"/>
    <w:rsid w:val="00323EB9"/>
    <w:rsid w:val="00327AF7"/>
    <w:rsid w:val="00330B69"/>
    <w:rsid w:val="00331E5E"/>
    <w:rsid w:val="00332346"/>
    <w:rsid w:val="003329EC"/>
    <w:rsid w:val="00333464"/>
    <w:rsid w:val="00333DF2"/>
    <w:rsid w:val="00336491"/>
    <w:rsid w:val="00340628"/>
    <w:rsid w:val="0034196C"/>
    <w:rsid w:val="00342CB5"/>
    <w:rsid w:val="00345A5F"/>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931"/>
    <w:rsid w:val="00384A21"/>
    <w:rsid w:val="00385070"/>
    <w:rsid w:val="003854C5"/>
    <w:rsid w:val="0038550A"/>
    <w:rsid w:val="00387BC8"/>
    <w:rsid w:val="00390AAB"/>
    <w:rsid w:val="003910FE"/>
    <w:rsid w:val="003928B4"/>
    <w:rsid w:val="00394021"/>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42A3"/>
    <w:rsid w:val="003C5D4A"/>
    <w:rsid w:val="003C5E27"/>
    <w:rsid w:val="003C6BB3"/>
    <w:rsid w:val="003C7194"/>
    <w:rsid w:val="003D0A09"/>
    <w:rsid w:val="003D169D"/>
    <w:rsid w:val="003D25A7"/>
    <w:rsid w:val="003D64BC"/>
    <w:rsid w:val="003E375F"/>
    <w:rsid w:val="003E56BF"/>
    <w:rsid w:val="003E5759"/>
    <w:rsid w:val="003E658E"/>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0C91"/>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8FE"/>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17634"/>
    <w:rsid w:val="00521460"/>
    <w:rsid w:val="005214CC"/>
    <w:rsid w:val="005217FF"/>
    <w:rsid w:val="0052303D"/>
    <w:rsid w:val="005234ED"/>
    <w:rsid w:val="00524F7C"/>
    <w:rsid w:val="0052518D"/>
    <w:rsid w:val="00526663"/>
    <w:rsid w:val="00526D6B"/>
    <w:rsid w:val="005305E8"/>
    <w:rsid w:val="00531066"/>
    <w:rsid w:val="005312E0"/>
    <w:rsid w:val="00532D87"/>
    <w:rsid w:val="00533BEE"/>
    <w:rsid w:val="005351B0"/>
    <w:rsid w:val="00540399"/>
    <w:rsid w:val="0054129B"/>
    <w:rsid w:val="0054376A"/>
    <w:rsid w:val="00544EE1"/>
    <w:rsid w:val="005454E7"/>
    <w:rsid w:val="0054681D"/>
    <w:rsid w:val="00547474"/>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3304"/>
    <w:rsid w:val="005E4658"/>
    <w:rsid w:val="005E4F35"/>
    <w:rsid w:val="005E7488"/>
    <w:rsid w:val="005E7B85"/>
    <w:rsid w:val="005F1F15"/>
    <w:rsid w:val="005F3D63"/>
    <w:rsid w:val="005F3E4B"/>
    <w:rsid w:val="005F4619"/>
    <w:rsid w:val="005F67E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255"/>
    <w:rsid w:val="0064469E"/>
    <w:rsid w:val="00644CFF"/>
    <w:rsid w:val="00646BB7"/>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A81"/>
    <w:rsid w:val="00725854"/>
    <w:rsid w:val="007266AC"/>
    <w:rsid w:val="00732C10"/>
    <w:rsid w:val="00733365"/>
    <w:rsid w:val="00733B6A"/>
    <w:rsid w:val="00735978"/>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020A"/>
    <w:rsid w:val="007A1ACD"/>
    <w:rsid w:val="007A30C5"/>
    <w:rsid w:val="007A32E1"/>
    <w:rsid w:val="007A42A5"/>
    <w:rsid w:val="007A50AE"/>
    <w:rsid w:val="007A6B1D"/>
    <w:rsid w:val="007B02D1"/>
    <w:rsid w:val="007B36A5"/>
    <w:rsid w:val="007B7B24"/>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70DD"/>
    <w:rsid w:val="00823E67"/>
    <w:rsid w:val="0082519C"/>
    <w:rsid w:val="008256E3"/>
    <w:rsid w:val="00825C86"/>
    <w:rsid w:val="0083080D"/>
    <w:rsid w:val="00834728"/>
    <w:rsid w:val="0083679D"/>
    <w:rsid w:val="00841562"/>
    <w:rsid w:val="00843DB3"/>
    <w:rsid w:val="00850E4B"/>
    <w:rsid w:val="00852655"/>
    <w:rsid w:val="008526D6"/>
    <w:rsid w:val="0085392C"/>
    <w:rsid w:val="00856153"/>
    <w:rsid w:val="008573E7"/>
    <w:rsid w:val="008622CF"/>
    <w:rsid w:val="008702E6"/>
    <w:rsid w:val="00870D35"/>
    <w:rsid w:val="00871D55"/>
    <w:rsid w:val="00875BE1"/>
    <w:rsid w:val="00876412"/>
    <w:rsid w:val="00877A71"/>
    <w:rsid w:val="00882DA7"/>
    <w:rsid w:val="00883B42"/>
    <w:rsid w:val="00884EBD"/>
    <w:rsid w:val="00890539"/>
    <w:rsid w:val="00891119"/>
    <w:rsid w:val="00892119"/>
    <w:rsid w:val="008948A6"/>
    <w:rsid w:val="008956DF"/>
    <w:rsid w:val="00896E97"/>
    <w:rsid w:val="008A2553"/>
    <w:rsid w:val="008B557A"/>
    <w:rsid w:val="008B5609"/>
    <w:rsid w:val="008B623B"/>
    <w:rsid w:val="008C1C3F"/>
    <w:rsid w:val="008C1E46"/>
    <w:rsid w:val="008C2D1F"/>
    <w:rsid w:val="008C332B"/>
    <w:rsid w:val="008C707B"/>
    <w:rsid w:val="008C7FED"/>
    <w:rsid w:val="008D0F11"/>
    <w:rsid w:val="008D1D17"/>
    <w:rsid w:val="008D323E"/>
    <w:rsid w:val="008D3AB5"/>
    <w:rsid w:val="008E0524"/>
    <w:rsid w:val="008E0E63"/>
    <w:rsid w:val="008E119B"/>
    <w:rsid w:val="008E1879"/>
    <w:rsid w:val="008E2391"/>
    <w:rsid w:val="008E273B"/>
    <w:rsid w:val="008F019B"/>
    <w:rsid w:val="008F2C41"/>
    <w:rsid w:val="008F3097"/>
    <w:rsid w:val="008F3141"/>
    <w:rsid w:val="008F34E0"/>
    <w:rsid w:val="008F3E7F"/>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5241"/>
    <w:rsid w:val="0098671B"/>
    <w:rsid w:val="00990175"/>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5B9C"/>
    <w:rsid w:val="009F6C4A"/>
    <w:rsid w:val="009F6EC7"/>
    <w:rsid w:val="009F77C8"/>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60038"/>
    <w:rsid w:val="00A610B3"/>
    <w:rsid w:val="00A645D5"/>
    <w:rsid w:val="00A659B9"/>
    <w:rsid w:val="00A70FA2"/>
    <w:rsid w:val="00A7133C"/>
    <w:rsid w:val="00A71445"/>
    <w:rsid w:val="00A71F6F"/>
    <w:rsid w:val="00A73FEE"/>
    <w:rsid w:val="00A746AB"/>
    <w:rsid w:val="00A843E7"/>
    <w:rsid w:val="00A848D1"/>
    <w:rsid w:val="00A870BD"/>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E23"/>
    <w:rsid w:val="00B14620"/>
    <w:rsid w:val="00B15131"/>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2D2"/>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590"/>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27CF"/>
    <w:rsid w:val="00C156F0"/>
    <w:rsid w:val="00C1638A"/>
    <w:rsid w:val="00C17667"/>
    <w:rsid w:val="00C17DFE"/>
    <w:rsid w:val="00C23AF2"/>
    <w:rsid w:val="00C3028D"/>
    <w:rsid w:val="00C3120F"/>
    <w:rsid w:val="00C32392"/>
    <w:rsid w:val="00C32542"/>
    <w:rsid w:val="00C32CB4"/>
    <w:rsid w:val="00C33DF7"/>
    <w:rsid w:val="00C3578B"/>
    <w:rsid w:val="00C3597A"/>
    <w:rsid w:val="00C404F8"/>
    <w:rsid w:val="00C41914"/>
    <w:rsid w:val="00C42D72"/>
    <w:rsid w:val="00C5223A"/>
    <w:rsid w:val="00C5236A"/>
    <w:rsid w:val="00C5270B"/>
    <w:rsid w:val="00C605F4"/>
    <w:rsid w:val="00C606D1"/>
    <w:rsid w:val="00C61031"/>
    <w:rsid w:val="00C63378"/>
    <w:rsid w:val="00C64817"/>
    <w:rsid w:val="00C6743E"/>
    <w:rsid w:val="00C712D0"/>
    <w:rsid w:val="00C7341B"/>
    <w:rsid w:val="00C734C1"/>
    <w:rsid w:val="00C7550E"/>
    <w:rsid w:val="00C7602A"/>
    <w:rsid w:val="00C80237"/>
    <w:rsid w:val="00C80504"/>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7550"/>
    <w:rsid w:val="00CA7761"/>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3DAA"/>
    <w:rsid w:val="00CE7E5A"/>
    <w:rsid w:val="00CF4D61"/>
    <w:rsid w:val="00D000C9"/>
    <w:rsid w:val="00D00696"/>
    <w:rsid w:val="00D00BC7"/>
    <w:rsid w:val="00D03594"/>
    <w:rsid w:val="00D0410C"/>
    <w:rsid w:val="00D045E8"/>
    <w:rsid w:val="00D054CA"/>
    <w:rsid w:val="00D10051"/>
    <w:rsid w:val="00D1121F"/>
    <w:rsid w:val="00D1169A"/>
    <w:rsid w:val="00D149A5"/>
    <w:rsid w:val="00D15AEC"/>
    <w:rsid w:val="00D16315"/>
    <w:rsid w:val="00D20E89"/>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21EB"/>
    <w:rsid w:val="00D53A34"/>
    <w:rsid w:val="00D54771"/>
    <w:rsid w:val="00D559BD"/>
    <w:rsid w:val="00D55EEB"/>
    <w:rsid w:val="00D56AC2"/>
    <w:rsid w:val="00D61FFF"/>
    <w:rsid w:val="00D63370"/>
    <w:rsid w:val="00D63B7E"/>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473C"/>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EB7"/>
    <w:rsid w:val="00E50121"/>
    <w:rsid w:val="00E51BF8"/>
    <w:rsid w:val="00E52383"/>
    <w:rsid w:val="00E52862"/>
    <w:rsid w:val="00E53050"/>
    <w:rsid w:val="00E53450"/>
    <w:rsid w:val="00E53E8B"/>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87A5E"/>
    <w:rsid w:val="00E90365"/>
    <w:rsid w:val="00E90842"/>
    <w:rsid w:val="00E913C1"/>
    <w:rsid w:val="00E9169E"/>
    <w:rsid w:val="00E95C83"/>
    <w:rsid w:val="00E95D00"/>
    <w:rsid w:val="00E968CB"/>
    <w:rsid w:val="00E9727A"/>
    <w:rsid w:val="00E9765D"/>
    <w:rsid w:val="00EA3C66"/>
    <w:rsid w:val="00EA48F9"/>
    <w:rsid w:val="00EA5904"/>
    <w:rsid w:val="00EA6109"/>
    <w:rsid w:val="00EB01C7"/>
    <w:rsid w:val="00EB4308"/>
    <w:rsid w:val="00EB54A2"/>
    <w:rsid w:val="00EB5DF4"/>
    <w:rsid w:val="00EC0704"/>
    <w:rsid w:val="00EC2547"/>
    <w:rsid w:val="00EC42A2"/>
    <w:rsid w:val="00EC4AD5"/>
    <w:rsid w:val="00EC76C7"/>
    <w:rsid w:val="00EC7E24"/>
    <w:rsid w:val="00ED14A4"/>
    <w:rsid w:val="00ED155C"/>
    <w:rsid w:val="00ED2447"/>
    <w:rsid w:val="00ED4651"/>
    <w:rsid w:val="00EE0814"/>
    <w:rsid w:val="00EE19BA"/>
    <w:rsid w:val="00EE2F06"/>
    <w:rsid w:val="00EE3C64"/>
    <w:rsid w:val="00EE4CF1"/>
    <w:rsid w:val="00EE5A3B"/>
    <w:rsid w:val="00EE5FC4"/>
    <w:rsid w:val="00EE6B23"/>
    <w:rsid w:val="00EE706A"/>
    <w:rsid w:val="00EF22AD"/>
    <w:rsid w:val="00EF3FE2"/>
    <w:rsid w:val="00EF408F"/>
    <w:rsid w:val="00EF435D"/>
    <w:rsid w:val="00EF4A03"/>
    <w:rsid w:val="00EF692B"/>
    <w:rsid w:val="00F013FF"/>
    <w:rsid w:val="00F0276E"/>
    <w:rsid w:val="00F03A4F"/>
    <w:rsid w:val="00F04425"/>
    <w:rsid w:val="00F04FA7"/>
    <w:rsid w:val="00F11A14"/>
    <w:rsid w:val="00F128E5"/>
    <w:rsid w:val="00F13FAA"/>
    <w:rsid w:val="00F13FF8"/>
    <w:rsid w:val="00F16CB6"/>
    <w:rsid w:val="00F16E10"/>
    <w:rsid w:val="00F20CEE"/>
    <w:rsid w:val="00F21966"/>
    <w:rsid w:val="00F2289F"/>
    <w:rsid w:val="00F234CF"/>
    <w:rsid w:val="00F25E30"/>
    <w:rsid w:val="00F26B79"/>
    <w:rsid w:val="00F27061"/>
    <w:rsid w:val="00F27964"/>
    <w:rsid w:val="00F3198E"/>
    <w:rsid w:val="00F31B79"/>
    <w:rsid w:val="00F31F72"/>
    <w:rsid w:val="00F3388A"/>
    <w:rsid w:val="00F42636"/>
    <w:rsid w:val="00F428AA"/>
    <w:rsid w:val="00F45EDE"/>
    <w:rsid w:val="00F52DC2"/>
    <w:rsid w:val="00F56345"/>
    <w:rsid w:val="00F6397B"/>
    <w:rsid w:val="00F639B9"/>
    <w:rsid w:val="00F66C1C"/>
    <w:rsid w:val="00F66F2A"/>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3A1F"/>
    <w:rsid w:val="00FA3CBB"/>
    <w:rsid w:val="00FA44C4"/>
    <w:rsid w:val="00FA72D7"/>
    <w:rsid w:val="00FA7793"/>
    <w:rsid w:val="00FB0516"/>
    <w:rsid w:val="00FB07CD"/>
    <w:rsid w:val="00FB0D9C"/>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78101C"/>
    <w:rsid w:val="024A0BB7"/>
    <w:rsid w:val="02590097"/>
    <w:rsid w:val="025B36EA"/>
    <w:rsid w:val="02925127"/>
    <w:rsid w:val="051C799D"/>
    <w:rsid w:val="060F3980"/>
    <w:rsid w:val="0ABB5878"/>
    <w:rsid w:val="0ACB4F8A"/>
    <w:rsid w:val="0B2D79F3"/>
    <w:rsid w:val="0BFD2902"/>
    <w:rsid w:val="0C8427A1"/>
    <w:rsid w:val="0DCF199B"/>
    <w:rsid w:val="0EFD148A"/>
    <w:rsid w:val="0F22666F"/>
    <w:rsid w:val="0F5D71DF"/>
    <w:rsid w:val="0FA86AED"/>
    <w:rsid w:val="118041DE"/>
    <w:rsid w:val="11C71CC7"/>
    <w:rsid w:val="12834D12"/>
    <w:rsid w:val="12F83CE0"/>
    <w:rsid w:val="13080760"/>
    <w:rsid w:val="1324792E"/>
    <w:rsid w:val="1345577E"/>
    <w:rsid w:val="134B0F6B"/>
    <w:rsid w:val="134B18CF"/>
    <w:rsid w:val="16016036"/>
    <w:rsid w:val="177E3BBD"/>
    <w:rsid w:val="17D905BB"/>
    <w:rsid w:val="18146131"/>
    <w:rsid w:val="184F4A8A"/>
    <w:rsid w:val="18F72453"/>
    <w:rsid w:val="190478B9"/>
    <w:rsid w:val="193A6AC4"/>
    <w:rsid w:val="1A210E28"/>
    <w:rsid w:val="1A21732F"/>
    <w:rsid w:val="1ABC2566"/>
    <w:rsid w:val="1B502705"/>
    <w:rsid w:val="1B783786"/>
    <w:rsid w:val="1BDB2F90"/>
    <w:rsid w:val="1C720BF1"/>
    <w:rsid w:val="1D397249"/>
    <w:rsid w:val="1D572666"/>
    <w:rsid w:val="1E56121F"/>
    <w:rsid w:val="1E6432D4"/>
    <w:rsid w:val="1E914E43"/>
    <w:rsid w:val="1EB904D1"/>
    <w:rsid w:val="1F410459"/>
    <w:rsid w:val="2018267C"/>
    <w:rsid w:val="204622CA"/>
    <w:rsid w:val="20C536F6"/>
    <w:rsid w:val="20C75D9C"/>
    <w:rsid w:val="22F8048F"/>
    <w:rsid w:val="237D7A48"/>
    <w:rsid w:val="23CF07ED"/>
    <w:rsid w:val="240F1688"/>
    <w:rsid w:val="24BA0E2B"/>
    <w:rsid w:val="24F1053E"/>
    <w:rsid w:val="25633CE3"/>
    <w:rsid w:val="25E420E1"/>
    <w:rsid w:val="26600825"/>
    <w:rsid w:val="275A6155"/>
    <w:rsid w:val="27797B83"/>
    <w:rsid w:val="28455469"/>
    <w:rsid w:val="2884432A"/>
    <w:rsid w:val="28A8330A"/>
    <w:rsid w:val="29154F98"/>
    <w:rsid w:val="291E1761"/>
    <w:rsid w:val="294139D4"/>
    <w:rsid w:val="29777BD1"/>
    <w:rsid w:val="2A0C0D2A"/>
    <w:rsid w:val="2A36189D"/>
    <w:rsid w:val="2ADC1132"/>
    <w:rsid w:val="2BFC0C6A"/>
    <w:rsid w:val="2DC25FBB"/>
    <w:rsid w:val="2E863407"/>
    <w:rsid w:val="2F1C5505"/>
    <w:rsid w:val="2F6824F8"/>
    <w:rsid w:val="309A110F"/>
    <w:rsid w:val="30CF6AB3"/>
    <w:rsid w:val="312468F3"/>
    <w:rsid w:val="31330E39"/>
    <w:rsid w:val="31C12394"/>
    <w:rsid w:val="31F505A1"/>
    <w:rsid w:val="32E67E0B"/>
    <w:rsid w:val="334A11BD"/>
    <w:rsid w:val="3400694E"/>
    <w:rsid w:val="35485F85"/>
    <w:rsid w:val="3688710F"/>
    <w:rsid w:val="382758E4"/>
    <w:rsid w:val="38B00474"/>
    <w:rsid w:val="39721145"/>
    <w:rsid w:val="39A865E9"/>
    <w:rsid w:val="39E94680"/>
    <w:rsid w:val="3A35598F"/>
    <w:rsid w:val="3A461688"/>
    <w:rsid w:val="3A541831"/>
    <w:rsid w:val="3A6C1962"/>
    <w:rsid w:val="3AC03B44"/>
    <w:rsid w:val="3AE7130B"/>
    <w:rsid w:val="3B5D312D"/>
    <w:rsid w:val="3B87027F"/>
    <w:rsid w:val="3BF75145"/>
    <w:rsid w:val="3C042513"/>
    <w:rsid w:val="3D0213C9"/>
    <w:rsid w:val="3E1E474F"/>
    <w:rsid w:val="3F281A1A"/>
    <w:rsid w:val="3F61567A"/>
    <w:rsid w:val="3FB35F57"/>
    <w:rsid w:val="40052D6D"/>
    <w:rsid w:val="404B441A"/>
    <w:rsid w:val="405829A0"/>
    <w:rsid w:val="4228309B"/>
    <w:rsid w:val="42311F2D"/>
    <w:rsid w:val="42482186"/>
    <w:rsid w:val="447B2A6C"/>
    <w:rsid w:val="454937BA"/>
    <w:rsid w:val="45B04682"/>
    <w:rsid w:val="47462CC7"/>
    <w:rsid w:val="493A2D00"/>
    <w:rsid w:val="497468EB"/>
    <w:rsid w:val="4A0707E1"/>
    <w:rsid w:val="4A524C36"/>
    <w:rsid w:val="4B0E08BE"/>
    <w:rsid w:val="4D65706E"/>
    <w:rsid w:val="4DE36C4B"/>
    <w:rsid w:val="4DE90991"/>
    <w:rsid w:val="4F78240A"/>
    <w:rsid w:val="4FB165FD"/>
    <w:rsid w:val="502A6886"/>
    <w:rsid w:val="508D51D6"/>
    <w:rsid w:val="50C57353"/>
    <w:rsid w:val="50DB6B4E"/>
    <w:rsid w:val="51806D55"/>
    <w:rsid w:val="52801BF0"/>
    <w:rsid w:val="52815968"/>
    <w:rsid w:val="536F66F8"/>
    <w:rsid w:val="53BD0D39"/>
    <w:rsid w:val="544E4A15"/>
    <w:rsid w:val="545F71F4"/>
    <w:rsid w:val="54A218D2"/>
    <w:rsid w:val="55237305"/>
    <w:rsid w:val="57651041"/>
    <w:rsid w:val="597220FF"/>
    <w:rsid w:val="5A9F0396"/>
    <w:rsid w:val="5C5D0105"/>
    <w:rsid w:val="5CFE3469"/>
    <w:rsid w:val="5E230639"/>
    <w:rsid w:val="5FBA7B85"/>
    <w:rsid w:val="60201319"/>
    <w:rsid w:val="619576C1"/>
    <w:rsid w:val="622A3643"/>
    <w:rsid w:val="62A25746"/>
    <w:rsid w:val="65484244"/>
    <w:rsid w:val="664177C3"/>
    <w:rsid w:val="66763531"/>
    <w:rsid w:val="670D4A21"/>
    <w:rsid w:val="6729139D"/>
    <w:rsid w:val="677446FB"/>
    <w:rsid w:val="679C6C08"/>
    <w:rsid w:val="67D1047D"/>
    <w:rsid w:val="68833924"/>
    <w:rsid w:val="68901DED"/>
    <w:rsid w:val="69E05DA3"/>
    <w:rsid w:val="6A105744"/>
    <w:rsid w:val="6A3D4B79"/>
    <w:rsid w:val="6A482670"/>
    <w:rsid w:val="6A6154DC"/>
    <w:rsid w:val="6C396705"/>
    <w:rsid w:val="6C7C32D5"/>
    <w:rsid w:val="6D01185F"/>
    <w:rsid w:val="6E102F37"/>
    <w:rsid w:val="6E8D7220"/>
    <w:rsid w:val="6EC66DB0"/>
    <w:rsid w:val="6FB029E4"/>
    <w:rsid w:val="701423EB"/>
    <w:rsid w:val="707638C3"/>
    <w:rsid w:val="709F6CF6"/>
    <w:rsid w:val="70A76006"/>
    <w:rsid w:val="70C525FF"/>
    <w:rsid w:val="74EA5803"/>
    <w:rsid w:val="74ED0FAB"/>
    <w:rsid w:val="784F55D0"/>
    <w:rsid w:val="79921A5A"/>
    <w:rsid w:val="7A6B3B92"/>
    <w:rsid w:val="7B0F37D1"/>
    <w:rsid w:val="7B3A4316"/>
    <w:rsid w:val="7B7910C0"/>
    <w:rsid w:val="7B9F23CB"/>
    <w:rsid w:val="7BC46D99"/>
    <w:rsid w:val="7C273EA9"/>
    <w:rsid w:val="7C9613F6"/>
    <w:rsid w:val="7CA41847"/>
    <w:rsid w:val="7CB54CF6"/>
    <w:rsid w:val="7D9831D6"/>
    <w:rsid w:val="7DC221CB"/>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9272094"/>
  <w15:docId w15:val="{735EC11B-1FEA-48A3-B030-C28A60E9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b">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cbi.nlm.nih.gov/pubmed/21386872"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pubmed.ncbi.nlm.nih.gov/?term=25533676" TargetMode="External"/><Relationship Id="rId4" Type="http://schemas.openxmlformats.org/officeDocument/2006/relationships/styles" Target="styles.xml"/><Relationship Id="rId9" Type="http://schemas.openxmlformats.org/officeDocument/2006/relationships/hyperlink" Target="https://pubmed.ncbi.nlm.nih.gov/?term=9671762"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14</Pages>
  <Words>1973</Words>
  <Characters>11250</Characters>
  <Application>Microsoft Office Word</Application>
  <DocSecurity>0</DocSecurity>
  <Lines>93</Lines>
  <Paragraphs>26</Paragraphs>
  <ScaleCrop>false</ScaleCrop>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148</cp:revision>
  <cp:lastPrinted>2019-08-01T03:10:00Z</cp:lastPrinted>
  <dcterms:created xsi:type="dcterms:W3CDTF">2021-08-17T02:13:00Z</dcterms:created>
  <dcterms:modified xsi:type="dcterms:W3CDTF">2024-05-06T07:23:00Z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3F6AC06D884F455ABA2E032050F1E337_13</vt:lpwstr>
  </property>
</Properties>
</file>