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E76D9F" w:rsidRPr="00B21FB0" w14:paraId="5D5354AC" w14:textId="77777777" w:rsidTr="009711E3">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BA9251C"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3018B8C"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临床提示（耐药/敏感，证据等级）</w:t>
            </w:r>
          </w:p>
        </w:tc>
      </w:tr>
      <w:tr w:rsidR="00E76D9F" w:rsidRPr="00B21FB0" w14:paraId="461398A2" w14:textId="77777777" w:rsidTr="009711E3">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60E42A04"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2C2CCBFF"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检测项及结果</w:t>
            </w:r>
          </w:p>
        </w:tc>
        <w:tc>
          <w:tcPr>
            <w:tcW w:w="3963" w:type="dxa"/>
            <w:vMerge/>
            <w:tcBorders>
              <w:left w:val="single" w:sz="4" w:space="0" w:color="FFFFFF" w:themeColor="background1"/>
              <w:bottom w:val="nil"/>
            </w:tcBorders>
            <w:shd w:val="clear" w:color="auto" w:fill="1E7648"/>
            <w:vAlign w:val="center"/>
          </w:tcPr>
          <w:p w14:paraId="4D9AC8BB" w14:textId="77777777" w:rsidR="00E76D9F" w:rsidRPr="00B21FB0" w:rsidRDefault="00E76D9F" w:rsidP="009711E3">
            <w:pPr>
              <w:jc w:val="center"/>
              <w:rPr>
                <w:rFonts w:ascii="思源黑体 CN Bold" w:eastAsia="思源黑体 CN Bold" w:hAnsi="思源黑体 CN Bold"/>
                <w:color w:val="FFFFFF" w:themeColor="background1"/>
                <w:sz w:val="18"/>
                <w:szCs w:val="18"/>
              </w:rPr>
            </w:pPr>
          </w:p>
        </w:tc>
      </w:tr>
      <w:tr w:rsidR="00E76D9F" w14:paraId="2DF297AD" w14:textId="77777777" w:rsidTr="009711E3">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78D34B80" w14:textId="77777777" w:rsidR="00E76D9F" w:rsidRDefault="00E76D9F" w:rsidP="009711E3">
            <w:pPr>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{%p if “v1.1.0” in sample.json_batch_name%}</w:t>
            </w:r>
          </w:p>
          <w:p w14:paraId="5D0466BC"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0CE6103E"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109DB1C"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227B10B"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67BFADD0"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lastRenderedPageBreak/>
              <w:t>endif</w:t>
            </w:r>
            <w:r>
              <w:rPr>
                <w:rFonts w:ascii="思源黑体 CN Normal" w:eastAsia="思源黑体 CN Normal" w:hAnsi="思源黑体 CN Normal" w:hint="eastAsia"/>
                <w:color w:val="000000" w:themeColor="text1"/>
                <w:sz w:val="17"/>
                <w:szCs w:val="17"/>
              </w:rPr>
              <w:t>%}</w:t>
            </w:r>
          </w:p>
          <w:p w14:paraId="5CF858A5"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E6D8BDB"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0B9B2934"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5A885ECB"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A986B6"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EA1BC59"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07C55302" w14:textId="77777777" w:rsidR="00E76D9F" w:rsidRDefault="00E76D9F" w:rsidP="009711E3">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E21CF"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BRCA突变：</w:t>
            </w:r>
          </w:p>
          <w:p w14:paraId="1133D0E1"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0BE0F094"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F7A1104"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EBA996"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3D59EE2"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D1134" w14:textId="77777777" w:rsidR="00E76D9F" w:rsidRPr="00CC241E" w:rsidRDefault="00E76D9F" w:rsidP="009711E3">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C9CE36"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var.ec_type.BRCA1_level12</w:t>
            </w:r>
            <w:r>
              <w:rPr>
                <w:rFonts w:ascii="思源黑体 CN Normal" w:eastAsia="思源黑体 CN Normal" w:hAnsi="思源黑体 CN Normal" w:hint="eastAsia"/>
                <w:color w:val="000000" w:themeColor="text1"/>
                <w:sz w:val="17"/>
                <w:szCs w:val="17"/>
              </w:rPr>
              <w:t>|hrd_</w:t>
            </w:r>
            <w:r>
              <w:rPr>
                <w:rFonts w:ascii="思源黑体 CN Normal" w:eastAsia="思源黑体 CN Normal" w:hAnsi="思源黑体 CN Normal"/>
                <w:color w:val="000000" w:themeColor="text1"/>
                <w:sz w:val="17"/>
                <w:szCs w:val="17"/>
              </w:rPr>
              <w:t>brca_result</w:t>
            </w:r>
            <w:r>
              <w:rPr>
                <w:rFonts w:ascii="思源黑体 CN Normal" w:eastAsia="思源黑体 CN Normal" w:hAnsi="思源黑体 CN Normal" w:hint="eastAsia"/>
                <w:color w:val="000000" w:themeColor="text1"/>
                <w:sz w:val="17"/>
                <w:szCs w:val="17"/>
              </w:rPr>
              <w:t>}}</w:t>
            </w:r>
          </w:p>
        </w:tc>
        <w:tc>
          <w:tcPr>
            <w:tcW w:w="3963" w:type="dxa"/>
            <w:vMerge w:val="restart"/>
            <w:tcBorders>
              <w:top w:val="nil"/>
              <w:left w:val="dashed" w:sz="4" w:space="0" w:color="BFBFBF" w:themeColor="background1" w:themeShade="BF"/>
            </w:tcBorders>
            <w:shd w:val="clear" w:color="auto" w:fill="auto"/>
            <w:vAlign w:val="center"/>
          </w:tcPr>
          <w:p w14:paraId="365E0D2A" w14:textId="77777777" w:rsidR="00C41029" w:rsidRDefault="00C41029" w:rsidP="009711E3">
            <w:pPr>
              <w:adjustRightInd w:val="0"/>
              <w:snapToGrid w:val="0"/>
              <w:jc w:val="center"/>
              <w:rPr>
                <w:rFonts w:ascii="思源黑体 CN Normal" w:eastAsia="思源黑体 CN Normal" w:hAnsi="思源黑体 CN Normal"/>
                <w:color w:val="000000" w:themeColor="text1"/>
                <w:sz w:val="17"/>
                <w:szCs w:val="17"/>
                <w:highlight w:val="green"/>
              </w:rPr>
            </w:pPr>
          </w:p>
          <w:p w14:paraId="32F8AAAF" w14:textId="25AE9A31" w:rsidR="00E76D9F" w:rsidRDefault="00E76D9F" w:rsidP="009711E3">
            <w:pPr>
              <w:adjustRightInd w:val="0"/>
              <w:snapToGrid w:val="0"/>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{%p if “v1.1.0” in sample.json_batch_name%}</w:t>
            </w:r>
          </w:p>
          <w:p w14:paraId="08B8D6D7"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3616B2B9"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1FD33B06"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058C2A87"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6D482C3F"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D6575D"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DE2429C" w14:textId="77777777" w:rsidR="00E76D9F" w:rsidRDefault="00E76D9F" w:rsidP="009711E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221A82"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35FE424"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30BFF6AC"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4F66E3CC"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393DF59B"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190415C0"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C32371"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53384D5" w14:textId="77777777" w:rsidR="00E76D9F" w:rsidRDefault="00E76D9F" w:rsidP="009711E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09C09F9" w14:textId="77777777" w:rsidR="00E76D9F" w:rsidRDefault="00E76D9F" w:rsidP="009711E3">
            <w:pPr>
              <w:adjustRightInd w:val="0"/>
              <w:snapToGrid w:val="0"/>
              <w:jc w:val="center"/>
              <w:rPr>
                <w:rFonts w:ascii="思源黑体 CN Normal" w:eastAsia="思源黑体 CN Normal" w:hAnsi="思源黑体 CN Normal"/>
                <w:color w:val="000000" w:themeColor="text1"/>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p w14:paraId="3B5D0EC5" w14:textId="77777777" w:rsidR="00E76D9F" w:rsidRDefault="00E76D9F" w:rsidP="009711E3">
            <w:pPr>
              <w:adjustRightInd w:val="0"/>
              <w:snapToGrid w:val="0"/>
              <w:jc w:val="center"/>
              <w:rPr>
                <w:rFonts w:ascii="思源黑体 CN Normal" w:eastAsia="思源黑体 CN Normal" w:hAnsi="思源黑体 CN Normal"/>
                <w:color w:val="000000" w:themeColor="text1"/>
                <w:sz w:val="17"/>
                <w:szCs w:val="17"/>
              </w:rPr>
            </w:pPr>
          </w:p>
          <w:p w14:paraId="547BD6F7" w14:textId="68EB264F" w:rsidR="00E76D9F" w:rsidRDefault="00E76D9F" w:rsidP="00E76D9F">
            <w:pPr>
              <w:adjustRightInd w:val="0"/>
              <w:snapToGrid w:val="0"/>
              <w:jc w:val="left"/>
              <w:rPr>
                <w:rFonts w:ascii="思源黑体 CN Normal" w:eastAsia="思源黑体 CN Normal" w:hAnsi="思源黑体 CN Normal" w:cs="思源黑体 CN Light"/>
                <w:bCs/>
                <w:iCs/>
                <w:color w:val="000000"/>
                <w:sz w:val="17"/>
                <w:szCs w:val="17"/>
              </w:rPr>
            </w:pPr>
            <w:r w:rsidRPr="00E76D9F">
              <w:rPr>
                <w:rFonts w:ascii="思源黑体 CN Normal" w:eastAsia="思源黑体 CN Normal" w:hAnsi="思源黑体 CN Normal" w:cs="思源黑体 CN Light" w:hint="eastAsia"/>
                <w:bCs/>
                <w:iCs/>
                <w:color w:val="FF0000"/>
                <w:sz w:val="17"/>
                <w:szCs w:val="17"/>
              </w:rPr>
              <w:t>注：药物的证据等级是根据其适应症获批、研究、指南共识等进行分类。实际应结合患者治疗史等状况、国内外指南</w:t>
            </w:r>
            <w:r w:rsidRPr="00E76D9F">
              <w:rPr>
                <w:rFonts w:ascii="思源黑体 CN Normal" w:eastAsia="思源黑体 CN Normal" w:hAnsi="思源黑体 CN Normal" w:cs="思源黑体 CN Light"/>
                <w:bCs/>
                <w:iCs/>
                <w:color w:val="FF0000"/>
                <w:sz w:val="17"/>
                <w:szCs w:val="17"/>
              </w:rPr>
              <w:t>/专家组建议等级进行临床治疗决策。</w:t>
            </w:r>
          </w:p>
        </w:tc>
      </w:tr>
      <w:tr w:rsidR="00E76D9F" w14:paraId="718DD178" w14:textId="77777777" w:rsidTr="009711E3">
        <w:trPr>
          <w:trHeight w:val="567"/>
          <w:jc w:val="center"/>
        </w:trPr>
        <w:tc>
          <w:tcPr>
            <w:tcW w:w="1129" w:type="dxa"/>
            <w:vMerge/>
            <w:tcBorders>
              <w:right w:val="dashed" w:sz="4" w:space="0" w:color="BFBFBF" w:themeColor="background1" w:themeShade="BF"/>
            </w:tcBorders>
            <w:shd w:val="clear" w:color="auto" w:fill="auto"/>
            <w:vAlign w:val="center"/>
          </w:tcPr>
          <w:p w14:paraId="4EB1886F" w14:textId="77777777" w:rsidR="00E76D9F" w:rsidRPr="00B21FB0" w:rsidRDefault="00E76D9F" w:rsidP="009711E3">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CBFA32" w14:textId="77777777" w:rsidR="00E76D9F" w:rsidRPr="00B21FB0" w:rsidRDefault="00E76D9F" w:rsidP="009711E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4A0AE9" w14:textId="77777777" w:rsidR="00E76D9F" w:rsidRPr="001E1CFB" w:rsidRDefault="00E76D9F" w:rsidP="009711E3">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14FB4"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var.ec_type.BRCA2_level12</w:t>
            </w:r>
            <w:r>
              <w:rPr>
                <w:rFonts w:ascii="思源黑体 CN Normal" w:eastAsia="思源黑体 CN Normal" w:hAnsi="思源黑体 CN Normal" w:hint="eastAsia"/>
                <w:color w:val="000000" w:themeColor="text1"/>
                <w:sz w:val="17"/>
                <w:szCs w:val="17"/>
              </w:rPr>
              <w:t>|hrd_</w:t>
            </w:r>
            <w:r>
              <w:rPr>
                <w:rFonts w:ascii="思源黑体 CN Normal" w:eastAsia="思源黑体 CN Normal" w:hAnsi="思源黑体 CN Normal"/>
                <w:color w:val="000000" w:themeColor="text1"/>
                <w:sz w:val="17"/>
                <w:szCs w:val="17"/>
              </w:rPr>
              <w:t>brca_result</w:t>
            </w:r>
            <w:r>
              <w:rPr>
                <w:rFonts w:ascii="思源黑体 CN Normal" w:eastAsia="思源黑体 CN Normal" w:hAnsi="思源黑体 CN Normal" w:hint="eastAsia"/>
                <w:color w:val="000000" w:themeColor="text1"/>
                <w:sz w:val="17"/>
                <w:szCs w:val="17"/>
              </w:rPr>
              <w:t>}}</w:t>
            </w:r>
          </w:p>
        </w:tc>
        <w:tc>
          <w:tcPr>
            <w:tcW w:w="3963" w:type="dxa"/>
            <w:vMerge/>
            <w:tcBorders>
              <w:left w:val="dashed" w:sz="4" w:space="0" w:color="BFBFBF" w:themeColor="background1" w:themeShade="BF"/>
            </w:tcBorders>
            <w:shd w:val="clear" w:color="auto" w:fill="auto"/>
            <w:vAlign w:val="center"/>
          </w:tcPr>
          <w:p w14:paraId="2BAB9C09" w14:textId="77777777" w:rsidR="00E76D9F" w:rsidRPr="00B21FB0" w:rsidRDefault="00E76D9F" w:rsidP="009711E3">
            <w:pPr>
              <w:jc w:val="center"/>
              <w:rPr>
                <w:rFonts w:ascii="思源黑体 CN Normal" w:eastAsia="思源黑体 CN Normal" w:hAnsi="思源黑体 CN Normal"/>
                <w:sz w:val="17"/>
                <w:szCs w:val="17"/>
              </w:rPr>
            </w:pPr>
          </w:p>
        </w:tc>
      </w:tr>
      <w:tr w:rsidR="00E76D9F" w14:paraId="50E59228" w14:textId="77777777" w:rsidTr="009711E3">
        <w:trPr>
          <w:trHeight w:val="567"/>
          <w:jc w:val="center"/>
        </w:trPr>
        <w:tc>
          <w:tcPr>
            <w:tcW w:w="1129" w:type="dxa"/>
            <w:vMerge/>
            <w:tcBorders>
              <w:right w:val="dashed" w:sz="4" w:space="0" w:color="BFBFBF" w:themeColor="background1" w:themeShade="BF"/>
            </w:tcBorders>
            <w:shd w:val="clear" w:color="auto" w:fill="auto"/>
            <w:vAlign w:val="center"/>
          </w:tcPr>
          <w:p w14:paraId="68A9DE61" w14:textId="77777777" w:rsidR="00E76D9F" w:rsidRPr="00B21FB0" w:rsidRDefault="00E76D9F" w:rsidP="009711E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C51DC2"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13723E" w14:textId="77777777" w:rsidR="00E76D9F" w:rsidRDefault="00E76D9F" w:rsidP="009711E3">
            <w:pPr>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 xml:space="preserve">{%p if “v1.1.0” in </w:t>
            </w:r>
            <w:r w:rsidRPr="00C40791">
              <w:rPr>
                <w:rFonts w:ascii="思源黑体 CN Normal" w:eastAsia="思源黑体 CN Normal" w:hAnsi="思源黑体 CN Normal"/>
                <w:color w:val="000000" w:themeColor="text1"/>
                <w:sz w:val="17"/>
                <w:szCs w:val="17"/>
                <w:highlight w:val="green"/>
              </w:rPr>
              <w:lastRenderedPageBreak/>
              <w:t>sample.json_batch_name%}</w:t>
            </w:r>
          </w:p>
          <w:p w14:paraId="45129B66"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5E080F4"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40BFF5DE"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482EC6"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F3735B3"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13F0B6"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C066A68"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var.gss.gss.gsscore|float&lt;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D2CEE06"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FB438A5"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FEDCAF6"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09021F9"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7428CB" w14:textId="77777777" w:rsidR="00E76D9F" w:rsidRDefault="00E76D9F" w:rsidP="009711E3">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4DDDB2" w14:textId="77777777" w:rsidR="00E76D9F" w:rsidRPr="003E4D49" w:rsidRDefault="00E76D9F" w:rsidP="009711E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3EC982" w14:textId="77777777" w:rsidR="00E76D9F" w:rsidRDefault="00E76D9F" w:rsidP="009711E3">
            <w:pPr>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{%p if “v1.1.0” in sample.json_batch_name%}</w:t>
            </w:r>
          </w:p>
          <w:p w14:paraId="10C563E2"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7F959F0D"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2A03C0A4"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6D02246C" w14:textId="77777777" w:rsidR="00E76D9F" w:rsidRPr="00CC241E" w:rsidRDefault="00E76D9F" w:rsidP="009711E3">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63C4311" w14:textId="77777777" w:rsidR="00E76D9F" w:rsidRPr="00B21FB0" w:rsidRDefault="00E76D9F" w:rsidP="009711E3">
            <w:pPr>
              <w:jc w:val="center"/>
              <w:rPr>
                <w:rFonts w:ascii="思源黑体 CN Normal" w:eastAsia="思源黑体 CN Normal" w:hAnsi="思源黑体 CN Normal"/>
                <w:sz w:val="17"/>
                <w:szCs w:val="17"/>
              </w:rPr>
            </w:pPr>
          </w:p>
        </w:tc>
      </w:tr>
    </w:tbl>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lastRenderedPageBreak/>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20758F9"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400D02CA"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w:t>
            </w:r>
            <w:r w:rsidRPr="003B0F70">
              <w:rPr>
                <w:rFonts w:ascii="思源黑体 CN Normal" w:eastAsia="思源黑体 CN Normal" w:hAnsi="思源黑体 CN Normal" w:cs="思源黑体 CN Light"/>
                <w:kern w:val="0"/>
                <w:sz w:val="17"/>
                <w:szCs w:val="17"/>
              </w:rPr>
              <w:lastRenderedPageBreak/>
              <w:t>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lastRenderedPageBreak/>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0A205AE2" w:rsidR="002317C9" w:rsidRDefault="002317C9">
      <w:pPr>
        <w:rPr>
          <w:rFonts w:ascii="思源黑体 CN Normal" w:eastAsia="思源黑体 CN Normal" w:hAnsi="思源黑体 CN Normal"/>
          <w:sz w:val="16"/>
          <w:szCs w:val="16"/>
        </w:rPr>
      </w:pPr>
    </w:p>
    <w:p w14:paraId="164B4C92" w14:textId="2654638F" w:rsidR="00491861" w:rsidRDefault="00491861">
      <w:pPr>
        <w:rPr>
          <w:rFonts w:ascii="思源黑体 CN Normal" w:eastAsia="思源黑体 CN Normal" w:hAnsi="思源黑体 CN Normal"/>
          <w:sz w:val="16"/>
          <w:szCs w:val="16"/>
        </w:rPr>
      </w:pPr>
    </w:p>
    <w:p w14:paraId="0E7C1F66" w14:textId="0C5A1645" w:rsidR="00847E07" w:rsidRDefault="00847E07">
      <w:pPr>
        <w:rPr>
          <w:rFonts w:ascii="思源黑体 CN Normal" w:eastAsia="思源黑体 CN Normal" w:hAnsi="思源黑体 CN Normal"/>
          <w:sz w:val="16"/>
          <w:szCs w:val="16"/>
        </w:rPr>
      </w:pPr>
    </w:p>
    <w:p w14:paraId="771507B7" w14:textId="3EBB1126"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4F86AA20" w14:textId="059DA143" w:rsidR="00ED35E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000000"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D19D4" w14:textId="77777777" w:rsidR="00A45939" w:rsidRDefault="00A45939">
      <w:r>
        <w:separator/>
      </w:r>
    </w:p>
  </w:endnote>
  <w:endnote w:type="continuationSeparator" w:id="0">
    <w:p w14:paraId="791B1802" w14:textId="77777777" w:rsidR="00A45939" w:rsidRDefault="00A45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1666BE06"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8572B">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8572B">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1BA04" w14:textId="77777777" w:rsidR="00A45939" w:rsidRDefault="00A45939">
      <w:r>
        <w:separator/>
      </w:r>
    </w:p>
  </w:footnote>
  <w:footnote w:type="continuationSeparator" w:id="0">
    <w:p w14:paraId="5C90986A" w14:textId="77777777" w:rsidR="00A45939" w:rsidRDefault="00A45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0308667">
    <w:abstractNumId w:val="4"/>
  </w:num>
  <w:num w:numId="2" w16cid:durableId="1568877886">
    <w:abstractNumId w:val="2"/>
  </w:num>
  <w:num w:numId="3" w16cid:durableId="1008288043">
    <w:abstractNumId w:val="9"/>
  </w:num>
  <w:num w:numId="4" w16cid:durableId="1027440091">
    <w:abstractNumId w:val="1"/>
  </w:num>
  <w:num w:numId="5" w16cid:durableId="1799450148">
    <w:abstractNumId w:val="8"/>
  </w:num>
  <w:num w:numId="6" w16cid:durableId="109934150">
    <w:abstractNumId w:val="5"/>
  </w:num>
  <w:num w:numId="7" w16cid:durableId="1229344766">
    <w:abstractNumId w:val="3"/>
  </w:num>
  <w:num w:numId="8" w16cid:durableId="229855527">
    <w:abstractNumId w:val="0"/>
  </w:num>
  <w:num w:numId="9" w16cid:durableId="1107307279">
    <w:abstractNumId w:val="6"/>
  </w:num>
  <w:num w:numId="10" w16cid:durableId="340082087">
    <w:abstractNumId w:val="10"/>
  </w:num>
  <w:num w:numId="11" w16cid:durableId="422722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086"/>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D6889"/>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1546"/>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5939"/>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029"/>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17C2"/>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D9F"/>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6</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384</cp:revision>
  <dcterms:created xsi:type="dcterms:W3CDTF">2022-05-09T07:36:00Z</dcterms:created>
  <dcterms:modified xsi:type="dcterms:W3CDTF">2024-07-10T05:32:00Z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