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582D9" w14:textId="77777777" w:rsidR="007A5885" w:rsidRPr="00F07EF9" w:rsidRDefault="00EE1737">
      <w:pPr>
        <w:rPr>
          <w:rFonts w:ascii="黑体" w:eastAsia="黑体" w:hAnsi="黑体"/>
        </w:rPr>
      </w:pPr>
      <w:r w:rsidRPr="00F07EF9">
        <w:rPr>
          <w:rFonts w:ascii="黑体" w:eastAsia="黑体" w:hAnsi="黑体" w:hint="eastAsia"/>
          <w:noProof/>
        </w:rPr>
        <w:drawing>
          <wp:anchor distT="0" distB="0" distL="114300" distR="114300" simplePos="0" relativeHeight="251659264" behindDoc="1" locked="0" layoutInCell="1" allowOverlap="1" wp14:anchorId="27176CCC" wp14:editId="48B58721">
            <wp:simplePos x="0" y="0"/>
            <wp:positionH relativeFrom="column">
              <wp:posOffset>-713740</wp:posOffset>
            </wp:positionH>
            <wp:positionV relativeFrom="paragraph">
              <wp:posOffset>-1098550</wp:posOffset>
            </wp:positionV>
            <wp:extent cx="7541260" cy="6556375"/>
            <wp:effectExtent l="0" t="0" r="2540" b="12065"/>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1260" cy="6556375"/>
                    </a:xfrm>
                    <a:prstGeom prst="rect">
                      <a:avLst/>
                    </a:prstGeom>
                    <a:noFill/>
                    <a:ln>
                      <a:noFill/>
                    </a:ln>
                  </pic:spPr>
                </pic:pic>
              </a:graphicData>
            </a:graphic>
          </wp:anchor>
        </w:drawing>
      </w:r>
      <w:r w:rsidRPr="00F07EF9">
        <w:rPr>
          <w:rFonts w:ascii="黑体" w:eastAsia="黑体" w:hAnsi="黑体" w:hint="eastAsia"/>
        </w:rPr>
        <w:t xml:space="preserve"> </w:t>
      </w:r>
    </w:p>
    <w:p w14:paraId="0C59C34F" w14:textId="77777777" w:rsidR="007A5885" w:rsidRPr="00F07EF9" w:rsidRDefault="007A5885">
      <w:pPr>
        <w:rPr>
          <w:rFonts w:ascii="黑体" w:eastAsia="黑体" w:hAnsi="黑体"/>
        </w:rPr>
      </w:pPr>
    </w:p>
    <w:p w14:paraId="6AA66691" w14:textId="77777777" w:rsidR="007A5885" w:rsidRPr="00F07EF9" w:rsidRDefault="007A5885">
      <w:pPr>
        <w:rPr>
          <w:rFonts w:ascii="黑体" w:eastAsia="黑体" w:hAnsi="黑体"/>
        </w:rPr>
      </w:pPr>
    </w:p>
    <w:p w14:paraId="0CB9C3B6" w14:textId="77777777" w:rsidR="007A5885" w:rsidRPr="00F07EF9" w:rsidRDefault="007A5885">
      <w:pPr>
        <w:rPr>
          <w:rFonts w:ascii="黑体" w:eastAsia="黑体" w:hAnsi="黑体"/>
        </w:rPr>
      </w:pPr>
    </w:p>
    <w:p w14:paraId="4D95DA55" w14:textId="77777777" w:rsidR="007A5885" w:rsidRPr="00F07EF9" w:rsidRDefault="007A5885">
      <w:pPr>
        <w:rPr>
          <w:rFonts w:ascii="黑体" w:eastAsia="黑体" w:hAnsi="黑体"/>
        </w:rPr>
      </w:pPr>
    </w:p>
    <w:p w14:paraId="08E5D815" w14:textId="77777777" w:rsidR="007A5885" w:rsidRPr="00F07EF9" w:rsidRDefault="007A5885">
      <w:pPr>
        <w:rPr>
          <w:rFonts w:ascii="黑体" w:eastAsia="黑体" w:hAnsi="黑体"/>
        </w:rPr>
      </w:pPr>
    </w:p>
    <w:p w14:paraId="749F5200" w14:textId="77777777" w:rsidR="007A5885" w:rsidRPr="00F07EF9" w:rsidRDefault="007A5885">
      <w:pPr>
        <w:rPr>
          <w:rFonts w:ascii="黑体" w:eastAsia="黑体" w:hAnsi="黑体"/>
        </w:rPr>
      </w:pPr>
    </w:p>
    <w:p w14:paraId="1F19C8EE" w14:textId="77777777" w:rsidR="007A5885" w:rsidRPr="00F07EF9" w:rsidRDefault="007A5885">
      <w:pPr>
        <w:rPr>
          <w:rFonts w:ascii="黑体" w:eastAsia="黑体" w:hAnsi="黑体"/>
        </w:rPr>
      </w:pPr>
    </w:p>
    <w:p w14:paraId="3B3E20E9" w14:textId="77777777" w:rsidR="007A5885" w:rsidRPr="00F07EF9" w:rsidRDefault="007A5885">
      <w:pPr>
        <w:rPr>
          <w:rFonts w:ascii="黑体" w:eastAsia="黑体" w:hAnsi="黑体"/>
        </w:rPr>
      </w:pPr>
    </w:p>
    <w:p w14:paraId="59816B4D" w14:textId="77777777" w:rsidR="007A5885" w:rsidRPr="00F07EF9" w:rsidRDefault="007A5885">
      <w:pPr>
        <w:rPr>
          <w:rFonts w:ascii="黑体" w:eastAsia="黑体" w:hAnsi="黑体"/>
        </w:rPr>
      </w:pPr>
    </w:p>
    <w:p w14:paraId="54FE4EF3" w14:textId="77777777" w:rsidR="007A5885" w:rsidRPr="00F07EF9" w:rsidRDefault="007A5885">
      <w:pPr>
        <w:rPr>
          <w:rFonts w:ascii="黑体" w:eastAsia="黑体" w:hAnsi="黑体"/>
        </w:rPr>
      </w:pPr>
    </w:p>
    <w:p w14:paraId="3B27A249" w14:textId="77777777" w:rsidR="007A5885" w:rsidRPr="00F07EF9" w:rsidRDefault="007A5885">
      <w:pPr>
        <w:jc w:val="center"/>
        <w:rPr>
          <w:rFonts w:ascii="黑体" w:eastAsia="黑体" w:hAnsi="黑体"/>
        </w:rPr>
      </w:pPr>
    </w:p>
    <w:p w14:paraId="7A899478" w14:textId="77777777" w:rsidR="007A5885" w:rsidRPr="00F07EF9" w:rsidRDefault="007A5885">
      <w:pPr>
        <w:rPr>
          <w:rFonts w:ascii="黑体" w:eastAsia="黑体" w:hAnsi="黑体"/>
        </w:rPr>
      </w:pPr>
    </w:p>
    <w:p w14:paraId="0B11CA84" w14:textId="77777777" w:rsidR="007A5885" w:rsidRPr="00F07EF9" w:rsidRDefault="007A5885">
      <w:pPr>
        <w:rPr>
          <w:rFonts w:ascii="黑体" w:eastAsia="黑体" w:hAnsi="黑体"/>
        </w:rPr>
      </w:pPr>
    </w:p>
    <w:p w14:paraId="4492D470" w14:textId="77777777" w:rsidR="007A5885" w:rsidRPr="00F07EF9" w:rsidRDefault="007A5885">
      <w:pPr>
        <w:rPr>
          <w:rFonts w:ascii="黑体" w:eastAsia="黑体" w:hAnsi="黑体"/>
        </w:rPr>
      </w:pPr>
    </w:p>
    <w:p w14:paraId="4FECA627" w14:textId="77777777" w:rsidR="007A5885" w:rsidRPr="00F07EF9" w:rsidRDefault="007A5885">
      <w:pPr>
        <w:rPr>
          <w:rFonts w:ascii="黑体" w:eastAsia="黑体" w:hAnsi="黑体"/>
        </w:rPr>
      </w:pPr>
    </w:p>
    <w:p w14:paraId="44AEFB5D" w14:textId="77777777" w:rsidR="007A5885" w:rsidRPr="00F07EF9" w:rsidRDefault="007A5885">
      <w:pPr>
        <w:jc w:val="center"/>
        <w:rPr>
          <w:rFonts w:ascii="黑体" w:eastAsia="黑体" w:hAnsi="黑体" w:cs="Arial"/>
          <w:b/>
          <w:sz w:val="48"/>
          <w:szCs w:val="48"/>
        </w:rPr>
      </w:pPr>
    </w:p>
    <w:p w14:paraId="07EDE66C" w14:textId="77777777" w:rsidR="007A5885" w:rsidRPr="00F07EF9" w:rsidRDefault="007A5885">
      <w:pPr>
        <w:jc w:val="center"/>
        <w:rPr>
          <w:rFonts w:ascii="黑体" w:eastAsia="黑体" w:hAnsi="黑体" w:cs="Arial"/>
          <w:b/>
          <w:sz w:val="48"/>
          <w:szCs w:val="48"/>
        </w:rPr>
      </w:pPr>
    </w:p>
    <w:p w14:paraId="4CAD6339" w14:textId="77777777" w:rsidR="007A5885" w:rsidRPr="00F07EF9" w:rsidRDefault="007A5885">
      <w:pPr>
        <w:ind w:firstLineChars="2777" w:firstLine="12267"/>
        <w:rPr>
          <w:rFonts w:ascii="黑体" w:eastAsia="黑体" w:hAnsi="黑体" w:cs="Arial"/>
          <w:b/>
          <w:sz w:val="44"/>
          <w:szCs w:val="44"/>
        </w:rPr>
      </w:pPr>
    </w:p>
    <w:p w14:paraId="32C45F12" w14:textId="77777777" w:rsidR="007A5885" w:rsidRPr="00F07EF9" w:rsidRDefault="007A5885">
      <w:pPr>
        <w:ind w:firstLineChars="2777" w:firstLine="12267"/>
        <w:rPr>
          <w:rFonts w:ascii="黑体" w:eastAsia="黑体" w:hAnsi="黑体" w:cs="Arial"/>
          <w:b/>
          <w:sz w:val="44"/>
          <w:szCs w:val="44"/>
        </w:rPr>
      </w:pPr>
    </w:p>
    <w:p w14:paraId="327FF574" w14:textId="750D0196" w:rsidR="007A5885" w:rsidRPr="00F07EF9" w:rsidRDefault="007A5885">
      <w:pPr>
        <w:ind w:firstLineChars="2777" w:firstLine="12267"/>
        <w:rPr>
          <w:rFonts w:ascii="黑体" w:eastAsia="黑体" w:hAnsi="黑体" w:cs="Arial"/>
          <w:b/>
          <w:sz w:val="44"/>
          <w:szCs w:val="44"/>
        </w:rPr>
      </w:pPr>
    </w:p>
    <w:p w14:paraId="71F83AA7" w14:textId="0F02C3C4" w:rsidR="007A5885" w:rsidRPr="00F07EF9" w:rsidRDefault="00F07EF9">
      <w:pPr>
        <w:ind w:firstLineChars="2777" w:firstLine="12267"/>
        <w:rPr>
          <w:rFonts w:ascii="黑体" w:eastAsia="黑体" w:hAnsi="黑体" w:cs="Arial"/>
          <w:b/>
          <w:sz w:val="44"/>
          <w:szCs w:val="44"/>
        </w:rPr>
      </w:pPr>
      <w:r w:rsidRPr="00F07EF9">
        <w:rPr>
          <w:rFonts w:ascii="黑体" w:eastAsia="黑体" w:hAnsi="黑体" w:cs="Arial"/>
          <w:b/>
          <w:noProof/>
          <w:sz w:val="44"/>
          <w:szCs w:val="44"/>
        </w:rPr>
        <w:drawing>
          <wp:anchor distT="0" distB="0" distL="114300" distR="114300" simplePos="0" relativeHeight="251665408" behindDoc="1" locked="0" layoutInCell="1" allowOverlap="1" wp14:anchorId="770DDF97" wp14:editId="3F4D2679">
            <wp:simplePos x="0" y="0"/>
            <wp:positionH relativeFrom="column">
              <wp:posOffset>-234315</wp:posOffset>
            </wp:positionH>
            <wp:positionV relativeFrom="paragraph">
              <wp:posOffset>481330</wp:posOffset>
            </wp:positionV>
            <wp:extent cx="657225" cy="657225"/>
            <wp:effectExtent l="19050" t="0" r="9525" b="0"/>
            <wp:wrapTight wrapText="bothSides">
              <wp:wrapPolygon edited="0">
                <wp:start x="-626" y="0"/>
                <wp:lineTo x="-626" y="21287"/>
                <wp:lineTo x="21913" y="21287"/>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10"/>
                    <a:srcRect/>
                    <a:stretch>
                      <a:fillRect/>
                    </a:stretch>
                  </pic:blipFill>
                  <pic:spPr>
                    <a:xfrm>
                      <a:off x="0" y="0"/>
                      <a:ext cx="657225" cy="657225"/>
                    </a:xfrm>
                    <a:prstGeom prst="rect">
                      <a:avLst/>
                    </a:prstGeom>
                    <a:noFill/>
                    <a:ln w="9525">
                      <a:noFill/>
                      <a:miter lim="800000"/>
                      <a:headEnd/>
                      <a:tailEnd/>
                    </a:ln>
                  </pic:spPr>
                </pic:pic>
              </a:graphicData>
            </a:graphic>
          </wp:anchor>
        </w:drawing>
      </w:r>
    </w:p>
    <w:p w14:paraId="5AEF1EDD" w14:textId="0EAB4F87" w:rsidR="007A5885" w:rsidRPr="00F07EF9" w:rsidRDefault="00EE1737">
      <w:pPr>
        <w:wordWrap w:val="0"/>
        <w:ind w:right="941"/>
        <w:jc w:val="center"/>
        <w:rPr>
          <w:rFonts w:ascii="黑体" w:eastAsia="黑体" w:hAnsi="黑体"/>
          <w:b/>
          <w:color w:val="1F497D"/>
          <w:spacing w:val="-6"/>
          <w:sz w:val="36"/>
          <w:szCs w:val="36"/>
        </w:rPr>
      </w:pPr>
      <w:r w:rsidRPr="00F07EF9">
        <w:rPr>
          <w:rFonts w:ascii="黑体" w:eastAsia="黑体" w:hAnsi="黑体" w:hint="eastAsia"/>
          <w:b/>
          <w:color w:val="1F497D"/>
          <w:spacing w:val="-6"/>
          <w:sz w:val="36"/>
          <w:szCs w:val="36"/>
        </w:rPr>
        <w:t>重庆大学附属肿瘤医院 重庆市肿瘤医院 病理科</w:t>
      </w:r>
    </w:p>
    <w:p w14:paraId="227FEA6A" w14:textId="59CACACF" w:rsidR="007A5885" w:rsidRPr="00F07EF9" w:rsidRDefault="00EE1737">
      <w:pPr>
        <w:wordWrap w:val="0"/>
        <w:ind w:right="941"/>
        <w:jc w:val="center"/>
        <w:rPr>
          <w:rFonts w:ascii="黑体" w:eastAsia="黑体" w:hAnsi="黑体"/>
          <w:b/>
          <w:color w:val="1F497D"/>
          <w:sz w:val="36"/>
          <w:szCs w:val="36"/>
        </w:rPr>
      </w:pPr>
      <w:r w:rsidRPr="00F07EF9">
        <w:rPr>
          <w:rFonts w:ascii="黑体" w:eastAsia="黑体" w:hAnsi="黑体"/>
          <w:b/>
          <w:color w:val="1F497D"/>
          <w:sz w:val="36"/>
          <w:szCs w:val="36"/>
        </w:rPr>
        <w:t>BRCA1</w:t>
      </w:r>
      <w:r w:rsidRPr="00F07EF9">
        <w:rPr>
          <w:rFonts w:ascii="黑体" w:eastAsia="黑体" w:hAnsi="黑体" w:hint="eastAsia"/>
          <w:b/>
          <w:color w:val="1F497D"/>
          <w:sz w:val="36"/>
          <w:szCs w:val="36"/>
        </w:rPr>
        <w:t>/2联合基因检测报告</w:t>
      </w:r>
    </w:p>
    <w:p w14:paraId="2050AE17" w14:textId="77777777" w:rsidR="007A5885" w:rsidRPr="00F07EF9" w:rsidRDefault="007A5885">
      <w:pPr>
        <w:rPr>
          <w:rFonts w:ascii="黑体" w:eastAsia="黑体" w:hAnsi="黑体"/>
        </w:rPr>
      </w:pPr>
    </w:p>
    <w:p w14:paraId="52336A11" w14:textId="77777777" w:rsidR="007A5885" w:rsidRPr="00F07EF9" w:rsidRDefault="007A5885">
      <w:pPr>
        <w:rPr>
          <w:rFonts w:ascii="黑体" w:eastAsia="黑体" w:hAnsi="黑体"/>
        </w:rPr>
      </w:pPr>
    </w:p>
    <w:tbl>
      <w:tblPr>
        <w:tblW w:w="9662" w:type="dxa"/>
        <w:tblLayout w:type="fixed"/>
        <w:tblCellMar>
          <w:left w:w="0" w:type="dxa"/>
          <w:right w:w="0" w:type="dxa"/>
        </w:tblCellMar>
        <w:tblLook w:val="04A0" w:firstRow="1" w:lastRow="0" w:firstColumn="1" w:lastColumn="0" w:noHBand="0" w:noVBand="1"/>
      </w:tblPr>
      <w:tblGrid>
        <w:gridCol w:w="1141"/>
        <w:gridCol w:w="1107"/>
        <w:gridCol w:w="753"/>
        <w:gridCol w:w="694"/>
        <w:gridCol w:w="766"/>
        <w:gridCol w:w="766"/>
        <w:gridCol w:w="1312"/>
        <w:gridCol w:w="1435"/>
        <w:gridCol w:w="1688"/>
      </w:tblGrid>
      <w:tr w:rsidR="007A5885" w:rsidRPr="00F07EF9" w14:paraId="2BC16602" w14:textId="77777777">
        <w:trPr>
          <w:trHeight w:val="402"/>
        </w:trPr>
        <w:tc>
          <w:tcPr>
            <w:tcW w:w="1141" w:type="dxa"/>
            <w:tcBorders>
              <w:top w:val="single" w:sz="8" w:space="0" w:color="000000"/>
              <w:left w:val="nil"/>
              <w:bottom w:val="single" w:sz="8" w:space="0" w:color="000000"/>
              <w:right w:val="single" w:sz="8" w:space="0" w:color="000000"/>
            </w:tcBorders>
            <w:shd w:val="clear" w:color="auto" w:fill="auto"/>
            <w:noWrap/>
            <w:tcMar>
              <w:top w:w="15" w:type="dxa"/>
              <w:left w:w="15" w:type="dxa"/>
              <w:right w:w="15" w:type="dxa"/>
            </w:tcMar>
            <w:vAlign w:val="center"/>
          </w:tcPr>
          <w:p w14:paraId="1978F37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姓名</w:t>
            </w:r>
          </w:p>
        </w:tc>
        <w:tc>
          <w:tcPr>
            <w:tcW w:w="1107"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0217F56" w14:textId="6BD102EB" w:rsidR="007A5885" w:rsidRPr="00F07EF9" w:rsidRDefault="00655CB0">
            <w:pPr>
              <w:widowControl/>
              <w:jc w:val="center"/>
              <w:textAlignment w:val="center"/>
              <w:rPr>
                <w:rFonts w:ascii="黑体" w:eastAsia="黑体" w:hAnsi="黑体" w:cs="宋体"/>
                <w:b/>
                <w:color w:val="000000"/>
              </w:rPr>
            </w:pPr>
            <w:r w:rsidRPr="00F07EF9">
              <w:rPr>
                <w:rFonts w:ascii="黑体" w:eastAsia="黑体" w:hAnsi="黑体" w:cs="宋体"/>
                <w:b/>
                <w:color w:val="000000"/>
                <w:kern w:val="0"/>
                <w:lang w:bidi="ar"/>
              </w:rPr>
              <w:t>{{</w:t>
            </w:r>
            <w:proofErr w:type="spellStart"/>
            <w:proofErr w:type="gramStart"/>
            <w:r w:rsidRPr="00F07EF9">
              <w:rPr>
                <w:rFonts w:ascii="黑体" w:eastAsia="黑体" w:hAnsi="黑体" w:cs="宋体"/>
                <w:b/>
                <w:color w:val="000000"/>
                <w:kern w:val="0"/>
                <w:lang w:bidi="ar"/>
              </w:rPr>
              <w:t>sample.patient</w:t>
            </w:r>
            <w:proofErr w:type="gramEnd"/>
            <w:r w:rsidRPr="00F07EF9">
              <w:rPr>
                <w:rFonts w:ascii="黑体" w:eastAsia="黑体" w:hAnsi="黑体" w:cs="宋体"/>
                <w:b/>
                <w:color w:val="000000"/>
                <w:kern w:val="0"/>
                <w:lang w:bidi="ar"/>
              </w:rPr>
              <w:t>_name</w:t>
            </w:r>
            <w:proofErr w:type="spellEnd"/>
            <w:r w:rsidRPr="00F07EF9">
              <w:rPr>
                <w:rFonts w:ascii="黑体" w:eastAsia="黑体" w:hAnsi="黑体" w:cs="宋体"/>
                <w:b/>
                <w:color w:val="000000"/>
                <w:kern w:val="0"/>
                <w:lang w:bidi="ar"/>
              </w:rPr>
              <w:t>}}</w:t>
            </w:r>
          </w:p>
        </w:tc>
        <w:tc>
          <w:tcPr>
            <w:tcW w:w="753"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01EF54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性别</w:t>
            </w:r>
          </w:p>
        </w:tc>
        <w:tc>
          <w:tcPr>
            <w:tcW w:w="69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B4D2B4" w14:textId="75B13837"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sample.gender</w:t>
            </w:r>
            <w:proofErr w:type="spellEnd"/>
            <w:proofErr w:type="gramEnd"/>
            <w:r w:rsidRPr="00F07EF9">
              <w:rPr>
                <w:rFonts w:ascii="黑体" w:eastAsia="黑体" w:hAnsi="黑体" w:cs="宋体"/>
                <w:b/>
                <w:color w:val="000000"/>
                <w:kern w:val="0"/>
                <w:sz w:val="21"/>
                <w:szCs w:val="21"/>
                <w:lang w:bidi="ar"/>
              </w:rPr>
              <w:t>}}</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A040D6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年龄</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883AD65" w14:textId="63FD4634"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sample.age</w:t>
            </w:r>
            <w:proofErr w:type="spellEnd"/>
            <w:r w:rsidRPr="00F07EF9">
              <w:rPr>
                <w:rFonts w:ascii="黑体" w:eastAsia="黑体" w:hAnsi="黑体" w:cs="宋体"/>
                <w:b/>
                <w:color w:val="000000"/>
                <w:kern w:val="0"/>
                <w:sz w:val="21"/>
                <w:szCs w:val="21"/>
                <w:lang w:bidi="ar"/>
              </w:rPr>
              <w:t>}}</w:t>
            </w:r>
          </w:p>
        </w:tc>
        <w:tc>
          <w:tcPr>
            <w:tcW w:w="1312"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9FC845"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送检医院：</w:t>
            </w:r>
          </w:p>
        </w:tc>
        <w:tc>
          <w:tcPr>
            <w:tcW w:w="3123" w:type="dxa"/>
            <w:gridSpan w:val="2"/>
            <w:tcBorders>
              <w:top w:val="single" w:sz="8" w:space="0" w:color="000000"/>
              <w:left w:val="single" w:sz="8" w:space="0" w:color="000000"/>
              <w:bottom w:val="single" w:sz="8" w:space="0" w:color="000000"/>
              <w:right w:val="nil"/>
            </w:tcBorders>
            <w:shd w:val="clear" w:color="auto" w:fill="auto"/>
            <w:noWrap/>
            <w:tcMar>
              <w:top w:w="15" w:type="dxa"/>
              <w:left w:w="15" w:type="dxa"/>
              <w:right w:w="15" w:type="dxa"/>
            </w:tcMar>
            <w:vAlign w:val="center"/>
          </w:tcPr>
          <w:p w14:paraId="42D2CAF8" w14:textId="2C0726B9" w:rsidR="007A5885" w:rsidRPr="00F07EF9" w:rsidRDefault="00655CB0" w:rsidP="00CB3682">
            <w:pPr>
              <w:widowControl/>
              <w:jc w:val="center"/>
              <w:textAlignment w:val="center"/>
              <w:rPr>
                <w:rFonts w:ascii="黑体" w:eastAsia="黑体" w:hAnsi="黑体" w:cs="宋体"/>
                <w:b/>
                <w:color w:val="000000"/>
                <w:kern w:val="0"/>
                <w:sz w:val="21"/>
                <w:szCs w:val="21"/>
                <w:lang w:bidi="ar"/>
              </w:rPr>
            </w:pPr>
            <w:r w:rsidRPr="00F07EF9">
              <w:rPr>
                <w:rFonts w:ascii="黑体" w:eastAsia="黑体" w:hAnsi="黑体" w:cs="宋体" w:hint="eastAsia"/>
                <w:b/>
                <w:color w:val="000000"/>
                <w:kern w:val="0"/>
                <w:sz w:val="21"/>
                <w:szCs w:val="21"/>
                <w:lang w:bidi="ar"/>
              </w:rPr>
              <w:t>本院</w:t>
            </w:r>
          </w:p>
        </w:tc>
      </w:tr>
      <w:tr w:rsidR="007A5885" w:rsidRPr="00F07EF9" w14:paraId="28D1F7F0"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573335E"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住院号</w:t>
            </w:r>
          </w:p>
        </w:tc>
        <w:tc>
          <w:tcPr>
            <w:tcW w:w="1107"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F86726B" w14:textId="42A15C10"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sample.hospitalization</w:t>
            </w:r>
            <w:proofErr w:type="gramEnd"/>
            <w:r w:rsidRPr="00F07EF9">
              <w:rPr>
                <w:rFonts w:ascii="黑体" w:eastAsia="黑体" w:hAnsi="黑体" w:cs="宋体"/>
                <w:b/>
                <w:color w:val="000000"/>
                <w:kern w:val="0"/>
                <w:sz w:val="21"/>
                <w:szCs w:val="21"/>
                <w:lang w:bidi="ar"/>
              </w:rPr>
              <w:t>_no</w:t>
            </w:r>
            <w:proofErr w:type="spellEnd"/>
            <w:r w:rsidRPr="00F07EF9">
              <w:rPr>
                <w:rFonts w:ascii="黑体" w:eastAsia="黑体" w:hAnsi="黑体" w:cs="宋体"/>
                <w:b/>
                <w:color w:val="000000"/>
                <w:kern w:val="0"/>
                <w:sz w:val="21"/>
                <w:szCs w:val="21"/>
                <w:lang w:bidi="ar"/>
              </w:rPr>
              <w:t>}}</w:t>
            </w:r>
          </w:p>
        </w:tc>
        <w:tc>
          <w:tcPr>
            <w:tcW w:w="753"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3E0417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床号</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D3C8730" w14:textId="7D086302"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sample.bed_number</w:t>
            </w:r>
            <w:proofErr w:type="spellEnd"/>
            <w:r w:rsidRPr="00F07EF9">
              <w:rPr>
                <w:rFonts w:ascii="黑体" w:eastAsia="黑体" w:hAnsi="黑体" w:cs="宋体"/>
                <w:b/>
                <w:color w:val="000000"/>
                <w:kern w:val="0"/>
                <w:sz w:val="21"/>
                <w:szCs w:val="21"/>
                <w:lang w:bidi="ar"/>
              </w:rPr>
              <w:t>}}</w:t>
            </w:r>
          </w:p>
        </w:tc>
        <w:tc>
          <w:tcPr>
            <w:tcW w:w="766"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61B1A2D"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科室</w:t>
            </w:r>
          </w:p>
        </w:tc>
        <w:tc>
          <w:tcPr>
            <w:tcW w:w="4435" w:type="dxa"/>
            <w:gridSpan w:val="3"/>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78C7ECBD" w14:textId="7727D75B"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w:t>
            </w:r>
            <w:proofErr w:type="gramEnd"/>
            <w:r w:rsidRPr="00F07EF9">
              <w:rPr>
                <w:rFonts w:ascii="黑体" w:eastAsia="黑体" w:hAnsi="黑体" w:cs="宋体"/>
                <w:b/>
                <w:color w:val="000000"/>
                <w:kern w:val="0"/>
                <w:sz w:val="21"/>
                <w:szCs w:val="21"/>
                <w:lang w:bidi="ar"/>
              </w:rPr>
              <w:t>_depart</w:t>
            </w:r>
            <w:proofErr w:type="spellEnd"/>
            <w:r w:rsidRPr="00F07EF9">
              <w:rPr>
                <w:rFonts w:ascii="黑体" w:eastAsia="黑体" w:hAnsi="黑体" w:cs="宋体"/>
                <w:b/>
                <w:color w:val="000000"/>
                <w:kern w:val="0"/>
                <w:sz w:val="21"/>
                <w:szCs w:val="21"/>
                <w:lang w:bidi="ar"/>
              </w:rPr>
              <w:t>}}</w:t>
            </w:r>
          </w:p>
        </w:tc>
      </w:tr>
      <w:tr w:rsidR="007A5885" w:rsidRPr="00F07EF9" w14:paraId="1B99A639"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A216D9C"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分子病理号</w:t>
            </w:r>
          </w:p>
        </w:tc>
        <w:tc>
          <w:tcPr>
            <w:tcW w:w="18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F76AEB9" w14:textId="4066A3F8"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w:t>
            </w:r>
            <w:r w:rsidR="00CB3682" w:rsidRPr="00F07EF9">
              <w:rPr>
                <w:rFonts w:ascii="黑体" w:eastAsia="黑体" w:hAnsi="黑体" w:cs="宋体"/>
                <w:b/>
                <w:color w:val="000000"/>
                <w:kern w:val="0"/>
                <w:sz w:val="21"/>
                <w:szCs w:val="21"/>
                <w:lang w:bidi="ar"/>
              </w:rPr>
              <w:t>mol_pathological_id</w:t>
            </w:r>
            <w:proofErr w:type="spellEnd"/>
            <w:r w:rsidRPr="00F07EF9">
              <w:rPr>
                <w:rFonts w:ascii="黑体" w:eastAsia="黑体" w:hAnsi="黑体" w:cs="宋体"/>
                <w:b/>
                <w:color w:val="000000"/>
                <w:kern w:val="0"/>
                <w:sz w:val="21"/>
                <w:szCs w:val="21"/>
                <w:lang w:bidi="ar"/>
              </w:rPr>
              <w:t>}}</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719B9C2"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病理号</w:t>
            </w:r>
          </w:p>
        </w:tc>
        <w:tc>
          <w:tcPr>
            <w:tcW w:w="2078"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0F83D6B" w14:textId="4D4A8CE6" w:rsidR="007A5885" w:rsidRPr="00F07EF9" w:rsidRDefault="00CB3682">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sample.pathological</w:t>
            </w:r>
            <w:proofErr w:type="gramEnd"/>
            <w:r w:rsidRPr="00F07EF9">
              <w:rPr>
                <w:rFonts w:ascii="黑体" w:eastAsia="黑体" w:hAnsi="黑体" w:cs="宋体"/>
                <w:b/>
                <w:color w:val="000000"/>
                <w:kern w:val="0"/>
                <w:sz w:val="21"/>
                <w:szCs w:val="21"/>
                <w:lang w:bidi="ar"/>
              </w:rPr>
              <w:t>_id</w:t>
            </w:r>
            <w:proofErr w:type="spellEnd"/>
            <w:r w:rsidRPr="00F07EF9">
              <w:rPr>
                <w:rFonts w:ascii="黑体" w:eastAsia="黑体" w:hAnsi="黑体" w:cs="宋体"/>
                <w:b/>
                <w:color w:val="000000"/>
                <w:kern w:val="0"/>
                <w:sz w:val="21"/>
                <w:szCs w:val="21"/>
                <w:lang w:bidi="ar"/>
              </w:rPr>
              <w:t>}}</w:t>
            </w:r>
          </w:p>
        </w:tc>
        <w:tc>
          <w:tcPr>
            <w:tcW w:w="1435"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E58E19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送检日期</w:t>
            </w:r>
          </w:p>
        </w:tc>
        <w:tc>
          <w:tcPr>
            <w:tcW w:w="1688" w:type="dxa"/>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52D39F78" w14:textId="4672D65F" w:rsidR="007A5885" w:rsidRPr="00F07EF9" w:rsidRDefault="0059133C">
            <w:pPr>
              <w:widowControl/>
              <w:jc w:val="left"/>
              <w:textAlignment w:val="center"/>
              <w:rPr>
                <w:rFonts w:ascii="黑体" w:eastAsia="黑体" w:hAnsi="黑体" w:cs="宋体"/>
                <w:b/>
                <w:color w:val="000000"/>
                <w:sz w:val="22"/>
                <w:szCs w:val="22"/>
              </w:rPr>
            </w:pPr>
            <w:r w:rsidRPr="00F07EF9">
              <w:rPr>
                <w:rFonts w:ascii="黑体" w:eastAsia="黑体" w:hAnsi="黑体" w:cs="宋体"/>
                <w:b/>
                <w:color w:val="000000"/>
                <w:kern w:val="0"/>
                <w:sz w:val="22"/>
                <w:szCs w:val="22"/>
                <w:lang w:bidi="ar"/>
              </w:rPr>
              <w:t>{{</w:t>
            </w:r>
            <w:proofErr w:type="spellStart"/>
            <w:proofErr w:type="gramStart"/>
            <w:r w:rsidRPr="00F07EF9">
              <w:rPr>
                <w:rFonts w:ascii="黑体" w:eastAsia="黑体" w:hAnsi="黑体" w:cs="宋体"/>
                <w:b/>
                <w:color w:val="000000"/>
                <w:kern w:val="0"/>
                <w:sz w:val="22"/>
                <w:szCs w:val="22"/>
                <w:lang w:bidi="ar"/>
              </w:rPr>
              <w:t>sample.submission</w:t>
            </w:r>
            <w:proofErr w:type="gramEnd"/>
            <w:r w:rsidRPr="00F07EF9">
              <w:rPr>
                <w:rFonts w:ascii="黑体" w:eastAsia="黑体" w:hAnsi="黑体" w:cs="宋体"/>
                <w:b/>
                <w:color w:val="000000"/>
                <w:kern w:val="0"/>
                <w:sz w:val="22"/>
                <w:szCs w:val="22"/>
                <w:lang w:bidi="ar"/>
              </w:rPr>
              <w:t>_date</w:t>
            </w:r>
            <w:proofErr w:type="spellEnd"/>
            <w:r w:rsidRPr="00F07EF9">
              <w:rPr>
                <w:rFonts w:ascii="黑体" w:eastAsia="黑体" w:hAnsi="黑体" w:cs="宋体"/>
                <w:b/>
                <w:color w:val="000000"/>
                <w:kern w:val="0"/>
                <w:sz w:val="22"/>
                <w:szCs w:val="22"/>
                <w:lang w:bidi="ar"/>
              </w:rPr>
              <w:t>}}</w:t>
            </w:r>
          </w:p>
        </w:tc>
      </w:tr>
    </w:tbl>
    <w:p w14:paraId="708A9433" w14:textId="77777777" w:rsidR="007A5885" w:rsidRPr="00F07EF9" w:rsidRDefault="007A5885">
      <w:pPr>
        <w:jc w:val="center"/>
        <w:rPr>
          <w:rFonts w:ascii="黑体" w:eastAsia="黑体" w:hAnsi="黑体"/>
          <w:b/>
          <w:sz w:val="30"/>
          <w:szCs w:val="30"/>
        </w:rPr>
      </w:pPr>
    </w:p>
    <w:p w14:paraId="0F644AE9" w14:textId="77777777" w:rsidR="007A5885" w:rsidRPr="00F07EF9" w:rsidRDefault="00EE1737">
      <w:pPr>
        <w:rPr>
          <w:rFonts w:ascii="黑体" w:eastAsia="黑体" w:hAnsi="黑体"/>
          <w:b/>
          <w:sz w:val="30"/>
          <w:szCs w:val="30"/>
        </w:rPr>
      </w:pPr>
      <w:r w:rsidRPr="00F07EF9">
        <w:rPr>
          <w:rFonts w:ascii="黑体" w:eastAsia="黑体" w:hAnsi="黑体" w:cs="Arial"/>
          <w:b/>
          <w:noProof/>
          <w:color w:val="00B050"/>
          <w:sz w:val="48"/>
          <w:szCs w:val="48"/>
        </w:rPr>
        <mc:AlternateContent>
          <mc:Choice Requires="wps">
            <w:drawing>
              <wp:anchor distT="0" distB="0" distL="114300" distR="114300" simplePos="0" relativeHeight="251660288" behindDoc="0" locked="0" layoutInCell="1" allowOverlap="1" wp14:anchorId="59A7229C" wp14:editId="7BE79555">
                <wp:simplePos x="0" y="0"/>
                <wp:positionH relativeFrom="column">
                  <wp:posOffset>3188970</wp:posOffset>
                </wp:positionH>
                <wp:positionV relativeFrom="paragraph">
                  <wp:posOffset>116840</wp:posOffset>
                </wp:positionV>
                <wp:extent cx="2907030" cy="505460"/>
                <wp:effectExtent l="0" t="0" r="0" b="0"/>
                <wp:wrapNone/>
                <wp:docPr id="2" name="Text Box 4"/>
                <wp:cNvGraphicFramePr/>
                <a:graphic xmlns:a="http://schemas.openxmlformats.org/drawingml/2006/main">
                  <a:graphicData uri="http://schemas.microsoft.com/office/word/2010/wordprocessingShape">
                    <wps:wsp>
                      <wps:cNvSpPr txBox="1"/>
                      <wps:spPr>
                        <a:xfrm>
                          <a:off x="0" y="0"/>
                          <a:ext cx="2907030" cy="505460"/>
                        </a:xfrm>
                        <a:prstGeom prst="rect">
                          <a:avLst/>
                        </a:prstGeom>
                        <a:noFill/>
                        <a:ln>
                          <a:noFill/>
                        </a:ln>
                        <a:effectLst/>
                      </wps:spPr>
                      <wps:txbx>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59A7229C" id="_x0000_t202" coordsize="21600,21600" o:spt="202" path="m,l,21600r21600,l21600,xe">
                <v:stroke joinstyle="miter"/>
                <v:path gradientshapeok="t" o:connecttype="rect"/>
              </v:shapetype>
              <v:shape id="Text Box 4" o:spid="_x0000_s1026" type="#_x0000_t202" style="position:absolute;left:0;text-align:left;margin-left:251.1pt;margin-top:9.2pt;width:228.9pt;height:39.8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" filled="f" stroked="f">
                <v:textbox style="mso-fit-shape-to-text:t">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v:textbox>
              </v:shape>
            </w:pict>
          </mc:Fallback>
        </mc:AlternateContent>
      </w:r>
    </w:p>
    <w:p w14:paraId="159A9328" w14:textId="77777777" w:rsidR="007A5885" w:rsidRPr="00F07EF9" w:rsidRDefault="007A5885">
      <w:pPr>
        <w:pStyle w:val="a9"/>
        <w:jc w:val="center"/>
        <w:rPr>
          <w:rFonts w:ascii="黑体" w:eastAsia="黑体" w:hAnsi="黑体"/>
          <w:b/>
        </w:rPr>
        <w:sectPr w:rsidR="007A5885" w:rsidRPr="00F07EF9">
          <w:headerReference w:type="default" r:id="rId11"/>
          <w:footerReference w:type="even" r:id="rId12"/>
          <w:footerReference w:type="default" r:id="rId13"/>
          <w:headerReference w:type="first" r:id="rId14"/>
          <w:footerReference w:type="first" r:id="rId15"/>
          <w:pgSz w:w="11900" w:h="16840"/>
          <w:pgMar w:top="346" w:right="1134" w:bottom="1440" w:left="1134" w:header="510" w:footer="680" w:gutter="0"/>
          <w:pgNumType w:start="1"/>
          <w:cols w:space="425"/>
          <w:titlePg/>
          <w:docGrid w:type="lines" w:linePitch="326"/>
        </w:sectPr>
      </w:pPr>
    </w:p>
    <w:tbl>
      <w:tblPr>
        <w:tblW w:w="9630" w:type="dxa"/>
        <w:tblInd w:w="1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355"/>
      </w:tblGrid>
      <w:tr w:rsidR="007A5885" w:rsidRPr="00F07EF9" w14:paraId="498E87B5" w14:textId="77777777">
        <w:trPr>
          <w:trHeight w:val="382"/>
        </w:trPr>
        <w:tc>
          <w:tcPr>
            <w:tcW w:w="1275" w:type="dxa"/>
            <w:shd w:val="clear" w:color="auto" w:fill="auto"/>
            <w:vAlign w:val="center"/>
          </w:tcPr>
          <w:p w14:paraId="660C1615" w14:textId="77777777" w:rsidR="007A5885" w:rsidRPr="00F07EF9" w:rsidRDefault="00EE1737">
            <w:pPr>
              <w:pStyle w:val="a9"/>
              <w:jc w:val="center"/>
              <w:rPr>
                <w:rFonts w:ascii="黑体" w:eastAsia="黑体" w:hAnsi="黑体"/>
                <w:b/>
              </w:rPr>
            </w:pPr>
            <w:r w:rsidRPr="00F07EF9">
              <w:rPr>
                <w:rFonts w:ascii="黑体" w:eastAsia="黑体" w:hAnsi="黑体" w:hint="eastAsia"/>
                <w:b/>
              </w:rPr>
              <w:lastRenderedPageBreak/>
              <w:t>检测方法</w:t>
            </w:r>
          </w:p>
        </w:tc>
        <w:tc>
          <w:tcPr>
            <w:tcW w:w="8355" w:type="dxa"/>
            <w:shd w:val="clear" w:color="auto" w:fill="auto"/>
            <w:vAlign w:val="center"/>
          </w:tcPr>
          <w:p w14:paraId="78B81870" w14:textId="791E18DD" w:rsidR="007A5885" w:rsidRPr="00F07EF9" w:rsidRDefault="00911306">
            <w:pPr>
              <w:pStyle w:val="a9"/>
              <w:spacing w:line="260" w:lineRule="exact"/>
              <w:jc w:val="both"/>
              <w:rPr>
                <w:rFonts w:ascii="黑体" w:eastAsia="黑体" w:hAnsi="黑体"/>
                <w:sz w:val="21"/>
                <w:szCs w:val="21"/>
              </w:rPr>
            </w:pPr>
            <w:r w:rsidRPr="00F07EF9">
              <w:rPr>
                <w:rFonts w:ascii="黑体" w:eastAsia="黑体" w:hAnsi="黑体" w:cs="ÀŒÃÂb." w:hint="eastAsia"/>
                <w:color w:val="000000"/>
                <w:sz w:val="21"/>
                <w:szCs w:val="21"/>
              </w:rPr>
              <w:t>脱氧核糖核酸（DNA）测序</w:t>
            </w:r>
            <w:r w:rsidR="00EE1737" w:rsidRPr="00F07EF9">
              <w:rPr>
                <w:rFonts w:ascii="黑体" w:eastAsia="黑体" w:hAnsi="黑体" w:cs="ÀŒÃÂb."/>
                <w:color w:val="000000"/>
                <w:sz w:val="21"/>
                <w:szCs w:val="21"/>
              </w:rPr>
              <w:t>。</w:t>
            </w:r>
          </w:p>
        </w:tc>
      </w:tr>
      <w:tr w:rsidR="007A5885" w:rsidRPr="00F07EF9" w14:paraId="0F413671" w14:textId="77777777">
        <w:trPr>
          <w:trHeight w:val="352"/>
        </w:trPr>
        <w:tc>
          <w:tcPr>
            <w:tcW w:w="1275" w:type="dxa"/>
            <w:shd w:val="clear" w:color="auto" w:fill="auto"/>
            <w:vAlign w:val="center"/>
          </w:tcPr>
          <w:p w14:paraId="7BF910E1" w14:textId="77777777" w:rsidR="007A5885" w:rsidRPr="00F07EF9" w:rsidRDefault="00EE1737">
            <w:pPr>
              <w:pStyle w:val="a9"/>
              <w:jc w:val="center"/>
              <w:rPr>
                <w:rFonts w:ascii="黑体" w:eastAsia="黑体" w:hAnsi="黑体"/>
                <w:b/>
              </w:rPr>
            </w:pPr>
            <w:r w:rsidRPr="00F07EF9">
              <w:rPr>
                <w:rFonts w:ascii="黑体" w:eastAsia="黑体" w:hAnsi="黑体" w:hint="eastAsia"/>
                <w:b/>
              </w:rPr>
              <w:t>建库试剂</w:t>
            </w:r>
          </w:p>
        </w:tc>
        <w:tc>
          <w:tcPr>
            <w:tcW w:w="8355" w:type="dxa"/>
            <w:shd w:val="clear" w:color="auto" w:fill="auto"/>
            <w:vAlign w:val="center"/>
          </w:tcPr>
          <w:p w14:paraId="1D0977AF" w14:textId="3BF7A5D2"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建库试剂为BRCA1/2基因突变检测试剂</w:t>
            </w:r>
            <w:r w:rsidRPr="00F07EF9">
              <w:rPr>
                <w:rFonts w:ascii="黑体" w:eastAsia="黑体" w:hAnsi="黑体" w:cs="ÀŒÃÂb." w:hint="eastAsia"/>
                <w:color w:val="000000"/>
                <w:sz w:val="21"/>
                <w:szCs w:val="21"/>
              </w:rPr>
              <w:t xml:space="preserve"> （</w:t>
            </w:r>
            <w:r w:rsidR="00DB1988" w:rsidRPr="00F07EF9">
              <w:rPr>
                <w:rFonts w:ascii="黑体" w:eastAsia="黑体" w:hAnsi="黑体" w:cs="ÀŒÃÂb."/>
                <w:color w:val="000000"/>
                <w:sz w:val="21"/>
                <w:szCs w:val="21"/>
              </w:rPr>
              <w:t>HANDLE System</w:t>
            </w:r>
            <w:r w:rsidRPr="00F07EF9">
              <w:rPr>
                <w:rFonts w:ascii="黑体" w:eastAsia="黑体" w:hAnsi="黑体" w:cs="ÀŒÃÂb." w:hint="eastAsia"/>
                <w:color w:val="000000"/>
                <w:sz w:val="21"/>
                <w:szCs w:val="21"/>
              </w:rPr>
              <w:t>）</w:t>
            </w:r>
          </w:p>
        </w:tc>
      </w:tr>
      <w:tr w:rsidR="007A5885" w:rsidRPr="00F07EF9" w14:paraId="21B052CA" w14:textId="77777777">
        <w:trPr>
          <w:trHeight w:val="848"/>
        </w:trPr>
        <w:tc>
          <w:tcPr>
            <w:tcW w:w="1275" w:type="dxa"/>
            <w:shd w:val="clear" w:color="auto" w:fill="auto"/>
            <w:vAlign w:val="center"/>
          </w:tcPr>
          <w:p w14:paraId="53D23390" w14:textId="77777777" w:rsidR="007A5885" w:rsidRPr="00F07EF9" w:rsidRDefault="00EE1737">
            <w:pPr>
              <w:pStyle w:val="a9"/>
              <w:jc w:val="center"/>
              <w:rPr>
                <w:rFonts w:ascii="黑体" w:eastAsia="黑体" w:hAnsi="黑体"/>
                <w:b/>
              </w:rPr>
            </w:pPr>
            <w:r w:rsidRPr="00F07EF9">
              <w:rPr>
                <w:rFonts w:ascii="黑体" w:eastAsia="黑体" w:hAnsi="黑体" w:hint="eastAsia"/>
                <w:b/>
              </w:rPr>
              <w:t>检测内容</w:t>
            </w:r>
          </w:p>
        </w:tc>
        <w:tc>
          <w:tcPr>
            <w:tcW w:w="8355" w:type="dxa"/>
            <w:shd w:val="clear" w:color="auto" w:fill="auto"/>
            <w:vAlign w:val="center"/>
          </w:tcPr>
          <w:p w14:paraId="42110317" w14:textId="62693B80" w:rsidR="007A5885" w:rsidRPr="00F07EF9" w:rsidRDefault="00EE1737">
            <w:pPr>
              <w:pStyle w:val="a9"/>
              <w:spacing w:line="260" w:lineRule="exact"/>
              <w:jc w:val="both"/>
              <w:rPr>
                <w:rFonts w:ascii="黑体" w:eastAsia="黑体" w:hAnsi="黑体"/>
                <w:sz w:val="21"/>
                <w:szCs w:val="21"/>
              </w:rPr>
            </w:pPr>
            <w:r w:rsidRPr="00F07EF9">
              <w:rPr>
                <w:rFonts w:ascii="黑体" w:eastAsia="黑体" w:hAnsi="黑体" w:cs="ÀŒÃÂb."/>
                <w:color w:val="000000"/>
                <w:sz w:val="21"/>
                <w:szCs w:val="21"/>
              </w:rPr>
              <w:t>BRCA1/2</w:t>
            </w:r>
            <w:r w:rsidRPr="00F07EF9">
              <w:rPr>
                <w:rFonts w:ascii="黑体" w:eastAsia="黑体" w:hAnsi="黑体" w:cs="ÀŒÃÂb." w:hint="eastAsia"/>
                <w:color w:val="000000"/>
                <w:sz w:val="21"/>
                <w:szCs w:val="21"/>
              </w:rPr>
              <w:t>联合基因检测：</w:t>
            </w:r>
            <w:r w:rsidRPr="00F07EF9">
              <w:rPr>
                <w:rFonts w:ascii="黑体" w:eastAsia="黑体" w:hAnsi="黑体" w:cs="ÀŒÃÂ"/>
                <w:color w:val="000000"/>
                <w:sz w:val="21"/>
                <w:szCs w:val="21"/>
              </w:rPr>
              <w:t>本方法采用目标区域捕获结合二代高通量测序技术，对</w:t>
            </w:r>
            <w:r w:rsidR="00BD7F7F" w:rsidRPr="00F07EF9">
              <w:rPr>
                <w:rFonts w:ascii="黑体" w:eastAsia="黑体" w:hAnsi="黑体" w:cs="ÀŒÃÂ" w:hint="eastAsia"/>
                <w:color w:val="000000"/>
                <w:sz w:val="21"/>
                <w:szCs w:val="21"/>
              </w:rPr>
              <w:t>受检</w:t>
            </w:r>
            <w:r w:rsidRPr="00F07EF9">
              <w:rPr>
                <w:rFonts w:ascii="黑体" w:eastAsia="黑体" w:hAnsi="黑体" w:cs="ÀŒÃÂ"/>
                <w:color w:val="000000"/>
                <w:sz w:val="21"/>
                <w:szCs w:val="21"/>
              </w:rPr>
              <w:t>者</w:t>
            </w:r>
            <w:r w:rsidRPr="00F07EF9">
              <w:rPr>
                <w:rFonts w:ascii="黑体" w:eastAsia="黑体" w:hAnsi="黑体" w:cs="ÀŒÃÂ" w:hint="eastAsia"/>
                <w:color w:val="000000"/>
                <w:sz w:val="21"/>
                <w:szCs w:val="21"/>
              </w:rPr>
              <w:t>BRCA1/2</w:t>
            </w:r>
            <w:r w:rsidRPr="00F07EF9">
              <w:rPr>
                <w:rFonts w:ascii="黑体" w:eastAsia="黑体" w:hAnsi="黑体" w:cs="ÀŒÃÂ"/>
                <w:color w:val="000000"/>
                <w:sz w:val="21"/>
                <w:szCs w:val="21"/>
              </w:rPr>
              <w:t>基因</w:t>
            </w:r>
            <w:r w:rsidRPr="00F07EF9">
              <w:rPr>
                <w:rFonts w:ascii="黑体" w:eastAsia="黑体" w:hAnsi="黑体" w:cs="ÀŒÃÂb." w:hint="eastAsia"/>
                <w:color w:val="000000"/>
                <w:sz w:val="21"/>
                <w:szCs w:val="21"/>
              </w:rPr>
              <w:t>全编码区、外显子-内含子连接区、部分UTR区（非翻译区）和内含子</w:t>
            </w:r>
            <w:proofErr w:type="gramStart"/>
            <w:r w:rsidRPr="00F07EF9">
              <w:rPr>
                <w:rFonts w:ascii="黑体" w:eastAsia="黑体" w:hAnsi="黑体" w:cs="ÀŒÃÂb." w:hint="eastAsia"/>
                <w:color w:val="000000"/>
                <w:sz w:val="21"/>
                <w:szCs w:val="21"/>
              </w:rPr>
              <w:t>区热点</w:t>
            </w:r>
            <w:proofErr w:type="gramEnd"/>
            <w:r w:rsidRPr="00F07EF9">
              <w:rPr>
                <w:rFonts w:ascii="黑体" w:eastAsia="黑体" w:hAnsi="黑体" w:cs="ÀŒÃÂb." w:hint="eastAsia"/>
                <w:color w:val="000000"/>
                <w:sz w:val="21"/>
                <w:szCs w:val="21"/>
              </w:rPr>
              <w:t>变异</w:t>
            </w:r>
            <w:r w:rsidRPr="00F07EF9">
              <w:rPr>
                <w:rFonts w:ascii="黑体" w:eastAsia="黑体" w:hAnsi="黑体" w:cs="ÀŒÃÂ"/>
                <w:color w:val="000000"/>
                <w:sz w:val="21"/>
                <w:szCs w:val="21"/>
              </w:rPr>
              <w:t>进行分析</w:t>
            </w:r>
            <w:r w:rsidRPr="00F07EF9">
              <w:rPr>
                <w:rFonts w:ascii="黑体" w:eastAsia="黑体" w:hAnsi="黑体" w:cs="ÀŒÃÂ" w:hint="eastAsia"/>
                <w:color w:val="000000"/>
                <w:sz w:val="21"/>
                <w:szCs w:val="21"/>
              </w:rPr>
              <w:t>。</w:t>
            </w:r>
            <w:r w:rsidRPr="00F07EF9">
              <w:rPr>
                <w:rFonts w:ascii="黑体" w:eastAsia="黑体" w:hAnsi="黑体" w:cs="ÀŒÃÂb." w:hint="eastAsia"/>
                <w:color w:val="000000"/>
                <w:sz w:val="21"/>
                <w:szCs w:val="21"/>
              </w:rPr>
              <w:t>检测突变类型：点突变、插入/缺失突变、大片段重排（仅限血液样本）。</w:t>
            </w:r>
            <w:r w:rsidRPr="00F07EF9">
              <w:rPr>
                <w:rFonts w:ascii="黑体" w:eastAsia="黑体" w:hAnsi="黑体" w:cs="ÀŒÃÂ" w:hint="eastAsia"/>
                <w:color w:val="000000"/>
                <w:sz w:val="21"/>
                <w:szCs w:val="21"/>
              </w:rPr>
              <w:t>参考转录本分别是BRCA1 NM_007294和BRCA2 NM_000059。</w:t>
            </w:r>
          </w:p>
        </w:tc>
      </w:tr>
      <w:tr w:rsidR="007A5885" w:rsidRPr="00F07EF9" w14:paraId="140B9F2D" w14:textId="77777777">
        <w:trPr>
          <w:trHeight w:val="356"/>
        </w:trPr>
        <w:tc>
          <w:tcPr>
            <w:tcW w:w="1275" w:type="dxa"/>
            <w:vMerge w:val="restart"/>
            <w:shd w:val="clear" w:color="auto" w:fill="auto"/>
            <w:vAlign w:val="center"/>
          </w:tcPr>
          <w:p w14:paraId="0464C32A" w14:textId="77777777" w:rsidR="007A5885" w:rsidRPr="00F07EF9" w:rsidRDefault="00EE1737">
            <w:pPr>
              <w:pStyle w:val="a9"/>
              <w:jc w:val="center"/>
              <w:rPr>
                <w:rFonts w:ascii="黑体" w:eastAsia="黑体" w:hAnsi="黑体"/>
                <w:b/>
              </w:rPr>
            </w:pPr>
            <w:r w:rsidRPr="00F07EF9">
              <w:rPr>
                <w:rFonts w:ascii="黑体" w:eastAsia="黑体" w:hAnsi="黑体" w:hint="eastAsia"/>
                <w:b/>
              </w:rPr>
              <w:t>质控数据</w:t>
            </w:r>
          </w:p>
        </w:tc>
        <w:tc>
          <w:tcPr>
            <w:tcW w:w="8355" w:type="dxa"/>
            <w:shd w:val="clear" w:color="auto" w:fill="auto"/>
            <w:vAlign w:val="center"/>
          </w:tcPr>
          <w:p w14:paraId="289FC314" w14:textId="2746D37D"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Coverage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qc.cover</w:t>
            </w:r>
            <w:proofErr w:type="gramEnd"/>
            <w:r w:rsidR="00EE0DBB" w:rsidRPr="00F07EF9">
              <w:rPr>
                <w:rFonts w:ascii="黑体" w:eastAsia="黑体" w:hAnsi="黑体" w:cs="ÀŒÃÂb."/>
                <w:color w:val="000000"/>
                <w:sz w:val="21"/>
                <w:szCs w:val="21"/>
              </w:rPr>
              <w:t>_ratio</w:t>
            </w:r>
            <w:proofErr w:type="spellEnd"/>
            <w:r w:rsidR="00EE0DBB" w:rsidRPr="00F07EF9">
              <w:rPr>
                <w:rFonts w:ascii="黑体" w:eastAsia="黑体" w:hAnsi="黑体" w:cs="ÀŒÃÂb."/>
                <w:color w:val="000000"/>
                <w:sz w:val="21"/>
                <w:szCs w:val="21"/>
              </w:rPr>
              <w:t>}}</w:t>
            </w:r>
          </w:p>
        </w:tc>
      </w:tr>
      <w:tr w:rsidR="007A5885" w:rsidRPr="00F07EF9" w14:paraId="5CDEF64D" w14:textId="77777777">
        <w:trPr>
          <w:trHeight w:val="337"/>
        </w:trPr>
        <w:tc>
          <w:tcPr>
            <w:tcW w:w="1275" w:type="dxa"/>
            <w:vMerge/>
            <w:shd w:val="clear" w:color="auto" w:fill="auto"/>
            <w:vAlign w:val="center"/>
          </w:tcPr>
          <w:p w14:paraId="1CE62AB6"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450145C8" w14:textId="1BF9D18B" w:rsidR="007A5885" w:rsidRPr="00F07EF9" w:rsidRDefault="000D46D8">
            <w:pPr>
              <w:pStyle w:val="a9"/>
              <w:spacing w:line="260" w:lineRule="exact"/>
              <w:jc w:val="both"/>
              <w:rPr>
                <w:rFonts w:ascii="黑体" w:eastAsia="黑体" w:hAnsi="黑体" w:cs="ÀŒÃÂb."/>
                <w:color w:val="000000"/>
                <w:sz w:val="21"/>
                <w:szCs w:val="21"/>
              </w:rPr>
            </w:pPr>
            <w:proofErr w:type="spellStart"/>
            <w:r w:rsidRPr="00F07EF9">
              <w:rPr>
                <w:rFonts w:ascii="黑体" w:eastAsia="黑体" w:hAnsi="黑体" w:cs="ÀŒÃÂb."/>
                <w:color w:val="000000"/>
                <w:sz w:val="21"/>
                <w:szCs w:val="21"/>
              </w:rPr>
              <w:t>M</w:t>
            </w:r>
            <w:r w:rsidRPr="00F07EF9">
              <w:rPr>
                <w:rFonts w:ascii="黑体" w:eastAsia="黑体" w:hAnsi="黑体" w:cs="ÀŒÃÂb." w:hint="eastAsia"/>
                <w:color w:val="000000"/>
                <w:sz w:val="21"/>
                <w:szCs w:val="21"/>
              </w:rPr>
              <w:t>in</w:t>
            </w:r>
            <w:r w:rsidR="00EE1737" w:rsidRPr="00F07EF9">
              <w:rPr>
                <w:rFonts w:ascii="黑体" w:eastAsia="黑体" w:hAnsi="黑体" w:cs="ÀŒÃÂb." w:hint="eastAsia"/>
                <w:color w:val="000000"/>
                <w:sz w:val="21"/>
                <w:szCs w:val="21"/>
              </w:rPr>
              <w:t>Depth</w:t>
            </w:r>
            <w:proofErr w:type="spellEnd"/>
            <w:r w:rsidR="00EE1737"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qc.depth</w:t>
            </w:r>
            <w:proofErr w:type="gramEnd"/>
            <w:r w:rsidR="00EE0DBB" w:rsidRPr="00F07EF9">
              <w:rPr>
                <w:rFonts w:ascii="黑体" w:eastAsia="黑体" w:hAnsi="黑体" w:cs="ÀŒÃÂb."/>
                <w:color w:val="000000"/>
                <w:sz w:val="21"/>
                <w:szCs w:val="21"/>
              </w:rPr>
              <w:t>_min|replace</w:t>
            </w:r>
            <w:proofErr w:type="spellEnd"/>
            <w:r w:rsidR="00EE0DBB" w:rsidRPr="00F07EF9">
              <w:rPr>
                <w:rFonts w:ascii="黑体" w:eastAsia="黑体" w:hAnsi="黑体" w:cs="ÀŒÃÂb."/>
                <w:color w:val="000000"/>
                <w:sz w:val="21"/>
                <w:szCs w:val="21"/>
              </w:rPr>
              <w:t>(“.00”,””)}}</w:t>
            </w:r>
            <w:r w:rsidR="00EE1737" w:rsidRPr="00F07EF9">
              <w:rPr>
                <w:rFonts w:ascii="黑体" w:eastAsia="黑体" w:hAnsi="黑体" w:cs="ÀŒÃÂb." w:hint="eastAsia"/>
                <w:color w:val="000000"/>
                <w:sz w:val="21"/>
                <w:szCs w:val="21"/>
              </w:rPr>
              <w:t>X</w:t>
            </w:r>
          </w:p>
        </w:tc>
      </w:tr>
      <w:tr w:rsidR="007A5885" w:rsidRPr="00F07EF9" w14:paraId="79C287F9" w14:textId="77777777">
        <w:trPr>
          <w:trHeight w:val="362"/>
        </w:trPr>
        <w:tc>
          <w:tcPr>
            <w:tcW w:w="1275" w:type="dxa"/>
            <w:vMerge/>
            <w:shd w:val="clear" w:color="auto" w:fill="auto"/>
            <w:vAlign w:val="center"/>
          </w:tcPr>
          <w:p w14:paraId="709BD058"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2494C126" w14:textId="10BFAF40"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Q30</w:t>
            </w:r>
            <w:r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qc.cleandata</w:t>
            </w:r>
            <w:proofErr w:type="gramEnd"/>
            <w:r w:rsidR="00EE0DBB" w:rsidRPr="00F07EF9">
              <w:rPr>
                <w:rFonts w:ascii="黑体" w:eastAsia="黑体" w:hAnsi="黑体" w:cs="ÀŒÃÂb."/>
                <w:color w:val="000000"/>
                <w:sz w:val="21"/>
                <w:szCs w:val="21"/>
              </w:rPr>
              <w:t>_q30}}</w:t>
            </w:r>
          </w:p>
        </w:tc>
      </w:tr>
      <w:tr w:rsidR="007A5885" w:rsidRPr="00F07EF9" w14:paraId="68C79628" w14:textId="77777777">
        <w:trPr>
          <w:trHeight w:val="362"/>
        </w:trPr>
        <w:tc>
          <w:tcPr>
            <w:tcW w:w="1275" w:type="dxa"/>
            <w:shd w:val="clear" w:color="auto" w:fill="auto"/>
            <w:vAlign w:val="center"/>
          </w:tcPr>
          <w:p w14:paraId="36E74C00" w14:textId="77777777" w:rsidR="007A5885" w:rsidRPr="00F07EF9" w:rsidRDefault="00EE1737">
            <w:pPr>
              <w:pStyle w:val="a9"/>
              <w:jc w:val="center"/>
              <w:rPr>
                <w:rFonts w:ascii="黑体" w:eastAsia="黑体" w:hAnsi="黑体"/>
                <w:b/>
              </w:rPr>
            </w:pPr>
            <w:r w:rsidRPr="00F07EF9">
              <w:rPr>
                <w:rFonts w:ascii="黑体" w:eastAsia="黑体" w:hAnsi="黑体" w:hint="eastAsia"/>
                <w:b/>
              </w:rPr>
              <w:t>临床诊断</w:t>
            </w:r>
          </w:p>
        </w:tc>
        <w:tc>
          <w:tcPr>
            <w:tcW w:w="8355" w:type="dxa"/>
            <w:shd w:val="clear" w:color="auto" w:fill="auto"/>
            <w:vAlign w:val="center"/>
          </w:tcPr>
          <w:p w14:paraId="625B6F3E" w14:textId="3D48F820" w:rsidR="007A5885" w:rsidRPr="00F07EF9" w:rsidRDefault="000715FB">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w:t>
            </w:r>
            <w:r w:rsidRPr="00F07EF9">
              <w:rPr>
                <w:rFonts w:ascii="黑体" w:eastAsia="黑体" w:hAnsi="黑体" w:cs="ÀŒÃÂb."/>
                <w:color w:val="000000"/>
                <w:sz w:val="21"/>
                <w:szCs w:val="21"/>
              </w:rPr>
              <w:t>{</w:t>
            </w:r>
            <w:proofErr w:type="spellStart"/>
            <w:proofErr w:type="gramStart"/>
            <w:r w:rsidRPr="00F07EF9">
              <w:rPr>
                <w:rFonts w:ascii="黑体" w:eastAsia="黑体" w:hAnsi="黑体" w:cs="ÀŒÃÂb."/>
                <w:color w:val="000000"/>
                <w:sz w:val="21"/>
                <w:szCs w:val="21"/>
              </w:rPr>
              <w:t>sample.clinical</w:t>
            </w:r>
            <w:proofErr w:type="gramEnd"/>
            <w:r w:rsidRPr="00F07EF9">
              <w:rPr>
                <w:rFonts w:ascii="黑体" w:eastAsia="黑体" w:hAnsi="黑体" w:cs="ÀŒÃÂb."/>
                <w:color w:val="000000"/>
                <w:sz w:val="21"/>
                <w:szCs w:val="21"/>
              </w:rPr>
              <w:t>_diagnosis</w:t>
            </w:r>
            <w:proofErr w:type="spellEnd"/>
            <w:r w:rsidRPr="00F07EF9">
              <w:rPr>
                <w:rFonts w:ascii="黑体" w:eastAsia="黑体" w:hAnsi="黑体" w:cs="ÀŒÃÂb."/>
                <w:color w:val="000000"/>
                <w:sz w:val="21"/>
                <w:szCs w:val="21"/>
              </w:rPr>
              <w:t>}}</w:t>
            </w:r>
          </w:p>
        </w:tc>
      </w:tr>
    </w:tbl>
    <w:p w14:paraId="4BD8674E"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【胚系检测结果】</w:t>
      </w:r>
    </w:p>
    <w:p w14:paraId="47FFEEF5"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1.</w:t>
      </w:r>
      <w:r w:rsidRPr="00F07EF9">
        <w:rPr>
          <w:rFonts w:ascii="黑体" w:eastAsia="黑体" w:hAnsi="黑体"/>
          <w:b/>
          <w:bCs/>
        </w:rPr>
        <w:t>点突变、插入缺失突变检测结果</w:t>
      </w:r>
    </w:p>
    <w:tbl>
      <w:tblPr>
        <w:tblStyle w:val="-BRCA-"/>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34031C7B" w14:textId="77777777" w:rsidTr="00CB438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407EFBC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628CF14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54112CA6"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31EABFD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15CD4A6F"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7FAD3CD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323AD5" w:rsidRPr="00F07EF9" w14:paraId="75B9B8F5" w14:textId="77777777" w:rsidTr="00CB4388">
        <w:trPr>
          <w:trHeight w:val="454"/>
          <w:jc w:val="center"/>
        </w:trPr>
        <w:tc>
          <w:tcPr>
            <w:tcW w:w="9104" w:type="dxa"/>
            <w:gridSpan w:val="6"/>
            <w:shd w:val="clear" w:color="auto" w:fill="auto"/>
            <w:noWrap/>
          </w:tcPr>
          <w:p w14:paraId="705E88F9" w14:textId="7910155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or var_brca.snv_s.B1_L4%}</w:t>
            </w:r>
          </w:p>
        </w:tc>
      </w:tr>
      <w:tr w:rsidR="00323AD5" w:rsidRPr="00F07EF9" w14:paraId="3B3C9CD4" w14:textId="77777777" w:rsidTr="00CB4388">
        <w:trPr>
          <w:trHeight w:val="454"/>
          <w:jc w:val="center"/>
        </w:trPr>
        <w:tc>
          <w:tcPr>
            <w:tcW w:w="9104" w:type="dxa"/>
            <w:gridSpan w:val="6"/>
            <w:shd w:val="clear" w:color="auto" w:fill="auto"/>
            <w:noWrap/>
          </w:tcPr>
          <w:p w14:paraId="084431F1" w14:textId="1473309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 var_brca.snv_s.B1_L4%}</w:t>
            </w:r>
          </w:p>
        </w:tc>
      </w:tr>
      <w:tr w:rsidR="00323AD5" w:rsidRPr="00F07EF9" w14:paraId="7D75BF13" w14:textId="77777777" w:rsidTr="00CB4388">
        <w:trPr>
          <w:trHeight w:val="454"/>
          <w:jc w:val="center"/>
        </w:trPr>
        <w:tc>
          <w:tcPr>
            <w:tcW w:w="670" w:type="dxa"/>
            <w:shd w:val="clear" w:color="auto" w:fill="auto"/>
            <w:noWrap/>
          </w:tcPr>
          <w:p w14:paraId="43A6489D" w14:textId="77777777" w:rsidR="00323AD5" w:rsidRPr="00F07EF9" w:rsidRDefault="00323AD5" w:rsidP="009A23B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5D3C86A0" w14:textId="6C750F66" w:rsidR="00323AD5" w:rsidRPr="00F07EF9" w:rsidRDefault="00CB438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6058EEC" w14:textId="183B59A9" w:rsidR="00323AD5" w:rsidRPr="00F07EF9" w:rsidRDefault="00CB438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4E48FC07" w14:textId="5B7725B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60F981F7" w14:textId="5893FE39"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5EFBD05F" w14:textId="450F8F7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w:t>
            </w:r>
            <w:r w:rsidR="006E555A" w:rsidRPr="00F07EF9">
              <w:rPr>
                <w:rFonts w:ascii="黑体" w:eastAsia="黑体" w:hAnsi="黑体" w:hint="eastAsia"/>
                <w:b/>
                <w:color w:val="FF0000"/>
                <w:sz w:val="18"/>
                <w:szCs w:val="16"/>
              </w:rPr>
              <w:t>else</w:t>
            </w:r>
            <w:r w:rsidRPr="00F07EF9">
              <w:rPr>
                <w:rFonts w:ascii="黑体" w:eastAsia="黑体" w:hAnsi="黑体" w:hint="eastAsia"/>
                <w:b/>
                <w:color w:val="FF0000"/>
                <w:sz w:val="18"/>
                <w:szCs w:val="16"/>
              </w:rPr>
              <w:t>%}疑似致病性变异{%endif%}</w:t>
            </w:r>
          </w:p>
        </w:tc>
      </w:tr>
      <w:tr w:rsidR="00323AD5" w:rsidRPr="00F07EF9" w14:paraId="222B8BF9" w14:textId="77777777" w:rsidTr="00CB4388">
        <w:trPr>
          <w:trHeight w:val="454"/>
          <w:jc w:val="center"/>
        </w:trPr>
        <w:tc>
          <w:tcPr>
            <w:tcW w:w="9104" w:type="dxa"/>
            <w:gridSpan w:val="6"/>
            <w:shd w:val="clear" w:color="auto" w:fill="auto"/>
            <w:noWrap/>
          </w:tcPr>
          <w:p w14:paraId="1E89A92B" w14:textId="60C5C063"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323AD5" w:rsidRPr="00F07EF9" w14:paraId="7CE93BD4" w14:textId="77777777" w:rsidTr="00CB4388">
        <w:trPr>
          <w:trHeight w:val="454"/>
          <w:jc w:val="center"/>
        </w:trPr>
        <w:tc>
          <w:tcPr>
            <w:tcW w:w="9104" w:type="dxa"/>
            <w:gridSpan w:val="6"/>
            <w:shd w:val="clear" w:color="auto" w:fill="auto"/>
            <w:noWrap/>
          </w:tcPr>
          <w:p w14:paraId="4DB03B8C" w14:textId="2F285C69"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7E20A3" w:rsidRPr="00F07EF9" w14:paraId="3D15FE08" w14:textId="77777777" w:rsidTr="00CB4388">
        <w:trPr>
          <w:trHeight w:val="454"/>
          <w:jc w:val="center"/>
        </w:trPr>
        <w:tc>
          <w:tcPr>
            <w:tcW w:w="670" w:type="dxa"/>
            <w:shd w:val="clear" w:color="auto" w:fill="auto"/>
            <w:noWrap/>
          </w:tcPr>
          <w:p w14:paraId="53FADE93" w14:textId="77777777" w:rsidR="007E20A3" w:rsidRPr="00F07EF9" w:rsidRDefault="007E20A3" w:rsidP="007E20A3">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A399062" w14:textId="1C01F2C5" w:rsidR="007E20A3" w:rsidRPr="00F07EF9" w:rsidRDefault="007E20A3" w:rsidP="007E20A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6D64D76A" w14:textId="11CB31BB"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50A8F937" w14:textId="3B3F9552"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7D6D889F" w14:textId="11504215"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E1F2D33" w14:textId="4F03EA8E"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323AD5" w:rsidRPr="00F07EF9" w14:paraId="56926C34" w14:textId="77777777" w:rsidTr="00CB4388">
        <w:trPr>
          <w:trHeight w:val="454"/>
          <w:jc w:val="center"/>
        </w:trPr>
        <w:tc>
          <w:tcPr>
            <w:tcW w:w="9104" w:type="dxa"/>
            <w:gridSpan w:val="6"/>
            <w:shd w:val="clear" w:color="auto" w:fill="auto"/>
            <w:noWrap/>
          </w:tcPr>
          <w:p w14:paraId="2CC32C97" w14:textId="6F69EA7B"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E43A35" w:rsidRPr="00F07EF9" w14:paraId="0E33311A" w14:textId="77777777" w:rsidTr="00CB4388">
        <w:trPr>
          <w:trHeight w:val="454"/>
          <w:jc w:val="center"/>
        </w:trPr>
        <w:tc>
          <w:tcPr>
            <w:tcW w:w="9104" w:type="dxa"/>
            <w:gridSpan w:val="6"/>
            <w:shd w:val="clear" w:color="auto" w:fill="auto"/>
            <w:noWrap/>
          </w:tcPr>
          <w:p w14:paraId="09A15B2B" w14:textId="218543E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or var_brca.snv_s.B2_L4%}</w:t>
            </w:r>
          </w:p>
        </w:tc>
      </w:tr>
      <w:tr w:rsidR="00E43A35" w:rsidRPr="00F07EF9" w14:paraId="7CA8C6B1" w14:textId="77777777" w:rsidTr="00CB4388">
        <w:trPr>
          <w:trHeight w:val="454"/>
          <w:jc w:val="center"/>
        </w:trPr>
        <w:tc>
          <w:tcPr>
            <w:tcW w:w="9104" w:type="dxa"/>
            <w:gridSpan w:val="6"/>
            <w:shd w:val="clear" w:color="auto" w:fill="auto"/>
            <w:noWrap/>
          </w:tcPr>
          <w:p w14:paraId="73E6E9EB" w14:textId="6186BEE6"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 var_brca.snv_s.B2_L4%}</w:t>
            </w:r>
          </w:p>
        </w:tc>
      </w:tr>
      <w:tr w:rsidR="00E43A35" w:rsidRPr="00F07EF9" w14:paraId="446616D0" w14:textId="77777777" w:rsidTr="00CB4388">
        <w:trPr>
          <w:trHeight w:val="454"/>
          <w:jc w:val="center"/>
        </w:trPr>
        <w:tc>
          <w:tcPr>
            <w:tcW w:w="670" w:type="dxa"/>
            <w:shd w:val="clear" w:color="auto" w:fill="auto"/>
            <w:noWrap/>
          </w:tcPr>
          <w:p w14:paraId="7BBA5AA7" w14:textId="77777777" w:rsidR="00E43A35" w:rsidRPr="00F07EF9" w:rsidRDefault="00E43A35" w:rsidP="00E43A3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3734A8B0" w14:textId="00561BD0" w:rsidR="00E43A35" w:rsidRPr="00F07EF9" w:rsidRDefault="00E43A35" w:rsidP="00E43A35">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A3830B1" w14:textId="02759B29"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58B0DE73" w14:textId="74CE27E5"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1452CE34" w14:textId="23DD66A8"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47BD4DFF" w14:textId="1D6DB908" w:rsidR="00E43A35" w:rsidRPr="00F07EF9" w:rsidRDefault="00BC1B32"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==5%}致病性变异{%else%}疑似致病性变异{%endif%}</w:t>
            </w:r>
          </w:p>
        </w:tc>
      </w:tr>
      <w:tr w:rsidR="00E43A35" w:rsidRPr="00F07EF9" w14:paraId="5F636CEF" w14:textId="77777777" w:rsidTr="00511F84">
        <w:trPr>
          <w:trHeight w:val="454"/>
          <w:jc w:val="center"/>
        </w:trPr>
        <w:tc>
          <w:tcPr>
            <w:tcW w:w="9104" w:type="dxa"/>
            <w:gridSpan w:val="6"/>
            <w:shd w:val="clear" w:color="auto" w:fill="auto"/>
            <w:noWrap/>
          </w:tcPr>
          <w:p w14:paraId="395A7C68" w14:textId="42D1ECF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lastRenderedPageBreak/>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E43A35" w:rsidRPr="00F07EF9" w14:paraId="2EBEFD86" w14:textId="77777777" w:rsidTr="00511F84">
        <w:trPr>
          <w:trHeight w:val="454"/>
          <w:jc w:val="center"/>
        </w:trPr>
        <w:tc>
          <w:tcPr>
            <w:tcW w:w="9104" w:type="dxa"/>
            <w:gridSpan w:val="6"/>
            <w:shd w:val="clear" w:color="auto" w:fill="auto"/>
            <w:noWrap/>
          </w:tcPr>
          <w:p w14:paraId="02B32C81" w14:textId="0A7C1D1E"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E43A35" w:rsidRPr="00F07EF9" w14:paraId="2F800C65" w14:textId="77777777" w:rsidTr="00CB4388">
        <w:trPr>
          <w:trHeight w:val="454"/>
          <w:jc w:val="center"/>
        </w:trPr>
        <w:tc>
          <w:tcPr>
            <w:tcW w:w="670" w:type="dxa"/>
            <w:shd w:val="clear" w:color="auto" w:fill="auto"/>
            <w:noWrap/>
          </w:tcPr>
          <w:p w14:paraId="5CB2E78A" w14:textId="77777777" w:rsidR="00E43A35" w:rsidRPr="00F07EF9" w:rsidRDefault="00E43A35" w:rsidP="00E43A35">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66988B3" w14:textId="3EA8E06F" w:rsidR="00E43A35" w:rsidRPr="00F07EF9" w:rsidRDefault="00E43A35" w:rsidP="00E43A35">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29AE26A0" w14:textId="3B4B5D22"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190C9BAC" w14:textId="5540B39F"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3BCDD45" w14:textId="2E37C58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4F8153FE" w14:textId="2CA1EC6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E43A35" w:rsidRPr="00F07EF9" w14:paraId="158EE3AA" w14:textId="77777777" w:rsidTr="00541014">
        <w:trPr>
          <w:trHeight w:val="454"/>
          <w:jc w:val="center"/>
        </w:trPr>
        <w:tc>
          <w:tcPr>
            <w:tcW w:w="9104" w:type="dxa"/>
            <w:gridSpan w:val="6"/>
            <w:shd w:val="clear" w:color="auto" w:fill="auto"/>
            <w:noWrap/>
          </w:tcPr>
          <w:p w14:paraId="41FCAD3D" w14:textId="7AB57750"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4565C5F6"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2.</w:t>
      </w:r>
      <w:r w:rsidRPr="00F07EF9">
        <w:rPr>
          <w:rFonts w:ascii="黑体" w:eastAsia="黑体" w:hAnsi="黑体" w:hint="eastAsia"/>
          <w:b/>
          <w:bCs/>
        </w:rPr>
        <w:t>拷贝数变异（CNV）及MLPA验证结果</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71C37381" w14:textId="77777777" w:rsidTr="002C13DF">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6C683BD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75CCA043"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462D1F9A"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4C223B2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58430ED8"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1F9D549B"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7C6A47" w:rsidRPr="00F07EF9" w14:paraId="22052D67" w14:textId="77777777" w:rsidTr="009A5592">
        <w:trPr>
          <w:trHeight w:val="454"/>
          <w:jc w:val="center"/>
        </w:trPr>
        <w:tc>
          <w:tcPr>
            <w:tcW w:w="9104" w:type="dxa"/>
            <w:gridSpan w:val="6"/>
            <w:shd w:val="clear" w:color="auto" w:fill="auto"/>
            <w:noWrap/>
          </w:tcPr>
          <w:p w14:paraId="7693DFFF" w14:textId="322554C6"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.B1_Loss%}</w:t>
            </w:r>
          </w:p>
        </w:tc>
      </w:tr>
      <w:tr w:rsidR="007C6A47" w:rsidRPr="00F07EF9" w14:paraId="3D268D31" w14:textId="77777777" w:rsidTr="002C13DF">
        <w:trPr>
          <w:trHeight w:val="454"/>
          <w:jc w:val="center"/>
        </w:trPr>
        <w:tc>
          <w:tcPr>
            <w:tcW w:w="670" w:type="dxa"/>
            <w:shd w:val="clear" w:color="auto" w:fill="auto"/>
            <w:noWrap/>
          </w:tcPr>
          <w:p w14:paraId="320F17D2" w14:textId="77777777" w:rsidR="007C6A47" w:rsidRPr="00F07EF9" w:rsidRDefault="007C6A47">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811A56A" w14:textId="0D55D574" w:rsidR="007C6A47" w:rsidRPr="00F07EF9" w:rsidRDefault="00675A0C">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280389FC" w14:textId="2B123897"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del</w:t>
            </w:r>
          </w:p>
        </w:tc>
        <w:tc>
          <w:tcPr>
            <w:tcW w:w="1547" w:type="dxa"/>
            <w:shd w:val="clear" w:color="auto" w:fill="auto"/>
          </w:tcPr>
          <w:p w14:paraId="2AD13E0C" w14:textId="7CC7B1AC"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3846205C" w14:textId="13F81650"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755446A1" w14:textId="2193820E"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tc>
      </w:tr>
      <w:tr w:rsidR="007C6A47" w:rsidRPr="00F07EF9" w14:paraId="027ABD84" w14:textId="77777777" w:rsidTr="007C2454">
        <w:trPr>
          <w:trHeight w:val="454"/>
          <w:jc w:val="center"/>
        </w:trPr>
        <w:tc>
          <w:tcPr>
            <w:tcW w:w="9104" w:type="dxa"/>
            <w:gridSpan w:val="6"/>
            <w:shd w:val="clear" w:color="auto" w:fill="auto"/>
            <w:noWrap/>
          </w:tcPr>
          <w:p w14:paraId="7F79E608" w14:textId="240608DA"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C6A47" w:rsidRPr="00F07EF9" w14:paraId="20061C01" w14:textId="77777777" w:rsidTr="007C2454">
        <w:trPr>
          <w:trHeight w:val="454"/>
          <w:jc w:val="center"/>
        </w:trPr>
        <w:tc>
          <w:tcPr>
            <w:tcW w:w="9104" w:type="dxa"/>
            <w:gridSpan w:val="6"/>
            <w:shd w:val="clear" w:color="auto" w:fill="auto"/>
            <w:noWrap/>
          </w:tcPr>
          <w:p w14:paraId="6C73580F" w14:textId="3BF5C5EA"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.B1_Gain%}</w:t>
            </w:r>
          </w:p>
        </w:tc>
      </w:tr>
      <w:tr w:rsidR="00675A0C" w:rsidRPr="00F07EF9" w14:paraId="7536C06E" w14:textId="77777777" w:rsidTr="002C13DF">
        <w:trPr>
          <w:trHeight w:val="454"/>
          <w:jc w:val="center"/>
        </w:trPr>
        <w:tc>
          <w:tcPr>
            <w:tcW w:w="670" w:type="dxa"/>
            <w:shd w:val="clear" w:color="auto" w:fill="auto"/>
            <w:noWrap/>
          </w:tcPr>
          <w:p w14:paraId="403FCE3C" w14:textId="77777777" w:rsidR="00675A0C" w:rsidRPr="00F07EF9" w:rsidRDefault="00675A0C" w:rsidP="00675A0C">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6AD7A05F" w14:textId="106994BF" w:rsidR="00675A0C" w:rsidRPr="00F07EF9" w:rsidRDefault="00675A0C" w:rsidP="00675A0C">
            <w:pPr>
              <w:widowControl/>
              <w:jc w:val="center"/>
              <w:rPr>
                <w:rFonts w:ascii="黑体" w:eastAsia="黑体" w:hAnsi="黑体"/>
                <w:bCs/>
                <w:i/>
                <w:color w:val="000000" w:themeColor="text1"/>
                <w:sz w:val="18"/>
                <w:szCs w:val="16"/>
              </w:rPr>
            </w:pPr>
            <w:r w:rsidRPr="00F07EF9">
              <w:rPr>
                <w:rFonts w:ascii="黑体" w:eastAsia="黑体" w:hAnsi="黑体" w:hint="eastAsia"/>
                <w:bCs/>
                <w:i/>
                <w:color w:val="000000" w:themeColor="text1"/>
                <w:sz w:val="18"/>
                <w:szCs w:val="16"/>
              </w:rPr>
              <w:t>{{</w:t>
            </w:r>
            <w:proofErr w:type="spellStart"/>
            <w:proofErr w:type="gramStart"/>
            <w:r w:rsidRPr="00F07EF9">
              <w:rPr>
                <w:rFonts w:ascii="黑体" w:eastAsia="黑体" w:hAnsi="黑体"/>
                <w:bCs/>
                <w:i/>
                <w:color w:val="000000" w:themeColor="text1"/>
                <w:sz w:val="18"/>
                <w:szCs w:val="16"/>
              </w:rPr>
              <w:t>a.gene</w:t>
            </w:r>
            <w:proofErr w:type="gramEnd"/>
            <w:r w:rsidRPr="00F07EF9">
              <w:rPr>
                <w:rFonts w:ascii="黑体" w:eastAsia="黑体" w:hAnsi="黑体"/>
                <w:bCs/>
                <w:i/>
                <w:color w:val="000000" w:themeColor="text1"/>
                <w:sz w:val="18"/>
                <w:szCs w:val="16"/>
              </w:rPr>
              <w:t>_symbol</w:t>
            </w:r>
            <w:proofErr w:type="spellEnd"/>
            <w:r w:rsidRPr="00F07EF9">
              <w:rPr>
                <w:rFonts w:ascii="黑体" w:eastAsia="黑体" w:hAnsi="黑体" w:hint="eastAsia"/>
                <w:bCs/>
                <w:i/>
                <w:color w:val="000000" w:themeColor="text1"/>
                <w:sz w:val="18"/>
                <w:szCs w:val="16"/>
              </w:rPr>
              <w:t>}}</w:t>
            </w:r>
          </w:p>
        </w:tc>
        <w:tc>
          <w:tcPr>
            <w:tcW w:w="2977" w:type="dxa"/>
            <w:shd w:val="clear" w:color="auto" w:fill="auto"/>
          </w:tcPr>
          <w:p w14:paraId="6D304EC6" w14:textId="11826B1C"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r w:rsidRPr="00F07EF9">
              <w:rPr>
                <w:rFonts w:ascii="黑体" w:eastAsia="黑体" w:hAnsi="黑体"/>
                <w:bCs/>
                <w:color w:val="000000" w:themeColor="text1"/>
                <w:sz w:val="18"/>
                <w:szCs w:val="16"/>
              </w:rPr>
              <w:t>{</w:t>
            </w:r>
            <w:proofErr w:type="spellStart"/>
            <w:r w:rsidRPr="00F07EF9">
              <w:rPr>
                <w:rFonts w:ascii="黑体" w:eastAsia="黑体" w:hAnsi="黑体"/>
                <w:bCs/>
                <w:color w:val="000000" w:themeColor="text1"/>
                <w:sz w:val="18"/>
                <w:szCs w:val="16"/>
              </w:rPr>
              <w:t>a.value</w:t>
            </w:r>
            <w:proofErr w:type="spellEnd"/>
            <w:r w:rsidRPr="00F07EF9">
              <w:rPr>
                <w:rFonts w:ascii="黑体" w:eastAsia="黑体" w:hAnsi="黑体"/>
                <w:bCs/>
                <w:color w:val="000000" w:themeColor="text1"/>
                <w:sz w:val="18"/>
                <w:szCs w:val="16"/>
              </w:rPr>
              <w:t>}} d</w:t>
            </w:r>
            <w:r w:rsidRPr="00F07EF9">
              <w:rPr>
                <w:rFonts w:ascii="黑体" w:eastAsia="黑体" w:hAnsi="黑体" w:hint="eastAsia"/>
                <w:bCs/>
                <w:color w:val="000000" w:themeColor="text1"/>
                <w:sz w:val="18"/>
                <w:szCs w:val="16"/>
              </w:rPr>
              <w:t>up</w:t>
            </w:r>
          </w:p>
        </w:tc>
        <w:tc>
          <w:tcPr>
            <w:tcW w:w="1547" w:type="dxa"/>
            <w:shd w:val="clear" w:color="auto" w:fill="auto"/>
          </w:tcPr>
          <w:p w14:paraId="714B0247" w14:textId="6009B3D8"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胚系</w:t>
            </w:r>
          </w:p>
        </w:tc>
        <w:tc>
          <w:tcPr>
            <w:tcW w:w="1075" w:type="dxa"/>
            <w:shd w:val="clear" w:color="auto" w:fill="auto"/>
          </w:tcPr>
          <w:p w14:paraId="65A363D6" w14:textId="6F455064"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483A074C" w14:textId="50D118C9"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意义不明确变异</w:t>
            </w:r>
          </w:p>
        </w:tc>
      </w:tr>
      <w:tr w:rsidR="007C6A47" w:rsidRPr="00F07EF9" w14:paraId="4DA3195B" w14:textId="77777777" w:rsidTr="00471B86">
        <w:trPr>
          <w:trHeight w:val="454"/>
          <w:jc w:val="center"/>
        </w:trPr>
        <w:tc>
          <w:tcPr>
            <w:tcW w:w="9104" w:type="dxa"/>
            <w:gridSpan w:val="6"/>
            <w:shd w:val="clear" w:color="auto" w:fill="auto"/>
            <w:noWrap/>
          </w:tcPr>
          <w:p w14:paraId="45F47115" w14:textId="41C215A0"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C6A47" w:rsidRPr="00F07EF9" w14:paraId="2E9443B1" w14:textId="77777777" w:rsidTr="00471B86">
        <w:trPr>
          <w:trHeight w:val="454"/>
          <w:jc w:val="center"/>
        </w:trPr>
        <w:tc>
          <w:tcPr>
            <w:tcW w:w="9104" w:type="dxa"/>
            <w:gridSpan w:val="6"/>
            <w:shd w:val="clear" w:color="auto" w:fill="auto"/>
            <w:noWrap/>
          </w:tcPr>
          <w:p w14:paraId="01EAFA62" w14:textId="07AB5959"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not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.B1_Loss and not var_brca.mlpa.B1_Gain %}</w:t>
            </w:r>
          </w:p>
        </w:tc>
      </w:tr>
      <w:tr w:rsidR="007C6A47" w:rsidRPr="00F07EF9" w14:paraId="1A4724DA" w14:textId="77777777" w:rsidTr="002C13DF">
        <w:trPr>
          <w:trHeight w:val="454"/>
          <w:jc w:val="center"/>
        </w:trPr>
        <w:tc>
          <w:tcPr>
            <w:tcW w:w="670" w:type="dxa"/>
            <w:shd w:val="clear" w:color="auto" w:fill="auto"/>
            <w:noWrap/>
          </w:tcPr>
          <w:p w14:paraId="41FCB8CC" w14:textId="77777777" w:rsidR="007C6A47" w:rsidRPr="00F07EF9" w:rsidRDefault="007C6A47" w:rsidP="007C6A47">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74A51AA" w14:textId="31A95ADC" w:rsidR="007C6A47" w:rsidRPr="00F07EF9" w:rsidRDefault="007C6A47" w:rsidP="007C6A47">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192B9B49" w14:textId="490F84BC"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38F0FFA9" w14:textId="7363FFD4"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08CBC75" w14:textId="5E5A588E"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226819D" w14:textId="4B043932"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C6A47" w:rsidRPr="00F07EF9" w14:paraId="426AA8FD" w14:textId="77777777" w:rsidTr="004D53A2">
        <w:trPr>
          <w:trHeight w:val="454"/>
          <w:jc w:val="center"/>
        </w:trPr>
        <w:tc>
          <w:tcPr>
            <w:tcW w:w="9104" w:type="dxa"/>
            <w:gridSpan w:val="6"/>
            <w:shd w:val="clear" w:color="auto" w:fill="auto"/>
            <w:noWrap/>
          </w:tcPr>
          <w:p w14:paraId="4D2C955B" w14:textId="66F1AC88"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750533" w:rsidRPr="00F07EF9" w14:paraId="113C4956" w14:textId="77777777" w:rsidTr="004D53A2">
        <w:trPr>
          <w:trHeight w:val="454"/>
          <w:jc w:val="center"/>
        </w:trPr>
        <w:tc>
          <w:tcPr>
            <w:tcW w:w="9104" w:type="dxa"/>
            <w:gridSpan w:val="6"/>
            <w:shd w:val="clear" w:color="auto" w:fill="auto"/>
            <w:noWrap/>
          </w:tcPr>
          <w:p w14:paraId="52974B9B" w14:textId="1B7A4563"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.B2_Loss%}</w:t>
            </w:r>
          </w:p>
        </w:tc>
      </w:tr>
      <w:tr w:rsidR="00936B44" w:rsidRPr="00F07EF9" w14:paraId="764461DA" w14:textId="77777777" w:rsidTr="002C13DF">
        <w:trPr>
          <w:trHeight w:val="454"/>
          <w:jc w:val="center"/>
        </w:trPr>
        <w:tc>
          <w:tcPr>
            <w:tcW w:w="670" w:type="dxa"/>
            <w:shd w:val="clear" w:color="auto" w:fill="auto"/>
            <w:noWrap/>
          </w:tcPr>
          <w:p w14:paraId="45CAB713" w14:textId="77777777" w:rsidR="00936B44" w:rsidRPr="00F07EF9" w:rsidRDefault="00936B44" w:rsidP="00936B44">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CDE2354" w14:textId="0CD1C38F" w:rsidR="00936B44" w:rsidRPr="00F07EF9" w:rsidRDefault="00936B44" w:rsidP="00936B44">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40FE15AC" w14:textId="66480888"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del</w:t>
            </w:r>
          </w:p>
        </w:tc>
        <w:tc>
          <w:tcPr>
            <w:tcW w:w="1547" w:type="dxa"/>
            <w:shd w:val="clear" w:color="auto" w:fill="auto"/>
          </w:tcPr>
          <w:p w14:paraId="6E923E40" w14:textId="747C4376"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7B6B0420" w14:textId="5E3501F2"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538A2899" w14:textId="32989953"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tc>
      </w:tr>
      <w:tr w:rsidR="00750533" w:rsidRPr="00F07EF9" w14:paraId="61C43B8A" w14:textId="77777777" w:rsidTr="0017245D">
        <w:trPr>
          <w:trHeight w:val="454"/>
          <w:jc w:val="center"/>
        </w:trPr>
        <w:tc>
          <w:tcPr>
            <w:tcW w:w="9104" w:type="dxa"/>
            <w:gridSpan w:val="6"/>
            <w:shd w:val="clear" w:color="auto" w:fill="auto"/>
            <w:noWrap/>
          </w:tcPr>
          <w:p w14:paraId="380CE544" w14:textId="75E8F4CE"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50533" w:rsidRPr="00F07EF9" w14:paraId="722F87B7" w14:textId="77777777" w:rsidTr="0017245D">
        <w:trPr>
          <w:trHeight w:val="454"/>
          <w:jc w:val="center"/>
        </w:trPr>
        <w:tc>
          <w:tcPr>
            <w:tcW w:w="9104" w:type="dxa"/>
            <w:gridSpan w:val="6"/>
            <w:shd w:val="clear" w:color="auto" w:fill="auto"/>
            <w:noWrap/>
          </w:tcPr>
          <w:p w14:paraId="1882EFA0" w14:textId="59B23FE3"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.B2_Gain%}</w:t>
            </w:r>
          </w:p>
        </w:tc>
      </w:tr>
      <w:tr w:rsidR="00936B44" w:rsidRPr="00F07EF9" w14:paraId="66BA232E" w14:textId="77777777" w:rsidTr="002C13DF">
        <w:trPr>
          <w:trHeight w:val="454"/>
          <w:jc w:val="center"/>
        </w:trPr>
        <w:tc>
          <w:tcPr>
            <w:tcW w:w="670" w:type="dxa"/>
            <w:shd w:val="clear" w:color="auto" w:fill="auto"/>
            <w:noWrap/>
          </w:tcPr>
          <w:p w14:paraId="2136ED6F" w14:textId="77777777" w:rsidR="00936B44" w:rsidRPr="00F07EF9" w:rsidRDefault="00936B44" w:rsidP="00936B44">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33F776A" w14:textId="18DFC553" w:rsidR="00936B44" w:rsidRPr="00F07EF9" w:rsidRDefault="00936B44" w:rsidP="00936B44">
            <w:pPr>
              <w:widowControl/>
              <w:jc w:val="center"/>
              <w:rPr>
                <w:rFonts w:ascii="黑体" w:eastAsia="黑体" w:hAnsi="黑体"/>
                <w:bCs/>
                <w:i/>
                <w:color w:val="000000" w:themeColor="text1"/>
                <w:sz w:val="18"/>
                <w:szCs w:val="16"/>
              </w:rPr>
            </w:pPr>
            <w:r w:rsidRPr="00F07EF9">
              <w:rPr>
                <w:rFonts w:ascii="黑体" w:eastAsia="黑体" w:hAnsi="黑体" w:hint="eastAsia"/>
                <w:bCs/>
                <w:i/>
                <w:color w:val="000000" w:themeColor="text1"/>
                <w:sz w:val="18"/>
                <w:szCs w:val="16"/>
              </w:rPr>
              <w:t>{{</w:t>
            </w:r>
            <w:proofErr w:type="spellStart"/>
            <w:proofErr w:type="gramStart"/>
            <w:r w:rsidRPr="00F07EF9">
              <w:rPr>
                <w:rFonts w:ascii="黑体" w:eastAsia="黑体" w:hAnsi="黑体"/>
                <w:bCs/>
                <w:i/>
                <w:color w:val="000000" w:themeColor="text1"/>
                <w:sz w:val="18"/>
                <w:szCs w:val="16"/>
              </w:rPr>
              <w:t>a.gene</w:t>
            </w:r>
            <w:proofErr w:type="gramEnd"/>
            <w:r w:rsidRPr="00F07EF9">
              <w:rPr>
                <w:rFonts w:ascii="黑体" w:eastAsia="黑体" w:hAnsi="黑体"/>
                <w:bCs/>
                <w:i/>
                <w:color w:val="000000" w:themeColor="text1"/>
                <w:sz w:val="18"/>
                <w:szCs w:val="16"/>
              </w:rPr>
              <w:t>_symbol</w:t>
            </w:r>
            <w:proofErr w:type="spellEnd"/>
            <w:r w:rsidRPr="00F07EF9">
              <w:rPr>
                <w:rFonts w:ascii="黑体" w:eastAsia="黑体" w:hAnsi="黑体" w:hint="eastAsia"/>
                <w:bCs/>
                <w:i/>
                <w:color w:val="000000" w:themeColor="text1"/>
                <w:sz w:val="18"/>
                <w:szCs w:val="16"/>
              </w:rPr>
              <w:t>}}</w:t>
            </w:r>
          </w:p>
        </w:tc>
        <w:tc>
          <w:tcPr>
            <w:tcW w:w="2977" w:type="dxa"/>
            <w:shd w:val="clear" w:color="auto" w:fill="auto"/>
          </w:tcPr>
          <w:p w14:paraId="44D51146" w14:textId="5BA1C39D"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r w:rsidRPr="00F07EF9">
              <w:rPr>
                <w:rFonts w:ascii="黑体" w:eastAsia="黑体" w:hAnsi="黑体"/>
                <w:bCs/>
                <w:color w:val="000000" w:themeColor="text1"/>
                <w:sz w:val="18"/>
                <w:szCs w:val="16"/>
              </w:rPr>
              <w:t>{</w:t>
            </w:r>
            <w:proofErr w:type="spellStart"/>
            <w:r w:rsidRPr="00F07EF9">
              <w:rPr>
                <w:rFonts w:ascii="黑体" w:eastAsia="黑体" w:hAnsi="黑体"/>
                <w:bCs/>
                <w:color w:val="000000" w:themeColor="text1"/>
                <w:sz w:val="18"/>
                <w:szCs w:val="16"/>
              </w:rPr>
              <w:t>a.value</w:t>
            </w:r>
            <w:proofErr w:type="spellEnd"/>
            <w:r w:rsidRPr="00F07EF9">
              <w:rPr>
                <w:rFonts w:ascii="黑体" w:eastAsia="黑体" w:hAnsi="黑体"/>
                <w:bCs/>
                <w:color w:val="000000" w:themeColor="text1"/>
                <w:sz w:val="18"/>
                <w:szCs w:val="16"/>
              </w:rPr>
              <w:t>}} d</w:t>
            </w:r>
            <w:r w:rsidRPr="00F07EF9">
              <w:rPr>
                <w:rFonts w:ascii="黑体" w:eastAsia="黑体" w:hAnsi="黑体" w:hint="eastAsia"/>
                <w:bCs/>
                <w:color w:val="000000" w:themeColor="text1"/>
                <w:sz w:val="18"/>
                <w:szCs w:val="16"/>
              </w:rPr>
              <w:t>up</w:t>
            </w:r>
          </w:p>
        </w:tc>
        <w:tc>
          <w:tcPr>
            <w:tcW w:w="1547" w:type="dxa"/>
            <w:shd w:val="clear" w:color="auto" w:fill="auto"/>
          </w:tcPr>
          <w:p w14:paraId="3D047642" w14:textId="67DA3C4B"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胚系</w:t>
            </w:r>
          </w:p>
        </w:tc>
        <w:tc>
          <w:tcPr>
            <w:tcW w:w="1075" w:type="dxa"/>
            <w:shd w:val="clear" w:color="auto" w:fill="auto"/>
          </w:tcPr>
          <w:p w14:paraId="6F3994EB" w14:textId="3A47F66B"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F12FE80" w14:textId="75C5334C"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意义不明确变异</w:t>
            </w:r>
          </w:p>
        </w:tc>
      </w:tr>
      <w:tr w:rsidR="00750533" w:rsidRPr="00F07EF9" w14:paraId="69B2263D" w14:textId="77777777" w:rsidTr="00B433EB">
        <w:trPr>
          <w:trHeight w:val="454"/>
          <w:jc w:val="center"/>
        </w:trPr>
        <w:tc>
          <w:tcPr>
            <w:tcW w:w="9104" w:type="dxa"/>
            <w:gridSpan w:val="6"/>
            <w:shd w:val="clear" w:color="auto" w:fill="auto"/>
            <w:noWrap/>
          </w:tcPr>
          <w:p w14:paraId="6AD0DCC3" w14:textId="00CCD9F9"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50533" w:rsidRPr="00F07EF9" w14:paraId="5896AF3B" w14:textId="77777777" w:rsidTr="00B433EB">
        <w:trPr>
          <w:trHeight w:val="454"/>
          <w:jc w:val="center"/>
        </w:trPr>
        <w:tc>
          <w:tcPr>
            <w:tcW w:w="9104" w:type="dxa"/>
            <w:gridSpan w:val="6"/>
            <w:shd w:val="clear" w:color="auto" w:fill="auto"/>
            <w:noWrap/>
          </w:tcPr>
          <w:p w14:paraId="2F1520C3" w14:textId="42818B26"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not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w:t>
            </w:r>
            <w:r w:rsidR="008F28F1" w:rsidRPr="00F07EF9">
              <w:rPr>
                <w:rFonts w:ascii="黑体" w:eastAsia="黑体" w:hAnsi="黑体"/>
                <w:bCs/>
                <w:color w:val="000000" w:themeColor="text1"/>
                <w:sz w:val="18"/>
                <w:szCs w:val="16"/>
              </w:rPr>
              <w:t>2</w:t>
            </w:r>
            <w:r w:rsidRPr="00F07EF9">
              <w:rPr>
                <w:rFonts w:ascii="黑体" w:eastAsia="黑体" w:hAnsi="黑体"/>
                <w:bCs/>
                <w:color w:val="000000" w:themeColor="text1"/>
                <w:sz w:val="18"/>
                <w:szCs w:val="16"/>
              </w:rPr>
              <w:t>_Loss and not var_brca.mlpa.B</w:t>
            </w:r>
            <w:r w:rsidR="008F28F1" w:rsidRPr="00F07EF9">
              <w:rPr>
                <w:rFonts w:ascii="黑体" w:eastAsia="黑体" w:hAnsi="黑体"/>
                <w:bCs/>
                <w:color w:val="000000" w:themeColor="text1"/>
                <w:sz w:val="18"/>
                <w:szCs w:val="16"/>
              </w:rPr>
              <w:t>2</w:t>
            </w:r>
            <w:r w:rsidRPr="00F07EF9">
              <w:rPr>
                <w:rFonts w:ascii="黑体" w:eastAsia="黑体" w:hAnsi="黑体"/>
                <w:bCs/>
                <w:color w:val="000000" w:themeColor="text1"/>
                <w:sz w:val="18"/>
                <w:szCs w:val="16"/>
              </w:rPr>
              <w:t>_Gain %}</w:t>
            </w:r>
          </w:p>
        </w:tc>
      </w:tr>
      <w:tr w:rsidR="00750533" w:rsidRPr="00F07EF9" w14:paraId="5C642017" w14:textId="77777777" w:rsidTr="002C13DF">
        <w:trPr>
          <w:trHeight w:val="454"/>
          <w:jc w:val="center"/>
        </w:trPr>
        <w:tc>
          <w:tcPr>
            <w:tcW w:w="670" w:type="dxa"/>
            <w:shd w:val="clear" w:color="auto" w:fill="auto"/>
            <w:noWrap/>
          </w:tcPr>
          <w:p w14:paraId="48D353E4" w14:textId="77777777" w:rsidR="00750533" w:rsidRPr="00F07EF9" w:rsidRDefault="00750533" w:rsidP="00750533">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6E463CD3" w14:textId="79EB2066" w:rsidR="00750533" w:rsidRPr="00F07EF9" w:rsidRDefault="00750533" w:rsidP="0075053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1798532E" w14:textId="4C46D66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49BBCE2C" w14:textId="549AFB5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44E14C3F" w14:textId="58A80F1E"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1236D3B2" w14:textId="4258D0AF"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50533" w:rsidRPr="00F07EF9" w14:paraId="7826109F" w14:textId="77777777" w:rsidTr="0004151B">
        <w:trPr>
          <w:trHeight w:val="454"/>
          <w:jc w:val="center"/>
        </w:trPr>
        <w:tc>
          <w:tcPr>
            <w:tcW w:w="9104" w:type="dxa"/>
            <w:gridSpan w:val="6"/>
            <w:shd w:val="clear" w:color="auto" w:fill="auto"/>
            <w:noWrap/>
          </w:tcPr>
          <w:p w14:paraId="4CA52FC2" w14:textId="13E36A46"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5FB3371F" w14:textId="77777777" w:rsidR="007A5885" w:rsidRPr="00F07EF9" w:rsidRDefault="007A5885">
      <w:pPr>
        <w:widowControl/>
        <w:autoSpaceDE w:val="0"/>
        <w:autoSpaceDN w:val="0"/>
        <w:adjustRightInd w:val="0"/>
        <w:jc w:val="left"/>
        <w:rPr>
          <w:rFonts w:ascii="黑体" w:eastAsia="黑体" w:hAnsi="黑体"/>
          <w:color w:val="000000"/>
          <w:kern w:val="0"/>
          <w:sz w:val="20"/>
          <w:szCs w:val="20"/>
        </w:rPr>
      </w:pPr>
    </w:p>
    <w:p w14:paraId="79568988"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hint="eastAsia"/>
          <w:color w:val="000000"/>
          <w:kern w:val="0"/>
          <w:sz w:val="18"/>
          <w:szCs w:val="18"/>
        </w:rPr>
        <w:lastRenderedPageBreak/>
        <w:t>备注</w:t>
      </w:r>
    </w:p>
    <w:p w14:paraId="07E72E7B"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本报告结果只对送检样品负责，如有疑义，请在收到结果后的</w:t>
      </w:r>
      <w:r w:rsidRPr="00F07EF9">
        <w:rPr>
          <w:rFonts w:ascii="黑体" w:eastAsia="黑体" w:hAnsi="黑体"/>
          <w:color w:val="000000"/>
          <w:kern w:val="0"/>
          <w:sz w:val="18"/>
          <w:szCs w:val="18"/>
        </w:rPr>
        <w:t>7</w:t>
      </w:r>
      <w:r w:rsidRPr="00F07EF9">
        <w:rPr>
          <w:rFonts w:ascii="黑体" w:eastAsia="黑体" w:hAnsi="黑体" w:cs="ÀŒÃÂ"/>
          <w:color w:val="000000"/>
          <w:kern w:val="0"/>
          <w:sz w:val="18"/>
          <w:szCs w:val="18"/>
        </w:rPr>
        <w:t>个工作日内与我们联系。</w:t>
      </w:r>
    </w:p>
    <w:p w14:paraId="4AEED2C4"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本</w:t>
      </w:r>
      <w:r w:rsidRPr="00F07EF9">
        <w:rPr>
          <w:rFonts w:ascii="黑体" w:eastAsia="黑体" w:hAnsi="黑体" w:cs="ÀŒÃÂ" w:hint="eastAsia"/>
          <w:color w:val="000000"/>
          <w:kern w:val="0"/>
          <w:sz w:val="18"/>
          <w:szCs w:val="18"/>
        </w:rPr>
        <w:t>检测报告需经实验室具有相关专业资质的人员审核签发，否则为无效报告</w:t>
      </w:r>
      <w:r w:rsidRPr="00F07EF9">
        <w:rPr>
          <w:rFonts w:ascii="黑体" w:eastAsia="黑体" w:hAnsi="黑体" w:cs="ÀŒÃÂ"/>
          <w:color w:val="000000"/>
          <w:kern w:val="0"/>
          <w:sz w:val="18"/>
          <w:szCs w:val="18"/>
        </w:rPr>
        <w:t>。</w:t>
      </w:r>
    </w:p>
    <w:p w14:paraId="471877E1"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以上结论均为实验室检测数据，仅用于突变检测之目的，不代表最终诊断结果，仅供临床参考。</w:t>
      </w:r>
    </w:p>
    <w:p w14:paraId="10BBC1F1" w14:textId="7A1C87AC"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**根据国际癌症研究所（International Agency of Research on Cancer</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IARC）和美国医学遗传学与基因组学会（American College of Medical Genetics and Genomics</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ACMG）的分类标准，BRCA1基因和BRCA2基因胚系变异可分为：致病性变异/疑似致病性变异/意义不明确变异/疑似良性变异/良性变异。上表中，胚系</w:t>
      </w:r>
      <w:r w:rsidR="009A0A20" w:rsidRPr="00F07EF9">
        <w:rPr>
          <w:rFonts w:ascii="黑体" w:eastAsia="黑体" w:hAnsi="黑体" w:hint="eastAsia"/>
          <w:color w:val="000000"/>
          <w:kern w:val="0"/>
          <w:sz w:val="18"/>
          <w:szCs w:val="18"/>
        </w:rPr>
        <w:t>检测结果</w:t>
      </w:r>
      <w:r w:rsidRPr="00F07EF9">
        <w:rPr>
          <w:rFonts w:ascii="黑体" w:eastAsia="黑体" w:hAnsi="黑体"/>
          <w:color w:val="000000"/>
          <w:kern w:val="0"/>
          <w:sz w:val="18"/>
          <w:szCs w:val="18"/>
        </w:rPr>
        <w:t>仅列出致病性或疑似致病性变异。</w:t>
      </w:r>
    </w:p>
    <w:p w14:paraId="0E0BEDCE"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color w:val="000000"/>
          <w:kern w:val="0"/>
          <w:sz w:val="18"/>
          <w:szCs w:val="18"/>
        </w:rPr>
        <w:t>**本检测项目中使用的参考基因组版本为hg19，报告中的变异命名遵从人类基因组变异协会(Human Genome Variation Society</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HGVS)指南中的相关规定进行命名。其中，BRCA1基因的转录本为NM_007294，BRCA2基因的转录本为NM_000059。</w:t>
      </w:r>
    </w:p>
    <w:p w14:paraId="39E16C66" w14:textId="18085D2D" w:rsidR="009A23B5" w:rsidRPr="00F07EF9" w:rsidRDefault="00EE1737" w:rsidP="009A23B5">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变异来源为胚系时，其变异丰度处填写杂合/纯</w:t>
      </w:r>
      <w:proofErr w:type="gramStart"/>
      <w:r w:rsidRPr="00F07EF9">
        <w:rPr>
          <w:rFonts w:ascii="黑体" w:eastAsia="黑体" w:hAnsi="黑体" w:cs="ÀŒÃÂ"/>
          <w:color w:val="000000"/>
          <w:kern w:val="0"/>
          <w:sz w:val="18"/>
          <w:szCs w:val="18"/>
        </w:rPr>
        <w:t>合分别</w:t>
      </w:r>
      <w:proofErr w:type="gramEnd"/>
      <w:r w:rsidRPr="00F07EF9">
        <w:rPr>
          <w:rFonts w:ascii="黑体" w:eastAsia="黑体" w:hAnsi="黑体" w:cs="ÀŒÃÂ"/>
          <w:color w:val="000000"/>
          <w:kern w:val="0"/>
          <w:sz w:val="18"/>
          <w:szCs w:val="18"/>
        </w:rPr>
        <w:t>表示丰度在50％和100％左右；变异来源为体细胞时，其变异丰度处填写变异的百分比，表示在所检测的肿瘤组织DNA中变异的DNA所占的比例。</w:t>
      </w:r>
      <w:r w:rsidR="009A23B5" w:rsidRPr="00F07EF9">
        <w:rPr>
          <w:rFonts w:ascii="黑体" w:eastAsia="黑体" w:hAnsi="黑体" w:cs="ÀŒÃÂ"/>
          <w:color w:val="000000"/>
          <w:kern w:val="0"/>
          <w:sz w:val="20"/>
          <w:szCs w:val="20"/>
        </w:rPr>
        <w:br w:type="page"/>
      </w:r>
    </w:p>
    <w:p w14:paraId="3450808C" w14:textId="77777777" w:rsidR="007A5885" w:rsidRPr="00F07EF9" w:rsidRDefault="00EE1737">
      <w:pPr>
        <w:spacing w:line="375" w:lineRule="atLeast"/>
        <w:rPr>
          <w:rFonts w:ascii="黑体" w:eastAsia="黑体" w:hAnsi="黑体"/>
          <w:b/>
          <w:bCs/>
          <w:sz w:val="28"/>
          <w:szCs w:val="28"/>
        </w:rPr>
      </w:pPr>
      <w:r w:rsidRPr="00F07EF9">
        <w:rPr>
          <w:rFonts w:ascii="黑体" w:eastAsia="黑体" w:hAnsi="黑体" w:hint="eastAsia"/>
          <w:b/>
          <w:bCs/>
          <w:sz w:val="28"/>
          <w:szCs w:val="28"/>
        </w:rPr>
        <w:lastRenderedPageBreak/>
        <w:t>【检测结果分析】</w:t>
      </w:r>
    </w:p>
    <w:p w14:paraId="3DD1EAFF" w14:textId="70497871" w:rsidR="002E4E2B"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ab/>
      </w:r>
      <w:bookmarkStart w:id="0" w:name="_Hlk175582672"/>
      <w:r w:rsidR="002E4E2B" w:rsidRPr="00F07EF9">
        <w:rPr>
          <w:rFonts w:ascii="黑体" w:eastAsia="黑体" w:hAnsi="黑体" w:cs="宋体"/>
          <w:szCs w:val="21"/>
        </w:rPr>
        <w:t>{%</w:t>
      </w:r>
      <w:r w:rsidR="002E4E2B" w:rsidRPr="00F07EF9">
        <w:rPr>
          <w:rFonts w:ascii="黑体" w:eastAsia="黑体" w:hAnsi="黑体" w:cs="宋体" w:hint="eastAsia"/>
          <w:szCs w:val="21"/>
        </w:rPr>
        <w:t>p</w:t>
      </w:r>
      <w:r w:rsidR="002E4E2B" w:rsidRPr="00F07EF9">
        <w:rPr>
          <w:rFonts w:ascii="黑体" w:eastAsia="黑体" w:hAnsi="黑体" w:cs="宋体"/>
          <w:szCs w:val="21"/>
        </w:rPr>
        <w:t xml:space="preserve"> if var_brca.snv_</w:t>
      </w:r>
      <w:proofErr w:type="gramStart"/>
      <w:r w:rsidR="002E4E2B" w:rsidRPr="00F07EF9">
        <w:rPr>
          <w:rFonts w:ascii="黑体" w:eastAsia="黑体" w:hAnsi="黑体" w:cs="宋体"/>
          <w:szCs w:val="21"/>
        </w:rPr>
        <w:t>s.B</w:t>
      </w:r>
      <w:proofErr w:type="gramEnd"/>
      <w:r w:rsidR="002E4E2B" w:rsidRPr="00F07EF9">
        <w:rPr>
          <w:rFonts w:ascii="黑体" w:eastAsia="黑体" w:hAnsi="黑体" w:cs="宋体"/>
          <w:szCs w:val="21"/>
        </w:rPr>
        <w:t>1_L5 + var_brca.snv_s.B2_L5 + var_brca.snv_s.B1_L4 + var_brca.snv_s.B2_L4 + var_brca.mlpa.B1_Loss + var_brca.mlpa.B2_Loss %}</w:t>
      </w:r>
      <w:bookmarkEnd w:id="0"/>
    </w:p>
    <w:p w14:paraId="4D9E8D9F" w14:textId="0F5879AB"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for a in var_brca.snv_</w:t>
      </w:r>
      <w:proofErr w:type="gramStart"/>
      <w:r w:rsidRPr="00F07EF9">
        <w:rPr>
          <w:rFonts w:ascii="黑体" w:eastAsia="黑体" w:hAnsi="黑体" w:cs="宋体"/>
          <w:szCs w:val="21"/>
        </w:rPr>
        <w:t>s.B</w:t>
      </w:r>
      <w:proofErr w:type="gramEnd"/>
      <w:r w:rsidRPr="00F07EF9">
        <w:rPr>
          <w:rFonts w:ascii="黑体" w:eastAsia="黑体" w:hAnsi="黑体" w:cs="宋体"/>
          <w:szCs w:val="21"/>
        </w:rPr>
        <w:t>1_L5 + var_brca.snv_s.B2_L5 + var_brca.snv_s.B1_L4 + var_brca.snv_s.B2_L4 + var_brca.mlpa.B1_Loss + var_brca.mlpa.B2_Loss %}</w:t>
      </w:r>
    </w:p>
    <w:p w14:paraId="0F6056E0" w14:textId="55C419EF"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本次实验检测到</w:t>
      </w:r>
      <w:r w:rsidR="00943CF9" w:rsidRPr="00F07EF9">
        <w:rPr>
          <w:rFonts w:ascii="黑体" w:eastAsia="黑体" w:hAnsi="黑体" w:cs="宋体"/>
          <w:szCs w:val="21"/>
        </w:rPr>
        <w:t>{{</w:t>
      </w:r>
      <w:proofErr w:type="spellStart"/>
      <w:r w:rsidR="00943CF9" w:rsidRPr="00F07EF9">
        <w:rPr>
          <w:rFonts w:ascii="黑体" w:eastAsia="黑体" w:hAnsi="黑体" w:cs="宋体"/>
          <w:szCs w:val="21"/>
        </w:rPr>
        <w:t>a.gene_symbol</w:t>
      </w:r>
      <w:proofErr w:type="spellEnd"/>
      <w:r w:rsidR="00943CF9" w:rsidRPr="00F07EF9">
        <w:rPr>
          <w:rFonts w:ascii="黑体" w:eastAsia="黑体" w:hAnsi="黑体" w:cs="宋体"/>
          <w:szCs w:val="21"/>
        </w:rPr>
        <w:t>}}</w:t>
      </w:r>
      <w:r w:rsidRPr="00F07EF9">
        <w:rPr>
          <w:rFonts w:ascii="黑体" w:eastAsia="黑体" w:hAnsi="黑体" w:cs="宋体" w:hint="eastAsia"/>
          <w:szCs w:val="21"/>
        </w:rPr>
        <w:t>基因的</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a.type</w:t>
      </w:r>
      <w:proofErr w:type="spellEnd"/>
      <w:r w:rsidR="00943CF9" w:rsidRPr="00F07EF9">
        <w:rPr>
          <w:rFonts w:ascii="黑体" w:eastAsia="黑体" w:hAnsi="黑体" w:cs="宋体"/>
          <w:szCs w:val="21"/>
        </w:rPr>
        <w:t xml:space="preserve"> == “Loss”%}{{</w:t>
      </w:r>
      <w:proofErr w:type="spellStart"/>
      <w:r w:rsidR="00943CF9" w:rsidRPr="00F07EF9">
        <w:rPr>
          <w:rFonts w:ascii="黑体" w:eastAsia="黑体" w:hAnsi="黑体" w:cs="宋体"/>
          <w:szCs w:val="21"/>
        </w:rPr>
        <w:t>a.value</w:t>
      </w:r>
      <w:proofErr w:type="spellEnd"/>
      <w:r w:rsidR="00943CF9" w:rsidRPr="00F07EF9">
        <w:rPr>
          <w:rFonts w:ascii="黑体" w:eastAsia="黑体" w:hAnsi="黑体" w:cs="宋体"/>
          <w:szCs w:val="21"/>
        </w:rPr>
        <w:t>}}</w:t>
      </w:r>
      <w:r w:rsidR="00345F0F" w:rsidRPr="00F07EF9">
        <w:rPr>
          <w:rFonts w:ascii="黑体" w:eastAsia="黑体" w:hAnsi="黑体" w:cs="宋体" w:hint="eastAsia"/>
          <w:szCs w:val="21"/>
        </w:rPr>
        <w:t xml:space="preserve"> del</w:t>
      </w:r>
      <w:r w:rsidR="00943CF9" w:rsidRPr="00F07EF9">
        <w:rPr>
          <w:rFonts w:ascii="黑体" w:eastAsia="黑体" w:hAnsi="黑体" w:cs="宋体" w:hint="eastAsia"/>
          <w:szCs w:val="21"/>
        </w:rPr>
        <w:t>{</w:t>
      </w:r>
      <w:r w:rsidR="00943CF9" w:rsidRPr="00F07EF9">
        <w:rPr>
          <w:rFonts w:ascii="黑体" w:eastAsia="黑体" w:hAnsi="黑体" w:cs="宋体"/>
          <w:szCs w:val="21"/>
        </w:rPr>
        <w:t>%else%</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a.hgvs_c</w:t>
      </w:r>
      <w:proofErr w:type="spellEnd"/>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 xml:space="preserve"> != “p.?”%} </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%endif%</w:t>
      </w:r>
      <w:r w:rsidR="00943CF9" w:rsidRPr="00F07EF9">
        <w:rPr>
          <w:rFonts w:ascii="黑体" w:eastAsia="黑体" w:hAnsi="黑体" w:cs="宋体" w:hint="eastAsia"/>
          <w:szCs w:val="21"/>
        </w:rPr>
        <w:t>}变异{</w:t>
      </w:r>
      <w:r w:rsidR="00943CF9" w:rsidRPr="00F07EF9">
        <w:rPr>
          <w:rFonts w:ascii="黑体" w:eastAsia="黑体" w:hAnsi="黑体" w:cs="宋体"/>
          <w:szCs w:val="21"/>
        </w:rPr>
        <w:t>%</w:t>
      </w:r>
      <w:r w:rsidR="00943CF9" w:rsidRPr="00F07EF9">
        <w:rPr>
          <w:rFonts w:ascii="黑体" w:eastAsia="黑体" w:hAnsi="黑体" w:cs="宋体" w:hint="eastAsia"/>
          <w:szCs w:val="21"/>
        </w:rPr>
        <w:t>endif</w:t>
      </w:r>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a.variant_desc_cn</w:t>
      </w:r>
      <w:proofErr w:type="spellEnd"/>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a.variant_interpret_cn|e</w:t>
      </w:r>
      <w:proofErr w:type="spellEnd"/>
      <w:r w:rsidR="00943CF9" w:rsidRPr="00F07EF9">
        <w:rPr>
          <w:rFonts w:ascii="黑体" w:eastAsia="黑体" w:hAnsi="黑体" w:cs="宋体"/>
          <w:szCs w:val="21"/>
        </w:rPr>
        <w:t>}}</w:t>
      </w:r>
      <w:r w:rsidRPr="00F07EF9">
        <w:rPr>
          <w:rFonts w:ascii="黑体" w:eastAsia="黑体" w:hAnsi="黑体" w:cs="宋体" w:hint="eastAsia"/>
          <w:szCs w:val="21"/>
        </w:rPr>
        <w:t>因此，该变异为</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a.type</w:t>
      </w:r>
      <w:proofErr w:type="spellEnd"/>
      <w:r w:rsidR="00943CF9" w:rsidRPr="00F07EF9">
        <w:rPr>
          <w:rFonts w:ascii="黑体" w:eastAsia="黑体" w:hAnsi="黑体" w:cs="宋体"/>
          <w:szCs w:val="21"/>
        </w:rPr>
        <w:t xml:space="preserve"> == “Loss”%</w:t>
      </w:r>
      <w:r w:rsidR="00943CF9" w:rsidRPr="00F07EF9">
        <w:rPr>
          <w:rFonts w:ascii="黑体" w:eastAsia="黑体" w:hAnsi="黑体" w:cs="宋体" w:hint="eastAsia"/>
          <w:szCs w:val="21"/>
        </w:rPr>
        <w:t>}</w:t>
      </w:r>
      <w:r w:rsidRPr="00F07EF9">
        <w:rPr>
          <w:rFonts w:ascii="黑体" w:eastAsia="黑体" w:hAnsi="黑体" w:cs="宋体" w:hint="eastAsia"/>
          <w:szCs w:val="21"/>
        </w:rPr>
        <w:t>疑似致病性变异</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%else%}{%if </w:t>
      </w:r>
      <w:proofErr w:type="spellStart"/>
      <w:r w:rsidR="00943CF9" w:rsidRPr="00F07EF9">
        <w:rPr>
          <w:rFonts w:ascii="黑体" w:eastAsia="黑体" w:hAnsi="黑体" w:cs="宋体"/>
          <w:szCs w:val="21"/>
        </w:rPr>
        <w:t>a.clinic_num_g</w:t>
      </w:r>
      <w:proofErr w:type="spellEnd"/>
      <w:r w:rsidR="00943CF9" w:rsidRPr="00F07EF9">
        <w:rPr>
          <w:rFonts w:ascii="黑体" w:eastAsia="黑体" w:hAnsi="黑体" w:cs="宋体"/>
          <w:szCs w:val="21"/>
        </w:rPr>
        <w:t xml:space="preserve"> == 5%}</w:t>
      </w:r>
      <w:r w:rsidR="00943CF9" w:rsidRPr="00F07EF9">
        <w:rPr>
          <w:rFonts w:ascii="黑体" w:eastAsia="黑体" w:hAnsi="黑体" w:cs="宋体" w:hint="eastAsia"/>
          <w:szCs w:val="21"/>
        </w:rPr>
        <w:t>致病性变异</w:t>
      </w:r>
      <w:r w:rsidR="00943CF9" w:rsidRPr="00F07EF9">
        <w:rPr>
          <w:rFonts w:ascii="黑体" w:eastAsia="黑体" w:hAnsi="黑体" w:cs="宋体"/>
          <w:szCs w:val="21"/>
        </w:rPr>
        <w:t>{%else%}</w:t>
      </w:r>
      <w:r w:rsidR="00943CF9" w:rsidRPr="00F07EF9">
        <w:rPr>
          <w:rFonts w:ascii="黑体" w:eastAsia="黑体" w:hAnsi="黑体" w:cs="宋体" w:hint="eastAsia"/>
          <w:szCs w:val="21"/>
        </w:rPr>
        <w:t>疑似致病性变异</w:t>
      </w:r>
      <w:r w:rsidR="00943CF9" w:rsidRPr="00F07EF9">
        <w:rPr>
          <w:rFonts w:ascii="黑体" w:eastAsia="黑体" w:hAnsi="黑体" w:cs="宋体"/>
          <w:szCs w:val="21"/>
        </w:rPr>
        <w:t>{%endif%}{%endif%}</w:t>
      </w:r>
      <w:r w:rsidRPr="00F07EF9">
        <w:rPr>
          <w:rFonts w:ascii="黑体" w:eastAsia="黑体" w:hAnsi="黑体" w:cs="宋体" w:hint="eastAsia"/>
          <w:szCs w:val="21"/>
        </w:rPr>
        <w:t>。</w:t>
      </w:r>
    </w:p>
    <w:p w14:paraId="4C8CEE7F" w14:textId="551C9B31"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 xml:space="preserve">%p </w:t>
      </w:r>
      <w:proofErr w:type="spellStart"/>
      <w:r w:rsidRPr="00F07EF9">
        <w:rPr>
          <w:rFonts w:ascii="黑体" w:eastAsia="黑体" w:hAnsi="黑体" w:cs="宋体"/>
          <w:szCs w:val="21"/>
        </w:rPr>
        <w:t>endfor</w:t>
      </w:r>
      <w:proofErr w:type="spellEnd"/>
      <w:r w:rsidRPr="00F07EF9">
        <w:rPr>
          <w:rFonts w:ascii="黑体" w:eastAsia="黑体" w:hAnsi="黑体" w:cs="宋体"/>
          <w:szCs w:val="21"/>
        </w:rPr>
        <w:t>%}</w:t>
      </w:r>
    </w:p>
    <w:p w14:paraId="7DF184F2" w14:textId="57FF1488"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FC37E58" w14:textId="18D755A7" w:rsidR="00850A06"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%p else%}</w:t>
      </w:r>
    </w:p>
    <w:p w14:paraId="459ABCF1" w14:textId="20CEDF53" w:rsidR="00850A06"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该样本在本次基因检测区域内检出的所有变异基于当前对BRCA基因的认识，均为</w:t>
      </w:r>
      <w:proofErr w:type="gramStart"/>
      <w:r w:rsidRPr="00F07EF9">
        <w:rPr>
          <w:rFonts w:ascii="黑体" w:eastAsia="黑体" w:hAnsi="黑体" w:cs="宋体" w:hint="eastAsia"/>
          <w:szCs w:val="21"/>
        </w:rPr>
        <w:t>非明确</w:t>
      </w:r>
      <w:proofErr w:type="gramEnd"/>
      <w:r w:rsidRPr="00F07EF9">
        <w:rPr>
          <w:rFonts w:ascii="黑体" w:eastAsia="黑体" w:hAnsi="黑体" w:cs="宋体" w:hint="eastAsia"/>
          <w:szCs w:val="21"/>
        </w:rPr>
        <w:t>的致病或疑似致病突变。</w:t>
      </w:r>
    </w:p>
    <w:p w14:paraId="3586333F" w14:textId="17FD9A3F" w:rsidR="007A5885"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对于已经发生肿瘤的患者，此次结果说明您不携带有BRCA1/2基因胚系致病或疑似致病变异，但不排除肿瘤细胞中BRCA1/2基因体系相关变异，建议咨询主诊医师是否进行肿瘤组织的BRCA1/2基因检测。</w:t>
      </w:r>
    </w:p>
    <w:p w14:paraId="77132DAA" w14:textId="3999D746" w:rsidR="002E4E2B"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{%p endif%}</w:t>
      </w:r>
    </w:p>
    <w:p w14:paraId="1032F193" w14:textId="40438DFF" w:rsidR="007A5885" w:rsidRPr="00F07EF9" w:rsidRDefault="000546EF">
      <w:pPr>
        <w:ind w:right="105"/>
        <w:rPr>
          <w:rFonts w:ascii="黑体" w:eastAsia="黑体" w:hAnsi="黑体"/>
        </w:rPr>
      </w:pPr>
      <w:r w:rsidRPr="00F07EF9">
        <w:rPr>
          <w:rFonts w:ascii="黑体" w:eastAsia="黑体" w:hAnsi="黑体"/>
        </w:rPr>
        <w:t>{%p if var_brca.snv_</w:t>
      </w:r>
      <w:proofErr w:type="gramStart"/>
      <w:r w:rsidRPr="00F07EF9">
        <w:rPr>
          <w:rFonts w:ascii="黑体" w:eastAsia="黑体" w:hAnsi="黑体"/>
        </w:rPr>
        <w:t>s.B</w:t>
      </w:r>
      <w:proofErr w:type="gramEnd"/>
      <w:r w:rsidRPr="00F07EF9">
        <w:rPr>
          <w:rFonts w:ascii="黑体" w:eastAsia="黑体" w:hAnsi="黑体"/>
        </w:rPr>
        <w:t>1_L5 + var_brca.snv_s.B2_L5 + var_brca.snv_s.B1_L4 + var_brca.snv_s.B2_L4 + var_brca.mlpa.B1_Loss + var_brca.mlpa.B2_Loss %}</w:t>
      </w:r>
    </w:p>
    <w:p w14:paraId="69616F78" w14:textId="59FE3ACA" w:rsidR="000546EF" w:rsidRPr="00F07EF9" w:rsidRDefault="000546EF">
      <w:pPr>
        <w:ind w:right="105"/>
        <w:rPr>
          <w:rFonts w:ascii="黑体" w:eastAsia="黑体" w:hAnsi="黑体"/>
        </w:rPr>
      </w:pPr>
    </w:p>
    <w:p w14:paraId="09223C51" w14:textId="4831FA08" w:rsidR="000546EF" w:rsidRPr="00F07EF9" w:rsidRDefault="000546EF">
      <w:pPr>
        <w:ind w:right="105"/>
        <w:rPr>
          <w:rFonts w:ascii="黑体" w:eastAsia="黑体" w:hAnsi="黑体"/>
        </w:rPr>
      </w:pPr>
    </w:p>
    <w:p w14:paraId="4051F29A" w14:textId="77777777" w:rsidR="00A82235" w:rsidRPr="00F07EF9" w:rsidRDefault="00A82235">
      <w:pPr>
        <w:ind w:right="105"/>
        <w:rPr>
          <w:rFonts w:ascii="黑体" w:eastAsia="黑体" w:hAnsi="黑体"/>
        </w:rPr>
      </w:pPr>
    </w:p>
    <w:p w14:paraId="0D6A5E36" w14:textId="77777777" w:rsidR="007A5885" w:rsidRPr="00F07EF9" w:rsidRDefault="00EE1737">
      <w:pPr>
        <w:ind w:right="105"/>
        <w:rPr>
          <w:rFonts w:ascii="黑体" w:eastAsia="黑体" w:hAnsi="黑体"/>
        </w:rPr>
      </w:pPr>
      <w:r w:rsidRPr="00F07EF9">
        <w:rPr>
          <w:rFonts w:ascii="黑体" w:eastAsia="黑体" w:hAnsi="黑体" w:hint="eastAsia"/>
        </w:rPr>
        <w:t xml:space="preserve">检测师：                        审核医师：     </w:t>
      </w:r>
    </w:p>
    <w:p w14:paraId="44ACEDDF" w14:textId="77777777" w:rsidR="007A5885" w:rsidRPr="00F07EF9" w:rsidRDefault="007A5885">
      <w:pPr>
        <w:wordWrap w:val="0"/>
        <w:ind w:right="585" w:firstLineChars="50" w:firstLine="120"/>
        <w:jc w:val="right"/>
        <w:rPr>
          <w:rFonts w:ascii="黑体" w:eastAsia="黑体" w:hAnsi="黑体"/>
        </w:rPr>
      </w:pPr>
    </w:p>
    <w:p w14:paraId="392E5CF4" w14:textId="77777777" w:rsidR="007A5885" w:rsidRPr="00F07EF9" w:rsidRDefault="007A5885">
      <w:pPr>
        <w:ind w:right="585" w:firstLineChars="50" w:firstLine="120"/>
        <w:jc w:val="right"/>
        <w:rPr>
          <w:rFonts w:ascii="黑体" w:eastAsia="黑体" w:hAnsi="黑体"/>
        </w:rPr>
      </w:pPr>
    </w:p>
    <w:p w14:paraId="42B0C76B" w14:textId="101C6FB5" w:rsidR="000546EF" w:rsidRPr="00F07EF9" w:rsidRDefault="00EE1737">
      <w:pPr>
        <w:wordWrap w:val="0"/>
        <w:ind w:right="585" w:firstLineChars="50" w:firstLine="120"/>
        <w:jc w:val="right"/>
        <w:rPr>
          <w:rFonts w:ascii="黑体" w:eastAsia="黑体" w:hAnsi="黑体"/>
        </w:rPr>
      </w:pPr>
      <w:r w:rsidRPr="00F07EF9">
        <w:rPr>
          <w:rFonts w:ascii="黑体" w:eastAsia="黑体" w:hAnsi="黑体" w:hint="eastAsia"/>
        </w:rPr>
        <w:t xml:space="preserve">报 告 日 期：  </w:t>
      </w:r>
      <w:r w:rsidR="00EA0236" w:rsidRPr="00F07EF9">
        <w:rPr>
          <w:rFonts w:ascii="黑体" w:eastAsia="黑体" w:hAnsi="黑体" w:hint="eastAsia"/>
        </w:rPr>
        <w:t>{{</w:t>
      </w:r>
      <w:proofErr w:type="gramStart"/>
      <w:r w:rsidR="00EA0236" w:rsidRPr="00F07EF9">
        <w:rPr>
          <w:rFonts w:ascii="黑体" w:eastAsia="黑体" w:hAnsi="黑体"/>
        </w:rPr>
        <w:t>sample.report</w:t>
      </w:r>
      <w:proofErr w:type="gramEnd"/>
      <w:r w:rsidR="00EA0236" w:rsidRPr="00F07EF9">
        <w:rPr>
          <w:rFonts w:ascii="黑体" w:eastAsia="黑体" w:hAnsi="黑体"/>
        </w:rPr>
        <w:t>_date_special_1</w:t>
      </w:r>
      <w:r w:rsidR="00EA0236" w:rsidRPr="00F07EF9">
        <w:rPr>
          <w:rFonts w:ascii="黑体" w:eastAsia="黑体" w:hAnsi="黑体" w:hint="eastAsia"/>
        </w:rPr>
        <w:t>}}</w:t>
      </w:r>
    </w:p>
    <w:p w14:paraId="2DF63AD6" w14:textId="228639A0" w:rsidR="000546EF" w:rsidRPr="00F07EF9" w:rsidRDefault="000546EF">
      <w:pPr>
        <w:widowControl/>
        <w:jc w:val="left"/>
        <w:rPr>
          <w:rFonts w:ascii="黑体" w:eastAsia="黑体" w:hAnsi="黑体"/>
        </w:rPr>
      </w:pPr>
      <w:r w:rsidRPr="00F07EF9">
        <w:rPr>
          <w:rFonts w:ascii="黑体" w:eastAsia="黑体" w:hAnsi="黑体"/>
        </w:rPr>
        <w:br w:type="page"/>
      </w:r>
    </w:p>
    <w:p w14:paraId="125D6E71" w14:textId="5CACB8D7" w:rsidR="000546EF" w:rsidRPr="00F07EF9" w:rsidRDefault="000546EF">
      <w:pPr>
        <w:widowControl/>
        <w:jc w:val="left"/>
        <w:rPr>
          <w:rFonts w:ascii="黑体" w:eastAsia="黑体" w:hAnsi="黑体"/>
        </w:rPr>
      </w:pPr>
      <w:r w:rsidRPr="00F07EF9">
        <w:rPr>
          <w:rFonts w:ascii="黑体" w:eastAsia="黑体" w:hAnsi="黑体" w:hint="eastAsia"/>
        </w:rPr>
        <w:lastRenderedPageBreak/>
        <w:t>{</w:t>
      </w:r>
      <w:r w:rsidRPr="00F07EF9">
        <w:rPr>
          <w:rFonts w:ascii="黑体" w:eastAsia="黑体" w:hAnsi="黑体"/>
        </w:rPr>
        <w:t>%p else%</w:t>
      </w:r>
      <w:r w:rsidRPr="00F07EF9">
        <w:rPr>
          <w:rFonts w:ascii="黑体" w:eastAsia="黑体" w:hAnsi="黑体" w:hint="eastAsia"/>
        </w:rPr>
        <w:t>}</w:t>
      </w:r>
    </w:p>
    <w:p w14:paraId="727DA456" w14:textId="602D8DE3" w:rsidR="000546EF" w:rsidRPr="00F07EF9" w:rsidRDefault="000546EF" w:rsidP="000546EF">
      <w:pPr>
        <w:ind w:right="105"/>
        <w:rPr>
          <w:rFonts w:ascii="黑体" w:eastAsia="黑体" w:hAnsi="黑体"/>
        </w:rPr>
      </w:pPr>
    </w:p>
    <w:p w14:paraId="4EA91907" w14:textId="77777777" w:rsidR="00A82235" w:rsidRPr="00F07EF9" w:rsidRDefault="00A82235" w:rsidP="000546EF">
      <w:pPr>
        <w:ind w:right="105"/>
        <w:rPr>
          <w:rFonts w:ascii="黑体" w:eastAsia="黑体" w:hAnsi="黑体"/>
        </w:rPr>
      </w:pPr>
    </w:p>
    <w:p w14:paraId="59165B45" w14:textId="77777777" w:rsidR="000546EF" w:rsidRPr="00F07EF9" w:rsidRDefault="000546EF" w:rsidP="000546EF">
      <w:pPr>
        <w:ind w:right="105"/>
        <w:rPr>
          <w:rFonts w:ascii="黑体" w:eastAsia="黑体" w:hAnsi="黑体"/>
        </w:rPr>
      </w:pPr>
    </w:p>
    <w:p w14:paraId="49B852C9" w14:textId="77777777" w:rsidR="000546EF" w:rsidRPr="00F07EF9" w:rsidRDefault="000546EF" w:rsidP="000546EF">
      <w:pPr>
        <w:ind w:right="105"/>
        <w:rPr>
          <w:rFonts w:ascii="黑体" w:eastAsia="黑体" w:hAnsi="黑体"/>
        </w:rPr>
      </w:pPr>
      <w:r w:rsidRPr="00F07EF9">
        <w:rPr>
          <w:rFonts w:ascii="黑体" w:eastAsia="黑体" w:hAnsi="黑体" w:hint="eastAsia"/>
        </w:rPr>
        <w:t xml:space="preserve">检测师：                        审核医师：     </w:t>
      </w:r>
    </w:p>
    <w:p w14:paraId="3F4CD85D" w14:textId="77777777" w:rsidR="000546EF" w:rsidRPr="00F07EF9" w:rsidRDefault="000546EF" w:rsidP="000546EF">
      <w:pPr>
        <w:wordWrap w:val="0"/>
        <w:ind w:right="585" w:firstLineChars="50" w:firstLine="120"/>
        <w:jc w:val="right"/>
        <w:rPr>
          <w:rFonts w:ascii="黑体" w:eastAsia="黑体" w:hAnsi="黑体"/>
        </w:rPr>
      </w:pPr>
    </w:p>
    <w:p w14:paraId="02153E7B" w14:textId="77777777" w:rsidR="000546EF" w:rsidRPr="00F07EF9" w:rsidRDefault="000546EF" w:rsidP="000546EF">
      <w:pPr>
        <w:ind w:right="585" w:firstLineChars="50" w:firstLine="120"/>
        <w:jc w:val="right"/>
        <w:rPr>
          <w:rFonts w:ascii="黑体" w:eastAsia="黑体" w:hAnsi="黑体"/>
        </w:rPr>
      </w:pPr>
    </w:p>
    <w:p w14:paraId="040AAE3C" w14:textId="0B8CA12D" w:rsidR="000546EF" w:rsidRPr="00F07EF9" w:rsidRDefault="000546EF" w:rsidP="000546EF">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27E6E6B6" w14:textId="77777777" w:rsidR="00A82235" w:rsidRPr="00F07EF9" w:rsidRDefault="00A82235" w:rsidP="00A82235">
      <w:pPr>
        <w:ind w:right="585" w:firstLineChars="50" w:firstLine="120"/>
        <w:jc w:val="right"/>
        <w:rPr>
          <w:rFonts w:ascii="黑体" w:eastAsia="黑体" w:hAnsi="黑体"/>
        </w:rPr>
      </w:pPr>
    </w:p>
    <w:p w14:paraId="200E8415" w14:textId="369367FB" w:rsidR="000546EF" w:rsidRPr="00F07EF9" w:rsidRDefault="000546EF">
      <w:pPr>
        <w:widowControl/>
        <w:jc w:val="left"/>
        <w:rPr>
          <w:rFonts w:ascii="黑体" w:eastAsia="黑体" w:hAnsi="黑体"/>
        </w:rPr>
      </w:pPr>
      <w:r w:rsidRPr="00F07EF9">
        <w:rPr>
          <w:rFonts w:ascii="黑体" w:eastAsia="黑体" w:hAnsi="黑体" w:hint="eastAsia"/>
        </w:rPr>
        <w:t>{</w:t>
      </w:r>
      <w:r w:rsidRPr="00F07EF9">
        <w:rPr>
          <w:rFonts w:ascii="黑体" w:eastAsia="黑体" w:hAnsi="黑体"/>
        </w:rPr>
        <w:t>%p endif%}</w:t>
      </w:r>
    </w:p>
    <w:p w14:paraId="0CC58B2E" w14:textId="77777777" w:rsidR="007A5885" w:rsidRPr="00F07EF9" w:rsidRDefault="00EE1737">
      <w:pPr>
        <w:spacing w:line="500" w:lineRule="exact"/>
        <w:jc w:val="left"/>
        <w:rPr>
          <w:rFonts w:ascii="黑体" w:eastAsia="黑体" w:hAnsi="黑体"/>
          <w:b/>
        </w:rPr>
      </w:pPr>
      <w:r w:rsidRPr="00F07EF9">
        <w:rPr>
          <w:rFonts w:ascii="黑体" w:eastAsia="黑体" w:hAnsi="黑体"/>
          <w:b/>
        </w:rPr>
        <w:t>附：点突变、插入缺失检测结果列表</w:t>
      </w:r>
    </w:p>
    <w:tbl>
      <w:tblPr>
        <w:tblStyle w:val="-BRCA-"/>
        <w:tblW w:w="8532" w:type="dxa"/>
        <w:jc w:val="center"/>
        <w:tblLayout w:type="fixed"/>
        <w:tblLook w:val="04A0" w:firstRow="1" w:lastRow="0" w:firstColumn="1" w:lastColumn="0" w:noHBand="0" w:noVBand="1"/>
      </w:tblPr>
      <w:tblGrid>
        <w:gridCol w:w="709"/>
        <w:gridCol w:w="992"/>
        <w:gridCol w:w="1899"/>
        <w:gridCol w:w="1166"/>
        <w:gridCol w:w="1134"/>
        <w:gridCol w:w="1188"/>
        <w:gridCol w:w="1444"/>
      </w:tblGrid>
      <w:tr w:rsidR="007A5885" w:rsidRPr="00F07EF9" w14:paraId="693FA69B" w14:textId="77777777" w:rsidTr="007A588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F1C2B5B" w14:textId="77777777" w:rsidR="007A5885" w:rsidRPr="00F07EF9" w:rsidRDefault="00EE1737">
            <w:pPr>
              <w:spacing w:line="240" w:lineRule="exact"/>
              <w:jc w:val="center"/>
              <w:rPr>
                <w:rFonts w:ascii="黑体" w:eastAsia="黑体" w:hAnsi="黑体"/>
                <w:b/>
                <w:color w:val="FFFFFF"/>
                <w:sz w:val="18"/>
                <w:szCs w:val="18"/>
              </w:rPr>
            </w:pPr>
            <w:bookmarkStart w:id="1" w:name="_Hlk39585090"/>
            <w:r w:rsidRPr="00F07EF9">
              <w:rPr>
                <w:rFonts w:ascii="黑体" w:eastAsia="黑体" w:hAnsi="黑体" w:hint="eastAsia"/>
                <w:b/>
                <w:color w:val="FFFFFF"/>
                <w:sz w:val="18"/>
                <w:szCs w:val="18"/>
              </w:rPr>
              <w:t>编号</w:t>
            </w:r>
          </w:p>
        </w:tc>
        <w:tc>
          <w:tcPr>
            <w:tcW w:w="992" w:type="dxa"/>
            <w:noWrap/>
          </w:tcPr>
          <w:p w14:paraId="26B82BB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基因</w:t>
            </w:r>
          </w:p>
        </w:tc>
        <w:tc>
          <w:tcPr>
            <w:tcW w:w="1899" w:type="dxa"/>
          </w:tcPr>
          <w:p w14:paraId="02719D1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编码</w:t>
            </w:r>
            <w:r w:rsidRPr="00F07EF9">
              <w:rPr>
                <w:rFonts w:ascii="黑体" w:eastAsia="黑体" w:hAnsi="黑体"/>
                <w:b/>
                <w:color w:val="FFFFFF"/>
                <w:sz w:val="18"/>
                <w:szCs w:val="18"/>
              </w:rPr>
              <w:t>碱基改变</w:t>
            </w:r>
          </w:p>
          <w:p w14:paraId="5BA44921"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（GRCh37/hg19）</w:t>
            </w:r>
          </w:p>
        </w:tc>
        <w:tc>
          <w:tcPr>
            <w:tcW w:w="1166" w:type="dxa"/>
          </w:tcPr>
          <w:p w14:paraId="489665A9"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氨基酸改变</w:t>
            </w:r>
          </w:p>
        </w:tc>
        <w:tc>
          <w:tcPr>
            <w:tcW w:w="1134" w:type="dxa"/>
          </w:tcPr>
          <w:p w14:paraId="4CC6D9BD"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变异丰度</w:t>
            </w:r>
          </w:p>
        </w:tc>
        <w:tc>
          <w:tcPr>
            <w:tcW w:w="1188" w:type="dxa"/>
          </w:tcPr>
          <w:p w14:paraId="039BFD3B"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突变类型</w:t>
            </w:r>
          </w:p>
        </w:tc>
        <w:tc>
          <w:tcPr>
            <w:tcW w:w="1444" w:type="dxa"/>
          </w:tcPr>
          <w:p w14:paraId="124E848C"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变异解读</w:t>
            </w:r>
          </w:p>
        </w:tc>
      </w:tr>
      <w:tr w:rsidR="00965434" w:rsidRPr="00F07EF9" w14:paraId="169D9710" w14:textId="77777777" w:rsidTr="004D2DEE">
        <w:trPr>
          <w:trHeight w:val="454"/>
          <w:jc w:val="center"/>
        </w:trPr>
        <w:tc>
          <w:tcPr>
            <w:tcW w:w="8532" w:type="dxa"/>
            <w:gridSpan w:val="7"/>
            <w:noWrap/>
          </w:tcPr>
          <w:p w14:paraId="46BE8914" w14:textId="32471077" w:rsidR="00965434" w:rsidRPr="00F07EF9" w:rsidRDefault="00965434">
            <w:pPr>
              <w:jc w:val="center"/>
              <w:rPr>
                <w:rFonts w:ascii="黑体" w:eastAsia="黑体" w:hAnsi="黑体"/>
                <w:bCs/>
                <w:color w:val="FF0000"/>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1_L5+var_brca.snv_s.B2_L5+var_brca.snv_s.B1_L4+var_brca.snv_s.B2_L4%}</w:t>
            </w:r>
          </w:p>
        </w:tc>
      </w:tr>
      <w:tr w:rsidR="00965434" w:rsidRPr="00F07EF9" w14:paraId="72023993" w14:textId="77777777" w:rsidTr="007A5885">
        <w:trPr>
          <w:trHeight w:val="454"/>
          <w:jc w:val="center"/>
        </w:trPr>
        <w:tc>
          <w:tcPr>
            <w:tcW w:w="709" w:type="dxa"/>
            <w:noWrap/>
          </w:tcPr>
          <w:p w14:paraId="34D0A2DE" w14:textId="77777777" w:rsidR="00965434" w:rsidRPr="00F07EF9" w:rsidRDefault="00965434" w:rsidP="00965434">
            <w:pPr>
              <w:pStyle w:val="ae"/>
              <w:numPr>
                <w:ilvl w:val="0"/>
                <w:numId w:val="4"/>
              </w:numPr>
              <w:ind w:left="0" w:firstLineChars="0" w:firstLine="0"/>
              <w:jc w:val="center"/>
              <w:rPr>
                <w:rFonts w:ascii="黑体" w:eastAsia="黑体" w:hAnsi="黑体"/>
                <w:b/>
                <w:color w:val="FF0000"/>
                <w:sz w:val="16"/>
                <w:szCs w:val="16"/>
              </w:rPr>
            </w:pPr>
          </w:p>
        </w:tc>
        <w:tc>
          <w:tcPr>
            <w:tcW w:w="992" w:type="dxa"/>
            <w:noWrap/>
          </w:tcPr>
          <w:p w14:paraId="4304E2D5" w14:textId="749BB24E" w:rsidR="00965434" w:rsidRPr="00F07EF9" w:rsidRDefault="00965434" w:rsidP="00965434">
            <w:pPr>
              <w:jc w:val="center"/>
              <w:rPr>
                <w:rFonts w:ascii="黑体" w:eastAsia="黑体" w:hAnsi="黑体"/>
                <w:b/>
                <w:i/>
                <w:color w:val="FF0000"/>
                <w:sz w:val="16"/>
                <w:szCs w:val="16"/>
              </w:rPr>
            </w:pPr>
            <w:r w:rsidRPr="00F07EF9">
              <w:rPr>
                <w:rFonts w:ascii="黑体" w:eastAsia="黑体" w:hAnsi="黑体"/>
                <w:b/>
                <w:i/>
                <w:color w:val="FF0000"/>
                <w:sz w:val="16"/>
                <w:szCs w:val="16"/>
              </w:rPr>
              <w:t>{{</w:t>
            </w:r>
            <w:proofErr w:type="spellStart"/>
            <w:proofErr w:type="gramStart"/>
            <w:r w:rsidRPr="00F07EF9">
              <w:rPr>
                <w:rFonts w:ascii="黑体" w:eastAsia="黑体" w:hAnsi="黑体"/>
                <w:b/>
                <w:i/>
                <w:color w:val="FF0000"/>
                <w:sz w:val="16"/>
                <w:szCs w:val="16"/>
              </w:rPr>
              <w:t>a.gene</w:t>
            </w:r>
            <w:proofErr w:type="gramEnd"/>
            <w:r w:rsidRPr="00F07EF9">
              <w:rPr>
                <w:rFonts w:ascii="黑体" w:eastAsia="黑体" w:hAnsi="黑体"/>
                <w:b/>
                <w:i/>
                <w:color w:val="FF0000"/>
                <w:sz w:val="16"/>
                <w:szCs w:val="16"/>
              </w:rPr>
              <w:t>_symbol</w:t>
            </w:r>
            <w:proofErr w:type="spellEnd"/>
            <w:r w:rsidRPr="00F07EF9">
              <w:rPr>
                <w:rFonts w:ascii="黑体" w:eastAsia="黑体" w:hAnsi="黑体"/>
                <w:b/>
                <w:i/>
                <w:color w:val="FF0000"/>
                <w:sz w:val="16"/>
                <w:szCs w:val="16"/>
              </w:rPr>
              <w:t>}}</w:t>
            </w:r>
          </w:p>
        </w:tc>
        <w:tc>
          <w:tcPr>
            <w:tcW w:w="1899" w:type="dxa"/>
          </w:tcPr>
          <w:p w14:paraId="2D7EEA75" w14:textId="4B65B075"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_c</w:t>
            </w:r>
            <w:proofErr w:type="spellEnd"/>
            <w:r w:rsidRPr="00F07EF9">
              <w:rPr>
                <w:rFonts w:ascii="黑体" w:eastAsia="黑体" w:hAnsi="黑体"/>
                <w:b/>
                <w:color w:val="FF0000"/>
                <w:sz w:val="16"/>
                <w:szCs w:val="16"/>
              </w:rPr>
              <w:t>}}</w:t>
            </w:r>
          </w:p>
        </w:tc>
        <w:tc>
          <w:tcPr>
            <w:tcW w:w="1166" w:type="dxa"/>
          </w:tcPr>
          <w:p w14:paraId="78F5659D" w14:textId="16FCB792"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 xml:space="preserve">{%if </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_p</w:t>
            </w:r>
            <w:proofErr w:type="spellEnd"/>
            <w:r w:rsidRPr="00F07EF9">
              <w:rPr>
                <w:rFonts w:ascii="黑体" w:eastAsia="黑体" w:hAnsi="黑体"/>
                <w:b/>
                <w:color w:val="FF0000"/>
                <w:sz w:val="16"/>
                <w:szCs w:val="16"/>
              </w:rPr>
              <w:t xml:space="preserve"> != “p.?”%}{{</w:t>
            </w:r>
            <w:proofErr w:type="spellStart"/>
            <w:r w:rsidRPr="00F07EF9">
              <w:rPr>
                <w:rFonts w:ascii="黑体" w:eastAsia="黑体" w:hAnsi="黑体"/>
                <w:b/>
                <w:color w:val="FF0000"/>
                <w:sz w:val="16"/>
                <w:szCs w:val="16"/>
              </w:rPr>
              <w:t>a.hgvs_p</w:t>
            </w:r>
            <w:proofErr w:type="spellEnd"/>
            <w:r w:rsidRPr="00F07EF9">
              <w:rPr>
                <w:rFonts w:ascii="黑体" w:eastAsia="黑体" w:hAnsi="黑体"/>
                <w:b/>
                <w:color w:val="FF0000"/>
                <w:sz w:val="16"/>
                <w:szCs w:val="16"/>
              </w:rPr>
              <w:t>}}{%else%}--{%endif%}</w:t>
            </w:r>
          </w:p>
        </w:tc>
        <w:tc>
          <w:tcPr>
            <w:tcW w:w="1134" w:type="dxa"/>
          </w:tcPr>
          <w:p w14:paraId="79483370" w14:textId="3329DA7D"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a.freq</w:t>
            </w:r>
            <w:proofErr w:type="spellEnd"/>
            <w:r w:rsidRPr="00F07EF9">
              <w:rPr>
                <w:rFonts w:ascii="黑体" w:eastAsia="黑体" w:hAnsi="黑体" w:hint="eastAsia"/>
                <w:b/>
                <w:color w:val="FF0000"/>
                <w:sz w:val="16"/>
                <w:szCs w:val="16"/>
              </w:rPr>
              <w:t xml:space="preserve"> &gt;= 0.85%}纯合{%else%}杂合{%endif%}</w:t>
            </w:r>
          </w:p>
        </w:tc>
        <w:tc>
          <w:tcPr>
            <w:tcW w:w="1188" w:type="dxa"/>
          </w:tcPr>
          <w:p w14:paraId="61EA562F" w14:textId="568DA148"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w:t>
            </w: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a.type</w:t>
            </w:r>
            <w:proofErr w:type="gramEnd"/>
            <w:r w:rsidRPr="00F07EF9">
              <w:rPr>
                <w:rFonts w:ascii="黑体" w:eastAsia="黑体" w:hAnsi="黑体"/>
                <w:b/>
                <w:color w:val="FF0000"/>
                <w:sz w:val="16"/>
                <w:szCs w:val="16"/>
              </w:rPr>
              <w:t>_cn</w:t>
            </w:r>
            <w:proofErr w:type="spellEnd"/>
            <w:r w:rsidRPr="00F07EF9">
              <w:rPr>
                <w:rFonts w:ascii="黑体" w:eastAsia="黑体" w:hAnsi="黑体"/>
                <w:b/>
                <w:color w:val="FF0000"/>
                <w:sz w:val="16"/>
                <w:szCs w:val="16"/>
              </w:rPr>
              <w:t>}}</w:t>
            </w:r>
          </w:p>
        </w:tc>
        <w:tc>
          <w:tcPr>
            <w:tcW w:w="1444" w:type="dxa"/>
          </w:tcPr>
          <w:p w14:paraId="75F924B5" w14:textId="5B24F187"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a.clinic_num_g</w:t>
            </w:r>
            <w:proofErr w:type="spellEnd"/>
            <w:r w:rsidRPr="00F07EF9">
              <w:rPr>
                <w:rFonts w:ascii="黑体" w:eastAsia="黑体" w:hAnsi="黑体" w:hint="eastAsia"/>
                <w:b/>
                <w:color w:val="FF0000"/>
                <w:sz w:val="16"/>
                <w:szCs w:val="16"/>
              </w:rPr>
              <w:t>==5%}致病性变异{%</w:t>
            </w:r>
            <w:r w:rsidRPr="00F07EF9">
              <w:rPr>
                <w:rFonts w:ascii="黑体" w:eastAsia="黑体" w:hAnsi="黑体"/>
                <w:b/>
                <w:color w:val="FF0000"/>
                <w:sz w:val="16"/>
                <w:szCs w:val="16"/>
              </w:rPr>
              <w:t>else</w:t>
            </w:r>
            <w:r w:rsidRPr="00F07EF9">
              <w:rPr>
                <w:rFonts w:ascii="黑体" w:eastAsia="黑体" w:hAnsi="黑体" w:hint="eastAsia"/>
                <w:b/>
                <w:color w:val="FF0000"/>
                <w:sz w:val="16"/>
                <w:szCs w:val="16"/>
              </w:rPr>
              <w:t>%}疑似致病性变异{%endif%}</w:t>
            </w:r>
          </w:p>
        </w:tc>
      </w:tr>
      <w:tr w:rsidR="00965434" w:rsidRPr="00F07EF9" w14:paraId="134FE746" w14:textId="77777777" w:rsidTr="00265763">
        <w:trPr>
          <w:trHeight w:val="454"/>
          <w:jc w:val="center"/>
        </w:trPr>
        <w:tc>
          <w:tcPr>
            <w:tcW w:w="8532" w:type="dxa"/>
            <w:gridSpan w:val="7"/>
            <w:noWrap/>
          </w:tcPr>
          <w:p w14:paraId="549C82B9" w14:textId="6BE3908A" w:rsidR="00965434" w:rsidRPr="00F07EF9" w:rsidRDefault="00965434" w:rsidP="00965434">
            <w:pPr>
              <w:jc w:val="center"/>
              <w:rPr>
                <w:rFonts w:ascii="黑体" w:eastAsia="黑体" w:hAnsi="黑体"/>
                <w:bCs/>
                <w:color w:val="FF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tr w:rsidR="00BB2DB6" w:rsidRPr="00F07EF9" w14:paraId="77CD8E36" w14:textId="77777777" w:rsidTr="00265763">
        <w:trPr>
          <w:trHeight w:val="454"/>
          <w:jc w:val="center"/>
        </w:trPr>
        <w:tc>
          <w:tcPr>
            <w:tcW w:w="8532" w:type="dxa"/>
            <w:gridSpan w:val="7"/>
            <w:noWrap/>
          </w:tcPr>
          <w:p w14:paraId="3BF31731" w14:textId="5872E320" w:rsidR="00BB2DB6" w:rsidRPr="00F07EF9" w:rsidRDefault="00BB2DB6" w:rsidP="00965434">
            <w:pPr>
              <w:jc w:val="center"/>
              <w:rPr>
                <w:rFonts w:ascii="黑体" w:eastAsia="黑体" w:hAnsi="黑体"/>
                <w:bCs/>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1_L3+var_brca.snv_s.B2_L3+var_brca.snv_s.B1_L2+var_brca.snv_s.B2_L2+var_brca.snv_s.B1_L1+var_brca.snv_s.B2_L1%}</w:t>
            </w:r>
          </w:p>
        </w:tc>
      </w:tr>
      <w:tr w:rsidR="00BB2DB6" w:rsidRPr="00F07EF9" w14:paraId="58A71CED" w14:textId="77777777" w:rsidTr="007A5885">
        <w:trPr>
          <w:trHeight w:val="454"/>
          <w:jc w:val="center"/>
        </w:trPr>
        <w:tc>
          <w:tcPr>
            <w:tcW w:w="709" w:type="dxa"/>
            <w:noWrap/>
          </w:tcPr>
          <w:p w14:paraId="36B90FA3" w14:textId="77777777" w:rsidR="00BB2DB6" w:rsidRPr="00F07EF9" w:rsidRDefault="00BB2DB6" w:rsidP="00BB2DB6">
            <w:pPr>
              <w:pStyle w:val="ae"/>
              <w:numPr>
                <w:ilvl w:val="0"/>
                <w:numId w:val="4"/>
              </w:numPr>
              <w:ind w:left="0" w:firstLineChars="0" w:firstLine="0"/>
              <w:jc w:val="center"/>
              <w:rPr>
                <w:rFonts w:ascii="黑体" w:eastAsia="黑体" w:hAnsi="黑体"/>
                <w:sz w:val="16"/>
                <w:szCs w:val="16"/>
              </w:rPr>
            </w:pPr>
          </w:p>
        </w:tc>
        <w:tc>
          <w:tcPr>
            <w:tcW w:w="992" w:type="dxa"/>
            <w:noWrap/>
          </w:tcPr>
          <w:p w14:paraId="7499BD59" w14:textId="465E94F5" w:rsidR="00BB2DB6" w:rsidRPr="00F07EF9" w:rsidRDefault="00BB2DB6" w:rsidP="00BB2DB6">
            <w:pPr>
              <w:jc w:val="center"/>
              <w:rPr>
                <w:rFonts w:ascii="黑体" w:eastAsia="黑体" w:hAnsi="黑体"/>
                <w:bCs/>
                <w:i/>
                <w:sz w:val="16"/>
                <w:szCs w:val="16"/>
              </w:rPr>
            </w:pPr>
            <w:r w:rsidRPr="00F07EF9">
              <w:rPr>
                <w:rFonts w:ascii="黑体" w:eastAsia="黑体" w:hAnsi="黑体"/>
                <w:bCs/>
                <w:i/>
                <w:sz w:val="16"/>
                <w:szCs w:val="16"/>
              </w:rPr>
              <w:t>{{</w:t>
            </w:r>
            <w:proofErr w:type="spellStart"/>
            <w:proofErr w:type="gramStart"/>
            <w:r w:rsidRPr="00F07EF9">
              <w:rPr>
                <w:rFonts w:ascii="黑体" w:eastAsia="黑体" w:hAnsi="黑体"/>
                <w:bCs/>
                <w:i/>
                <w:sz w:val="16"/>
                <w:szCs w:val="16"/>
              </w:rPr>
              <w:t>a.gene</w:t>
            </w:r>
            <w:proofErr w:type="gramEnd"/>
            <w:r w:rsidRPr="00F07EF9">
              <w:rPr>
                <w:rFonts w:ascii="黑体" w:eastAsia="黑体" w:hAnsi="黑体"/>
                <w:bCs/>
                <w:i/>
                <w:sz w:val="16"/>
                <w:szCs w:val="16"/>
              </w:rPr>
              <w:t>_symbol</w:t>
            </w:r>
            <w:proofErr w:type="spellEnd"/>
            <w:r w:rsidRPr="00F07EF9">
              <w:rPr>
                <w:rFonts w:ascii="黑体" w:eastAsia="黑体" w:hAnsi="黑体"/>
                <w:bCs/>
                <w:i/>
                <w:sz w:val="16"/>
                <w:szCs w:val="16"/>
              </w:rPr>
              <w:t>}}</w:t>
            </w:r>
          </w:p>
        </w:tc>
        <w:tc>
          <w:tcPr>
            <w:tcW w:w="1899" w:type="dxa"/>
          </w:tcPr>
          <w:p w14:paraId="4901F711" w14:textId="5684FA9B"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_c</w:t>
            </w:r>
            <w:proofErr w:type="spellEnd"/>
            <w:r w:rsidRPr="00F07EF9">
              <w:rPr>
                <w:rFonts w:ascii="黑体" w:eastAsia="黑体" w:hAnsi="黑体"/>
                <w:bCs/>
                <w:sz w:val="16"/>
                <w:szCs w:val="16"/>
              </w:rPr>
              <w:t>}}</w:t>
            </w:r>
          </w:p>
        </w:tc>
        <w:tc>
          <w:tcPr>
            <w:tcW w:w="1166" w:type="dxa"/>
          </w:tcPr>
          <w:p w14:paraId="6B702B34" w14:textId="7530F9AD"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 xml:space="preserve">{%if </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_p</w:t>
            </w:r>
            <w:proofErr w:type="spellEnd"/>
            <w:r w:rsidRPr="00F07EF9">
              <w:rPr>
                <w:rFonts w:ascii="黑体" w:eastAsia="黑体" w:hAnsi="黑体"/>
                <w:bCs/>
                <w:sz w:val="16"/>
                <w:szCs w:val="16"/>
              </w:rPr>
              <w:t xml:space="preserve"> != “p.?”%}{{</w:t>
            </w:r>
            <w:proofErr w:type="spellStart"/>
            <w:r w:rsidRPr="00F07EF9">
              <w:rPr>
                <w:rFonts w:ascii="黑体" w:eastAsia="黑体" w:hAnsi="黑体"/>
                <w:bCs/>
                <w:sz w:val="16"/>
                <w:szCs w:val="16"/>
              </w:rPr>
              <w:t>a.hgvs_p</w:t>
            </w:r>
            <w:proofErr w:type="spellEnd"/>
            <w:r w:rsidRPr="00F07EF9">
              <w:rPr>
                <w:rFonts w:ascii="黑体" w:eastAsia="黑体" w:hAnsi="黑体"/>
                <w:bCs/>
                <w:sz w:val="16"/>
                <w:szCs w:val="16"/>
              </w:rPr>
              <w:t>}}{%else%}--{%endif%}</w:t>
            </w:r>
          </w:p>
        </w:tc>
        <w:tc>
          <w:tcPr>
            <w:tcW w:w="1134" w:type="dxa"/>
          </w:tcPr>
          <w:p w14:paraId="49365689" w14:textId="32F10FBA"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a.freq</w:t>
            </w:r>
            <w:proofErr w:type="spellEnd"/>
            <w:r w:rsidRPr="00F07EF9">
              <w:rPr>
                <w:rFonts w:ascii="黑体" w:eastAsia="黑体" w:hAnsi="黑体" w:hint="eastAsia"/>
                <w:bCs/>
                <w:sz w:val="16"/>
                <w:szCs w:val="16"/>
              </w:rPr>
              <w:t xml:space="preserve"> &gt;= 0.85%}纯合{%else%}杂合{%endif%}</w:t>
            </w:r>
          </w:p>
        </w:tc>
        <w:tc>
          <w:tcPr>
            <w:tcW w:w="1188" w:type="dxa"/>
          </w:tcPr>
          <w:p w14:paraId="44A2AE4B" w14:textId="2C484EBB"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w:t>
            </w: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a.type</w:t>
            </w:r>
            <w:proofErr w:type="gramEnd"/>
            <w:r w:rsidRPr="00F07EF9">
              <w:rPr>
                <w:rFonts w:ascii="黑体" w:eastAsia="黑体" w:hAnsi="黑体"/>
                <w:bCs/>
                <w:sz w:val="16"/>
                <w:szCs w:val="16"/>
              </w:rPr>
              <w:t>_cn</w:t>
            </w:r>
            <w:proofErr w:type="spellEnd"/>
            <w:r w:rsidRPr="00F07EF9">
              <w:rPr>
                <w:rFonts w:ascii="黑体" w:eastAsia="黑体" w:hAnsi="黑体"/>
                <w:bCs/>
                <w:sz w:val="16"/>
                <w:szCs w:val="16"/>
              </w:rPr>
              <w:t>}}</w:t>
            </w:r>
          </w:p>
        </w:tc>
        <w:tc>
          <w:tcPr>
            <w:tcW w:w="1444" w:type="dxa"/>
          </w:tcPr>
          <w:p w14:paraId="30055BFF" w14:textId="5DE9B37F"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==3%}意义不明确变异{%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==2%}疑似良性变异{%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==1%}良性变异{%else%}{%endif%}</w:t>
            </w:r>
          </w:p>
        </w:tc>
      </w:tr>
      <w:tr w:rsidR="00BB2DB6" w:rsidRPr="00F07EF9" w14:paraId="0F2154A5" w14:textId="77777777" w:rsidTr="00473AD6">
        <w:trPr>
          <w:trHeight w:val="454"/>
          <w:jc w:val="center"/>
        </w:trPr>
        <w:tc>
          <w:tcPr>
            <w:tcW w:w="8532" w:type="dxa"/>
            <w:gridSpan w:val="7"/>
            <w:noWrap/>
          </w:tcPr>
          <w:p w14:paraId="6F7C504C" w14:textId="1F5E6A32" w:rsidR="00BB2DB6" w:rsidRPr="00F07EF9" w:rsidRDefault="00BB2DB6" w:rsidP="00965434">
            <w:pPr>
              <w:jc w:val="center"/>
              <w:rPr>
                <w:rFonts w:ascii="黑体" w:eastAsia="黑体" w:hAnsi="黑体"/>
                <w:color w:val="00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bookmarkEnd w:id="1"/>
    </w:tbl>
    <w:p w14:paraId="1046E703" w14:textId="6ED8EA70" w:rsidR="009A23B5" w:rsidRPr="00F07EF9" w:rsidRDefault="009A23B5" w:rsidP="007B1F3B">
      <w:pPr>
        <w:widowControl/>
        <w:spacing w:line="40" w:lineRule="exact"/>
        <w:jc w:val="left"/>
        <w:rPr>
          <w:rFonts w:ascii="黑体" w:eastAsia="黑体" w:hAnsi="黑体"/>
          <w:b/>
          <w:sz w:val="32"/>
          <w:szCs w:val="32"/>
        </w:rPr>
      </w:pPr>
    </w:p>
    <w:p w14:paraId="12A6BDC8" w14:textId="21CB5522" w:rsidR="00107992" w:rsidRPr="00F07EF9" w:rsidRDefault="00107992" w:rsidP="007B1F3B">
      <w:pPr>
        <w:widowControl/>
        <w:spacing w:line="40" w:lineRule="exact"/>
        <w:jc w:val="left"/>
        <w:rPr>
          <w:rFonts w:ascii="黑体" w:eastAsia="黑体" w:hAnsi="黑体"/>
          <w:b/>
          <w:sz w:val="32"/>
          <w:szCs w:val="32"/>
        </w:rPr>
      </w:pPr>
    </w:p>
    <w:p w14:paraId="108DCB07" w14:textId="77777777" w:rsidR="00107992" w:rsidRPr="00F07EF9" w:rsidRDefault="00107992" w:rsidP="007B1F3B">
      <w:pPr>
        <w:widowControl/>
        <w:spacing w:line="40" w:lineRule="exact"/>
        <w:jc w:val="left"/>
        <w:rPr>
          <w:rFonts w:ascii="黑体" w:eastAsia="黑体" w:hAnsi="黑体"/>
          <w:b/>
          <w:sz w:val="32"/>
          <w:szCs w:val="32"/>
        </w:rPr>
      </w:pPr>
    </w:p>
    <w:p w14:paraId="2F5FD88B" w14:textId="77777777" w:rsidR="007A5885" w:rsidRPr="00F07EF9" w:rsidRDefault="00EE1737">
      <w:pPr>
        <w:jc w:val="center"/>
        <w:rPr>
          <w:rFonts w:ascii="黑体" w:eastAsia="黑体" w:hAnsi="黑体" w:cs="ÀŒÃÂ"/>
          <w:color w:val="000000"/>
          <w:kern w:val="0"/>
          <w:sz w:val="20"/>
          <w:szCs w:val="20"/>
        </w:rPr>
      </w:pPr>
      <w:r w:rsidRPr="00F07EF9">
        <w:rPr>
          <w:rFonts w:ascii="黑体" w:eastAsia="黑体" w:hAnsi="黑体"/>
          <w:b/>
          <w:sz w:val="32"/>
          <w:szCs w:val="32"/>
        </w:rPr>
        <w:t>附录</w:t>
      </w:r>
    </w:p>
    <w:p w14:paraId="5DBE143C" w14:textId="32B82C44" w:rsidR="00626EC8" w:rsidRPr="00F07EF9" w:rsidRDefault="00626EC8">
      <w:pPr>
        <w:rPr>
          <w:rFonts w:ascii="黑体" w:eastAsia="黑体" w:hAnsi="黑体"/>
          <w:b/>
        </w:rPr>
      </w:pPr>
      <w:r w:rsidRPr="00F07EF9">
        <w:rPr>
          <w:rFonts w:ascii="黑体" w:eastAsia="黑体" w:hAnsi="黑体"/>
          <w:b/>
        </w:rPr>
        <w:t>{%p if var_brca.snv_</w:t>
      </w:r>
      <w:proofErr w:type="gramStart"/>
      <w:r w:rsidRPr="00F07EF9">
        <w:rPr>
          <w:rFonts w:ascii="黑体" w:eastAsia="黑体" w:hAnsi="黑体"/>
          <w:b/>
        </w:rPr>
        <w:t>s.B</w:t>
      </w:r>
      <w:proofErr w:type="gramEnd"/>
      <w:r w:rsidRPr="00F07EF9">
        <w:rPr>
          <w:rFonts w:ascii="黑体" w:eastAsia="黑体" w:hAnsi="黑体"/>
          <w:b/>
        </w:rPr>
        <w:t>1_L5 + var_brca.snv_s.B2_L5 + var_brca.snv_s.B1_L4 + var_brca.snv_s.B2_L4%}</w:t>
      </w:r>
    </w:p>
    <w:p w14:paraId="0B031435" w14:textId="1EBF9DD6"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lastRenderedPageBreak/>
        <w:t>结果附图：</w:t>
      </w:r>
    </w:p>
    <w:p w14:paraId="24EBD4A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if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0649AE43" w14:textId="37006D58"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for a in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266FA056" w14:textId="77777777" w:rsidR="006D22E4" w:rsidRPr="00F07EF9" w:rsidRDefault="006D22E4" w:rsidP="009535A1">
      <w:pPr>
        <w:widowControl/>
        <w:jc w:val="center"/>
        <w:rPr>
          <w:rFonts w:ascii="黑体" w:eastAsia="黑体" w:hAnsi="黑体" w:cs="微软雅黑"/>
          <w:sz w:val="18"/>
          <w:szCs w:val="18"/>
        </w:rPr>
      </w:pPr>
    </w:p>
    <w:p w14:paraId="5B57D007" w14:textId="2366D524" w:rsidR="009535A1" w:rsidRPr="00F07EF9" w:rsidRDefault="009535A1" w:rsidP="006D22E4">
      <w:pPr>
        <w:widowControl/>
        <w:jc w:val="center"/>
        <w:rPr>
          <w:rFonts w:ascii="黑体" w:eastAsia="黑体" w:hAnsi="黑体" w:cs="微软雅黑"/>
          <w:sz w:val="18"/>
          <w:szCs w:val="18"/>
        </w:rPr>
      </w:pPr>
      <w:r w:rsidRPr="00F07EF9">
        <w:rPr>
          <w:rFonts w:ascii="黑体" w:eastAsia="黑体" w:hAnsi="黑体" w:cs="微软雅黑"/>
          <w:sz w:val="18"/>
          <w:szCs w:val="18"/>
        </w:rPr>
        <w:t>{{a}}</w:t>
      </w:r>
    </w:p>
    <w:p w14:paraId="7B67781A"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proofErr w:type="spellStart"/>
      <w:r w:rsidRPr="00F07EF9">
        <w:rPr>
          <w:rFonts w:ascii="黑体" w:eastAsia="黑体" w:hAnsi="黑体" w:cs="微软雅黑"/>
          <w:sz w:val="18"/>
          <w:szCs w:val="18"/>
        </w:rPr>
        <w:t>endfor</w:t>
      </w:r>
      <w:proofErr w:type="spellEnd"/>
      <w:r w:rsidRPr="00F07EF9">
        <w:rPr>
          <w:rFonts w:ascii="黑体" w:eastAsia="黑体" w:hAnsi="黑体" w:cs="微软雅黑"/>
          <w:sz w:val="18"/>
          <w:szCs w:val="18"/>
        </w:rPr>
        <w:t>%}</w:t>
      </w:r>
    </w:p>
    <w:p w14:paraId="4B776F5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r w:rsidRPr="00F07EF9">
        <w:rPr>
          <w:rFonts w:ascii="黑体" w:eastAsia="黑体" w:hAnsi="黑体" w:cs="微软雅黑" w:hint="eastAsia"/>
          <w:sz w:val="18"/>
          <w:szCs w:val="18"/>
        </w:rPr>
        <w:t>else</w:t>
      </w:r>
      <w:r w:rsidRPr="00F07EF9">
        <w:rPr>
          <w:rFonts w:ascii="黑体" w:eastAsia="黑体" w:hAnsi="黑体" w:cs="微软雅黑"/>
          <w:sz w:val="18"/>
          <w:szCs w:val="18"/>
        </w:rPr>
        <w:t>%}</w:t>
      </w:r>
    </w:p>
    <w:p w14:paraId="3FF713AE" w14:textId="77777777" w:rsidR="009535A1" w:rsidRPr="00F07EF9" w:rsidRDefault="009535A1" w:rsidP="009535A1">
      <w:pPr>
        <w:widowControl/>
        <w:jc w:val="center"/>
        <w:rPr>
          <w:rFonts w:ascii="黑体" w:eastAsia="黑体" w:hAnsi="黑体" w:cs="微软雅黑"/>
          <w:b/>
          <w:bCs/>
          <w:sz w:val="22"/>
        </w:rPr>
      </w:pPr>
      <w:r w:rsidRPr="00F07EF9">
        <w:rPr>
          <w:rFonts w:ascii="黑体" w:eastAsia="黑体" w:hAnsi="黑体" w:cs="微软雅黑" w:hint="eastAsia"/>
          <w:b/>
          <w:bCs/>
          <w:sz w:val="22"/>
          <w:highlight w:val="yellow"/>
        </w:rPr>
        <w:t>未提取到图片，请手动添加！</w:t>
      </w:r>
    </w:p>
    <w:p w14:paraId="04BAC119"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{%p</w:t>
      </w:r>
      <w:r w:rsidRPr="00F07EF9">
        <w:rPr>
          <w:rFonts w:ascii="黑体" w:eastAsia="黑体" w:hAnsi="黑体" w:cs="微软雅黑"/>
          <w:sz w:val="18"/>
          <w:szCs w:val="18"/>
        </w:rPr>
        <w:t xml:space="preserve"> endif</w:t>
      </w:r>
      <w:r w:rsidRPr="00F07EF9">
        <w:rPr>
          <w:rFonts w:ascii="黑体" w:eastAsia="黑体" w:hAnsi="黑体" w:cs="微软雅黑" w:hint="eastAsia"/>
          <w:sz w:val="18"/>
          <w:szCs w:val="18"/>
        </w:rPr>
        <w:t>%}</w:t>
      </w:r>
    </w:p>
    <w:p w14:paraId="7A5E1355" w14:textId="28DA88A7" w:rsidR="00626EC8" w:rsidRPr="00F07EF9" w:rsidRDefault="00626EC8" w:rsidP="00626EC8">
      <w:pPr>
        <w:rPr>
          <w:rFonts w:ascii="黑体" w:eastAsia="黑体" w:hAnsi="黑体"/>
          <w:b/>
        </w:rPr>
      </w:pPr>
      <w:r w:rsidRPr="00F07EF9">
        <w:rPr>
          <w:rFonts w:ascii="黑体" w:eastAsia="黑体" w:hAnsi="黑体" w:hint="eastAsia"/>
          <w:b/>
        </w:rPr>
        <w:t>{</w:t>
      </w:r>
      <w:r w:rsidRPr="00F07EF9">
        <w:rPr>
          <w:rFonts w:ascii="黑体" w:eastAsia="黑体" w:hAnsi="黑体"/>
          <w:b/>
        </w:rPr>
        <w:t>%p endif%}</w:t>
      </w:r>
    </w:p>
    <w:p w14:paraId="05EE5A37" w14:textId="6F457873"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本</w:t>
      </w:r>
      <w:proofErr w:type="gramStart"/>
      <w:r w:rsidRPr="00F07EF9">
        <w:rPr>
          <w:rFonts w:ascii="黑体" w:eastAsia="黑体" w:hAnsi="黑体" w:hint="eastAsia"/>
          <w:b/>
        </w:rPr>
        <w:t>项目适检人群</w:t>
      </w:r>
      <w:proofErr w:type="gramEnd"/>
    </w:p>
    <w:p w14:paraId="42125DD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来自携带BRCA1/2基因致病性或可能致病性胚系变异的家族。</w:t>
      </w:r>
    </w:p>
    <w:p w14:paraId="55A5E73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肿瘤基因检测到具有临床意义的变异，尚未确认是否为胚系变异。</w:t>
      </w:r>
    </w:p>
    <w:p w14:paraId="58A38C48"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期望辅助系统治疗和手术方案制定。</w:t>
      </w:r>
    </w:p>
    <w:p w14:paraId="423B6EBA"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乳腺癌病史：</w:t>
      </w:r>
      <w:r w:rsidRPr="00F07EF9">
        <w:rPr>
          <w:rFonts w:ascii="黑体" w:eastAsia="黑体" w:hAnsi="黑体" w:cstheme="minorEastAsia" w:hint="eastAsia"/>
          <w:sz w:val="18"/>
          <w:szCs w:val="18"/>
        </w:rPr>
        <w:t>1）诊断年龄≤4</w:t>
      </w:r>
      <w:r w:rsidRPr="00F07EF9">
        <w:rPr>
          <w:rFonts w:ascii="黑体" w:eastAsia="黑体" w:hAnsi="黑体" w:cstheme="minorEastAsia"/>
          <w:sz w:val="18"/>
          <w:szCs w:val="18"/>
        </w:rPr>
        <w:t>5岁</w:t>
      </w:r>
      <w:r w:rsidRPr="00F07EF9">
        <w:rPr>
          <w:rFonts w:ascii="黑体" w:eastAsia="黑体" w:hAnsi="黑体" w:cstheme="minorEastAsia" w:hint="eastAsia"/>
          <w:sz w:val="18"/>
          <w:szCs w:val="18"/>
        </w:rPr>
        <w:t>。2）</w:t>
      </w:r>
      <w:r w:rsidRPr="00F07EF9">
        <w:rPr>
          <w:rFonts w:ascii="黑体" w:eastAsia="黑体" w:hAnsi="黑体" w:cstheme="minorEastAsia"/>
          <w:sz w:val="18"/>
          <w:szCs w:val="18"/>
        </w:rPr>
        <w:t>诊断年龄介于</w:t>
      </w:r>
      <w:r w:rsidRPr="00F07EF9">
        <w:rPr>
          <w:rFonts w:ascii="黑体" w:eastAsia="黑体" w:hAnsi="黑体" w:cstheme="minorEastAsia" w:hint="eastAsia"/>
          <w:sz w:val="18"/>
          <w:szCs w:val="18"/>
        </w:rPr>
        <w:t>4</w:t>
      </w:r>
      <w:r w:rsidRPr="00F07EF9">
        <w:rPr>
          <w:rFonts w:ascii="黑体" w:eastAsia="黑体" w:hAnsi="黑体" w:cstheme="minorEastAsia"/>
          <w:sz w:val="18"/>
          <w:szCs w:val="18"/>
        </w:rPr>
        <w:t>6-50岁，同时伴有≥1项情况：</w:t>
      </w:r>
      <w:r w:rsidRPr="00F07EF9">
        <w:rPr>
          <w:rFonts w:ascii="黑体" w:eastAsia="黑体" w:hAnsi="黑体" w:cstheme="minorEastAsia" w:hint="eastAsia"/>
          <w:sz w:val="18"/>
          <w:szCs w:val="18"/>
        </w:rPr>
        <w:t xml:space="preserve">① 家族史未知或家族史有限；② 多处原发乳腺癌（同时发生或者异时发生）；③ </w:t>
      </w:r>
      <w:r w:rsidRPr="00F07EF9">
        <w:rPr>
          <w:rFonts w:ascii="黑体" w:eastAsia="黑体" w:hAnsi="黑体" w:cstheme="minorEastAsia"/>
          <w:sz w:val="18"/>
          <w:szCs w:val="18"/>
        </w:rPr>
        <w:t>≥1名血缘近亲在任意年龄诊断乳腺癌、卵巢癌、胰腺癌、前列腺癌。</w:t>
      </w:r>
      <w:r w:rsidRPr="00F07EF9">
        <w:rPr>
          <w:rFonts w:ascii="黑体" w:eastAsia="黑体" w:hAnsi="黑体" w:cstheme="minorEastAsia" w:hint="eastAsia"/>
          <w:sz w:val="18"/>
          <w:szCs w:val="18"/>
        </w:rPr>
        <w:t>3）诊断年龄≥5</w:t>
      </w:r>
      <w:r w:rsidRPr="00F07EF9">
        <w:rPr>
          <w:rFonts w:ascii="黑体" w:eastAsia="黑体" w:hAnsi="黑体" w:cstheme="minorEastAsia"/>
          <w:sz w:val="18"/>
          <w:szCs w:val="18"/>
        </w:rPr>
        <w:t>1岁：</w:t>
      </w:r>
      <w:r w:rsidRPr="00F07EF9">
        <w:rPr>
          <w:rFonts w:ascii="黑体" w:eastAsia="黑体" w:hAnsi="黑体" w:cstheme="minorEastAsia" w:hint="eastAsia"/>
          <w:sz w:val="18"/>
          <w:szCs w:val="18"/>
        </w:rPr>
        <w:t>① ≥1</w:t>
      </w:r>
      <w:r w:rsidRPr="00F07EF9">
        <w:rPr>
          <w:rFonts w:ascii="黑体" w:eastAsia="黑体" w:hAnsi="黑体" w:cstheme="minorEastAsia"/>
          <w:sz w:val="18"/>
          <w:szCs w:val="18"/>
        </w:rPr>
        <w:t>名血缘近亲满足以下任意条件：A、</w:t>
      </w:r>
      <w:r w:rsidRPr="00F07EF9">
        <w:rPr>
          <w:rFonts w:ascii="黑体" w:eastAsia="黑体" w:hAnsi="黑体" w:cstheme="minorEastAsia" w:hint="eastAsia"/>
          <w:sz w:val="18"/>
          <w:szCs w:val="18"/>
        </w:rPr>
        <w:t>5</w:t>
      </w:r>
      <w:r w:rsidRPr="00F07EF9">
        <w:rPr>
          <w:rFonts w:ascii="黑体" w:eastAsia="黑体" w:hAnsi="黑体" w:cstheme="minorEastAsia"/>
          <w:sz w:val="18"/>
          <w:szCs w:val="18"/>
        </w:rPr>
        <w:t>0岁及以前诊断乳腺癌或任意年龄诊断男性乳腺癌；B、任意年龄诊断卵巢癌；C、任意年龄诊断胰腺癌；D、任意年龄诊断转移性、组织学为导管内</w:t>
      </w:r>
      <w:r w:rsidRPr="00F07EF9">
        <w:rPr>
          <w:rFonts w:ascii="黑体" w:eastAsia="黑体" w:hAnsi="黑体" w:cstheme="minorEastAsia" w:hint="eastAsia"/>
          <w:sz w:val="18"/>
          <w:szCs w:val="18"/>
        </w:rPr>
        <w:t>/</w:t>
      </w:r>
      <w:r w:rsidRPr="00F07EF9">
        <w:rPr>
          <w:rFonts w:ascii="黑体" w:eastAsia="黑体" w:hAnsi="黑体" w:cstheme="minorEastAsia"/>
          <w:sz w:val="18"/>
          <w:szCs w:val="18"/>
        </w:rPr>
        <w:t>筛状或高危</w:t>
      </w:r>
      <w:r w:rsidRPr="00F07EF9">
        <w:rPr>
          <w:rFonts w:ascii="黑体" w:eastAsia="黑体" w:hAnsi="黑体" w:cstheme="minorEastAsia" w:hint="eastAsia"/>
          <w:sz w:val="18"/>
          <w:szCs w:val="18"/>
        </w:rPr>
        <w:t>/极高危前列腺癌。② 患者和/或血缘近亲中≥3</w:t>
      </w:r>
      <w:r w:rsidRPr="00F07EF9">
        <w:rPr>
          <w:rFonts w:ascii="黑体" w:eastAsia="黑体" w:hAnsi="黑体" w:cstheme="minorEastAsia"/>
          <w:sz w:val="18"/>
          <w:szCs w:val="18"/>
        </w:rPr>
        <w:t>次诊断乳腺癌。</w:t>
      </w:r>
      <w:r w:rsidRPr="00F07EF9">
        <w:rPr>
          <w:rFonts w:ascii="黑体" w:eastAsia="黑体" w:hAnsi="黑体" w:cstheme="minorEastAsia" w:hint="eastAsia"/>
          <w:sz w:val="18"/>
          <w:szCs w:val="18"/>
        </w:rPr>
        <w:t xml:space="preserve">③ </w:t>
      </w:r>
      <w:r w:rsidRPr="00F07EF9">
        <w:rPr>
          <w:rFonts w:ascii="黑体" w:eastAsia="黑体" w:hAnsi="黑体" w:cstheme="minorEastAsia"/>
          <w:sz w:val="18"/>
          <w:szCs w:val="18"/>
        </w:rPr>
        <w:t>≥2名血缘近亲在任意年龄诊断乳腺癌或前列腺癌（任意级别）。</w:t>
      </w:r>
      <w:r w:rsidRPr="00F07EF9">
        <w:rPr>
          <w:rFonts w:ascii="黑体" w:eastAsia="黑体" w:hAnsi="黑体" w:cstheme="minorEastAsia" w:hint="eastAsia"/>
          <w:sz w:val="18"/>
          <w:szCs w:val="18"/>
        </w:rPr>
        <w:t>4）任意年龄诊断：A、三阴性乳腺癌；B、男性乳腺癌；C、≥1</w:t>
      </w:r>
      <w:r w:rsidRPr="00F07EF9">
        <w:rPr>
          <w:rFonts w:ascii="黑体" w:eastAsia="黑体" w:hAnsi="黑体" w:cstheme="minorEastAsia"/>
          <w:sz w:val="18"/>
          <w:szCs w:val="18"/>
        </w:rPr>
        <w:t>名血缘近亲诊断男性乳腺癌。</w:t>
      </w:r>
    </w:p>
    <w:p w14:paraId="7D13B8EC"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任意年龄诊断上皮性卵巢癌（包括输卵管癌、腹膜癌）。</w:t>
      </w:r>
    </w:p>
    <w:p w14:paraId="78AA306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卵巢癌家族史：1</w:t>
      </w:r>
      <w:r w:rsidRPr="00F07EF9">
        <w:rPr>
          <w:rFonts w:ascii="黑体" w:eastAsia="黑体" w:hAnsi="黑体" w:cstheme="minorEastAsia"/>
          <w:sz w:val="18"/>
          <w:szCs w:val="18"/>
        </w:rPr>
        <w:t>名一级或二级血亲在任意年龄诊断上皮性卵巢癌（包括</w:t>
      </w:r>
      <w:r w:rsidRPr="00F07EF9">
        <w:rPr>
          <w:rFonts w:ascii="黑体" w:eastAsia="黑体" w:hAnsi="黑体" w:cstheme="minorEastAsia" w:hint="eastAsia"/>
          <w:sz w:val="18"/>
          <w:szCs w:val="18"/>
        </w:rPr>
        <w:t>输卵管癌、腹膜癌）。</w:t>
      </w:r>
    </w:p>
    <w:p w14:paraId="340F538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外分泌胰腺癌病史或者一级血亲诊断外分泌胰腺癌。</w:t>
      </w:r>
    </w:p>
    <w:p w14:paraId="4B035A59"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B54FBA" w14:textId="77777777" w:rsidR="007A5885" w:rsidRPr="00F07EF9" w:rsidRDefault="007A5885">
      <w:pPr>
        <w:rPr>
          <w:rFonts w:ascii="黑体" w:eastAsia="黑体" w:hAnsi="黑体"/>
          <w:b/>
        </w:rPr>
      </w:pPr>
    </w:p>
    <w:p w14:paraId="22C04659" w14:textId="7CCAC038"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BRCA基因简介：</w:t>
      </w:r>
    </w:p>
    <w:p w14:paraId="45578B84" w14:textId="77777777" w:rsidR="007A5885" w:rsidRPr="00F07EF9" w:rsidRDefault="00EE1737">
      <w:pPr>
        <w:widowControl/>
        <w:spacing w:line="320" w:lineRule="exact"/>
        <w:ind w:firstLine="420"/>
        <w:jc w:val="left"/>
        <w:rPr>
          <w:rFonts w:ascii="黑体" w:eastAsia="黑体" w:hAnsi="黑体" w:cstheme="minorEastAsia"/>
          <w:b/>
        </w:rPr>
      </w:pPr>
      <w:r w:rsidRPr="00F07EF9">
        <w:rPr>
          <w:rFonts w:ascii="黑体" w:eastAsia="黑体" w:hAnsi="黑体" w:cstheme="minorEastAsia" w:hint="eastAsia"/>
          <w:b/>
        </w:rPr>
        <w:t>BRCA1/BRCA2基因及其突变</w:t>
      </w:r>
    </w:p>
    <w:p w14:paraId="4A900FD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基因（人乳腺癌1号基因，Breast cancer 1）定位于人类第17号染色体（17q21），长约81 kb，含24个外显子，其中外显子1和4不编码蛋白质，即22个外显子具编码功能，编码1863个氨基酸；</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基因（人乳腺癌2号基因，Breast cancer 2）定位于人类第13号染色体（13q12.3），长约85 kb，含27个外显子，除外显子1外其余26个具编码</w:t>
      </w:r>
      <w:r w:rsidRPr="00F07EF9">
        <w:rPr>
          <w:rFonts w:ascii="黑体" w:eastAsia="黑体" w:hAnsi="黑体" w:cstheme="minorEastAsia" w:hint="eastAsia"/>
          <w:sz w:val="18"/>
          <w:szCs w:val="18"/>
        </w:rPr>
        <w:lastRenderedPageBreak/>
        <w:t>功能，编码3418个氨基酸。</w:t>
      </w:r>
    </w:p>
    <w:p w14:paraId="13BD3AA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基因发生突变，致使其无法正常编码合成蛋白产物或合成的蛋白产物功能缺失，其抑癌作用将会受到影响，增加癌症发生发展的危险。</w:t>
      </w:r>
    </w:p>
    <w:p w14:paraId="5D7FAF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研究表明，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基因突变的肿瘤细胞对PARP抑制剂的敏感性显著高于正常细胞，通过抑制PARP-1的活性</w:t>
      </w:r>
      <w:proofErr w:type="gramStart"/>
      <w:r w:rsidRPr="00F07EF9">
        <w:rPr>
          <w:rFonts w:ascii="黑体" w:eastAsia="黑体" w:hAnsi="黑体" w:cstheme="minorEastAsia" w:hint="eastAsia"/>
          <w:sz w:val="18"/>
          <w:szCs w:val="18"/>
        </w:rPr>
        <w:t>可靶向</w:t>
      </w:r>
      <w:proofErr w:type="gramEnd"/>
      <w:r w:rsidRPr="00F07EF9">
        <w:rPr>
          <w:rFonts w:ascii="黑体" w:eastAsia="黑体" w:hAnsi="黑体" w:cstheme="minorEastAsia" w:hint="eastAsia"/>
          <w:sz w:val="18"/>
          <w:szCs w:val="18"/>
        </w:rPr>
        <w:t>杀伤</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基因的肿瘤细胞。修饰酶PARP-1（Ⅰ型多聚ADP-核糖聚合酶，poly(ADP-ribose) polymerase 1）在DNA损伤修复和细胞凋亡中发挥重要作用，</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基因发生突变的肿瘤细胞往往依赖PARP-1完成对DNA损伤的修复，使用PARP抑制剂后，PARP-1的活性受到抑制，细胞中单链DNA断裂损伤无法修复并积聚，持续的单链DNA损伤在DNA复制过程中将转化为双链DNA损伤，由于</w:t>
      </w:r>
      <w:r w:rsidRPr="00F07EF9">
        <w:rPr>
          <w:rFonts w:ascii="黑体" w:eastAsia="黑体" w:hAnsi="黑体" w:cstheme="minorEastAsia" w:hint="eastAsia"/>
          <w:i/>
          <w:iCs/>
          <w:sz w:val="18"/>
          <w:szCs w:val="18"/>
        </w:rPr>
        <w:t>BRCA1/BRCA2</w:t>
      </w:r>
      <w:r w:rsidRPr="00F07EF9">
        <w:rPr>
          <w:rFonts w:ascii="黑体" w:eastAsia="黑体" w:hAnsi="黑体" w:cstheme="minorEastAsia" w:hint="eastAsia"/>
          <w:sz w:val="18"/>
          <w:szCs w:val="18"/>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sidRPr="00F07EF9">
        <w:rPr>
          <w:rFonts w:ascii="黑体" w:eastAsia="黑体" w:hAnsi="黑体" w:cstheme="minorEastAsia" w:hint="eastAsia"/>
          <w:sz w:val="18"/>
          <w:szCs w:val="18"/>
          <w:vertAlign w:val="superscript"/>
        </w:rPr>
        <w:t>[1]</w:t>
      </w:r>
      <w:r w:rsidRPr="00F07EF9">
        <w:rPr>
          <w:rFonts w:ascii="黑体" w:eastAsia="黑体" w:hAnsi="黑体" w:cstheme="minorEastAsia" w:hint="eastAsia"/>
          <w:sz w:val="18"/>
          <w:szCs w:val="18"/>
        </w:rPr>
        <w:t>,因其基因损伤修复系统在维持细胞稳定性及肿瘤治疗中的重要作用，PARP抑制剂被认为是继EGFR靶</w:t>
      </w:r>
      <w:proofErr w:type="gramStart"/>
      <w:r w:rsidRPr="00F07EF9">
        <w:rPr>
          <w:rFonts w:ascii="黑体" w:eastAsia="黑体" w:hAnsi="黑体" w:cstheme="minorEastAsia" w:hint="eastAsia"/>
          <w:sz w:val="18"/>
          <w:szCs w:val="18"/>
        </w:rPr>
        <w:t>向治疗</w:t>
      </w:r>
      <w:proofErr w:type="gramEnd"/>
      <w:r w:rsidRPr="00F07EF9">
        <w:rPr>
          <w:rFonts w:ascii="黑体" w:eastAsia="黑体" w:hAnsi="黑体" w:cstheme="minorEastAsia" w:hint="eastAsia"/>
          <w:sz w:val="18"/>
          <w:szCs w:val="18"/>
        </w:rPr>
        <w:t>之后另一个被寄予厚望的临床肿瘤治疗的重要方向。</w:t>
      </w:r>
    </w:p>
    <w:p w14:paraId="068EA9BE"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BRCA1/BRCA2基因与癌症的发生发展</w:t>
      </w:r>
    </w:p>
    <w:p w14:paraId="2A12A009"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乳腺癌在我国女性恶性肿瘤的发病率中居首位，其发病率在25岁后逐渐上升，50~54岁达到高峰,调查数据显示</w:t>
      </w:r>
      <w:r w:rsidRPr="00F07EF9">
        <w:rPr>
          <w:rFonts w:ascii="黑体" w:eastAsia="黑体" w:hAnsi="黑体" w:cstheme="minorEastAsia" w:hint="eastAsia"/>
          <w:sz w:val="18"/>
          <w:szCs w:val="18"/>
          <w:vertAlign w:val="superscript"/>
        </w:rPr>
        <w:t>[2,3]</w:t>
      </w:r>
      <w:r w:rsidRPr="00F07EF9">
        <w:rPr>
          <w:rFonts w:ascii="黑体" w:eastAsia="黑体" w:hAnsi="黑体" w:cstheme="minorEastAsia" w:hint="eastAsia"/>
          <w:sz w:val="18"/>
          <w:szCs w:val="18"/>
        </w:rPr>
        <w:t>，我国乳腺癌发病率正以每年3%的速度递增，患者群体也渐趋于年轻化；卵巢癌是女性妇科常见恶性肿瘤之一，诊断时多已为晚期，其死亡率占各类妇科肿瘤之首</w:t>
      </w:r>
      <w:r w:rsidRPr="00F07EF9">
        <w:rPr>
          <w:rFonts w:ascii="黑体" w:eastAsia="黑体" w:hAnsi="黑体" w:cstheme="minorEastAsia" w:hint="eastAsia"/>
          <w:sz w:val="18"/>
          <w:szCs w:val="18"/>
          <w:vertAlign w:val="superscript"/>
        </w:rPr>
        <w:t>[4,5]</w:t>
      </w:r>
      <w:r w:rsidRPr="00F07EF9">
        <w:rPr>
          <w:rFonts w:ascii="黑体" w:eastAsia="黑体" w:hAnsi="黑体" w:cstheme="minorEastAsia" w:hint="eastAsia"/>
          <w:sz w:val="18"/>
          <w:szCs w:val="18"/>
        </w:rPr>
        <w:t>，仅2012年一年我国就新增卵巢癌3.5万例、死亡1.5万例，对妇女生命造成严重威胁。</w:t>
      </w:r>
    </w:p>
    <w:p w14:paraId="2792541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卵巢癌和乳腺癌均属于强遗传背景的肿瘤。研究表明</w:t>
      </w:r>
      <w:r w:rsidRPr="00F07EF9">
        <w:rPr>
          <w:rFonts w:ascii="黑体" w:eastAsia="黑体" w:hAnsi="黑体" w:cstheme="minorEastAsia" w:hint="eastAsia"/>
          <w:sz w:val="18"/>
          <w:szCs w:val="18"/>
          <w:vertAlign w:val="superscript"/>
        </w:rPr>
        <w:t>[6-8]</w:t>
      </w:r>
      <w:r w:rsidRPr="00F07EF9">
        <w:rPr>
          <w:rFonts w:ascii="黑体" w:eastAsia="黑体" w:hAnsi="黑体" w:cstheme="minorEastAsia" w:hint="eastAsia"/>
          <w:sz w:val="18"/>
          <w:szCs w:val="18"/>
        </w:rPr>
        <w:t>，约15%的卵巢癌病例和约5~10%的乳腺癌病例发生于携带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基因突变的患者，具有乳腺癌家族史的病例中患者携带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基因突变比例达20~25%，在同时具有乳腺癌和卵巢癌家族史的病例中患者突变比例更高，可达到60~80%。</w:t>
      </w:r>
    </w:p>
    <w:p w14:paraId="33B0892A"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普通女性一生中罹患卵巢癌和乳腺癌的风险分别为1.5%和13%，而在70岁之后，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基因致病性突变女性携带者患卵巢癌和乳腺癌的风险分别高达35~46%和51~75%，男性携带者患乳腺癌的概率为1.2%，</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基因致病性突变女性携带者患卵巢癌的概率达13~23%，患乳腺癌的概率达40~57%，男性携带者患乳腺癌的概率达6.8%，患前列腺癌的概率达15%</w:t>
      </w:r>
      <w:r w:rsidRPr="00F07EF9">
        <w:rPr>
          <w:rFonts w:ascii="黑体" w:eastAsia="黑体" w:hAnsi="黑体" w:cstheme="minorEastAsia" w:hint="eastAsia"/>
          <w:sz w:val="18"/>
          <w:szCs w:val="18"/>
          <w:vertAlign w:val="superscript"/>
        </w:rPr>
        <w:t>[9-13]</w:t>
      </w:r>
      <w:r w:rsidRPr="00F07EF9">
        <w:rPr>
          <w:rFonts w:ascii="黑体" w:eastAsia="黑体" w:hAnsi="黑体" w:cstheme="minorEastAsia" w:hint="eastAsia"/>
          <w:sz w:val="18"/>
          <w:szCs w:val="18"/>
        </w:rPr>
        <w:t>。此外，</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基因突变携带者卵巢癌和乳腺癌的平均诊断年龄较非突变携带者均有年轻化的趋势</w:t>
      </w:r>
      <w:r w:rsidRPr="00F07EF9">
        <w:rPr>
          <w:rFonts w:ascii="黑体" w:eastAsia="黑体" w:hAnsi="黑体" w:cstheme="minorEastAsia" w:hint="eastAsia"/>
          <w:sz w:val="18"/>
          <w:szCs w:val="18"/>
          <w:vertAlign w:val="superscript"/>
        </w:rPr>
        <w:t>[7.8,13]</w:t>
      </w:r>
      <w:r w:rsidRPr="00F07EF9">
        <w:rPr>
          <w:rFonts w:ascii="黑体" w:eastAsia="黑体" w:hAnsi="黑体" w:cstheme="minorEastAsia" w:hint="eastAsia"/>
          <w:sz w:val="18"/>
          <w:szCs w:val="18"/>
        </w:rPr>
        <w:t>。同时，</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基因突变的乳腺癌患者对侧发生癌症或多发癌灶的风险也会增加。</w:t>
      </w:r>
    </w:p>
    <w:p w14:paraId="168ADA71"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基因上特定的突变也会增加携带者其他癌症类型发生的危险，如携带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基因突变的女性将增加</w:t>
      </w:r>
      <w:r w:rsidRPr="00F07EF9">
        <w:rPr>
          <w:rFonts w:ascii="黑体" w:eastAsia="黑体" w:hAnsi="黑体" w:cstheme="minorEastAsia" w:hint="eastAsia"/>
          <w:sz w:val="18"/>
          <w:szCs w:val="18"/>
        </w:rPr>
        <w:lastRenderedPageBreak/>
        <w:t>罹患输卵管癌和腹膜癌的风险</w:t>
      </w:r>
      <w:r w:rsidRPr="00F07EF9">
        <w:rPr>
          <w:rFonts w:ascii="黑体" w:eastAsia="黑体" w:hAnsi="黑体" w:cstheme="minorEastAsia" w:hint="eastAsia"/>
          <w:sz w:val="18"/>
          <w:szCs w:val="18"/>
          <w:vertAlign w:val="superscript"/>
        </w:rPr>
        <w:t>[13,14]</w:t>
      </w:r>
      <w:r w:rsidRPr="00F07EF9">
        <w:rPr>
          <w:rFonts w:ascii="黑体" w:eastAsia="黑体" w:hAnsi="黑体" w:cstheme="minorEastAsia" w:hint="eastAsia"/>
          <w:sz w:val="18"/>
          <w:szCs w:val="18"/>
        </w:rPr>
        <w:t>，携带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基因突变的女性或男性将增加罹患胰腺癌的风险</w:t>
      </w:r>
      <w:r w:rsidRPr="00F07EF9">
        <w:rPr>
          <w:rFonts w:ascii="黑体" w:eastAsia="黑体" w:hAnsi="黑体" w:cstheme="minorEastAsia" w:hint="eastAsia"/>
          <w:sz w:val="18"/>
          <w:szCs w:val="18"/>
          <w:vertAlign w:val="superscript"/>
        </w:rPr>
        <w:t>[15]</w:t>
      </w:r>
      <w:r w:rsidRPr="00F07EF9">
        <w:rPr>
          <w:rFonts w:ascii="黑体" w:eastAsia="黑体" w:hAnsi="黑体" w:cstheme="minorEastAsia" w:hint="eastAsia"/>
          <w:sz w:val="18"/>
          <w:szCs w:val="18"/>
        </w:rPr>
        <w:t>。</w:t>
      </w:r>
    </w:p>
    <w:p w14:paraId="67EACDC8"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BRCA1/BRCA2基因检测的临床意义</w:t>
      </w:r>
    </w:p>
    <w:p w14:paraId="35E55C5B" w14:textId="77777777" w:rsidR="007A5885" w:rsidRPr="00F07EF9" w:rsidRDefault="00EE1737">
      <w:pPr>
        <w:spacing w:line="360" w:lineRule="auto"/>
        <w:ind w:firstLineChars="200" w:firstLine="360"/>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BRCA1基因和BRCA2基因突变检测对乳腺癌和卵巢癌等患者的靶向治疗、化疗、手术治疗等方面均具有十分重要的临床意义：</w:t>
      </w:r>
    </w:p>
    <w:p w14:paraId="3B14DBB6" w14:textId="77777777" w:rsidR="007A5885" w:rsidRPr="00F07EF9" w:rsidRDefault="00EE1737">
      <w:pPr>
        <w:numPr>
          <w:ilvl w:val="0"/>
          <w:numId w:val="7"/>
        </w:numPr>
        <w:spacing w:line="360" w:lineRule="auto"/>
        <w:ind w:firstLine="66"/>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BRCA1基因和BRCA2基因突变状态指导PARP抑制剂靶向治疗。</w:t>
      </w:r>
    </w:p>
    <w:p w14:paraId="2A3DA7FD" w14:textId="77777777" w:rsidR="007A5885" w:rsidRPr="00F07EF9" w:rsidRDefault="00EE1737">
      <w:pPr>
        <w:spacing w:line="360" w:lineRule="auto"/>
        <w:ind w:left="426"/>
        <w:rPr>
          <w:rFonts w:ascii="黑体" w:eastAsia="黑体" w:hAnsi="黑体"/>
          <w:sz w:val="18"/>
          <w:szCs w:val="18"/>
        </w:rPr>
      </w:pPr>
      <w:r w:rsidRPr="00F07EF9">
        <w:rPr>
          <w:rFonts w:ascii="黑体" w:eastAsia="黑体" w:hAnsi="黑体"/>
          <w:sz w:val="18"/>
          <w:szCs w:val="18"/>
        </w:rPr>
        <w:t>携带</w:t>
      </w:r>
      <w:r w:rsidRPr="00F07EF9">
        <w:rPr>
          <w:rFonts w:ascii="黑体" w:eastAsia="黑体" w:hAnsi="黑体"/>
          <w:i/>
          <w:iCs/>
          <w:sz w:val="18"/>
          <w:szCs w:val="18"/>
        </w:rPr>
        <w:t>BRCA1</w:t>
      </w:r>
      <w:r w:rsidRPr="00F07EF9">
        <w:rPr>
          <w:rFonts w:ascii="黑体" w:eastAsia="黑体" w:hAnsi="黑体"/>
          <w:sz w:val="18"/>
          <w:szCs w:val="18"/>
        </w:rPr>
        <w:t>基因或</w:t>
      </w:r>
      <w:r w:rsidRPr="00F07EF9">
        <w:rPr>
          <w:rFonts w:ascii="黑体" w:eastAsia="黑体" w:hAnsi="黑体"/>
          <w:i/>
          <w:iCs/>
          <w:sz w:val="18"/>
          <w:szCs w:val="18"/>
        </w:rPr>
        <w:t>BRCA2</w:t>
      </w:r>
      <w:r w:rsidRPr="00F07EF9">
        <w:rPr>
          <w:rFonts w:ascii="黑体" w:eastAsia="黑体" w:hAnsi="黑体"/>
          <w:sz w:val="18"/>
          <w:szCs w:val="18"/>
        </w:rPr>
        <w:t>基因致病性或疑似致病性变异的卵巢癌患者能够更好的从PARP抑制剂的治疗中获益。FDA/NMPA已批准多个PARP抑制剂用于卵巢癌、乳腺癌、胰腺癌等的治疗：</w:t>
      </w:r>
    </w:p>
    <w:tbl>
      <w:tblPr>
        <w:tblW w:w="9671"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125"/>
        <w:gridCol w:w="1052"/>
        <w:gridCol w:w="995"/>
        <w:gridCol w:w="4254"/>
        <w:gridCol w:w="2245"/>
      </w:tblGrid>
      <w:tr w:rsidR="007A5885" w:rsidRPr="00F07EF9" w14:paraId="54BF5FCE" w14:textId="77777777">
        <w:trPr>
          <w:trHeight w:val="850"/>
          <w:tblHeader/>
          <w:jc w:val="center"/>
        </w:trPr>
        <w:tc>
          <w:tcPr>
            <w:tcW w:w="1125" w:type="dxa"/>
            <w:shd w:val="clear" w:color="auto" w:fill="00653B"/>
            <w:noWrap/>
            <w:vAlign w:val="center"/>
          </w:tcPr>
          <w:p w14:paraId="1A626AB5"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药物</w:t>
            </w:r>
          </w:p>
        </w:tc>
        <w:tc>
          <w:tcPr>
            <w:tcW w:w="1052" w:type="dxa"/>
            <w:shd w:val="clear" w:color="auto" w:fill="00653B"/>
            <w:noWrap/>
            <w:vAlign w:val="center"/>
          </w:tcPr>
          <w:p w14:paraId="4CA4546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批准机构</w:t>
            </w:r>
          </w:p>
        </w:tc>
        <w:tc>
          <w:tcPr>
            <w:tcW w:w="995" w:type="dxa"/>
            <w:shd w:val="clear" w:color="auto" w:fill="00653B"/>
            <w:vAlign w:val="center"/>
          </w:tcPr>
          <w:p w14:paraId="5746EB87"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疾病类型</w:t>
            </w:r>
          </w:p>
        </w:tc>
        <w:tc>
          <w:tcPr>
            <w:tcW w:w="4254" w:type="dxa"/>
            <w:shd w:val="clear" w:color="auto" w:fill="00653B"/>
            <w:vAlign w:val="center"/>
          </w:tcPr>
          <w:p w14:paraId="56C67A6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批准适应症</w:t>
            </w:r>
          </w:p>
        </w:tc>
        <w:tc>
          <w:tcPr>
            <w:tcW w:w="2245" w:type="dxa"/>
            <w:shd w:val="clear" w:color="auto" w:fill="00653B"/>
            <w:vAlign w:val="center"/>
          </w:tcPr>
          <w:p w14:paraId="17528B8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相关标志物</w:t>
            </w:r>
          </w:p>
        </w:tc>
      </w:tr>
      <w:tr w:rsidR="007A5885" w:rsidRPr="00F07EF9" w14:paraId="61C46DF7" w14:textId="77777777">
        <w:trPr>
          <w:trHeight w:val="454"/>
          <w:jc w:val="center"/>
        </w:trPr>
        <w:tc>
          <w:tcPr>
            <w:tcW w:w="1125" w:type="dxa"/>
            <w:vMerge w:val="restart"/>
            <w:noWrap/>
            <w:vAlign w:val="center"/>
          </w:tcPr>
          <w:p w14:paraId="4CCB50A8" w14:textId="77777777" w:rsidR="007A5885" w:rsidRPr="00F07EF9" w:rsidRDefault="00EE1737">
            <w:pPr>
              <w:widowControl/>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奥拉帕利</w:t>
            </w:r>
            <w:r w:rsidRPr="00F07EF9">
              <w:rPr>
                <w:rFonts w:ascii="黑体" w:eastAsia="黑体" w:hAnsi="黑体"/>
                <w:color w:val="000000"/>
                <w:sz w:val="18"/>
                <w:szCs w:val="18"/>
              </w:rPr>
              <w:br/>
              <w:t>Olaparib</w:t>
            </w:r>
          </w:p>
        </w:tc>
        <w:tc>
          <w:tcPr>
            <w:tcW w:w="1052" w:type="dxa"/>
            <w:vMerge w:val="restart"/>
            <w:noWrap/>
            <w:vAlign w:val="center"/>
          </w:tcPr>
          <w:p w14:paraId="2EE2094F"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308BF218"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卵巢癌</w:t>
            </w:r>
          </w:p>
        </w:tc>
        <w:tc>
          <w:tcPr>
            <w:tcW w:w="4254" w:type="dxa"/>
            <w:vAlign w:val="center"/>
          </w:tcPr>
          <w:p w14:paraId="03D346C2"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B4E314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BRCA变异（胚系/体细胞）</w:t>
            </w:r>
          </w:p>
        </w:tc>
      </w:tr>
      <w:tr w:rsidR="007A5885" w:rsidRPr="00F07EF9" w14:paraId="7CA08779" w14:textId="77777777">
        <w:trPr>
          <w:trHeight w:val="454"/>
          <w:jc w:val="center"/>
        </w:trPr>
        <w:tc>
          <w:tcPr>
            <w:tcW w:w="1125" w:type="dxa"/>
            <w:vMerge/>
            <w:vAlign w:val="center"/>
          </w:tcPr>
          <w:p w14:paraId="47BB9763"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02AB981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0BF59B9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685FD54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3F856C8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无</w:t>
            </w:r>
          </w:p>
        </w:tc>
      </w:tr>
      <w:tr w:rsidR="007A5885" w:rsidRPr="00F07EF9" w14:paraId="3A187DBF" w14:textId="77777777">
        <w:trPr>
          <w:trHeight w:val="454"/>
          <w:jc w:val="center"/>
        </w:trPr>
        <w:tc>
          <w:tcPr>
            <w:tcW w:w="1125" w:type="dxa"/>
            <w:vMerge/>
            <w:vAlign w:val="center"/>
          </w:tcPr>
          <w:p w14:paraId="357A1B6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287A0E5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6D85FEB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vAlign w:val="center"/>
          </w:tcPr>
          <w:p w14:paraId="4889B92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用于接受过3线及以上化疗且携带BRCA胚系有害或疑似有害变异的晚期卵巢癌患者的治疗。</w:t>
            </w:r>
          </w:p>
        </w:tc>
        <w:tc>
          <w:tcPr>
            <w:tcW w:w="2245" w:type="dxa"/>
            <w:vAlign w:val="center"/>
          </w:tcPr>
          <w:p w14:paraId="668FEA3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0583AC06" w14:textId="77777777">
        <w:trPr>
          <w:trHeight w:val="454"/>
          <w:jc w:val="center"/>
        </w:trPr>
        <w:tc>
          <w:tcPr>
            <w:tcW w:w="1125" w:type="dxa"/>
            <w:vMerge/>
            <w:vAlign w:val="center"/>
          </w:tcPr>
          <w:p w14:paraId="589CCC5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258428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5EFC365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0CBD7B87"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与贝</w:t>
            </w:r>
            <w:proofErr w:type="gramStart"/>
            <w:r w:rsidRPr="00F07EF9">
              <w:rPr>
                <w:rFonts w:ascii="黑体" w:eastAsia="黑体" w:hAnsi="黑体"/>
                <w:sz w:val="18"/>
                <w:szCs w:val="18"/>
              </w:rPr>
              <w:t>伐珠单</w:t>
            </w:r>
            <w:proofErr w:type="gramEnd"/>
            <w:r w:rsidRPr="00F07EF9">
              <w:rPr>
                <w:rFonts w:ascii="黑体" w:eastAsia="黑体" w:hAnsi="黑体"/>
                <w:sz w:val="18"/>
                <w:szCs w:val="18"/>
              </w:rPr>
              <w:t>抗联合用于一线铂类化疗后具有完全或部分缓解的HRD阳性的晚期上皮性卵巢癌、输卵管癌或原发性腹膜癌患者的一线维持治疗，其中HRD阳性是指检测出BRCA有害/疑似有害变异或基因组具有不稳定性</w:t>
            </w:r>
          </w:p>
        </w:tc>
        <w:tc>
          <w:tcPr>
            <w:tcW w:w="2245" w:type="dxa"/>
            <w:shd w:val="clear" w:color="auto" w:fill="D6E3BC"/>
            <w:vAlign w:val="center"/>
          </w:tcPr>
          <w:p w14:paraId="5C38AE4D"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w:t>
            </w:r>
            <w:r w:rsidRPr="00F07EF9">
              <w:rPr>
                <w:rFonts w:ascii="黑体" w:eastAsia="黑体" w:hAnsi="黑体"/>
                <w:sz w:val="18"/>
                <w:szCs w:val="18"/>
              </w:rPr>
              <w:br/>
              <w:t>HRD阳性</w:t>
            </w:r>
          </w:p>
        </w:tc>
      </w:tr>
      <w:tr w:rsidR="007A5885" w:rsidRPr="00F07EF9" w14:paraId="20687318" w14:textId="77777777">
        <w:trPr>
          <w:trHeight w:val="454"/>
          <w:jc w:val="center"/>
        </w:trPr>
        <w:tc>
          <w:tcPr>
            <w:tcW w:w="1125" w:type="dxa"/>
            <w:vMerge/>
            <w:vAlign w:val="center"/>
          </w:tcPr>
          <w:p w14:paraId="276B12C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BD649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9C9DDE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vAlign w:val="center"/>
          </w:tcPr>
          <w:p w14:paraId="0054002E"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用于既往在新辅助、辅助或转移治疗中接受过化疗，携带胚系BRCA有害或疑似有害变异且HER2阴性的转移性乳腺癌患者的治疗。如果是HR阳性的乳腺癌患者，应接受过内分泌治疗或者确定为不适合进行内分泌治疗。</w:t>
            </w:r>
          </w:p>
        </w:tc>
        <w:tc>
          <w:tcPr>
            <w:tcW w:w="2245" w:type="dxa"/>
            <w:vAlign w:val="center"/>
          </w:tcPr>
          <w:p w14:paraId="31979CD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HER2</w:t>
            </w:r>
            <w:r w:rsidRPr="00F07EF9">
              <w:rPr>
                <w:rFonts w:ascii="黑体" w:eastAsia="黑体" w:hAnsi="黑体"/>
                <w:color w:val="000000"/>
                <w:sz w:val="18"/>
                <w:szCs w:val="18"/>
              </w:rPr>
              <w:br/>
              <w:t>HR</w:t>
            </w:r>
          </w:p>
        </w:tc>
      </w:tr>
      <w:tr w:rsidR="007A5885" w:rsidRPr="00F07EF9" w14:paraId="75D4889C" w14:textId="77777777">
        <w:trPr>
          <w:trHeight w:val="454"/>
          <w:jc w:val="center"/>
        </w:trPr>
        <w:tc>
          <w:tcPr>
            <w:tcW w:w="1125" w:type="dxa"/>
            <w:vMerge/>
            <w:vAlign w:val="center"/>
          </w:tcPr>
          <w:p w14:paraId="62142E2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3B3C0847"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091671C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胰腺癌</w:t>
            </w:r>
          </w:p>
        </w:tc>
        <w:tc>
          <w:tcPr>
            <w:tcW w:w="4254" w:type="dxa"/>
            <w:shd w:val="clear" w:color="auto" w:fill="D6E3BC"/>
            <w:vAlign w:val="center"/>
          </w:tcPr>
          <w:p w14:paraId="3D177493"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用于一线接受过铂类为基础的化疗方案治疗且至少16周病情仍未进展的，携带胚系BRCA有害或疑似有害变异的转移性胰腺癌成人患者的维持治疗。</w:t>
            </w:r>
          </w:p>
        </w:tc>
        <w:tc>
          <w:tcPr>
            <w:tcW w:w="2245" w:type="dxa"/>
            <w:shd w:val="clear" w:color="auto" w:fill="D6E3BC"/>
            <w:vAlign w:val="center"/>
          </w:tcPr>
          <w:p w14:paraId="47DFF55B"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BRCA变异（胚系）</w:t>
            </w:r>
          </w:p>
        </w:tc>
      </w:tr>
      <w:tr w:rsidR="007A5885" w:rsidRPr="00F07EF9" w14:paraId="4EE0B15D" w14:textId="77777777">
        <w:trPr>
          <w:trHeight w:val="454"/>
          <w:jc w:val="center"/>
        </w:trPr>
        <w:tc>
          <w:tcPr>
            <w:tcW w:w="1125" w:type="dxa"/>
            <w:vMerge/>
            <w:vAlign w:val="center"/>
          </w:tcPr>
          <w:p w14:paraId="7589BFB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restart"/>
            <w:noWrap/>
            <w:vAlign w:val="center"/>
          </w:tcPr>
          <w:p w14:paraId="408D5AE6"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Merge w:val="restart"/>
            <w:vAlign w:val="center"/>
          </w:tcPr>
          <w:p w14:paraId="09E50E0A"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vAlign w:val="center"/>
          </w:tcPr>
          <w:p w14:paraId="3358390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A8F84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BRCA变异（胚系/体细胞）</w:t>
            </w:r>
          </w:p>
        </w:tc>
      </w:tr>
      <w:tr w:rsidR="007A5885" w:rsidRPr="00F07EF9" w14:paraId="0EF76081" w14:textId="77777777">
        <w:trPr>
          <w:trHeight w:val="454"/>
          <w:jc w:val="center"/>
        </w:trPr>
        <w:tc>
          <w:tcPr>
            <w:tcW w:w="1125" w:type="dxa"/>
            <w:vMerge/>
            <w:vAlign w:val="center"/>
          </w:tcPr>
          <w:p w14:paraId="1D012D8E"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3D6239"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AEE030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7F78AC5"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4E93963C"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2FFEAB90" w14:textId="77777777">
        <w:trPr>
          <w:trHeight w:val="454"/>
          <w:jc w:val="center"/>
        </w:trPr>
        <w:tc>
          <w:tcPr>
            <w:tcW w:w="1125" w:type="dxa"/>
            <w:vMerge w:val="restart"/>
            <w:vAlign w:val="center"/>
          </w:tcPr>
          <w:p w14:paraId="433DED22"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尼拉帕利</w:t>
            </w:r>
            <w:r w:rsidRPr="00F07EF9">
              <w:rPr>
                <w:rFonts w:ascii="黑体" w:eastAsia="黑体" w:hAnsi="黑体"/>
                <w:color w:val="000000"/>
                <w:sz w:val="18"/>
                <w:szCs w:val="18"/>
              </w:rPr>
              <w:br/>
              <w:t>Niraparib</w:t>
            </w:r>
          </w:p>
        </w:tc>
        <w:tc>
          <w:tcPr>
            <w:tcW w:w="1052" w:type="dxa"/>
            <w:vMerge w:val="restart"/>
            <w:vAlign w:val="center"/>
          </w:tcPr>
          <w:p w14:paraId="39BF1B0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737BAD2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6AAFCA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74EFD65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FD5470A" w14:textId="77777777">
        <w:trPr>
          <w:trHeight w:val="454"/>
          <w:jc w:val="center"/>
        </w:trPr>
        <w:tc>
          <w:tcPr>
            <w:tcW w:w="1125" w:type="dxa"/>
            <w:vMerge/>
            <w:vAlign w:val="center"/>
          </w:tcPr>
          <w:p w14:paraId="580872C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728105D"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70891F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ED52DFD"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用于治疗接受过3种或以上化疗的同源重组修复缺陷（HRD）阳性的晚期卵巢癌、输卵管癌或者原发性</w:t>
            </w:r>
            <w:r w:rsidRPr="00F07EF9">
              <w:rPr>
                <w:rFonts w:ascii="黑体" w:eastAsia="黑体" w:hAnsi="黑体"/>
                <w:color w:val="000000"/>
                <w:sz w:val="18"/>
                <w:szCs w:val="18"/>
              </w:rPr>
              <w:lastRenderedPageBreak/>
              <w:t>腹膜癌患者，其中HRD阳性是指检测出BRCA有害/疑似有害变异或基因组具有不稳定性，并且疾病进展发生在最后一次含铂化疗应答的6个月之后。</w:t>
            </w:r>
          </w:p>
        </w:tc>
        <w:tc>
          <w:tcPr>
            <w:tcW w:w="2245" w:type="dxa"/>
            <w:shd w:val="clear" w:color="auto" w:fill="D6E3BC"/>
            <w:vAlign w:val="center"/>
          </w:tcPr>
          <w:p w14:paraId="33521AA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lastRenderedPageBreak/>
              <w:t>BRCA变异（胚系/体细胞）</w:t>
            </w:r>
            <w:r w:rsidRPr="00F07EF9">
              <w:rPr>
                <w:rFonts w:ascii="黑体" w:eastAsia="黑体" w:hAnsi="黑体"/>
                <w:color w:val="000000"/>
                <w:sz w:val="18"/>
                <w:szCs w:val="18"/>
              </w:rPr>
              <w:br/>
              <w:t>HRD</w:t>
            </w:r>
          </w:p>
        </w:tc>
      </w:tr>
      <w:tr w:rsidR="007A5885" w:rsidRPr="00F07EF9" w14:paraId="5775B6D4" w14:textId="77777777">
        <w:trPr>
          <w:trHeight w:val="454"/>
          <w:jc w:val="center"/>
        </w:trPr>
        <w:tc>
          <w:tcPr>
            <w:tcW w:w="1125" w:type="dxa"/>
            <w:vMerge/>
            <w:vAlign w:val="center"/>
          </w:tcPr>
          <w:p w14:paraId="64134AA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32505BF"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4E5A58FC"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7B14AB43"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用于一线铂类为基础的化疗治疗后获得完全或部分缓解的晚期上皮性卵巢癌、输卵管癌或原发性腹膜癌成人患者的维持治疗。</w:t>
            </w:r>
          </w:p>
        </w:tc>
        <w:tc>
          <w:tcPr>
            <w:tcW w:w="2245" w:type="dxa"/>
            <w:shd w:val="clear" w:color="auto" w:fill="D6E3BC"/>
            <w:vAlign w:val="center"/>
          </w:tcPr>
          <w:p w14:paraId="62FB22DF"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092DCF6" w14:textId="77777777">
        <w:trPr>
          <w:trHeight w:val="454"/>
          <w:jc w:val="center"/>
        </w:trPr>
        <w:tc>
          <w:tcPr>
            <w:tcW w:w="1125" w:type="dxa"/>
            <w:vMerge/>
            <w:vAlign w:val="center"/>
          </w:tcPr>
          <w:p w14:paraId="59F3B97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Align w:val="center"/>
          </w:tcPr>
          <w:p w14:paraId="761F950C"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34A5E6B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5B91EAC0"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07E7BEE4"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1D8B74EE" w14:textId="77777777">
        <w:trPr>
          <w:trHeight w:val="454"/>
          <w:jc w:val="center"/>
        </w:trPr>
        <w:tc>
          <w:tcPr>
            <w:tcW w:w="1125" w:type="dxa"/>
            <w:vMerge w:val="restart"/>
            <w:vAlign w:val="center"/>
          </w:tcPr>
          <w:p w14:paraId="7D33A2AE"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鲁卡帕尼</w:t>
            </w:r>
            <w:r w:rsidRPr="00F07EF9">
              <w:rPr>
                <w:rFonts w:ascii="黑体" w:eastAsia="黑体" w:hAnsi="黑体"/>
                <w:color w:val="000000"/>
                <w:sz w:val="18"/>
                <w:szCs w:val="18"/>
              </w:rPr>
              <w:br/>
              <w:t>Rucaparib</w:t>
            </w:r>
          </w:p>
        </w:tc>
        <w:tc>
          <w:tcPr>
            <w:tcW w:w="1052" w:type="dxa"/>
            <w:vMerge w:val="restart"/>
            <w:vAlign w:val="center"/>
          </w:tcPr>
          <w:p w14:paraId="40F4DAD5"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0C7BED5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094C821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572766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581DC44" w14:textId="77777777">
        <w:trPr>
          <w:trHeight w:val="454"/>
          <w:jc w:val="center"/>
        </w:trPr>
        <w:tc>
          <w:tcPr>
            <w:tcW w:w="1125" w:type="dxa"/>
            <w:vMerge/>
            <w:vAlign w:val="center"/>
          </w:tcPr>
          <w:p w14:paraId="0A119EB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6102743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6309854"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0150932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用于接受过2种及以上化疗治疗的携带胚系/体细胞BRCA有害或疑似有害变异的上皮性卵巢癌、输卵管癌或原发性腹膜癌成人患者的治疗。</w:t>
            </w:r>
          </w:p>
        </w:tc>
        <w:tc>
          <w:tcPr>
            <w:tcW w:w="2245" w:type="dxa"/>
            <w:shd w:val="clear" w:color="auto" w:fill="D6E3BC"/>
            <w:vAlign w:val="center"/>
          </w:tcPr>
          <w:p w14:paraId="0B2A0155"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A69AE6F" w14:textId="77777777">
        <w:trPr>
          <w:trHeight w:val="454"/>
          <w:jc w:val="center"/>
        </w:trPr>
        <w:tc>
          <w:tcPr>
            <w:tcW w:w="1125" w:type="dxa"/>
            <w:vMerge/>
            <w:vAlign w:val="center"/>
          </w:tcPr>
          <w:p w14:paraId="41EBFF7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5B584C1"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FB29CE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前列腺癌</w:t>
            </w:r>
          </w:p>
        </w:tc>
        <w:tc>
          <w:tcPr>
            <w:tcW w:w="4254" w:type="dxa"/>
            <w:shd w:val="clear" w:color="auto" w:fill="D6E3BC"/>
            <w:vAlign w:val="center"/>
          </w:tcPr>
          <w:p w14:paraId="3239497E"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 xml:space="preserve">用于先前接受过针对雄激素受体的治疗和基于紫杉醇的化疗方案治疗的携带有害BRCA变异（胚系和/或体系）的转移性去势难治性前列腺癌（ </w:t>
            </w:r>
            <w:proofErr w:type="spellStart"/>
            <w:r w:rsidRPr="00F07EF9">
              <w:rPr>
                <w:rFonts w:ascii="黑体" w:eastAsia="黑体" w:hAnsi="黑体"/>
                <w:color w:val="000000"/>
                <w:sz w:val="18"/>
                <w:szCs w:val="18"/>
              </w:rPr>
              <w:t>mCRPC</w:t>
            </w:r>
            <w:proofErr w:type="spellEnd"/>
            <w:r w:rsidRPr="00F07EF9">
              <w:rPr>
                <w:rFonts w:ascii="黑体" w:eastAsia="黑体" w:hAnsi="黑体"/>
                <w:color w:val="000000"/>
                <w:sz w:val="18"/>
                <w:szCs w:val="18"/>
              </w:rPr>
              <w:t>）患者的治疗</w:t>
            </w:r>
          </w:p>
        </w:tc>
        <w:tc>
          <w:tcPr>
            <w:tcW w:w="2245" w:type="dxa"/>
            <w:shd w:val="clear" w:color="auto" w:fill="D6E3BC"/>
            <w:vAlign w:val="center"/>
          </w:tcPr>
          <w:p w14:paraId="5AC5340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C457234" w14:textId="77777777">
        <w:trPr>
          <w:trHeight w:val="454"/>
          <w:jc w:val="center"/>
        </w:trPr>
        <w:tc>
          <w:tcPr>
            <w:tcW w:w="1125" w:type="dxa"/>
            <w:vAlign w:val="center"/>
          </w:tcPr>
          <w:p w14:paraId="2355B384"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他</w:t>
            </w:r>
            <w:r w:rsidRPr="00F07EF9">
              <w:rPr>
                <w:rFonts w:ascii="黑体" w:eastAsia="黑体" w:hAnsi="黑体" w:hint="eastAsia"/>
                <w:color w:val="000000"/>
                <w:sz w:val="18"/>
                <w:szCs w:val="18"/>
              </w:rPr>
              <w:t>拉</w:t>
            </w:r>
            <w:proofErr w:type="gramStart"/>
            <w:r w:rsidRPr="00F07EF9">
              <w:rPr>
                <w:rFonts w:ascii="黑体" w:eastAsia="黑体" w:hAnsi="黑体"/>
                <w:color w:val="000000"/>
                <w:sz w:val="18"/>
                <w:szCs w:val="18"/>
              </w:rPr>
              <w:t>唑</w:t>
            </w:r>
            <w:proofErr w:type="gramEnd"/>
            <w:r w:rsidRPr="00F07EF9">
              <w:rPr>
                <w:rFonts w:ascii="黑体" w:eastAsia="黑体" w:hAnsi="黑体" w:hint="eastAsia"/>
                <w:color w:val="000000"/>
                <w:sz w:val="18"/>
                <w:szCs w:val="18"/>
              </w:rPr>
              <w:t>帕利</w:t>
            </w:r>
            <w:r w:rsidRPr="00F07EF9">
              <w:rPr>
                <w:rFonts w:ascii="黑体" w:eastAsia="黑体" w:hAnsi="黑体"/>
                <w:color w:val="000000"/>
                <w:sz w:val="18"/>
                <w:szCs w:val="18"/>
              </w:rPr>
              <w:br/>
            </w:r>
            <w:proofErr w:type="spellStart"/>
            <w:r w:rsidRPr="00F07EF9">
              <w:rPr>
                <w:rFonts w:ascii="黑体" w:eastAsia="黑体" w:hAnsi="黑体"/>
                <w:color w:val="000000"/>
                <w:sz w:val="18"/>
                <w:szCs w:val="18"/>
              </w:rPr>
              <w:t>Talazoparib</w:t>
            </w:r>
            <w:proofErr w:type="spellEnd"/>
          </w:p>
        </w:tc>
        <w:tc>
          <w:tcPr>
            <w:tcW w:w="1052" w:type="dxa"/>
            <w:vAlign w:val="center"/>
          </w:tcPr>
          <w:p w14:paraId="29D4849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Align w:val="center"/>
          </w:tcPr>
          <w:p w14:paraId="58EFE3E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shd w:val="clear" w:color="auto" w:fill="D6E3BC"/>
            <w:vAlign w:val="center"/>
          </w:tcPr>
          <w:p w14:paraId="06062A1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用于携带胚系BRCA有害或疑似有害变异且HER2阴性的局部晚期或转移性乳腺癌成人患者的治疗</w:t>
            </w:r>
          </w:p>
        </w:tc>
        <w:tc>
          <w:tcPr>
            <w:tcW w:w="2245" w:type="dxa"/>
            <w:shd w:val="clear" w:color="auto" w:fill="D6E3BC"/>
            <w:vAlign w:val="center"/>
          </w:tcPr>
          <w:p w14:paraId="3588CDA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HRE2</w:t>
            </w:r>
          </w:p>
        </w:tc>
      </w:tr>
      <w:tr w:rsidR="007A5885" w:rsidRPr="00F07EF9" w14:paraId="1F92FC10" w14:textId="77777777">
        <w:trPr>
          <w:trHeight w:val="454"/>
          <w:jc w:val="center"/>
        </w:trPr>
        <w:tc>
          <w:tcPr>
            <w:tcW w:w="1125" w:type="dxa"/>
            <w:vAlign w:val="center"/>
          </w:tcPr>
          <w:p w14:paraId="6F3B112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hint="eastAsia"/>
                <w:color w:val="000000"/>
                <w:sz w:val="18"/>
                <w:szCs w:val="18"/>
              </w:rPr>
              <w:t>氟</w:t>
            </w:r>
            <w:proofErr w:type="gramStart"/>
            <w:r w:rsidRPr="00F07EF9">
              <w:rPr>
                <w:rFonts w:ascii="黑体" w:eastAsia="黑体" w:hAnsi="黑体" w:hint="eastAsia"/>
                <w:color w:val="000000"/>
                <w:sz w:val="18"/>
                <w:szCs w:val="18"/>
              </w:rPr>
              <w:t>唑</w:t>
            </w:r>
            <w:proofErr w:type="gramEnd"/>
            <w:r w:rsidRPr="00F07EF9">
              <w:rPr>
                <w:rFonts w:ascii="黑体" w:eastAsia="黑体" w:hAnsi="黑体" w:hint="eastAsia"/>
                <w:color w:val="000000"/>
                <w:sz w:val="18"/>
                <w:szCs w:val="18"/>
              </w:rPr>
              <w:t>帕利</w:t>
            </w:r>
          </w:p>
          <w:p w14:paraId="480CE978"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Fluzoparib</w:t>
            </w:r>
            <w:proofErr w:type="spellEnd"/>
          </w:p>
        </w:tc>
        <w:tc>
          <w:tcPr>
            <w:tcW w:w="1052" w:type="dxa"/>
            <w:vAlign w:val="center"/>
          </w:tcPr>
          <w:p w14:paraId="3265695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7787637B"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200051F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NMPA已批准氟</w:t>
            </w:r>
            <w:proofErr w:type="gramStart"/>
            <w:r w:rsidRPr="00F07EF9">
              <w:rPr>
                <w:rFonts w:ascii="黑体" w:eastAsia="黑体" w:hAnsi="黑体" w:hint="eastAsia"/>
                <w:color w:val="000000"/>
                <w:sz w:val="18"/>
                <w:szCs w:val="18"/>
              </w:rPr>
              <w:t>唑帕利用</w:t>
            </w:r>
            <w:proofErr w:type="gramEnd"/>
            <w:r w:rsidRPr="00F07EF9">
              <w:rPr>
                <w:rFonts w:ascii="黑体" w:eastAsia="黑体" w:hAnsi="黑体" w:hint="eastAsia"/>
                <w:color w:val="000000"/>
                <w:sz w:val="18"/>
                <w:szCs w:val="18"/>
              </w:rPr>
              <w:t>于卵巢癌治疗，具体适用情况如下：既往经过二线及以上化疗的伴有胚系BRCA突变(</w:t>
            </w:r>
            <w:proofErr w:type="spellStart"/>
            <w:r w:rsidRPr="00F07EF9">
              <w:rPr>
                <w:rFonts w:ascii="黑体" w:eastAsia="黑体" w:hAnsi="黑体" w:hint="eastAsia"/>
                <w:color w:val="000000"/>
                <w:sz w:val="18"/>
                <w:szCs w:val="18"/>
              </w:rPr>
              <w:t>gBRCAm</w:t>
            </w:r>
            <w:proofErr w:type="spellEnd"/>
            <w:r w:rsidRPr="00F07EF9">
              <w:rPr>
                <w:rFonts w:ascii="黑体" w:eastAsia="黑体" w:hAnsi="黑体" w:hint="eastAsia"/>
                <w:color w:val="000000"/>
                <w:sz w:val="18"/>
                <w:szCs w:val="18"/>
              </w:rPr>
              <w:t>)的铂敏感复发性卵巢癌、输卵管癌或原发性腹膜癌患者的治疗。</w:t>
            </w:r>
          </w:p>
        </w:tc>
        <w:tc>
          <w:tcPr>
            <w:tcW w:w="2245" w:type="dxa"/>
            <w:shd w:val="clear" w:color="auto" w:fill="D6E3BC"/>
            <w:vAlign w:val="center"/>
          </w:tcPr>
          <w:p w14:paraId="4754E99D"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285D05F3" w14:textId="77777777">
        <w:trPr>
          <w:trHeight w:val="454"/>
          <w:jc w:val="center"/>
        </w:trPr>
        <w:tc>
          <w:tcPr>
            <w:tcW w:w="1125" w:type="dxa"/>
            <w:vAlign w:val="center"/>
          </w:tcPr>
          <w:p w14:paraId="64DCA4FD" w14:textId="77777777" w:rsidR="007A5885" w:rsidRPr="00F07EF9" w:rsidRDefault="00EE1737">
            <w:pPr>
              <w:spacing w:line="280" w:lineRule="exact"/>
              <w:jc w:val="center"/>
              <w:rPr>
                <w:rFonts w:ascii="黑体" w:eastAsia="黑体" w:hAnsi="黑体"/>
                <w:color w:val="000000"/>
                <w:sz w:val="18"/>
                <w:szCs w:val="18"/>
              </w:rPr>
            </w:pPr>
            <w:proofErr w:type="gramStart"/>
            <w:r w:rsidRPr="00F07EF9">
              <w:rPr>
                <w:rFonts w:ascii="黑体" w:eastAsia="黑体" w:hAnsi="黑体" w:hint="eastAsia"/>
                <w:color w:val="000000"/>
                <w:sz w:val="18"/>
                <w:szCs w:val="18"/>
              </w:rPr>
              <w:t>帕米帕利</w:t>
            </w:r>
            <w:proofErr w:type="gramEnd"/>
          </w:p>
          <w:p w14:paraId="7FB25A12"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Pamiparib</w:t>
            </w:r>
            <w:proofErr w:type="spellEnd"/>
          </w:p>
        </w:tc>
        <w:tc>
          <w:tcPr>
            <w:tcW w:w="1052" w:type="dxa"/>
            <w:vAlign w:val="center"/>
          </w:tcPr>
          <w:p w14:paraId="78364E69"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566B054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62B78894"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NMPA已批准帕</w:t>
            </w:r>
            <w:proofErr w:type="gramStart"/>
            <w:r w:rsidRPr="00F07EF9">
              <w:rPr>
                <w:rFonts w:ascii="黑体" w:eastAsia="黑体" w:hAnsi="黑体" w:hint="eastAsia"/>
                <w:color w:val="000000"/>
                <w:sz w:val="18"/>
                <w:szCs w:val="18"/>
              </w:rPr>
              <w:t>米帕利用</w:t>
            </w:r>
            <w:proofErr w:type="gramEnd"/>
            <w:r w:rsidRPr="00F07EF9">
              <w:rPr>
                <w:rFonts w:ascii="黑体" w:eastAsia="黑体" w:hAnsi="黑体" w:hint="eastAsia"/>
                <w:color w:val="000000"/>
                <w:sz w:val="18"/>
                <w:szCs w:val="18"/>
              </w:rPr>
              <w:t>于既往经过二线及以上化疗的伴有胚系BRCA(</w:t>
            </w:r>
            <w:proofErr w:type="spellStart"/>
            <w:r w:rsidRPr="00F07EF9">
              <w:rPr>
                <w:rFonts w:ascii="黑体" w:eastAsia="黑体" w:hAnsi="黑体" w:hint="eastAsia"/>
                <w:color w:val="000000"/>
                <w:sz w:val="18"/>
                <w:szCs w:val="18"/>
              </w:rPr>
              <w:t>gBRCA</w:t>
            </w:r>
            <w:proofErr w:type="spellEnd"/>
            <w:r w:rsidRPr="00F07EF9">
              <w:rPr>
                <w:rFonts w:ascii="黑体" w:eastAsia="黑体" w:hAnsi="黑体" w:hint="eastAsia"/>
                <w:color w:val="000000"/>
                <w:sz w:val="18"/>
                <w:szCs w:val="18"/>
              </w:rPr>
              <w:t>)突变的复发性晚期卵巢癌、输卵管癌或原发性腹膜癌患者的治疗。</w:t>
            </w:r>
          </w:p>
        </w:tc>
        <w:tc>
          <w:tcPr>
            <w:tcW w:w="2245" w:type="dxa"/>
            <w:shd w:val="clear" w:color="auto" w:fill="D6E3BC"/>
            <w:vAlign w:val="center"/>
          </w:tcPr>
          <w:p w14:paraId="35FF90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bl>
    <w:p w14:paraId="13BA065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美国国家癌症综合网络（</w:t>
      </w:r>
      <w:r w:rsidRPr="00F07EF9">
        <w:rPr>
          <w:rFonts w:ascii="黑体" w:eastAsia="黑体" w:hAnsi="黑体"/>
          <w:sz w:val="18"/>
          <w:szCs w:val="18"/>
        </w:rPr>
        <w:t>National Comprehensive Cancer Network，NCCN</w:t>
      </w:r>
      <w:r w:rsidRPr="00F07EF9">
        <w:rPr>
          <w:rFonts w:ascii="黑体" w:eastAsia="黑体" w:hAnsi="黑体" w:cstheme="minorEastAsia" w:hint="eastAsia"/>
          <w:sz w:val="18"/>
          <w:szCs w:val="18"/>
        </w:rPr>
        <w:t>）、美国妇科肿瘤学会（</w:t>
      </w:r>
      <w:r w:rsidRPr="00F07EF9">
        <w:rPr>
          <w:rFonts w:ascii="黑体" w:eastAsia="黑体" w:hAnsi="黑体" w:hint="eastAsia"/>
          <w:sz w:val="18"/>
          <w:szCs w:val="18"/>
        </w:rPr>
        <w:t>Society of Gynecologic Oncology，SGO</w:t>
      </w:r>
      <w:r w:rsidRPr="00F07EF9">
        <w:rPr>
          <w:rFonts w:ascii="黑体" w:eastAsia="黑体" w:hAnsi="黑体" w:cstheme="minorEastAsia" w:hint="eastAsia"/>
          <w:sz w:val="18"/>
          <w:szCs w:val="18"/>
        </w:rPr>
        <w:t>）和英国国家卫生与临床优化研究所（</w:t>
      </w:r>
      <w:r w:rsidRPr="00F07EF9">
        <w:rPr>
          <w:rFonts w:ascii="黑体" w:eastAsia="黑体" w:hAnsi="黑体" w:hint="eastAsia"/>
          <w:sz w:val="18"/>
          <w:szCs w:val="18"/>
        </w:rPr>
        <w:t>National Institute for Health and Clinical Excellence，NICE</w:t>
      </w:r>
      <w:r w:rsidRPr="00F07EF9">
        <w:rPr>
          <w:rFonts w:ascii="黑体" w:eastAsia="黑体" w:hAnsi="黑体" w:cstheme="minorEastAsia" w:hint="eastAsia"/>
          <w:sz w:val="18"/>
          <w:szCs w:val="18"/>
        </w:rPr>
        <w:t>）等多个机构发布的临床指南明确要求晚期卵巢癌病人在奥拉帕利治疗前需先进行BRCA1基因和BRCA2基因突变检测</w:t>
      </w:r>
      <w:r w:rsidRPr="00F07EF9">
        <w:rPr>
          <w:rFonts w:ascii="黑体" w:eastAsia="黑体" w:hAnsi="黑体" w:cstheme="minorEastAsia" w:hint="eastAsia"/>
          <w:sz w:val="18"/>
          <w:szCs w:val="18"/>
          <w:vertAlign w:val="superscript"/>
        </w:rPr>
        <w:t>[16-17]</w:t>
      </w:r>
      <w:r w:rsidRPr="00F07EF9">
        <w:rPr>
          <w:rFonts w:ascii="黑体" w:eastAsia="黑体" w:hAnsi="黑体" w:cstheme="minorEastAsia" w:hint="eastAsia"/>
          <w:sz w:val="18"/>
          <w:szCs w:val="18"/>
        </w:rPr>
        <w:t>。</w:t>
      </w:r>
    </w:p>
    <w:p w14:paraId="6292AB0C"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BRCA1基因和BRCA2基因突变状态指导乳腺癌和卵巢癌患者化疗方案制定。</w:t>
      </w:r>
    </w:p>
    <w:p w14:paraId="2FB8CA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对于化疗药物治疗，BRCA1基因或BRCA2基因突变的肿瘤对于DNA损伤类化疗药物（铂类和</w:t>
      </w:r>
      <w:proofErr w:type="gramStart"/>
      <w:r w:rsidRPr="00F07EF9">
        <w:rPr>
          <w:rFonts w:ascii="黑体" w:eastAsia="黑体" w:hAnsi="黑体" w:cstheme="minorEastAsia" w:hint="eastAsia"/>
          <w:sz w:val="18"/>
          <w:szCs w:val="18"/>
        </w:rPr>
        <w:t>蒽</w:t>
      </w:r>
      <w:proofErr w:type="gramEnd"/>
      <w:r w:rsidRPr="00F07EF9">
        <w:rPr>
          <w:rFonts w:ascii="黑体" w:eastAsia="黑体" w:hAnsi="黑体" w:cstheme="minorEastAsia" w:hint="eastAsia"/>
          <w:sz w:val="18"/>
          <w:szCs w:val="18"/>
        </w:rPr>
        <w:t>环类）</w:t>
      </w:r>
    </w:p>
    <w:p w14:paraId="5F4F5D3D" w14:textId="77777777" w:rsidR="007A5885" w:rsidRPr="00F07EF9" w:rsidRDefault="00EE1737">
      <w:pPr>
        <w:spacing w:line="360" w:lineRule="auto"/>
        <w:rPr>
          <w:rFonts w:ascii="黑体" w:eastAsia="黑体" w:hAnsi="黑体" w:cstheme="minorEastAsia"/>
          <w:sz w:val="18"/>
          <w:szCs w:val="18"/>
        </w:rPr>
      </w:pPr>
      <w:r w:rsidRPr="00F07EF9">
        <w:rPr>
          <w:rFonts w:ascii="黑体" w:eastAsia="黑体" w:hAnsi="黑体" w:cstheme="minorEastAsia" w:hint="eastAsia"/>
          <w:sz w:val="18"/>
          <w:szCs w:val="18"/>
        </w:rPr>
        <w:t>更为敏感</w:t>
      </w:r>
      <w:r w:rsidRPr="00F07EF9">
        <w:rPr>
          <w:rFonts w:ascii="黑体" w:eastAsia="黑体" w:hAnsi="黑体" w:cstheme="minorEastAsia" w:hint="eastAsia"/>
          <w:sz w:val="18"/>
          <w:szCs w:val="18"/>
          <w:vertAlign w:val="superscript"/>
        </w:rPr>
        <w:t>[18]</w:t>
      </w:r>
      <w:r w:rsidRPr="00F07EF9">
        <w:rPr>
          <w:rFonts w:ascii="黑体" w:eastAsia="黑体" w:hAnsi="黑体" w:cstheme="minorEastAsia" w:hint="eastAsia"/>
          <w:sz w:val="18"/>
          <w:szCs w:val="18"/>
        </w:rPr>
        <w:t>，而</w:t>
      </w:r>
      <w:proofErr w:type="gramStart"/>
      <w:r w:rsidRPr="00F07EF9">
        <w:rPr>
          <w:rFonts w:ascii="黑体" w:eastAsia="黑体" w:hAnsi="黑体" w:cstheme="minorEastAsia" w:hint="eastAsia"/>
          <w:sz w:val="18"/>
          <w:szCs w:val="18"/>
        </w:rPr>
        <w:t>对于促</w:t>
      </w:r>
      <w:proofErr w:type="gramEnd"/>
      <w:r w:rsidRPr="00F07EF9">
        <w:rPr>
          <w:rFonts w:ascii="黑体" w:eastAsia="黑体" w:hAnsi="黑体" w:cstheme="minorEastAsia" w:hint="eastAsia"/>
          <w:sz w:val="18"/>
          <w:szCs w:val="18"/>
        </w:rPr>
        <w:t>微管聚合化疗药物（紫杉类）则无效</w:t>
      </w:r>
      <w:r w:rsidRPr="00F07EF9">
        <w:rPr>
          <w:rFonts w:ascii="黑体" w:eastAsia="黑体" w:hAnsi="黑体" w:cstheme="minorEastAsia" w:hint="eastAsia"/>
          <w:sz w:val="18"/>
          <w:szCs w:val="18"/>
          <w:vertAlign w:val="superscript"/>
        </w:rPr>
        <w:t>[19-21]</w:t>
      </w:r>
      <w:r w:rsidRPr="00F07EF9">
        <w:rPr>
          <w:rFonts w:ascii="黑体" w:eastAsia="黑体" w:hAnsi="黑体" w:cstheme="minorEastAsia" w:hint="eastAsia"/>
          <w:sz w:val="18"/>
          <w:szCs w:val="18"/>
        </w:rPr>
        <w:t>。在新辅助治疗的临床研究中发现</w:t>
      </w:r>
      <w:r w:rsidRPr="00F07EF9">
        <w:rPr>
          <w:rFonts w:ascii="黑体" w:eastAsia="黑体" w:hAnsi="黑体" w:cstheme="minorEastAsia" w:hint="eastAsia"/>
          <w:sz w:val="18"/>
          <w:szCs w:val="18"/>
          <w:vertAlign w:val="superscript"/>
        </w:rPr>
        <w:t>[22]</w:t>
      </w:r>
      <w:r w:rsidRPr="00F07EF9">
        <w:rPr>
          <w:rFonts w:ascii="黑体" w:eastAsia="黑体" w:hAnsi="黑体" w:cstheme="minorEastAsia" w:hint="eastAsia"/>
          <w:sz w:val="18"/>
          <w:szCs w:val="18"/>
        </w:rPr>
        <w:t>，BRCA1基因突变患者对</w:t>
      </w:r>
      <w:proofErr w:type="gramStart"/>
      <w:r w:rsidRPr="00F07EF9">
        <w:rPr>
          <w:rFonts w:ascii="黑体" w:eastAsia="黑体" w:hAnsi="黑体" w:cstheme="minorEastAsia" w:hint="eastAsia"/>
          <w:sz w:val="18"/>
          <w:szCs w:val="18"/>
        </w:rPr>
        <w:t>顺铂治疗</w:t>
      </w:r>
      <w:proofErr w:type="gramEnd"/>
      <w:r w:rsidRPr="00F07EF9">
        <w:rPr>
          <w:rFonts w:ascii="黑体" w:eastAsia="黑体" w:hAnsi="黑体" w:cstheme="minorEastAsia" w:hint="eastAsia"/>
          <w:sz w:val="18"/>
          <w:szCs w:val="18"/>
        </w:rPr>
        <w:t>的病理完全缓解率（</w:t>
      </w:r>
      <w:r w:rsidRPr="00F07EF9">
        <w:rPr>
          <w:rFonts w:ascii="黑体" w:eastAsia="黑体" w:hAnsi="黑体" w:hint="eastAsia"/>
          <w:sz w:val="18"/>
          <w:szCs w:val="18"/>
        </w:rPr>
        <w:t>Pathological Complete Response，</w:t>
      </w:r>
      <w:proofErr w:type="spellStart"/>
      <w:r w:rsidRPr="00F07EF9">
        <w:rPr>
          <w:rFonts w:ascii="黑体" w:eastAsia="黑体" w:hAnsi="黑体" w:hint="eastAsia"/>
          <w:sz w:val="18"/>
          <w:szCs w:val="18"/>
        </w:rPr>
        <w:t>pCR</w:t>
      </w:r>
      <w:proofErr w:type="spellEnd"/>
      <w:r w:rsidRPr="00F07EF9">
        <w:rPr>
          <w:rFonts w:ascii="黑体" w:eastAsia="黑体" w:hAnsi="黑体" w:cstheme="minorEastAsia" w:hint="eastAsia"/>
          <w:sz w:val="18"/>
          <w:szCs w:val="18"/>
        </w:rPr>
        <w:t>）达83%，而对紫杉类药物治疗的</w:t>
      </w:r>
      <w:proofErr w:type="spellStart"/>
      <w:r w:rsidRPr="00F07EF9">
        <w:rPr>
          <w:rFonts w:ascii="黑体" w:eastAsia="黑体" w:hAnsi="黑体" w:cstheme="minorEastAsia" w:hint="eastAsia"/>
          <w:sz w:val="18"/>
          <w:szCs w:val="18"/>
        </w:rPr>
        <w:t>pCR</w:t>
      </w:r>
      <w:proofErr w:type="spellEnd"/>
      <w:r w:rsidRPr="00F07EF9">
        <w:rPr>
          <w:rFonts w:ascii="黑体" w:eastAsia="黑体" w:hAnsi="黑体" w:cstheme="minorEastAsia" w:hint="eastAsia"/>
          <w:sz w:val="18"/>
          <w:szCs w:val="18"/>
        </w:rPr>
        <w:t>仅为8%。</w:t>
      </w:r>
    </w:p>
    <w:p w14:paraId="02B8E280"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BRCA1基因和BRCA2基因突变状态还可以指导手术方案制定。</w:t>
      </w:r>
    </w:p>
    <w:p w14:paraId="09D60D3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含有BRCA1基因和BRCA2基因突变的乳腺癌和卵巢癌患者更容易出现多发病灶和复发转移，因此欧洲肿瘤内科学会（</w:t>
      </w:r>
      <w:r w:rsidRPr="00F07EF9">
        <w:rPr>
          <w:rFonts w:ascii="黑体" w:eastAsia="黑体" w:hAnsi="黑体" w:hint="eastAsia"/>
          <w:sz w:val="18"/>
          <w:szCs w:val="18"/>
        </w:rPr>
        <w:t>The European Society for Medical Oncology，EMSO</w:t>
      </w:r>
      <w:r w:rsidRPr="00F07EF9">
        <w:rPr>
          <w:rFonts w:ascii="黑体" w:eastAsia="黑体" w:hAnsi="黑体" w:cstheme="minorEastAsia" w:hint="eastAsia"/>
          <w:sz w:val="18"/>
          <w:szCs w:val="18"/>
        </w:rPr>
        <w:t>）发布的临床指南建议，对于BRCA1基因和BRCA2基因突变的患者，应考</w:t>
      </w:r>
      <w:r w:rsidRPr="00F07EF9">
        <w:rPr>
          <w:rFonts w:ascii="黑体" w:eastAsia="黑体" w:hAnsi="黑体" w:cstheme="minorEastAsia" w:hint="eastAsia"/>
          <w:sz w:val="18"/>
          <w:szCs w:val="18"/>
        </w:rPr>
        <w:lastRenderedPageBreak/>
        <w:t>虑全切代替局部手术的方案，以提高预后和生活质量。</w:t>
      </w:r>
    </w:p>
    <w:p w14:paraId="73C599BF" w14:textId="3E0E5BF5"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检测区域涵盖48个外显子等相关区域共计超1000个脱氧核糖核酸热点突变</w:t>
      </w:r>
    </w:p>
    <w:tbl>
      <w:tblPr>
        <w:tblStyle w:val="aa"/>
        <w:tblW w:w="8993" w:type="dxa"/>
        <w:jc w:val="center"/>
        <w:tblLayout w:type="fixed"/>
        <w:tblLook w:val="04A0" w:firstRow="1" w:lastRow="0" w:firstColumn="1" w:lastColumn="0" w:noHBand="0" w:noVBand="1"/>
      </w:tblPr>
      <w:tblGrid>
        <w:gridCol w:w="1675"/>
        <w:gridCol w:w="3027"/>
        <w:gridCol w:w="1852"/>
        <w:gridCol w:w="2439"/>
      </w:tblGrid>
      <w:tr w:rsidR="007A5885" w:rsidRPr="00F07EF9" w14:paraId="49AAFEC4" w14:textId="77777777">
        <w:trPr>
          <w:trHeight w:val="379"/>
          <w:jc w:val="center"/>
        </w:trPr>
        <w:tc>
          <w:tcPr>
            <w:tcW w:w="1675" w:type="dxa"/>
            <w:shd w:val="clear" w:color="auto" w:fill="00863C"/>
          </w:tcPr>
          <w:p w14:paraId="7EA83001"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3027" w:type="dxa"/>
            <w:shd w:val="clear" w:color="auto" w:fill="00863C"/>
          </w:tcPr>
          <w:p w14:paraId="1546A28F"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c>
          <w:tcPr>
            <w:tcW w:w="1852" w:type="dxa"/>
            <w:shd w:val="clear" w:color="auto" w:fill="00863C"/>
          </w:tcPr>
          <w:p w14:paraId="51D6F5BB"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2439" w:type="dxa"/>
            <w:shd w:val="clear" w:color="auto" w:fill="00863C"/>
          </w:tcPr>
          <w:p w14:paraId="3E9DE019"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r>
      <w:tr w:rsidR="007A5885" w:rsidRPr="00F07EF9" w14:paraId="4B021A31" w14:textId="77777777">
        <w:trPr>
          <w:jc w:val="center"/>
        </w:trPr>
        <w:tc>
          <w:tcPr>
            <w:tcW w:w="1675" w:type="dxa"/>
          </w:tcPr>
          <w:p w14:paraId="3FFC7D5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4607D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c>
          <w:tcPr>
            <w:tcW w:w="1852" w:type="dxa"/>
          </w:tcPr>
          <w:p w14:paraId="14C0E8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7921A2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r>
      <w:tr w:rsidR="007A5885" w:rsidRPr="00F07EF9" w14:paraId="4FD0861D" w14:textId="77777777">
        <w:trPr>
          <w:jc w:val="center"/>
        </w:trPr>
        <w:tc>
          <w:tcPr>
            <w:tcW w:w="1675" w:type="dxa"/>
          </w:tcPr>
          <w:p w14:paraId="2AB3A3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8E1CC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c>
          <w:tcPr>
            <w:tcW w:w="1852" w:type="dxa"/>
          </w:tcPr>
          <w:p w14:paraId="0EF2751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6824C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r>
      <w:tr w:rsidR="007A5885" w:rsidRPr="00F07EF9" w14:paraId="689B69DA" w14:textId="77777777">
        <w:trPr>
          <w:jc w:val="center"/>
        </w:trPr>
        <w:tc>
          <w:tcPr>
            <w:tcW w:w="1675" w:type="dxa"/>
          </w:tcPr>
          <w:p w14:paraId="0DB5D83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3442A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c>
          <w:tcPr>
            <w:tcW w:w="1852" w:type="dxa"/>
          </w:tcPr>
          <w:p w14:paraId="33ED822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9A7776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exon4</w:t>
            </w:r>
          </w:p>
        </w:tc>
      </w:tr>
      <w:tr w:rsidR="007A5885" w:rsidRPr="00F07EF9" w14:paraId="64B2B39A" w14:textId="77777777">
        <w:trPr>
          <w:jc w:val="center"/>
        </w:trPr>
        <w:tc>
          <w:tcPr>
            <w:tcW w:w="1675" w:type="dxa"/>
          </w:tcPr>
          <w:p w14:paraId="2D38B11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2EE20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c>
          <w:tcPr>
            <w:tcW w:w="1852" w:type="dxa"/>
          </w:tcPr>
          <w:p w14:paraId="346C94A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49008E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r>
      <w:tr w:rsidR="007A5885" w:rsidRPr="00F07EF9" w14:paraId="63AB87E9" w14:textId="77777777">
        <w:trPr>
          <w:jc w:val="center"/>
        </w:trPr>
        <w:tc>
          <w:tcPr>
            <w:tcW w:w="1675" w:type="dxa"/>
          </w:tcPr>
          <w:p w14:paraId="36A0F6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81AD1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c>
          <w:tcPr>
            <w:tcW w:w="1852" w:type="dxa"/>
          </w:tcPr>
          <w:p w14:paraId="17F13D4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CC8EFF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r>
      <w:tr w:rsidR="007A5885" w:rsidRPr="00F07EF9" w14:paraId="5D53C547" w14:textId="77777777">
        <w:trPr>
          <w:jc w:val="center"/>
        </w:trPr>
        <w:tc>
          <w:tcPr>
            <w:tcW w:w="1675" w:type="dxa"/>
          </w:tcPr>
          <w:p w14:paraId="4689EF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4A3C3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c>
          <w:tcPr>
            <w:tcW w:w="1852" w:type="dxa"/>
          </w:tcPr>
          <w:p w14:paraId="098725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20AB0E6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r>
      <w:tr w:rsidR="007A5885" w:rsidRPr="00F07EF9" w14:paraId="6AF25C26" w14:textId="77777777">
        <w:trPr>
          <w:jc w:val="center"/>
        </w:trPr>
        <w:tc>
          <w:tcPr>
            <w:tcW w:w="1675" w:type="dxa"/>
          </w:tcPr>
          <w:p w14:paraId="71C4226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C690C6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c>
          <w:tcPr>
            <w:tcW w:w="1852" w:type="dxa"/>
          </w:tcPr>
          <w:p w14:paraId="350CD75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8AE8A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r>
      <w:tr w:rsidR="007A5885" w:rsidRPr="00F07EF9" w14:paraId="4F104B2C" w14:textId="77777777">
        <w:trPr>
          <w:jc w:val="center"/>
        </w:trPr>
        <w:tc>
          <w:tcPr>
            <w:tcW w:w="1675" w:type="dxa"/>
          </w:tcPr>
          <w:p w14:paraId="6EC618A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0ADED9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c>
          <w:tcPr>
            <w:tcW w:w="1852" w:type="dxa"/>
          </w:tcPr>
          <w:p w14:paraId="6B80384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FC03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r>
      <w:tr w:rsidR="007A5885" w:rsidRPr="00F07EF9" w14:paraId="0E28A8A3" w14:textId="77777777">
        <w:trPr>
          <w:jc w:val="center"/>
        </w:trPr>
        <w:tc>
          <w:tcPr>
            <w:tcW w:w="1675" w:type="dxa"/>
          </w:tcPr>
          <w:p w14:paraId="3F20B67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503F69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c>
          <w:tcPr>
            <w:tcW w:w="1852" w:type="dxa"/>
          </w:tcPr>
          <w:p w14:paraId="64192F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53A06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r>
      <w:tr w:rsidR="007A5885" w:rsidRPr="00F07EF9" w14:paraId="1DCABB3B" w14:textId="77777777">
        <w:trPr>
          <w:jc w:val="center"/>
        </w:trPr>
        <w:tc>
          <w:tcPr>
            <w:tcW w:w="1675" w:type="dxa"/>
          </w:tcPr>
          <w:p w14:paraId="48DA365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66308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c>
          <w:tcPr>
            <w:tcW w:w="1852" w:type="dxa"/>
          </w:tcPr>
          <w:p w14:paraId="504774F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05E54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r>
      <w:tr w:rsidR="007A5885" w:rsidRPr="00F07EF9" w14:paraId="6F8069C7" w14:textId="77777777">
        <w:trPr>
          <w:jc w:val="center"/>
        </w:trPr>
        <w:tc>
          <w:tcPr>
            <w:tcW w:w="1675" w:type="dxa"/>
          </w:tcPr>
          <w:p w14:paraId="057D97B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E32BD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c>
          <w:tcPr>
            <w:tcW w:w="1852" w:type="dxa"/>
          </w:tcPr>
          <w:p w14:paraId="3BA9EA4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08E5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r>
      <w:tr w:rsidR="007A5885" w:rsidRPr="00F07EF9" w14:paraId="252857F6" w14:textId="77777777">
        <w:trPr>
          <w:jc w:val="center"/>
        </w:trPr>
        <w:tc>
          <w:tcPr>
            <w:tcW w:w="1675" w:type="dxa"/>
          </w:tcPr>
          <w:p w14:paraId="2C66F27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471090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c>
          <w:tcPr>
            <w:tcW w:w="1852" w:type="dxa"/>
          </w:tcPr>
          <w:p w14:paraId="7F7397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09AFEA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r>
      <w:tr w:rsidR="007A5885" w:rsidRPr="00F07EF9" w14:paraId="15CF919C" w14:textId="77777777">
        <w:trPr>
          <w:jc w:val="center"/>
        </w:trPr>
        <w:tc>
          <w:tcPr>
            <w:tcW w:w="1675" w:type="dxa"/>
          </w:tcPr>
          <w:p w14:paraId="17C345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94FC2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c>
          <w:tcPr>
            <w:tcW w:w="1852" w:type="dxa"/>
          </w:tcPr>
          <w:p w14:paraId="43F051F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54C5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r>
      <w:tr w:rsidR="007A5885" w:rsidRPr="00F07EF9" w14:paraId="1F7BA2F3" w14:textId="77777777">
        <w:trPr>
          <w:jc w:val="center"/>
        </w:trPr>
        <w:tc>
          <w:tcPr>
            <w:tcW w:w="1675" w:type="dxa"/>
          </w:tcPr>
          <w:p w14:paraId="5711D1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050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c>
          <w:tcPr>
            <w:tcW w:w="1852" w:type="dxa"/>
          </w:tcPr>
          <w:p w14:paraId="7A07F28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F01C5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r>
      <w:tr w:rsidR="007A5885" w:rsidRPr="00F07EF9" w14:paraId="0D9F8905" w14:textId="77777777">
        <w:trPr>
          <w:jc w:val="center"/>
        </w:trPr>
        <w:tc>
          <w:tcPr>
            <w:tcW w:w="1675" w:type="dxa"/>
          </w:tcPr>
          <w:p w14:paraId="6527155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76AE5B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c>
          <w:tcPr>
            <w:tcW w:w="1852" w:type="dxa"/>
          </w:tcPr>
          <w:p w14:paraId="4AFAF33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8519A7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r>
      <w:tr w:rsidR="007A5885" w:rsidRPr="00F07EF9" w14:paraId="786F65B3" w14:textId="77777777">
        <w:trPr>
          <w:jc w:val="center"/>
        </w:trPr>
        <w:tc>
          <w:tcPr>
            <w:tcW w:w="1675" w:type="dxa"/>
          </w:tcPr>
          <w:p w14:paraId="3C584AB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237871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c>
          <w:tcPr>
            <w:tcW w:w="1852" w:type="dxa"/>
          </w:tcPr>
          <w:p w14:paraId="4746DF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506FEF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r>
      <w:tr w:rsidR="007A5885" w:rsidRPr="00F07EF9" w14:paraId="524DD63F" w14:textId="77777777">
        <w:trPr>
          <w:jc w:val="center"/>
        </w:trPr>
        <w:tc>
          <w:tcPr>
            <w:tcW w:w="1675" w:type="dxa"/>
          </w:tcPr>
          <w:p w14:paraId="649D716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7151D9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c>
          <w:tcPr>
            <w:tcW w:w="1852" w:type="dxa"/>
          </w:tcPr>
          <w:p w14:paraId="501C1B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15D4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r>
      <w:tr w:rsidR="007A5885" w:rsidRPr="00F07EF9" w14:paraId="2AD27228" w14:textId="77777777">
        <w:trPr>
          <w:jc w:val="center"/>
        </w:trPr>
        <w:tc>
          <w:tcPr>
            <w:tcW w:w="1675" w:type="dxa"/>
          </w:tcPr>
          <w:p w14:paraId="0F211A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3F37B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c>
          <w:tcPr>
            <w:tcW w:w="1852" w:type="dxa"/>
          </w:tcPr>
          <w:p w14:paraId="2ECBAF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71A66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r>
      <w:tr w:rsidR="007A5885" w:rsidRPr="00F07EF9" w14:paraId="031D55DF" w14:textId="77777777">
        <w:trPr>
          <w:jc w:val="center"/>
        </w:trPr>
        <w:tc>
          <w:tcPr>
            <w:tcW w:w="1675" w:type="dxa"/>
          </w:tcPr>
          <w:p w14:paraId="6672437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9426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c>
          <w:tcPr>
            <w:tcW w:w="1852" w:type="dxa"/>
          </w:tcPr>
          <w:p w14:paraId="768C00D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408727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r>
      <w:tr w:rsidR="007A5885" w:rsidRPr="00F07EF9" w14:paraId="7AFF36E6" w14:textId="77777777">
        <w:trPr>
          <w:jc w:val="center"/>
        </w:trPr>
        <w:tc>
          <w:tcPr>
            <w:tcW w:w="1675" w:type="dxa"/>
          </w:tcPr>
          <w:p w14:paraId="1773F68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6C43F9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c>
          <w:tcPr>
            <w:tcW w:w="1852" w:type="dxa"/>
          </w:tcPr>
          <w:p w14:paraId="41C8E32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2BEC10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r>
      <w:tr w:rsidR="007A5885" w:rsidRPr="00F07EF9" w14:paraId="26A42356" w14:textId="77777777">
        <w:trPr>
          <w:jc w:val="center"/>
        </w:trPr>
        <w:tc>
          <w:tcPr>
            <w:tcW w:w="1675" w:type="dxa"/>
          </w:tcPr>
          <w:p w14:paraId="2BEA19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ED5BF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c>
          <w:tcPr>
            <w:tcW w:w="1852" w:type="dxa"/>
          </w:tcPr>
          <w:p w14:paraId="7917C3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FA20B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r>
      <w:tr w:rsidR="007A5885" w:rsidRPr="00F07EF9" w14:paraId="64E08345" w14:textId="77777777">
        <w:trPr>
          <w:jc w:val="center"/>
        </w:trPr>
        <w:tc>
          <w:tcPr>
            <w:tcW w:w="1675" w:type="dxa"/>
          </w:tcPr>
          <w:p w14:paraId="01EC4E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FC1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c>
          <w:tcPr>
            <w:tcW w:w="1852" w:type="dxa"/>
          </w:tcPr>
          <w:p w14:paraId="1F0CF72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F72096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r>
      <w:tr w:rsidR="007A5885" w:rsidRPr="00F07EF9" w14:paraId="29E1C03E" w14:textId="77777777">
        <w:trPr>
          <w:trHeight w:val="293"/>
          <w:jc w:val="center"/>
        </w:trPr>
        <w:tc>
          <w:tcPr>
            <w:tcW w:w="1675" w:type="dxa"/>
          </w:tcPr>
          <w:p w14:paraId="1418E4C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A0C8F2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c>
          <w:tcPr>
            <w:tcW w:w="1852" w:type="dxa"/>
          </w:tcPr>
          <w:p w14:paraId="6EDD09E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D3013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r>
      <w:tr w:rsidR="007A5885" w:rsidRPr="00F07EF9" w14:paraId="17D676E6" w14:textId="77777777">
        <w:trPr>
          <w:jc w:val="center"/>
        </w:trPr>
        <w:tc>
          <w:tcPr>
            <w:tcW w:w="1675" w:type="dxa"/>
          </w:tcPr>
          <w:p w14:paraId="5498E5A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8AE734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c>
          <w:tcPr>
            <w:tcW w:w="1852" w:type="dxa"/>
          </w:tcPr>
          <w:p w14:paraId="27888B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C4AAC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exon25</w:t>
            </w:r>
          </w:p>
        </w:tc>
      </w:tr>
      <w:tr w:rsidR="007A5885" w:rsidRPr="00F07EF9" w14:paraId="70B4A22A" w14:textId="77777777">
        <w:trPr>
          <w:trHeight w:val="304"/>
          <w:jc w:val="center"/>
        </w:trPr>
        <w:tc>
          <w:tcPr>
            <w:tcW w:w="1675" w:type="dxa"/>
          </w:tcPr>
          <w:p w14:paraId="199C1C8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FEA7F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c>
          <w:tcPr>
            <w:tcW w:w="1852" w:type="dxa"/>
          </w:tcPr>
          <w:p w14:paraId="087E17B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8611D7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exon26</w:t>
            </w:r>
          </w:p>
        </w:tc>
      </w:tr>
      <w:tr w:rsidR="007A5885" w:rsidRPr="00F07EF9" w14:paraId="37D7C998" w14:textId="77777777">
        <w:trPr>
          <w:jc w:val="center"/>
        </w:trPr>
        <w:tc>
          <w:tcPr>
            <w:tcW w:w="1675" w:type="dxa"/>
          </w:tcPr>
          <w:p w14:paraId="5CBE2516" w14:textId="77777777" w:rsidR="007A5885" w:rsidRPr="00F07EF9" w:rsidRDefault="007A5885">
            <w:pPr>
              <w:jc w:val="center"/>
              <w:rPr>
                <w:rFonts w:ascii="黑体" w:eastAsia="黑体" w:hAnsi="黑体"/>
                <w:b/>
                <w:bCs/>
                <w:sz w:val="18"/>
                <w:szCs w:val="18"/>
              </w:rPr>
            </w:pPr>
          </w:p>
        </w:tc>
        <w:tc>
          <w:tcPr>
            <w:tcW w:w="3027" w:type="dxa"/>
          </w:tcPr>
          <w:p w14:paraId="05A19257" w14:textId="77777777" w:rsidR="007A5885" w:rsidRPr="00F07EF9" w:rsidRDefault="007A5885">
            <w:pPr>
              <w:jc w:val="center"/>
              <w:rPr>
                <w:rFonts w:ascii="黑体" w:eastAsia="黑体" w:hAnsi="黑体"/>
                <w:b/>
                <w:bCs/>
                <w:sz w:val="18"/>
                <w:szCs w:val="18"/>
              </w:rPr>
            </w:pPr>
          </w:p>
        </w:tc>
        <w:tc>
          <w:tcPr>
            <w:tcW w:w="1852" w:type="dxa"/>
          </w:tcPr>
          <w:p w14:paraId="2277C2D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77969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exon27</w:t>
            </w:r>
          </w:p>
        </w:tc>
      </w:tr>
      <w:tr w:rsidR="007A5885" w:rsidRPr="00F07EF9" w14:paraId="31C2504B" w14:textId="77777777">
        <w:trPr>
          <w:jc w:val="center"/>
        </w:trPr>
        <w:tc>
          <w:tcPr>
            <w:tcW w:w="1675" w:type="dxa"/>
          </w:tcPr>
          <w:p w14:paraId="6C5DAB73" w14:textId="77777777" w:rsidR="007A5885" w:rsidRPr="00F07EF9" w:rsidRDefault="007A5885">
            <w:pPr>
              <w:jc w:val="center"/>
              <w:rPr>
                <w:rFonts w:ascii="黑体" w:eastAsia="黑体" w:hAnsi="黑体"/>
                <w:sz w:val="18"/>
                <w:szCs w:val="18"/>
              </w:rPr>
            </w:pPr>
          </w:p>
        </w:tc>
        <w:tc>
          <w:tcPr>
            <w:tcW w:w="3027" w:type="dxa"/>
          </w:tcPr>
          <w:p w14:paraId="608755CF" w14:textId="77777777" w:rsidR="007A5885" w:rsidRPr="00F07EF9" w:rsidRDefault="007A5885">
            <w:pPr>
              <w:jc w:val="center"/>
              <w:rPr>
                <w:rFonts w:ascii="黑体" w:eastAsia="黑体" w:hAnsi="黑体"/>
                <w:sz w:val="18"/>
                <w:szCs w:val="18"/>
              </w:rPr>
            </w:pPr>
          </w:p>
        </w:tc>
        <w:tc>
          <w:tcPr>
            <w:tcW w:w="1852" w:type="dxa"/>
          </w:tcPr>
          <w:p w14:paraId="42F3C9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96803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r>
      <w:tr w:rsidR="007A5885" w:rsidRPr="00F07EF9" w14:paraId="63472E13" w14:textId="77777777">
        <w:trPr>
          <w:jc w:val="center"/>
        </w:trPr>
        <w:tc>
          <w:tcPr>
            <w:tcW w:w="1675" w:type="dxa"/>
          </w:tcPr>
          <w:p w14:paraId="068F2690" w14:textId="77777777" w:rsidR="007A5885" w:rsidRPr="00F07EF9" w:rsidRDefault="007A5885">
            <w:pPr>
              <w:jc w:val="center"/>
              <w:rPr>
                <w:rFonts w:ascii="黑体" w:eastAsia="黑体" w:hAnsi="黑体"/>
                <w:b/>
                <w:bCs/>
                <w:sz w:val="18"/>
                <w:szCs w:val="18"/>
              </w:rPr>
            </w:pPr>
          </w:p>
        </w:tc>
        <w:tc>
          <w:tcPr>
            <w:tcW w:w="3027" w:type="dxa"/>
          </w:tcPr>
          <w:p w14:paraId="3CC72992" w14:textId="77777777" w:rsidR="007A5885" w:rsidRPr="00F07EF9" w:rsidRDefault="007A5885">
            <w:pPr>
              <w:jc w:val="center"/>
              <w:rPr>
                <w:rFonts w:ascii="黑体" w:eastAsia="黑体" w:hAnsi="黑体"/>
                <w:sz w:val="18"/>
                <w:szCs w:val="18"/>
              </w:rPr>
            </w:pPr>
          </w:p>
        </w:tc>
        <w:tc>
          <w:tcPr>
            <w:tcW w:w="1852" w:type="dxa"/>
          </w:tcPr>
          <w:p w14:paraId="3F9295E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DFD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r>
      <w:tr w:rsidR="007A5885" w:rsidRPr="00F07EF9" w14:paraId="4AA8E317" w14:textId="77777777">
        <w:trPr>
          <w:trHeight w:val="339"/>
          <w:jc w:val="center"/>
        </w:trPr>
        <w:tc>
          <w:tcPr>
            <w:tcW w:w="1675" w:type="dxa"/>
          </w:tcPr>
          <w:p w14:paraId="3CBF7807" w14:textId="77777777" w:rsidR="007A5885" w:rsidRPr="00F07EF9" w:rsidRDefault="007A5885">
            <w:pPr>
              <w:jc w:val="center"/>
              <w:rPr>
                <w:rFonts w:ascii="黑体" w:eastAsia="黑体" w:hAnsi="黑体"/>
                <w:b/>
                <w:bCs/>
                <w:sz w:val="18"/>
                <w:szCs w:val="18"/>
              </w:rPr>
            </w:pPr>
          </w:p>
        </w:tc>
        <w:tc>
          <w:tcPr>
            <w:tcW w:w="3027" w:type="dxa"/>
          </w:tcPr>
          <w:p w14:paraId="186C7851" w14:textId="77777777" w:rsidR="007A5885" w:rsidRPr="00F07EF9" w:rsidRDefault="007A5885">
            <w:pPr>
              <w:jc w:val="center"/>
              <w:rPr>
                <w:rFonts w:ascii="黑体" w:eastAsia="黑体" w:hAnsi="黑体"/>
                <w:sz w:val="18"/>
                <w:szCs w:val="18"/>
              </w:rPr>
            </w:pPr>
          </w:p>
        </w:tc>
        <w:tc>
          <w:tcPr>
            <w:tcW w:w="1852" w:type="dxa"/>
          </w:tcPr>
          <w:p w14:paraId="145071C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D28A0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r>
    </w:tbl>
    <w:p w14:paraId="4C1CC5E4" w14:textId="77777777" w:rsidR="007A5885" w:rsidRPr="00F07EF9" w:rsidRDefault="007A5885">
      <w:pPr>
        <w:spacing w:line="500" w:lineRule="exact"/>
        <w:rPr>
          <w:rFonts w:ascii="黑体" w:eastAsia="黑体" w:hAnsi="黑体"/>
          <w:b/>
        </w:rPr>
      </w:pPr>
    </w:p>
    <w:p w14:paraId="06E0A22F" w14:textId="7C8331E7"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临床</w:t>
      </w:r>
      <w:r w:rsidRPr="00F07EF9">
        <w:rPr>
          <w:rFonts w:ascii="黑体" w:eastAsia="黑体" w:hAnsi="黑体"/>
          <w:b/>
        </w:rPr>
        <w:t>意义分类解释</w:t>
      </w:r>
    </w:p>
    <w:p w14:paraId="72BA9D31" w14:textId="77777777" w:rsidR="007A5885" w:rsidRPr="00F07EF9" w:rsidRDefault="00EE1737">
      <w:pPr>
        <w:spacing w:after="240" w:line="360" w:lineRule="auto"/>
        <w:ind w:firstLineChars="200" w:firstLine="400"/>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根据国际癌症研究所（International Agency of Re-search on Cancer，IARC）和美国医学遗传学会（ACMG）的分类标准，BRCA1基因和BRCA2基因突变位点可分为5类，含有第4类和第5类突变的患者</w:t>
      </w:r>
      <w:proofErr w:type="gramStart"/>
      <w:r w:rsidRPr="00F07EF9">
        <w:rPr>
          <w:rFonts w:ascii="黑体" w:eastAsia="黑体" w:hAnsi="黑体" w:cs="ÀŒÃÂ" w:hint="eastAsia"/>
          <w:color w:val="000000"/>
          <w:kern w:val="0"/>
          <w:sz w:val="20"/>
          <w:szCs w:val="20"/>
        </w:rPr>
        <w:t>是靶向药物</w:t>
      </w:r>
      <w:proofErr w:type="gramEnd"/>
      <w:r w:rsidRPr="00F07EF9">
        <w:rPr>
          <w:rFonts w:ascii="黑体" w:eastAsia="黑体" w:hAnsi="黑体" w:cs="ÀŒÃÂ" w:hint="eastAsia"/>
          <w:color w:val="000000"/>
          <w:kern w:val="0"/>
          <w:sz w:val="20"/>
          <w:szCs w:val="20"/>
        </w:rPr>
        <w:t>PARP抑制剂临床使用的有效人群。</w:t>
      </w:r>
    </w:p>
    <w:tbl>
      <w:tblPr>
        <w:tblW w:w="9364" w:type="dxa"/>
        <w:jc w:val="center"/>
        <w:tblLayout w:type="fixed"/>
        <w:tblLook w:val="04A0" w:firstRow="1" w:lastRow="0" w:firstColumn="1" w:lastColumn="0" w:noHBand="0" w:noVBand="1"/>
      </w:tblPr>
      <w:tblGrid>
        <w:gridCol w:w="3096"/>
        <w:gridCol w:w="22"/>
        <w:gridCol w:w="2955"/>
        <w:gridCol w:w="163"/>
        <w:gridCol w:w="3118"/>
        <w:gridCol w:w="10"/>
      </w:tblGrid>
      <w:tr w:rsidR="007A5885" w:rsidRPr="00F07EF9" w14:paraId="59DBA18E" w14:textId="77777777">
        <w:trPr>
          <w:trHeight w:val="850"/>
          <w:jc w:val="center"/>
        </w:trPr>
        <w:tc>
          <w:tcPr>
            <w:tcW w:w="3096" w:type="dxa"/>
            <w:tcBorders>
              <w:top w:val="single" w:sz="4" w:space="0" w:color="auto"/>
              <w:bottom w:val="single" w:sz="4" w:space="0" w:color="auto"/>
            </w:tcBorders>
            <w:shd w:val="clear" w:color="auto" w:fill="00653B"/>
            <w:vAlign w:val="center"/>
          </w:tcPr>
          <w:p w14:paraId="7C2D62D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color w:val="FFFFFF"/>
                <w:kern w:val="2"/>
                <w:sz w:val="21"/>
                <w:szCs w:val="21"/>
              </w:rPr>
            </w:pPr>
            <w:bookmarkStart w:id="2" w:name="_Hlk26278954"/>
            <w:r w:rsidRPr="00F07EF9">
              <w:rPr>
                <w:rFonts w:ascii="黑体" w:eastAsia="黑体" w:hAnsi="黑体" w:cs="Times New Roman" w:hint="eastAsia"/>
                <w:b/>
                <w:bCs/>
                <w:caps/>
                <w:color w:val="FFFFFF"/>
                <w:kern w:val="2"/>
                <w:sz w:val="21"/>
                <w:szCs w:val="21"/>
              </w:rPr>
              <w:lastRenderedPageBreak/>
              <w:t>突变分类</w:t>
            </w:r>
          </w:p>
        </w:tc>
        <w:tc>
          <w:tcPr>
            <w:tcW w:w="2977" w:type="dxa"/>
            <w:gridSpan w:val="2"/>
            <w:tcBorders>
              <w:top w:val="single" w:sz="4" w:space="0" w:color="auto"/>
              <w:bottom w:val="single" w:sz="4" w:space="0" w:color="auto"/>
            </w:tcBorders>
            <w:shd w:val="clear" w:color="auto" w:fill="00653B"/>
            <w:vAlign w:val="center"/>
          </w:tcPr>
          <w:p w14:paraId="743711CD"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7FB2CAF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（对于患者）</w:t>
            </w:r>
          </w:p>
        </w:tc>
        <w:tc>
          <w:tcPr>
            <w:tcW w:w="3291" w:type="dxa"/>
            <w:gridSpan w:val="3"/>
            <w:tcBorders>
              <w:top w:val="single" w:sz="4" w:space="0" w:color="auto"/>
              <w:bottom w:val="single" w:sz="4" w:space="0" w:color="auto"/>
            </w:tcBorders>
            <w:shd w:val="clear" w:color="auto" w:fill="00653B"/>
            <w:vAlign w:val="center"/>
          </w:tcPr>
          <w:p w14:paraId="09229DA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10063994"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（对于健康人群）</w:t>
            </w:r>
          </w:p>
        </w:tc>
      </w:tr>
      <w:tr w:rsidR="007A5885" w:rsidRPr="00F07EF9" w14:paraId="75ABF208" w14:textId="77777777">
        <w:trPr>
          <w:gridAfter w:val="1"/>
          <w:wAfter w:w="10" w:type="dxa"/>
          <w:trHeight w:val="485"/>
          <w:jc w:val="center"/>
        </w:trPr>
        <w:tc>
          <w:tcPr>
            <w:tcW w:w="3118" w:type="dxa"/>
            <w:gridSpan w:val="2"/>
            <w:tcBorders>
              <w:top w:val="single" w:sz="4" w:space="0" w:color="auto"/>
            </w:tcBorders>
            <w:shd w:val="clear" w:color="auto" w:fill="D9E2F3"/>
            <w:vAlign w:val="center"/>
          </w:tcPr>
          <w:p w14:paraId="59D1A6AA"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5-</w:t>
            </w:r>
            <w:r w:rsidRPr="00F07EF9">
              <w:rPr>
                <w:rFonts w:ascii="黑体" w:eastAsia="黑体" w:hAnsi="黑体" w:cs="Times New Roman" w:hint="eastAsia"/>
                <w:kern w:val="2"/>
                <w:sz w:val="21"/>
                <w:szCs w:val="21"/>
              </w:rPr>
              <w:t>致病性变异</w:t>
            </w:r>
          </w:p>
        </w:tc>
        <w:tc>
          <w:tcPr>
            <w:tcW w:w="3118" w:type="dxa"/>
            <w:gridSpan w:val="2"/>
            <w:tcBorders>
              <w:top w:val="single" w:sz="4" w:space="0" w:color="auto"/>
            </w:tcBorders>
            <w:shd w:val="clear" w:color="auto" w:fill="D9E2F3"/>
            <w:vAlign w:val="center"/>
          </w:tcPr>
          <w:p w14:paraId="5AF3BF0B"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tcBorders>
              <w:top w:val="single" w:sz="4" w:space="0" w:color="auto"/>
            </w:tcBorders>
            <w:shd w:val="clear" w:color="auto" w:fill="D9E2F3"/>
            <w:vAlign w:val="center"/>
          </w:tcPr>
          <w:p w14:paraId="53F4E96E"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428886C8" w14:textId="77777777">
        <w:trPr>
          <w:gridAfter w:val="1"/>
          <w:wAfter w:w="10" w:type="dxa"/>
          <w:trHeight w:val="485"/>
          <w:jc w:val="center"/>
        </w:trPr>
        <w:tc>
          <w:tcPr>
            <w:tcW w:w="3118" w:type="dxa"/>
            <w:gridSpan w:val="2"/>
            <w:vAlign w:val="center"/>
          </w:tcPr>
          <w:p w14:paraId="60710B4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4-</w:t>
            </w:r>
            <w:r w:rsidRPr="00F07EF9">
              <w:rPr>
                <w:rFonts w:ascii="黑体" w:eastAsia="黑体" w:hAnsi="黑体" w:cs="Times New Roman" w:hint="eastAsia"/>
                <w:kern w:val="2"/>
                <w:sz w:val="21"/>
                <w:szCs w:val="21"/>
              </w:rPr>
              <w:t>疑似致病性变异</w:t>
            </w:r>
          </w:p>
        </w:tc>
        <w:tc>
          <w:tcPr>
            <w:tcW w:w="3118" w:type="dxa"/>
            <w:gridSpan w:val="2"/>
            <w:vAlign w:val="center"/>
          </w:tcPr>
          <w:p w14:paraId="6BCA6BB2"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vAlign w:val="center"/>
          </w:tcPr>
          <w:p w14:paraId="4F9281C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67B53128" w14:textId="77777777">
        <w:trPr>
          <w:gridAfter w:val="1"/>
          <w:wAfter w:w="10" w:type="dxa"/>
          <w:trHeight w:val="500"/>
          <w:jc w:val="center"/>
        </w:trPr>
        <w:tc>
          <w:tcPr>
            <w:tcW w:w="3118" w:type="dxa"/>
            <w:gridSpan w:val="2"/>
            <w:shd w:val="clear" w:color="auto" w:fill="D9E2F3"/>
            <w:vAlign w:val="center"/>
          </w:tcPr>
          <w:p w14:paraId="0AA76CF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3-</w:t>
            </w:r>
            <w:r w:rsidRPr="00F07EF9">
              <w:rPr>
                <w:rFonts w:ascii="黑体" w:eastAsia="黑体" w:hAnsi="黑体" w:cs="Times New Roman" w:hint="eastAsia"/>
                <w:kern w:val="2"/>
                <w:sz w:val="21"/>
                <w:szCs w:val="21"/>
              </w:rPr>
              <w:t>意义不明确变异</w:t>
            </w:r>
          </w:p>
        </w:tc>
        <w:tc>
          <w:tcPr>
            <w:tcW w:w="3118" w:type="dxa"/>
            <w:gridSpan w:val="2"/>
            <w:shd w:val="clear" w:color="auto" w:fill="D9E2F3"/>
            <w:vAlign w:val="center"/>
          </w:tcPr>
          <w:p w14:paraId="540B1B9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c>
          <w:tcPr>
            <w:tcW w:w="3118" w:type="dxa"/>
            <w:shd w:val="clear" w:color="auto" w:fill="D9E2F3"/>
            <w:vAlign w:val="center"/>
          </w:tcPr>
          <w:p w14:paraId="492D3E2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r>
      <w:tr w:rsidR="007A5885" w:rsidRPr="00F07EF9" w14:paraId="79D99BE5" w14:textId="77777777">
        <w:trPr>
          <w:gridAfter w:val="1"/>
          <w:wAfter w:w="10" w:type="dxa"/>
          <w:trHeight w:val="517"/>
          <w:jc w:val="center"/>
        </w:trPr>
        <w:tc>
          <w:tcPr>
            <w:tcW w:w="3118" w:type="dxa"/>
            <w:gridSpan w:val="2"/>
            <w:vAlign w:val="center"/>
          </w:tcPr>
          <w:p w14:paraId="2D2BBC1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2-</w:t>
            </w:r>
            <w:r w:rsidRPr="00F07EF9">
              <w:rPr>
                <w:rFonts w:ascii="黑体" w:eastAsia="黑体" w:hAnsi="黑体" w:cs="Times New Roman" w:hint="eastAsia"/>
                <w:kern w:val="2"/>
                <w:sz w:val="21"/>
                <w:szCs w:val="21"/>
              </w:rPr>
              <w:t>疑似良性变异</w:t>
            </w:r>
          </w:p>
        </w:tc>
        <w:tc>
          <w:tcPr>
            <w:tcW w:w="3118" w:type="dxa"/>
            <w:gridSpan w:val="2"/>
            <w:vAlign w:val="center"/>
          </w:tcPr>
          <w:p w14:paraId="01DAF80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vAlign w:val="center"/>
          </w:tcPr>
          <w:p w14:paraId="4868DC5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tr w:rsidR="007A5885" w:rsidRPr="00F07EF9" w14:paraId="2765530A" w14:textId="77777777">
        <w:trPr>
          <w:gridAfter w:val="1"/>
          <w:wAfter w:w="10" w:type="dxa"/>
          <w:trHeight w:val="530"/>
          <w:jc w:val="center"/>
        </w:trPr>
        <w:tc>
          <w:tcPr>
            <w:tcW w:w="3118" w:type="dxa"/>
            <w:gridSpan w:val="2"/>
            <w:tcBorders>
              <w:bottom w:val="single" w:sz="4" w:space="0" w:color="auto"/>
            </w:tcBorders>
            <w:shd w:val="clear" w:color="auto" w:fill="D9E2F3"/>
            <w:vAlign w:val="center"/>
          </w:tcPr>
          <w:p w14:paraId="2C3E8A1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1-</w:t>
            </w:r>
            <w:r w:rsidRPr="00F07EF9">
              <w:rPr>
                <w:rFonts w:ascii="黑体" w:eastAsia="黑体" w:hAnsi="黑体" w:cs="Times New Roman" w:hint="eastAsia"/>
                <w:kern w:val="2"/>
                <w:sz w:val="21"/>
                <w:szCs w:val="21"/>
              </w:rPr>
              <w:t>良性变异</w:t>
            </w:r>
          </w:p>
        </w:tc>
        <w:tc>
          <w:tcPr>
            <w:tcW w:w="3118" w:type="dxa"/>
            <w:gridSpan w:val="2"/>
            <w:tcBorders>
              <w:bottom w:val="single" w:sz="4" w:space="0" w:color="auto"/>
            </w:tcBorders>
            <w:shd w:val="clear" w:color="auto" w:fill="D9E2F3"/>
            <w:vAlign w:val="center"/>
          </w:tcPr>
          <w:p w14:paraId="76437AF9"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tcBorders>
              <w:bottom w:val="single" w:sz="4" w:space="0" w:color="auto"/>
            </w:tcBorders>
            <w:shd w:val="clear" w:color="auto" w:fill="D9E2F3"/>
            <w:vAlign w:val="center"/>
          </w:tcPr>
          <w:p w14:paraId="15D1A9A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bookmarkEnd w:id="2"/>
    </w:tbl>
    <w:p w14:paraId="752F8065" w14:textId="77777777" w:rsidR="007A5885" w:rsidRPr="00F07EF9" w:rsidRDefault="007A5885">
      <w:pPr>
        <w:widowControl/>
        <w:autoSpaceDE w:val="0"/>
        <w:autoSpaceDN w:val="0"/>
        <w:adjustRightInd w:val="0"/>
        <w:jc w:val="left"/>
        <w:rPr>
          <w:rFonts w:ascii="黑体" w:eastAsia="黑体" w:hAnsi="黑体" w:cs="ÀŒÃÂ"/>
          <w:color w:val="000000"/>
          <w:kern w:val="0"/>
          <w:sz w:val="20"/>
          <w:szCs w:val="20"/>
        </w:rPr>
      </w:pPr>
    </w:p>
    <w:p w14:paraId="3A5D93C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致病性变异:</w:t>
      </w:r>
      <w:r w:rsidRPr="00F07EF9">
        <w:rPr>
          <w:rFonts w:ascii="黑体" w:eastAsia="黑体" w:hAnsi="黑体" w:cs="ÀŒÃÂ" w:hint="eastAsia"/>
          <w:color w:val="000000"/>
          <w:kern w:val="0"/>
          <w:sz w:val="20"/>
          <w:szCs w:val="20"/>
        </w:rPr>
        <w:t>表示该突变在现有临床意义和功能研究中被证实与疾病发生相关，其致病机制明确，或者遗传统计学意义显著，或者有相关功能验证。</w:t>
      </w:r>
    </w:p>
    <w:p w14:paraId="32FA571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疑似致病性变异：</w:t>
      </w:r>
      <w:r w:rsidRPr="00F07EF9">
        <w:rPr>
          <w:rFonts w:ascii="黑体" w:eastAsia="黑体" w:hAnsi="黑体" w:cs="ÀŒÃÂ" w:hint="eastAsia"/>
          <w:color w:val="000000"/>
          <w:kern w:val="0"/>
          <w:sz w:val="20"/>
          <w:szCs w:val="20"/>
        </w:rPr>
        <w:t>表示该突变在现有研究数据中显示可能是致病的，但需进一步的临床意义和功能研究证明。</w:t>
      </w:r>
    </w:p>
    <w:p w14:paraId="48EAD5A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意义不明确变异:</w:t>
      </w:r>
      <w:r w:rsidRPr="00F07EF9">
        <w:rPr>
          <w:rFonts w:ascii="黑体" w:eastAsia="黑体" w:hAnsi="黑体" w:cs="ÀŒÃÂ" w:hint="eastAsia"/>
          <w:color w:val="000000"/>
          <w:kern w:val="0"/>
          <w:sz w:val="20"/>
          <w:szCs w:val="20"/>
        </w:rPr>
        <w:t>表示该突变在现有的科学研究中尚不明确其与相关疾病发生风险的关系。</w:t>
      </w:r>
    </w:p>
    <w:p w14:paraId="7412730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疑似良性变异：</w:t>
      </w:r>
      <w:r w:rsidRPr="00F07EF9">
        <w:rPr>
          <w:rFonts w:ascii="黑体" w:eastAsia="黑体" w:hAnsi="黑体" w:cs="ÀŒÃÂ" w:hint="eastAsia"/>
          <w:color w:val="000000"/>
          <w:kern w:val="0"/>
          <w:sz w:val="20"/>
          <w:szCs w:val="20"/>
        </w:rPr>
        <w:t>表示该突变在现有研究数据中表明可能是</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致病的，但需进一步的临床意义和功能研究确认。</w:t>
      </w:r>
    </w:p>
    <w:p w14:paraId="02D2CE5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良性变异:</w:t>
      </w:r>
      <w:r w:rsidRPr="00F07EF9">
        <w:rPr>
          <w:rFonts w:ascii="黑体" w:eastAsia="黑体" w:hAnsi="黑体" w:cs="ÀŒÃÂ" w:hint="eastAsia"/>
          <w:color w:val="000000"/>
          <w:kern w:val="0"/>
          <w:sz w:val="20"/>
          <w:szCs w:val="20"/>
        </w:rPr>
        <w:t>表示该突变在现有的临床意义和功能研究中表明其不会导致疾病的发生，与疾病表型无相关性。</w:t>
      </w:r>
    </w:p>
    <w:p w14:paraId="6C41FB6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proofErr w:type="gramStart"/>
      <w:r w:rsidRPr="00F07EF9">
        <w:rPr>
          <w:rFonts w:ascii="黑体" w:eastAsia="黑体" w:hAnsi="黑体" w:cs="ÀŒÃÂ" w:hint="eastAsia"/>
          <w:color w:val="000000"/>
          <w:kern w:val="0"/>
          <w:sz w:val="20"/>
          <w:szCs w:val="20"/>
        </w:rPr>
        <w:t>“</w:t>
      </w:r>
      <w:proofErr w:type="gramEnd"/>
      <w:r w:rsidRPr="00F07EF9">
        <w:rPr>
          <w:rFonts w:ascii="黑体" w:eastAsia="黑体" w:hAnsi="黑体" w:cs="ÀŒÃÂ" w:hint="eastAsia"/>
          <w:color w:val="000000"/>
          <w:kern w:val="0"/>
          <w:sz w:val="20"/>
          <w:szCs w:val="20"/>
        </w:rPr>
        <w:t>-“:指没有检测出任何变异或者没有相关信息。</w:t>
      </w:r>
    </w:p>
    <w:p w14:paraId="3A5764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杂合:</w:t>
      </w:r>
      <w:r w:rsidRPr="00F07EF9">
        <w:rPr>
          <w:rFonts w:ascii="黑体" w:eastAsia="黑体" w:hAnsi="黑体" w:cs="ÀŒÃÂ" w:hint="eastAsia"/>
          <w:color w:val="000000"/>
          <w:kern w:val="0"/>
          <w:sz w:val="20"/>
          <w:szCs w:val="20"/>
        </w:rPr>
        <w:t>指同一位点上的两个等位基因有不相同的基因型。</w:t>
      </w:r>
    </w:p>
    <w:p w14:paraId="45A66DB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纯合:</w:t>
      </w:r>
      <w:r w:rsidRPr="00F07EF9">
        <w:rPr>
          <w:rFonts w:ascii="黑体" w:eastAsia="黑体" w:hAnsi="黑体" w:cs="ÀŒÃÂ" w:hint="eastAsia"/>
          <w:color w:val="000000"/>
          <w:kern w:val="0"/>
          <w:sz w:val="20"/>
          <w:szCs w:val="20"/>
        </w:rPr>
        <w:t>指同一位点上的两个等位基因有相同的基因型。</w:t>
      </w:r>
    </w:p>
    <w:p w14:paraId="1CCCC0C8"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无义突变:</w:t>
      </w:r>
      <w:r w:rsidRPr="00F07EF9">
        <w:rPr>
          <w:rFonts w:ascii="黑体" w:eastAsia="黑体" w:hAnsi="黑体" w:cs="ÀŒÃÂ" w:hint="eastAsia"/>
          <w:color w:val="000000"/>
          <w:kern w:val="0"/>
          <w:sz w:val="20"/>
          <w:szCs w:val="20"/>
        </w:rPr>
        <w:t>指由于某个碱基的改变使代表某种氨基酸的密码子突变为终止密码子， 从而使肽链合成提前终止。</w:t>
      </w:r>
    </w:p>
    <w:p w14:paraId="760C7951"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错义突变:</w:t>
      </w:r>
      <w:r w:rsidRPr="00F07EF9">
        <w:rPr>
          <w:rFonts w:ascii="黑体" w:eastAsia="黑体" w:hAnsi="黑体" w:cs="ÀŒÃÂ" w:hint="eastAsia"/>
          <w:color w:val="000000"/>
          <w:kern w:val="0"/>
          <w:sz w:val="20"/>
          <w:szCs w:val="20"/>
        </w:rPr>
        <w:t>指编码某种氨基酸的密码子经碱基替换以后,变成编码另一种氨基酸的密码子,从而使多肽链的氨基酸种类和序列发生改变。</w:t>
      </w:r>
    </w:p>
    <w:p w14:paraId="57970F4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同义突变:</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导致氨基酸改变的核苷酸变异。</w:t>
      </w:r>
    </w:p>
    <w:p w14:paraId="59315A7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移码突变:</w:t>
      </w:r>
      <w:r w:rsidRPr="00F07EF9">
        <w:rPr>
          <w:rFonts w:ascii="黑体" w:eastAsia="黑体" w:hAnsi="黑体" w:cs="ÀŒÃÂ" w:hint="eastAsia"/>
          <w:color w:val="000000"/>
          <w:kern w:val="0"/>
          <w:sz w:val="20"/>
          <w:szCs w:val="20"/>
        </w:rPr>
        <w:t>指在正常的DNA分子中,1对或少数几对邻接的核苷酸的增加或减少,造成这一位置之后的一系列编码发生移位错误的改变。</w:t>
      </w:r>
    </w:p>
    <w:p w14:paraId="5568CBB1" w14:textId="4048496B"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遗传信息解读</w:t>
      </w:r>
    </w:p>
    <w:p w14:paraId="305B292E" w14:textId="77777777" w:rsidR="007A5885" w:rsidRPr="00F07EF9" w:rsidRDefault="00EE1737">
      <w:pPr>
        <w:widowControl/>
        <w:autoSpaceDE w:val="0"/>
        <w:autoSpaceDN w:val="0"/>
        <w:adjustRightInd w:val="0"/>
        <w:ind w:firstLineChars="200" w:firstLine="40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遗传信息解读规则参考美国医学遗传学和基因组学学院（American College of Medical Genetics and</w:t>
      </w:r>
    </w:p>
    <w:p w14:paraId="3447A86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Genomics，ACMG）相关指南。数据的报告主要针对目前明确与疾病相关或可能与疾病相关的突变点。所有数</w:t>
      </w:r>
    </w:p>
    <w:p w14:paraId="3C15017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据的解读基于我们目前对疾病与致病基因的了解认识。突变的注释参考公共频率</w:t>
      </w:r>
      <w:proofErr w:type="spellStart"/>
      <w:r w:rsidRPr="00F07EF9">
        <w:rPr>
          <w:rFonts w:ascii="黑体" w:eastAsia="黑体" w:hAnsi="黑体" w:cs="ÀŒÃÂ" w:hint="eastAsia"/>
          <w:color w:val="000000"/>
          <w:kern w:val="0"/>
          <w:sz w:val="20"/>
          <w:szCs w:val="20"/>
        </w:rPr>
        <w:t>dbSNP</w:t>
      </w:r>
      <w:proofErr w:type="spellEnd"/>
      <w:r w:rsidRPr="00F07EF9">
        <w:rPr>
          <w:rFonts w:ascii="黑体" w:eastAsia="黑体" w:hAnsi="黑体" w:cs="ÀŒÃÂ" w:hint="eastAsia"/>
          <w:color w:val="000000"/>
          <w:kern w:val="0"/>
          <w:sz w:val="20"/>
          <w:szCs w:val="20"/>
        </w:rPr>
        <w:t>，1000Genome，HapMap、HGMD 数据库以及试剂公司自建中国人群数据库等。检测结果为实验室检测数据，仅用于突变筛查之目的，不代表最终诊断结果，仅供临床参考。建议临床医生或相关医疗专业人员根据检测结果对受检者进行临床表型关联。</w:t>
      </w:r>
    </w:p>
    <w:p w14:paraId="0CE6F27A" w14:textId="1BF71A9E"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检测局限性</w:t>
      </w:r>
    </w:p>
    <w:p w14:paraId="12F0F28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1、对于组织样品，肿瘤存在异质性，即不同病灶甚至同一病灶内的组织的突变图谱可能也存在差异；另外，不同疾病发展或治疗阶段取出的样本中的突变可能不同；因此，本检测报告仅对此次送检的样本负责。</w:t>
      </w:r>
    </w:p>
    <w:p w14:paraId="40953EC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2、本检测试剂的检测范围详见本报告第2页，样品的基因组中其他范围中可能存在的各种突变，本项目无法检测。</w:t>
      </w:r>
    </w:p>
    <w:p w14:paraId="3896E776"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3、本检测试剂检测的突变类型详见本报告第2页，样品的基因组中的存在的其他突变类型，本项目无法检测。</w:t>
      </w:r>
    </w:p>
    <w:p w14:paraId="103A5B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4、本检测的检测内容仅局限于DNA水平，不涉及RNA水平、蛋白水平的检测。</w:t>
      </w:r>
    </w:p>
    <w:p w14:paraId="29C402FA"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5、本</w:t>
      </w:r>
      <w:proofErr w:type="gramStart"/>
      <w:r w:rsidRPr="00F07EF9">
        <w:rPr>
          <w:rFonts w:ascii="黑体" w:eastAsia="黑体" w:hAnsi="黑体" w:cs="ÀŒÃÂ" w:hint="eastAsia"/>
          <w:color w:val="000000"/>
          <w:kern w:val="0"/>
          <w:sz w:val="20"/>
          <w:szCs w:val="20"/>
        </w:rPr>
        <w:t>检测仅</w:t>
      </w:r>
      <w:proofErr w:type="gramEnd"/>
      <w:r w:rsidRPr="00F07EF9">
        <w:rPr>
          <w:rFonts w:ascii="黑体" w:eastAsia="黑体" w:hAnsi="黑体" w:cs="ÀŒÃÂ" w:hint="eastAsia"/>
          <w:color w:val="000000"/>
          <w:kern w:val="0"/>
          <w:sz w:val="20"/>
          <w:szCs w:val="20"/>
        </w:rPr>
        <w:t>为临床治疗或诊断提供参考，具体的诊断结果及治疗决策应由临床医生综合患者的各种临床信息和检测结果进行判断。</w:t>
      </w:r>
    </w:p>
    <w:p w14:paraId="5FB2F0F5"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lastRenderedPageBreak/>
        <w:t>6、对于组织样品，如样本中肿瘤细胞含量低于20％，可能影响检测结果的准确性；如未检出指定的基因变异，可能由于该样本中该突变的丰度低于本项目的检测下限。</w:t>
      </w:r>
    </w:p>
    <w:p w14:paraId="6ED2D36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7、本报告中对于突变位点的解读，是基于当前已发表的文献、指南、公共数据库及临床研究结果，随着研究的发展，特定位点的解读可能发生变更。</w:t>
      </w:r>
    </w:p>
    <w:p w14:paraId="2905D012" w14:textId="34014820"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参考文献</w:t>
      </w:r>
    </w:p>
    <w:p w14:paraId="1B8A37ED" w14:textId="34BC9AEB"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O'Sullivan Coyne G, Chen AP, Meehan R, et al: PARP Inhibitors in Reproductive System Cancers: Current Use and Developments. </w:t>
      </w:r>
      <w:proofErr w:type="gramStart"/>
      <w:r w:rsidRPr="00F07EF9">
        <w:rPr>
          <w:rFonts w:ascii="黑体" w:eastAsia="黑体" w:hAnsi="黑体"/>
          <w:sz w:val="15"/>
          <w:szCs w:val="15"/>
        </w:rPr>
        <w:t>Drugs</w:t>
      </w:r>
      <w:r w:rsidR="00DA76AF">
        <w:rPr>
          <w:rFonts w:ascii="黑体" w:eastAsia="黑体" w:hAnsi="黑体"/>
          <w:sz w:val="15"/>
          <w:szCs w:val="15"/>
        </w:rPr>
        <w:t xml:space="preserve"> </w:t>
      </w:r>
      <w:r w:rsidRPr="00F07EF9">
        <w:rPr>
          <w:rFonts w:ascii="黑体" w:eastAsia="黑体" w:hAnsi="黑体" w:hint="eastAsia"/>
          <w:sz w:val="15"/>
          <w:szCs w:val="15"/>
        </w:rPr>
        <w:t xml:space="preserve"> </w:t>
      </w:r>
      <w:r w:rsidRPr="00F07EF9">
        <w:rPr>
          <w:rFonts w:ascii="黑体" w:eastAsia="黑体" w:hAnsi="黑体"/>
          <w:sz w:val="15"/>
          <w:szCs w:val="15"/>
        </w:rPr>
        <w:t>77:113</w:t>
      </w:r>
      <w:proofErr w:type="gramEnd"/>
      <w:r w:rsidRPr="00F07EF9">
        <w:rPr>
          <w:rFonts w:ascii="黑体" w:eastAsia="黑体" w:hAnsi="黑体"/>
          <w:sz w:val="15"/>
          <w:szCs w:val="15"/>
        </w:rPr>
        <w:t>-130, 2017</w:t>
      </w:r>
    </w:p>
    <w:p w14:paraId="08449C41"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Chen W, Zheng R, Zhang S, et al: Annual report on status of cancer in China, 2010. Chin J Cancer Res 26:48-58, 2014</w:t>
      </w:r>
    </w:p>
    <w:p w14:paraId="6F17985B"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Forouzanfar</w:t>
      </w:r>
      <w:proofErr w:type="spellEnd"/>
      <w:r w:rsidRPr="00F07EF9">
        <w:rPr>
          <w:rFonts w:ascii="黑体" w:eastAsia="黑体" w:hAnsi="黑体"/>
          <w:sz w:val="15"/>
          <w:szCs w:val="15"/>
        </w:rPr>
        <w:t xml:space="preserve"> MH, Foreman KJ, Delossantos AM, et al: Breast and cervical cancer in 187 countries between 1980 and 2010: a systematic analysis. </w:t>
      </w:r>
      <w:r w:rsidRPr="00F07EF9">
        <w:rPr>
          <w:rFonts w:ascii="黑体" w:eastAsia="黑体" w:hAnsi="黑体" w:hint="eastAsia"/>
          <w:sz w:val="15"/>
          <w:szCs w:val="15"/>
        </w:rPr>
        <w:t xml:space="preserve"> </w:t>
      </w:r>
      <w:r w:rsidRPr="00F07EF9">
        <w:rPr>
          <w:rFonts w:ascii="黑体" w:eastAsia="黑体" w:hAnsi="黑体"/>
          <w:sz w:val="15"/>
          <w:szCs w:val="15"/>
        </w:rPr>
        <w:t>Lancet 378:1461-84, 2011</w:t>
      </w:r>
    </w:p>
    <w:p w14:paraId="22E833ED"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Wang B, Liu SZ, Zheng RS, et al: Time trends of ovarian cancer incidence in China. Asian Pac J Cancer </w:t>
      </w:r>
      <w:proofErr w:type="spellStart"/>
      <w:r w:rsidRPr="00F07EF9">
        <w:rPr>
          <w:rFonts w:ascii="黑体" w:eastAsia="黑体" w:hAnsi="黑体"/>
          <w:sz w:val="15"/>
          <w:szCs w:val="15"/>
        </w:rPr>
        <w:t>Prev</w:t>
      </w:r>
      <w:proofErr w:type="spellEnd"/>
      <w:r w:rsidRPr="00F07EF9">
        <w:rPr>
          <w:rFonts w:ascii="黑体" w:eastAsia="黑体" w:hAnsi="黑体"/>
          <w:sz w:val="15"/>
          <w:szCs w:val="15"/>
        </w:rPr>
        <w:t xml:space="preserve"> 15:191-3, 2014</w:t>
      </w:r>
    </w:p>
    <w:p w14:paraId="54AE1254" w14:textId="3136EB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Chornokur</w:t>
      </w:r>
      <w:proofErr w:type="spellEnd"/>
      <w:r w:rsidRPr="00F07EF9">
        <w:rPr>
          <w:rFonts w:ascii="黑体" w:eastAsia="黑体" w:hAnsi="黑体"/>
          <w:sz w:val="15"/>
          <w:szCs w:val="15"/>
        </w:rPr>
        <w:t xml:space="preserve"> G, Amankwah EK, Schildkraut JM, et al: Global ovarian cancer health disparities.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Oncol 129:258-64, 2013</w:t>
      </w:r>
    </w:p>
    <w:p w14:paraId="3501FBA1" w14:textId="1FCAB7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Easton DF: How many more breast cancer predisposition genes are there? Breast Cancer Res 1:14-7, 1999</w:t>
      </w:r>
    </w:p>
    <w:p w14:paraId="281F2489" w14:textId="3B938C80"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Campeau PM, Foulkes WD, </w:t>
      </w:r>
      <w:proofErr w:type="spellStart"/>
      <w:r w:rsidRPr="00F07EF9">
        <w:rPr>
          <w:rFonts w:ascii="黑体" w:eastAsia="黑体" w:hAnsi="黑体"/>
          <w:sz w:val="15"/>
          <w:szCs w:val="15"/>
        </w:rPr>
        <w:t>Tischkowitz</w:t>
      </w:r>
      <w:proofErr w:type="spellEnd"/>
      <w:r w:rsidRPr="00F07EF9">
        <w:rPr>
          <w:rFonts w:ascii="黑体" w:eastAsia="黑体" w:hAnsi="黑体"/>
          <w:sz w:val="15"/>
          <w:szCs w:val="15"/>
        </w:rPr>
        <w:t xml:space="preserve"> MD: Hereditary breast cancer: new genetic developments, new therapeutic avenues. Hum Genet 124:31-42, 2008</w:t>
      </w:r>
    </w:p>
    <w:p w14:paraId="4DC95577" w14:textId="5E95011F"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Pal T, </w:t>
      </w:r>
      <w:proofErr w:type="spellStart"/>
      <w:r w:rsidRPr="00F07EF9">
        <w:rPr>
          <w:rFonts w:ascii="黑体" w:eastAsia="黑体" w:hAnsi="黑体"/>
          <w:sz w:val="15"/>
          <w:szCs w:val="15"/>
        </w:rPr>
        <w:t>Permuth</w:t>
      </w:r>
      <w:proofErr w:type="spellEnd"/>
      <w:r w:rsidRPr="00F07EF9">
        <w:rPr>
          <w:rFonts w:ascii="黑体" w:eastAsia="黑体" w:hAnsi="黑体"/>
          <w:sz w:val="15"/>
          <w:szCs w:val="15"/>
        </w:rPr>
        <w:t>-Wey J, Betts JA, et al: BRCA1 and BRCA2 mutations account for a large proportion of ovarian carcinoma cases. Cancer 104:2807-16, 2005</w:t>
      </w:r>
    </w:p>
    <w:p w14:paraId="3FE08AD3" w14:textId="1EEAA1CE"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Antoniou A, Pharoah PD, </w:t>
      </w:r>
      <w:proofErr w:type="spellStart"/>
      <w:r w:rsidRPr="00F07EF9">
        <w:rPr>
          <w:rFonts w:ascii="黑体" w:eastAsia="黑体" w:hAnsi="黑体"/>
          <w:sz w:val="15"/>
          <w:szCs w:val="15"/>
        </w:rPr>
        <w:t>Narod</w:t>
      </w:r>
      <w:proofErr w:type="spellEnd"/>
      <w:r w:rsidRPr="00F07EF9">
        <w:rPr>
          <w:rFonts w:ascii="黑体" w:eastAsia="黑体" w:hAnsi="黑体"/>
          <w:sz w:val="15"/>
          <w:szCs w:val="15"/>
        </w:rPr>
        <w:t xml:space="preserve"> S, et al: Average risks of breast and ovarian cancer associated with BRCA1 or BRCA2 mutations detected in case Series unselected for family history: a combined analysis of 22 studies. Am J Hum Genet 72:1117-30, 2003</w:t>
      </w:r>
    </w:p>
    <w:p w14:paraId="243A9D44" w14:textId="3C1B8A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Cao W, Wang X, Li JC: Hereditary breast cancer in the Han Chinese population. J Epidemiol 23:75-84, 2013</w:t>
      </w:r>
    </w:p>
    <w:p w14:paraId="77B000A8" w14:textId="74FB832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Chen S, </w:t>
      </w:r>
      <w:proofErr w:type="spellStart"/>
      <w:r w:rsidRPr="00F07EF9">
        <w:rPr>
          <w:rFonts w:ascii="黑体" w:eastAsia="黑体" w:hAnsi="黑体"/>
          <w:sz w:val="15"/>
          <w:szCs w:val="15"/>
        </w:rPr>
        <w:t>Parmigiani</w:t>
      </w:r>
      <w:proofErr w:type="spellEnd"/>
      <w:r w:rsidRPr="00F07EF9">
        <w:rPr>
          <w:rFonts w:ascii="黑体" w:eastAsia="黑体" w:hAnsi="黑体"/>
          <w:sz w:val="15"/>
          <w:szCs w:val="15"/>
        </w:rPr>
        <w:t xml:space="preserve"> G: Meta-analysis of BRCA1 and BRCA2 penetrance. J Clin Oncol 25:1329-33, 2007</w:t>
      </w:r>
    </w:p>
    <w:p w14:paraId="36162DC2" w14:textId="16000BE1"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Shiovitz</w:t>
      </w:r>
      <w:proofErr w:type="spellEnd"/>
      <w:r w:rsidRPr="00F07EF9">
        <w:rPr>
          <w:rFonts w:ascii="黑体" w:eastAsia="黑体" w:hAnsi="黑体"/>
          <w:sz w:val="15"/>
          <w:szCs w:val="15"/>
        </w:rPr>
        <w:t xml:space="preserve"> S, </w:t>
      </w:r>
      <w:proofErr w:type="spellStart"/>
      <w:r w:rsidRPr="00F07EF9">
        <w:rPr>
          <w:rFonts w:ascii="黑体" w:eastAsia="黑体" w:hAnsi="黑体"/>
          <w:sz w:val="15"/>
          <w:szCs w:val="15"/>
        </w:rPr>
        <w:t>Korde</w:t>
      </w:r>
      <w:proofErr w:type="spellEnd"/>
      <w:r w:rsidRPr="00F07EF9">
        <w:rPr>
          <w:rFonts w:ascii="黑体" w:eastAsia="黑体" w:hAnsi="黑体"/>
          <w:sz w:val="15"/>
          <w:szCs w:val="15"/>
        </w:rPr>
        <w:t xml:space="preserve"> LA: Genetics of breast cancer: a topic in evolution. Ann Oncol 26:1291-9, 2015</w:t>
      </w:r>
    </w:p>
    <w:p w14:paraId="0BE647B7" w14:textId="0354DFB3"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Brose MS, </w:t>
      </w:r>
      <w:proofErr w:type="spellStart"/>
      <w:r w:rsidRPr="00F07EF9">
        <w:rPr>
          <w:rFonts w:ascii="黑体" w:eastAsia="黑体" w:hAnsi="黑体"/>
          <w:sz w:val="15"/>
          <w:szCs w:val="15"/>
        </w:rPr>
        <w:t>Rebbeck</w:t>
      </w:r>
      <w:proofErr w:type="spellEnd"/>
      <w:r w:rsidRPr="00F07EF9">
        <w:rPr>
          <w:rFonts w:ascii="黑体" w:eastAsia="黑体" w:hAnsi="黑体"/>
          <w:sz w:val="15"/>
          <w:szCs w:val="15"/>
        </w:rPr>
        <w:t xml:space="preserve"> TR, Calzone KA, et al: Cancer risk estimates for BRCA1 mutation carriers identified in a risk evaluation program. J Natl Cancer Inst 94:1365-72, 2002</w:t>
      </w:r>
    </w:p>
    <w:p w14:paraId="2FA26850" w14:textId="6B7C43DC"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Finch A, </w:t>
      </w:r>
      <w:proofErr w:type="spellStart"/>
      <w:r w:rsidRPr="00F07EF9">
        <w:rPr>
          <w:rFonts w:ascii="黑体" w:eastAsia="黑体" w:hAnsi="黑体"/>
          <w:sz w:val="15"/>
          <w:szCs w:val="15"/>
        </w:rPr>
        <w:t>Beiner</w:t>
      </w:r>
      <w:proofErr w:type="spellEnd"/>
      <w:r w:rsidRPr="00F07EF9">
        <w:rPr>
          <w:rFonts w:ascii="黑体" w:eastAsia="黑体" w:hAnsi="黑体"/>
          <w:sz w:val="15"/>
          <w:szCs w:val="15"/>
        </w:rPr>
        <w:t xml:space="preserve"> M, </w:t>
      </w:r>
      <w:proofErr w:type="spellStart"/>
      <w:r w:rsidRPr="00F07EF9">
        <w:rPr>
          <w:rFonts w:ascii="黑体" w:eastAsia="黑体" w:hAnsi="黑体"/>
          <w:sz w:val="15"/>
          <w:szCs w:val="15"/>
        </w:rPr>
        <w:t>Lubinski</w:t>
      </w:r>
      <w:proofErr w:type="spellEnd"/>
      <w:r w:rsidRPr="00F07EF9">
        <w:rPr>
          <w:rFonts w:ascii="黑体" w:eastAsia="黑体" w:hAnsi="黑体"/>
          <w:sz w:val="15"/>
          <w:szCs w:val="15"/>
        </w:rPr>
        <w:t xml:space="preserve"> J, et al: </w:t>
      </w:r>
      <w:proofErr w:type="spellStart"/>
      <w:r w:rsidRPr="00F07EF9">
        <w:rPr>
          <w:rFonts w:ascii="黑体" w:eastAsia="黑体" w:hAnsi="黑体"/>
          <w:sz w:val="15"/>
          <w:szCs w:val="15"/>
        </w:rPr>
        <w:t>Salpingo</w:t>
      </w:r>
      <w:proofErr w:type="spellEnd"/>
      <w:r w:rsidRPr="00F07EF9">
        <w:rPr>
          <w:rFonts w:ascii="黑体" w:eastAsia="黑体" w:hAnsi="黑体"/>
          <w:sz w:val="15"/>
          <w:szCs w:val="15"/>
        </w:rPr>
        <w:t>-oophorectomy and the risk of ovarian, fallopian tube, and peritoneal cancers in women with a BRCA1 or BRCA2 Mutation. JAMA 296:185-92, 2006</w:t>
      </w:r>
    </w:p>
    <w:p w14:paraId="440A02F9" w14:textId="4B9FFED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Ferrone CR, Levine DA, Tang LH, et al: BRCA germline mutations in Jewish patients with pancreatic adenocarcinoma. J Clin Oncol 27:433-8, 200</w:t>
      </w:r>
    </w:p>
    <w:p w14:paraId="4F20E4AC" w14:textId="36EF5A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Oncology </w:t>
      </w:r>
      <w:proofErr w:type="spellStart"/>
      <w:r w:rsidRPr="00F07EF9">
        <w:rPr>
          <w:rFonts w:ascii="黑体" w:eastAsia="黑体" w:hAnsi="黑体"/>
          <w:sz w:val="15"/>
          <w:szCs w:val="15"/>
        </w:rPr>
        <w:t>SoG</w:t>
      </w:r>
      <w:proofErr w:type="spellEnd"/>
      <w:r w:rsidRPr="00F07EF9">
        <w:rPr>
          <w:rFonts w:ascii="黑体" w:eastAsia="黑体" w:hAnsi="黑体"/>
          <w:sz w:val="15"/>
          <w:szCs w:val="15"/>
        </w:rPr>
        <w:t xml:space="preserve">: SGO Clinical Practice Statement: Genetic Testing for Ovarian Cancer. </w:t>
      </w:r>
      <w:hyperlink r:id="rId16" w:history="1">
        <w:r w:rsidRPr="00F07EF9">
          <w:rPr>
            <w:rFonts w:ascii="黑体" w:eastAsia="黑体" w:hAnsi="黑体"/>
            <w:sz w:val="15"/>
            <w:szCs w:val="15"/>
          </w:rPr>
          <w:t>https://www.sgo.org/clinical-practice/guidelines/genetic-testing-for-ovarian-cancer/</w:t>
        </w:r>
      </w:hyperlink>
      <w:r w:rsidRPr="00F07EF9">
        <w:rPr>
          <w:rFonts w:ascii="黑体" w:eastAsia="黑体" w:hAnsi="黑体"/>
          <w:sz w:val="15"/>
          <w:szCs w:val="15"/>
        </w:rPr>
        <w:t>, October 2014</w:t>
      </w:r>
    </w:p>
    <w:p w14:paraId="3BF168A3" w14:textId="52762AD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Tucker H, Charles Z, Robertson J, et al: NICE guidance on </w:t>
      </w:r>
      <w:proofErr w:type="spellStart"/>
      <w:r w:rsidRPr="00F07EF9">
        <w:rPr>
          <w:rFonts w:ascii="黑体" w:eastAsia="黑体" w:hAnsi="黑体"/>
          <w:sz w:val="15"/>
          <w:szCs w:val="15"/>
        </w:rPr>
        <w:t>olaparib</w:t>
      </w:r>
      <w:proofErr w:type="spellEnd"/>
      <w:r w:rsidRPr="00F07EF9">
        <w:rPr>
          <w:rFonts w:ascii="黑体" w:eastAsia="黑体" w:hAnsi="黑体"/>
          <w:sz w:val="15"/>
          <w:szCs w:val="15"/>
        </w:rPr>
        <w:t xml:space="preserve"> for maintenance treatment of patients with relapsed, platinum-sensitive, BRCA mutation-positive ovarian cancer. Lancet Oncol 17:277-8, 2016</w:t>
      </w:r>
    </w:p>
    <w:p w14:paraId="3747FA00" w14:textId="2C4D121B"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Dent R, et al: Pathologic complete response to neoadjuvant cisplatin in BRCA1-positive breast cancer patients. Breast Cancer Res Treat 147:401-5, 2014</w:t>
      </w:r>
    </w:p>
    <w:p w14:paraId="5F4EA219" w14:textId="674B444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Response to neo-adjuvant chemotherapy in women with BRCA1-positive breast cancers. Breast Cancer Res Treat 108:289-96, 2008</w:t>
      </w:r>
    </w:p>
    <w:p w14:paraId="66AD7996" w14:textId="646F1C7C"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Wysocki PJ, </w:t>
      </w:r>
      <w:proofErr w:type="spellStart"/>
      <w:r w:rsidRPr="00F07EF9">
        <w:rPr>
          <w:rFonts w:ascii="黑体" w:eastAsia="黑体" w:hAnsi="黑体"/>
          <w:sz w:val="15"/>
          <w:szCs w:val="15"/>
        </w:rPr>
        <w:t>Korski</w:t>
      </w:r>
      <w:proofErr w:type="spellEnd"/>
      <w:r w:rsidRPr="00F07EF9">
        <w:rPr>
          <w:rFonts w:ascii="黑体" w:eastAsia="黑体" w:hAnsi="黑体"/>
          <w:sz w:val="15"/>
          <w:szCs w:val="15"/>
        </w:rPr>
        <w:t xml:space="preserve"> K, </w:t>
      </w:r>
      <w:proofErr w:type="spellStart"/>
      <w:r w:rsidRPr="00F07EF9">
        <w:rPr>
          <w:rFonts w:ascii="黑体" w:eastAsia="黑体" w:hAnsi="黑体"/>
          <w:sz w:val="15"/>
          <w:szCs w:val="15"/>
        </w:rPr>
        <w:t>Lamperska</w:t>
      </w:r>
      <w:proofErr w:type="spellEnd"/>
      <w:r w:rsidRPr="00F07EF9">
        <w:rPr>
          <w:rFonts w:ascii="黑体" w:eastAsia="黑体" w:hAnsi="黑体"/>
          <w:sz w:val="15"/>
          <w:szCs w:val="15"/>
        </w:rPr>
        <w:t xml:space="preserve"> K, et al: Primary resistance to docetaxel-based chemotherapy in metastatic breast cancer </w:t>
      </w:r>
      <w:r w:rsidRPr="00F07EF9">
        <w:rPr>
          <w:rFonts w:ascii="黑体" w:eastAsia="黑体" w:hAnsi="黑体"/>
          <w:sz w:val="15"/>
          <w:szCs w:val="15"/>
        </w:rPr>
        <w:lastRenderedPageBreak/>
        <w:t xml:space="preserve">patients correlates with a high frequency of BRCA1 mutations. Med Sci </w:t>
      </w:r>
      <w:proofErr w:type="spellStart"/>
      <w:r w:rsidRPr="00F07EF9">
        <w:rPr>
          <w:rFonts w:ascii="黑体" w:eastAsia="黑体" w:hAnsi="黑体"/>
          <w:sz w:val="15"/>
          <w:szCs w:val="15"/>
        </w:rPr>
        <w:t>Monit</w:t>
      </w:r>
      <w:proofErr w:type="spellEnd"/>
      <w:r w:rsidRPr="00F07EF9">
        <w:rPr>
          <w:rFonts w:ascii="黑体" w:eastAsia="黑体" w:hAnsi="黑体"/>
          <w:sz w:val="15"/>
          <w:szCs w:val="15"/>
        </w:rPr>
        <w:t xml:space="preserve"> 14:SC7-10, 2008</w:t>
      </w:r>
    </w:p>
    <w:p w14:paraId="281E6DE6" w14:textId="48B7D3D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Kriege</w:t>
      </w:r>
      <w:proofErr w:type="spellEnd"/>
      <w:r w:rsidRPr="00F07EF9">
        <w:rPr>
          <w:rFonts w:ascii="黑体" w:eastAsia="黑体" w:hAnsi="黑体"/>
          <w:sz w:val="15"/>
          <w:szCs w:val="15"/>
        </w:rPr>
        <w:t xml:space="preserve"> M, Jager A, </w:t>
      </w:r>
      <w:proofErr w:type="spellStart"/>
      <w:r w:rsidRPr="00F07EF9">
        <w:rPr>
          <w:rFonts w:ascii="黑体" w:eastAsia="黑体" w:hAnsi="黑体"/>
          <w:sz w:val="15"/>
          <w:szCs w:val="15"/>
        </w:rPr>
        <w:t>Hooning</w:t>
      </w:r>
      <w:proofErr w:type="spellEnd"/>
      <w:r w:rsidRPr="00F07EF9">
        <w:rPr>
          <w:rFonts w:ascii="黑体" w:eastAsia="黑体" w:hAnsi="黑体"/>
          <w:sz w:val="15"/>
          <w:szCs w:val="15"/>
        </w:rPr>
        <w:t xml:space="preserve"> MJ, et al: The efficacy of </w:t>
      </w:r>
      <w:proofErr w:type="spellStart"/>
      <w:r w:rsidRPr="00F07EF9">
        <w:rPr>
          <w:rFonts w:ascii="黑体" w:eastAsia="黑体" w:hAnsi="黑体"/>
          <w:sz w:val="15"/>
          <w:szCs w:val="15"/>
        </w:rPr>
        <w:t>taxane</w:t>
      </w:r>
      <w:proofErr w:type="spellEnd"/>
      <w:r w:rsidRPr="00F07EF9">
        <w:rPr>
          <w:rFonts w:ascii="黑体" w:eastAsia="黑体" w:hAnsi="黑体"/>
          <w:sz w:val="15"/>
          <w:szCs w:val="15"/>
        </w:rPr>
        <w:t xml:space="preserve"> chemotherapy for metastatic breast cancer in BRCA1 and BRCA2 mutation carriers. Cancer 118:899-907, 2012</w:t>
      </w:r>
    </w:p>
    <w:p w14:paraId="326AD471" w14:textId="2D36F24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Pathologic complete response rates in young women with BRCA1-positive breast cancers after neoadjuvant chemotherapy. J Clin Oncol 28:375-9, 2010</w:t>
      </w:r>
    </w:p>
    <w:p w14:paraId="4764BC41" w14:textId="5460828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Senkus</w:t>
      </w:r>
      <w:proofErr w:type="spellEnd"/>
      <w:r w:rsidRPr="00F07EF9">
        <w:rPr>
          <w:rFonts w:ascii="黑体" w:eastAsia="黑体" w:hAnsi="黑体"/>
          <w:sz w:val="15"/>
          <w:szCs w:val="15"/>
        </w:rPr>
        <w:t xml:space="preserve"> E, </w:t>
      </w:r>
      <w:proofErr w:type="spellStart"/>
      <w:r w:rsidRPr="00F07EF9">
        <w:rPr>
          <w:rFonts w:ascii="黑体" w:eastAsia="黑体" w:hAnsi="黑体"/>
          <w:sz w:val="15"/>
          <w:szCs w:val="15"/>
        </w:rPr>
        <w:t>Kyriakides</w:t>
      </w:r>
      <w:proofErr w:type="spellEnd"/>
      <w:r w:rsidRPr="00F07EF9">
        <w:rPr>
          <w:rFonts w:ascii="黑体" w:eastAsia="黑体" w:hAnsi="黑体"/>
          <w:sz w:val="15"/>
          <w:szCs w:val="15"/>
        </w:rPr>
        <w:t xml:space="preserve"> S, Ohno S, et al: Primary breast cancer: ESMO Clinical Practice Guidelines for diagnosis, treatment and follow-up. Ann Oncol 26 Suppl </w:t>
      </w:r>
      <w:proofErr w:type="gramStart"/>
      <w:r w:rsidRPr="00F07EF9">
        <w:rPr>
          <w:rFonts w:ascii="黑体" w:eastAsia="黑体" w:hAnsi="黑体"/>
          <w:sz w:val="15"/>
          <w:szCs w:val="15"/>
        </w:rPr>
        <w:t>5:v</w:t>
      </w:r>
      <w:proofErr w:type="gramEnd"/>
      <w:r w:rsidRPr="00F07EF9">
        <w:rPr>
          <w:rFonts w:ascii="黑体" w:eastAsia="黑体" w:hAnsi="黑体"/>
          <w:sz w:val="15"/>
          <w:szCs w:val="15"/>
        </w:rPr>
        <w:t>8-30, 2015</w:t>
      </w:r>
    </w:p>
    <w:p w14:paraId="7E96F535" w14:textId="5D18F6DD"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American College of O, Gynecologists, Bulletins--Gynecology </w:t>
      </w:r>
      <w:proofErr w:type="spellStart"/>
      <w:r w:rsidRPr="00F07EF9">
        <w:rPr>
          <w:rFonts w:ascii="黑体" w:eastAsia="黑体" w:hAnsi="黑体"/>
          <w:sz w:val="15"/>
          <w:szCs w:val="15"/>
        </w:rPr>
        <w:t>ACoP</w:t>
      </w:r>
      <w:proofErr w:type="spellEnd"/>
      <w:r w:rsidRPr="00F07EF9">
        <w:rPr>
          <w:rFonts w:ascii="黑体" w:eastAsia="黑体" w:hAnsi="黑体"/>
          <w:sz w:val="15"/>
          <w:szCs w:val="15"/>
        </w:rPr>
        <w:t xml:space="preserve">, et al: ACOG Practice Bulletin No. 103: Hereditary breast and ovarian cancer syndrome. </w:t>
      </w:r>
      <w:proofErr w:type="spellStart"/>
      <w:r w:rsidRPr="00F07EF9">
        <w:rPr>
          <w:rFonts w:ascii="黑体" w:eastAsia="黑体" w:hAnsi="黑体"/>
          <w:sz w:val="15"/>
          <w:szCs w:val="15"/>
        </w:rPr>
        <w:t>Obstet</w:t>
      </w:r>
      <w:proofErr w:type="spellEnd"/>
      <w:r w:rsidRPr="00F07EF9">
        <w:rPr>
          <w:rFonts w:ascii="黑体" w:eastAsia="黑体" w:hAnsi="黑体"/>
          <w:sz w:val="15"/>
          <w:szCs w:val="15"/>
        </w:rPr>
        <w:t xml:space="preserve">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113:957-66, 2009</w:t>
      </w:r>
    </w:p>
    <w:p w14:paraId="0049EC2B" w14:textId="7DF9D7A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(ACMG) </w:t>
      </w:r>
      <w:proofErr w:type="spellStart"/>
      <w:r w:rsidRPr="00F07EF9">
        <w:rPr>
          <w:rFonts w:ascii="黑体" w:eastAsia="黑体" w:hAnsi="黑体"/>
          <w:sz w:val="15"/>
          <w:szCs w:val="15"/>
        </w:rPr>
        <w:t>ACoMG</w:t>
      </w:r>
      <w:proofErr w:type="spellEnd"/>
      <w:r w:rsidRPr="00F07EF9">
        <w:rPr>
          <w:rFonts w:ascii="黑体" w:eastAsia="黑体" w:hAnsi="黑体"/>
          <w:sz w:val="15"/>
          <w:szCs w:val="15"/>
        </w:rPr>
        <w:t>: Genetic Susceptibility to Breast and Ovarian Cancer: Assessment, Counseling and Testing Guidelines. Bethesda (MD), 1999</w:t>
      </w:r>
    </w:p>
    <w:p w14:paraId="2EF5CF1E" w14:textId="5FAD63C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Moyer VA: Risk assessment, genetic counseling, and genetic testing for BRCA-related cancer in women: U.S. Preventive Services Task Force recommendation statement. Ann Intern Med 160:271-81, 2014</w:t>
      </w:r>
    </w:p>
    <w:sectPr w:rsidR="007A5885" w:rsidRPr="00F07EF9">
      <w:footerReference w:type="default" r:id="rId17"/>
      <w:pgSz w:w="11900" w:h="16840"/>
      <w:pgMar w:top="346" w:right="1134" w:bottom="1440" w:left="1134" w:header="51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41018" w14:textId="77777777" w:rsidR="004E53E0" w:rsidRDefault="004E53E0">
      <w:r>
        <w:separator/>
      </w:r>
    </w:p>
  </w:endnote>
  <w:endnote w:type="continuationSeparator" w:id="0">
    <w:p w14:paraId="3AAA4C3F" w14:textId="77777777" w:rsidR="004E53E0" w:rsidRDefault="004E5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iti SC Light">
    <w:altName w:val="Malgun Gothic Semilight"/>
    <w:charset w:val="80"/>
    <w:family w:val="auto"/>
    <w:pitch w:val="default"/>
    <w:sig w:usb0="00000000" w:usb1="00000000" w:usb2="00000010" w:usb3="00000000" w:csb0="003E0001" w:csb1="00000000"/>
  </w:font>
  <w:font w:name="ÀŒÃÂb..">
    <w:altName w:val="宋体"/>
    <w:charset w:val="00"/>
    <w:family w:val="roman"/>
    <w:pitch w:val="default"/>
    <w:sig w:usb0="00000000" w:usb1="00000000" w:usb2="00000000" w:usb3="00000000" w:csb0="00000001" w:csb1="00000000"/>
  </w:font>
  <w:font w:name="ˎ̥">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ÀŒÃÂb.">
    <w:altName w:val="Times New Roman"/>
    <w:charset w:val="00"/>
    <w:family w:val="roman"/>
    <w:pitch w:val="default"/>
    <w:sig w:usb0="00000000" w:usb1="00000000" w:usb2="00000000" w:usb3="00000000" w:csb0="00000001" w:csb1="00000000"/>
  </w:font>
  <w:font w:name="ÀŒÃÂ">
    <w:altName w:val="宋体"/>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5AE74" w14:textId="77777777" w:rsidR="007A5885" w:rsidRDefault="00EE1737">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rPr>
      <w:t>2</w:t>
    </w:r>
    <w:r>
      <w:rPr>
        <w:rStyle w:val="ab"/>
      </w:rPr>
      <w:fldChar w:fldCharType="end"/>
    </w:r>
  </w:p>
  <w:p w14:paraId="1B125A9B" w14:textId="77777777" w:rsidR="007A5885" w:rsidRDefault="007A588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4C10" w14:textId="77777777" w:rsidR="007A5885" w:rsidRDefault="00EE1737">
    <w:pPr>
      <w:pStyle w:val="a5"/>
      <w:jc w:val="right"/>
    </w:pPr>
    <w:r>
      <w:rPr>
        <w:noProof/>
      </w:rPr>
      <mc:AlternateContent>
        <mc:Choice Requires="wps">
          <w:drawing>
            <wp:anchor distT="0" distB="0" distL="114300" distR="114300" simplePos="0" relativeHeight="251661312" behindDoc="0" locked="0" layoutInCell="1" allowOverlap="1" wp14:anchorId="23685016" wp14:editId="73D53215">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685016" id="_x0000_t202" coordsize="21600,21600" o:spt="202" path="m,l,21600r21600,l21600,xe">
              <v:stroke joinstyle="miter"/>
              <v:path gradientshapeok="t" o:connecttype="rect"/>
            </v:shapetype>
            <v:shape id="文本框 1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1QHAIAABcEAAAOAAAAZHJzL2Uyb0RvYy54bWysU82O0zAQviPxDpbvNGnRrq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3V3n6cLEg&#10;uNTRVyQ2nMPElvrSoxS6bXfuc2vKI9p0pmeKt3zVoJQ18+GBOVAD5YPu4R5HJQ1SmrNESW3c17/p&#10;oz8mBislLahWUI1doER+0JhkZOUguEHYDoLeq1sD7o6xRpYnER9ckINYOaO+YAeWMQdMTHNkKmgY&#10;xNvQ0x07xMVymZzAPcvCWm8sj6EjPN4u9wFwJpQjKD0SmE58gH1pTudNifT+8528nvZ58Qg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FJNrVAcAgAAFwQAAA4AAAAAAAAAAAAAAAAALgIAAGRycy9lMm9Eb2MueG1sUEsBAi0AFAAGAAgA&#10;AAAhAHGq0bnXAAAABQEAAA8AAAAAAAAAAAAAAAAAdgQAAGRycy9kb3ducmV2LnhtbFBLBQYAAAAA&#10;BAAEAPMAAAB6BQAAAAA=&#10;" filled="f" stroked="f" strokeweight=".5pt">
              <v:textbox style="mso-fit-shape-to-text:t" inset="0,0,0,0">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v:textbox>
              <w10:wrap anchorx="margin"/>
            </v:shape>
          </w:pict>
        </mc:Fallback>
      </mc:AlternateContent>
    </w:r>
  </w:p>
  <w:p w14:paraId="7774CE3C" w14:textId="77777777" w:rsidR="007A5885" w:rsidRDefault="007A5885">
    <w:pPr>
      <w:pStyle w:val="a5"/>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3A4D" w14:textId="77777777" w:rsidR="007A5885" w:rsidRDefault="00EE1737">
    <w:pPr>
      <w:pStyle w:val="a5"/>
      <w:jc w:val="center"/>
    </w:pPr>
    <w:r>
      <w:rPr>
        <w:noProof/>
      </w:rPr>
      <mc:AlternateContent>
        <mc:Choice Requires="wps">
          <w:drawing>
            <wp:anchor distT="0" distB="0" distL="114300" distR="114300" simplePos="0" relativeHeight="251662336" behindDoc="0" locked="0" layoutInCell="1" allowOverlap="1" wp14:anchorId="610D069F" wp14:editId="4BC3E44B">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0D069F" id="_x0000_t202" coordsize="21600,21600" o:spt="202" path="m,l,21600r21600,l21600,xe">
              <v:stroke joinstyle="miter"/>
              <v:path gradientshapeok="t" o:connecttype="rect"/>
            </v:shapetype>
            <v:shape id="文本框 16"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Frb2QHQIAAB4EAAAOAAAAAAAAAAAAAAAAAC4CAABkcnMvZTJvRG9jLnhtbFBLAQItABQABgAI&#10;AAAAIQBxqtG51wAAAAUBAAAPAAAAAAAAAAAAAAAAAHcEAABkcnMvZG93bnJldi54bWxQSwUGAAAA&#10;AAQABADzAAAAewUAAAAA&#10;" filled="f" stroked="f" strokeweight=".5pt">
              <v:textbox style="mso-fit-shape-to-text:t" inset="0,0,0,0">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v:textbox>
              <w10:wrap anchorx="margin"/>
            </v:shape>
          </w:pict>
        </mc:Fallback>
      </mc:AlternateContent>
    </w:r>
  </w:p>
  <w:p w14:paraId="4E227B0E" w14:textId="77777777" w:rsidR="007A5885" w:rsidRDefault="007A588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E9189" w14:textId="77777777" w:rsidR="007A5885" w:rsidRDefault="00EE1737">
    <w:pPr>
      <w:pStyle w:val="a5"/>
      <w:spacing w:line="360" w:lineRule="auto"/>
    </w:pPr>
    <w:r>
      <w:rPr>
        <w:noProof/>
      </w:rPr>
      <mc:AlternateContent>
        <mc:Choice Requires="wps">
          <w:drawing>
            <wp:anchor distT="0" distB="0" distL="114300" distR="114300" simplePos="0" relativeHeight="251664384" behindDoc="0" locked="0" layoutInCell="1" allowOverlap="1" wp14:anchorId="3519E59E" wp14:editId="5F58F017">
              <wp:simplePos x="0" y="0"/>
              <wp:positionH relativeFrom="margin">
                <wp:posOffset>3023234</wp:posOffset>
              </wp:positionH>
              <wp:positionV relativeFrom="paragraph">
                <wp:posOffset>-1905</wp:posOffset>
              </wp:positionV>
              <wp:extent cx="257175" cy="161925"/>
              <wp:effectExtent l="0" t="0" r="9525" b="9525"/>
              <wp:wrapNone/>
              <wp:docPr id="18" name="文本框 18"/>
              <wp:cNvGraphicFramePr/>
              <a:graphic xmlns:a="http://schemas.openxmlformats.org/drawingml/2006/main">
                <a:graphicData uri="http://schemas.microsoft.com/office/word/2010/wordprocessingShape">
                  <wps:wsp>
                    <wps:cNvSpPr txBox="1"/>
                    <wps:spPr>
                      <a:xfrm>
                        <a:off x="0" y="0"/>
                        <a:ext cx="257175" cy="161925"/>
                      </a:xfrm>
                      <a:prstGeom prst="rect">
                        <a:avLst/>
                      </a:prstGeom>
                      <a:noFill/>
                      <a:ln w="6350">
                        <a:noFill/>
                      </a:ln>
                      <a:effectLst/>
                    </wps:spPr>
                    <wps:txbx>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519E59E" id="_x0000_t202" coordsize="21600,21600" o:spt="202" path="m,l,21600r21600,l21600,xe">
              <v:stroke joinstyle="miter"/>
              <v:path gradientshapeok="t" o:connecttype="rect"/>
            </v:shapetype>
            <v:shape id="文本框 18" o:spid="_x0000_s1029" type="#_x0000_t202" style="position:absolute;margin-left:238.05pt;margin-top:-.15pt;width:20.25pt;height:12.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" filled="f" stroked="f" strokeweight=".5pt">
              <v:textbox inset="0,0,0,0">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52FE0" w14:textId="77777777" w:rsidR="004E53E0" w:rsidRDefault="004E53E0">
      <w:r>
        <w:separator/>
      </w:r>
    </w:p>
  </w:footnote>
  <w:footnote w:type="continuationSeparator" w:id="0">
    <w:p w14:paraId="59A3B98C" w14:textId="77777777" w:rsidR="004E53E0" w:rsidRDefault="004E5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D206" w14:textId="13B71AA2" w:rsidR="007A5885" w:rsidRPr="00850A06" w:rsidRDefault="00EE1737">
    <w:pPr>
      <w:pStyle w:val="a7"/>
      <w:pBdr>
        <w:bottom w:val="none" w:sz="0" w:space="0" w:color="auto"/>
      </w:pBdr>
      <w:rPr>
        <w:rFonts w:ascii="华文行楷" w:eastAsia="华文行楷" w:hAnsi="Arial" w:cs="Arial"/>
        <w:bCs/>
        <w:color w:val="FF0000"/>
        <w:sz w:val="21"/>
        <w:szCs w:val="21"/>
      </w:rPr>
    </w:pPr>
    <w:r>
      <w:rPr>
        <w:rFonts w:ascii="黑体" w:eastAsia="黑体" w:hAnsi="黑体" w:hint="eastAsia"/>
        <w:b/>
        <w:noProof/>
        <w:color w:val="1F497D"/>
        <w:spacing w:val="-6"/>
        <w:sz w:val="36"/>
        <w:szCs w:val="36"/>
      </w:rPr>
      <w:drawing>
        <wp:anchor distT="0" distB="0" distL="114300" distR="114300" simplePos="0" relativeHeight="251658240" behindDoc="1" locked="0" layoutInCell="1" allowOverlap="1" wp14:anchorId="311E1205" wp14:editId="69A6145E">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sidR="00A02839">
      <w:rPr>
        <w:rFonts w:ascii="黑体" w:eastAsia="黑体" w:hAnsi="黑体" w:hint="eastAsia"/>
        <w:b/>
        <w:color w:val="1F497D"/>
        <w:spacing w:val="-6"/>
        <w:sz w:val="36"/>
        <w:szCs w:val="36"/>
      </w:rPr>
      <w:t xml:space="preserve">  </w:t>
    </w:r>
    <w:r>
      <w:rPr>
        <w:rFonts w:ascii="黑体" w:eastAsia="黑体" w:hAnsi="黑体" w:hint="eastAsia"/>
        <w:b/>
        <w:color w:val="1F497D"/>
        <w:spacing w:val="-6"/>
        <w:sz w:val="36"/>
        <w:szCs w:val="36"/>
      </w:rPr>
      <w:t>重庆大学附属肿瘤医院 重庆市肿瘤医院</w:t>
    </w:r>
    <w:r w:rsidR="009F168F">
      <w:rPr>
        <w:rFonts w:ascii="黑体" w:eastAsia="黑体" w:hAnsi="黑体" w:hint="eastAsia"/>
        <w:b/>
        <w:color w:val="1F497D"/>
        <w:spacing w:val="-6"/>
        <w:sz w:val="36"/>
        <w:szCs w:val="36"/>
      </w:rPr>
      <w:t xml:space="preserve"> </w:t>
    </w:r>
    <w:r w:rsidR="003E5C55">
      <w:rPr>
        <w:rFonts w:ascii="黑体" w:eastAsia="黑体" w:hAnsi="黑体" w:hint="eastAsia"/>
        <w:b/>
        <w:color w:val="1F497D"/>
        <w:spacing w:val="-6"/>
        <w:sz w:val="36"/>
        <w:szCs w:val="36"/>
      </w:rPr>
      <w:t>病理科</w:t>
    </w:r>
  </w:p>
  <w:p w14:paraId="5E93FFFA" w14:textId="77777777" w:rsidR="007A5885" w:rsidRDefault="007A5885">
    <w:pPr>
      <w:pStyle w:val="a7"/>
      <w:pBdr>
        <w:bottom w:val="none" w:sz="0" w:space="0" w:color="auto"/>
      </w:pBdr>
      <w:rPr>
        <w:rFonts w:ascii="华文行楷" w:eastAsia="华文行楷" w:hAnsi="Arial" w:cs="Arial"/>
        <w:bCs/>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43A3" w14:textId="77777777" w:rsidR="007A5885" w:rsidRDefault="00EE1737">
    <w:pPr>
      <w:pStyle w:val="a7"/>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6432" behindDoc="1" locked="0" layoutInCell="1" allowOverlap="1" wp14:anchorId="54EF4484" wp14:editId="7A246393">
          <wp:simplePos x="0" y="0"/>
          <wp:positionH relativeFrom="column">
            <wp:posOffset>260985</wp:posOffset>
          </wp:positionH>
          <wp:positionV relativeFrom="paragraph">
            <wp:posOffset>-123825</wp:posOffset>
          </wp:positionV>
          <wp:extent cx="552450" cy="552450"/>
          <wp:effectExtent l="0" t="0" r="0" b="0"/>
          <wp:wrapTight wrapText="bothSides">
            <wp:wrapPolygon edited="0">
              <wp:start x="0" y="0"/>
              <wp:lineTo x="0" y="20855"/>
              <wp:lineTo x="20855" y="20855"/>
              <wp:lineTo x="20855" y="0"/>
              <wp:lineTo x="0" y="0"/>
            </wp:wrapPolygon>
          </wp:wrapTight>
          <wp:docPr id="19"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075BC971" w14:textId="77777777" w:rsidR="007A5885" w:rsidRDefault="007A588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8596D"/>
    <w:multiLevelType w:val="multilevel"/>
    <w:tmpl w:val="1E08596D"/>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2"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A53024"/>
    <w:multiLevelType w:val="singleLevel"/>
    <w:tmpl w:val="6AA53024"/>
    <w:lvl w:ilvl="0">
      <w:start w:val="1"/>
      <w:numFmt w:val="decimal"/>
      <w:suff w:val="space"/>
      <w:lvlText w:val="%1."/>
      <w:lvlJc w:val="left"/>
    </w:lvl>
  </w:abstractNum>
  <w:abstractNum w:abstractNumId="7" w15:restartNumberingAfterBreak="0">
    <w:nsid w:val="6B057FA2"/>
    <w:multiLevelType w:val="hybridMultilevel"/>
    <w:tmpl w:val="E3864EA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4"/>
  </w:num>
  <w:num w:numId="5">
    <w:abstractNumId w:val="8"/>
  </w:num>
  <w:num w:numId="6">
    <w:abstractNumId w:val="1"/>
  </w:num>
  <w:num w:numId="7">
    <w:abstractNumId w:val="5"/>
  </w:num>
  <w:num w:numId="8">
    <w:abstractNumId w:val="6"/>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20"/>
  <w:drawingGridVerticalSpacing w:val="164"/>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YzMTBlNThkM2U2OWIzNWE0N2I2YTMzMzFkY2VkMmYifQ=="/>
  </w:docVars>
  <w:rsids>
    <w:rsidRoot w:val="00C52C7A"/>
    <w:rsid w:val="00000297"/>
    <w:rsid w:val="00001635"/>
    <w:rsid w:val="0000270A"/>
    <w:rsid w:val="00003543"/>
    <w:rsid w:val="00012D1F"/>
    <w:rsid w:val="000131F8"/>
    <w:rsid w:val="00014390"/>
    <w:rsid w:val="0001501D"/>
    <w:rsid w:val="00015752"/>
    <w:rsid w:val="00015C47"/>
    <w:rsid w:val="00016FEA"/>
    <w:rsid w:val="00020371"/>
    <w:rsid w:val="000230A8"/>
    <w:rsid w:val="0002313C"/>
    <w:rsid w:val="0002375A"/>
    <w:rsid w:val="000258A3"/>
    <w:rsid w:val="00025B19"/>
    <w:rsid w:val="00026D32"/>
    <w:rsid w:val="00027D62"/>
    <w:rsid w:val="000331C0"/>
    <w:rsid w:val="0003453A"/>
    <w:rsid w:val="000359F6"/>
    <w:rsid w:val="00040CE8"/>
    <w:rsid w:val="000418D7"/>
    <w:rsid w:val="00041A95"/>
    <w:rsid w:val="00043E32"/>
    <w:rsid w:val="00044C39"/>
    <w:rsid w:val="0004595B"/>
    <w:rsid w:val="00045FA7"/>
    <w:rsid w:val="000477C4"/>
    <w:rsid w:val="000514C1"/>
    <w:rsid w:val="000546EF"/>
    <w:rsid w:val="00054B8A"/>
    <w:rsid w:val="0005504E"/>
    <w:rsid w:val="00055887"/>
    <w:rsid w:val="000605E5"/>
    <w:rsid w:val="00061DBC"/>
    <w:rsid w:val="0006224D"/>
    <w:rsid w:val="00063B84"/>
    <w:rsid w:val="000656E8"/>
    <w:rsid w:val="00065C4B"/>
    <w:rsid w:val="00065E11"/>
    <w:rsid w:val="0006791D"/>
    <w:rsid w:val="000715FB"/>
    <w:rsid w:val="000720BC"/>
    <w:rsid w:val="00076A94"/>
    <w:rsid w:val="00080E6A"/>
    <w:rsid w:val="00082523"/>
    <w:rsid w:val="000826CA"/>
    <w:rsid w:val="000832EE"/>
    <w:rsid w:val="0008369C"/>
    <w:rsid w:val="000844D4"/>
    <w:rsid w:val="0008558F"/>
    <w:rsid w:val="000855C3"/>
    <w:rsid w:val="00090123"/>
    <w:rsid w:val="000903E6"/>
    <w:rsid w:val="000934CE"/>
    <w:rsid w:val="000963E6"/>
    <w:rsid w:val="000A2975"/>
    <w:rsid w:val="000A34D1"/>
    <w:rsid w:val="000A3D33"/>
    <w:rsid w:val="000A4037"/>
    <w:rsid w:val="000A4C78"/>
    <w:rsid w:val="000A5049"/>
    <w:rsid w:val="000A5A5F"/>
    <w:rsid w:val="000A7D09"/>
    <w:rsid w:val="000B04B5"/>
    <w:rsid w:val="000B0BE9"/>
    <w:rsid w:val="000B1561"/>
    <w:rsid w:val="000B240C"/>
    <w:rsid w:val="000B4CCC"/>
    <w:rsid w:val="000B4EC2"/>
    <w:rsid w:val="000B5121"/>
    <w:rsid w:val="000B518B"/>
    <w:rsid w:val="000B5304"/>
    <w:rsid w:val="000B6ADD"/>
    <w:rsid w:val="000B6FB6"/>
    <w:rsid w:val="000C005D"/>
    <w:rsid w:val="000C2A8D"/>
    <w:rsid w:val="000C3008"/>
    <w:rsid w:val="000C5DEA"/>
    <w:rsid w:val="000D1467"/>
    <w:rsid w:val="000D1F11"/>
    <w:rsid w:val="000D2708"/>
    <w:rsid w:val="000D3E5B"/>
    <w:rsid w:val="000D46D8"/>
    <w:rsid w:val="000D48E4"/>
    <w:rsid w:val="000D6CCA"/>
    <w:rsid w:val="000D73B9"/>
    <w:rsid w:val="000E0349"/>
    <w:rsid w:val="000E0A03"/>
    <w:rsid w:val="000E169D"/>
    <w:rsid w:val="000E1F92"/>
    <w:rsid w:val="000E22AA"/>
    <w:rsid w:val="000F24E4"/>
    <w:rsid w:val="000F4190"/>
    <w:rsid w:val="000F4E9C"/>
    <w:rsid w:val="000F7920"/>
    <w:rsid w:val="00100CAE"/>
    <w:rsid w:val="001021A8"/>
    <w:rsid w:val="00102FBE"/>
    <w:rsid w:val="001033CB"/>
    <w:rsid w:val="00106E90"/>
    <w:rsid w:val="00107992"/>
    <w:rsid w:val="00111945"/>
    <w:rsid w:val="001126F7"/>
    <w:rsid w:val="001131BC"/>
    <w:rsid w:val="001152FE"/>
    <w:rsid w:val="00120CEF"/>
    <w:rsid w:val="00124E1E"/>
    <w:rsid w:val="00126C78"/>
    <w:rsid w:val="00127382"/>
    <w:rsid w:val="00127810"/>
    <w:rsid w:val="001321AE"/>
    <w:rsid w:val="00132773"/>
    <w:rsid w:val="00134AB1"/>
    <w:rsid w:val="00143C09"/>
    <w:rsid w:val="0014484B"/>
    <w:rsid w:val="00147CEE"/>
    <w:rsid w:val="00150D71"/>
    <w:rsid w:val="00151F91"/>
    <w:rsid w:val="00152593"/>
    <w:rsid w:val="001537BE"/>
    <w:rsid w:val="001540EB"/>
    <w:rsid w:val="00157438"/>
    <w:rsid w:val="0016123F"/>
    <w:rsid w:val="00164BC4"/>
    <w:rsid w:val="00165C0D"/>
    <w:rsid w:val="00172656"/>
    <w:rsid w:val="001752D8"/>
    <w:rsid w:val="00176323"/>
    <w:rsid w:val="00177582"/>
    <w:rsid w:val="001803D0"/>
    <w:rsid w:val="00181E6F"/>
    <w:rsid w:val="00182A60"/>
    <w:rsid w:val="0018437E"/>
    <w:rsid w:val="00186FFF"/>
    <w:rsid w:val="0018713E"/>
    <w:rsid w:val="0019002E"/>
    <w:rsid w:val="001915E9"/>
    <w:rsid w:val="00191C34"/>
    <w:rsid w:val="0019550B"/>
    <w:rsid w:val="001958B0"/>
    <w:rsid w:val="001A331F"/>
    <w:rsid w:val="001A5075"/>
    <w:rsid w:val="001A5457"/>
    <w:rsid w:val="001A6216"/>
    <w:rsid w:val="001A673F"/>
    <w:rsid w:val="001B01E0"/>
    <w:rsid w:val="001B0AE1"/>
    <w:rsid w:val="001B56E4"/>
    <w:rsid w:val="001C089D"/>
    <w:rsid w:val="001C399F"/>
    <w:rsid w:val="001C520B"/>
    <w:rsid w:val="001C6E26"/>
    <w:rsid w:val="001D05C4"/>
    <w:rsid w:val="001D0A6C"/>
    <w:rsid w:val="001D25DD"/>
    <w:rsid w:val="001D28A1"/>
    <w:rsid w:val="001D3F4F"/>
    <w:rsid w:val="001D480E"/>
    <w:rsid w:val="001D5B0E"/>
    <w:rsid w:val="001E0160"/>
    <w:rsid w:val="001E050F"/>
    <w:rsid w:val="001E28F9"/>
    <w:rsid w:val="001E2CCA"/>
    <w:rsid w:val="001F10B7"/>
    <w:rsid w:val="001F130C"/>
    <w:rsid w:val="001F2FCA"/>
    <w:rsid w:val="001F42FD"/>
    <w:rsid w:val="001F4EBB"/>
    <w:rsid w:val="001F5BC9"/>
    <w:rsid w:val="001F701E"/>
    <w:rsid w:val="001F73B8"/>
    <w:rsid w:val="00200695"/>
    <w:rsid w:val="002007CB"/>
    <w:rsid w:val="0020677C"/>
    <w:rsid w:val="002067B8"/>
    <w:rsid w:val="002105FE"/>
    <w:rsid w:val="00212B18"/>
    <w:rsid w:val="00212FB4"/>
    <w:rsid w:val="002154E3"/>
    <w:rsid w:val="00215BA2"/>
    <w:rsid w:val="002165CA"/>
    <w:rsid w:val="00217300"/>
    <w:rsid w:val="00220422"/>
    <w:rsid w:val="002208A1"/>
    <w:rsid w:val="0022257C"/>
    <w:rsid w:val="00222E0B"/>
    <w:rsid w:val="002259B7"/>
    <w:rsid w:val="00226626"/>
    <w:rsid w:val="00230CA9"/>
    <w:rsid w:val="00233072"/>
    <w:rsid w:val="00233A47"/>
    <w:rsid w:val="00233E66"/>
    <w:rsid w:val="00236A0B"/>
    <w:rsid w:val="00241AEF"/>
    <w:rsid w:val="00243296"/>
    <w:rsid w:val="002442F4"/>
    <w:rsid w:val="00245BD9"/>
    <w:rsid w:val="00254EE1"/>
    <w:rsid w:val="00255B0B"/>
    <w:rsid w:val="00255CEC"/>
    <w:rsid w:val="00260918"/>
    <w:rsid w:val="00260A85"/>
    <w:rsid w:val="00262407"/>
    <w:rsid w:val="002667DA"/>
    <w:rsid w:val="00271293"/>
    <w:rsid w:val="00272516"/>
    <w:rsid w:val="002728AF"/>
    <w:rsid w:val="00272950"/>
    <w:rsid w:val="00273E36"/>
    <w:rsid w:val="0027617F"/>
    <w:rsid w:val="0028175C"/>
    <w:rsid w:val="00283A00"/>
    <w:rsid w:val="00287681"/>
    <w:rsid w:val="0028778C"/>
    <w:rsid w:val="00287DBD"/>
    <w:rsid w:val="002914C0"/>
    <w:rsid w:val="0029336C"/>
    <w:rsid w:val="00293A70"/>
    <w:rsid w:val="002964B4"/>
    <w:rsid w:val="00296DDC"/>
    <w:rsid w:val="00297DAD"/>
    <w:rsid w:val="00297EEC"/>
    <w:rsid w:val="002A0C41"/>
    <w:rsid w:val="002A1484"/>
    <w:rsid w:val="002A1F8B"/>
    <w:rsid w:val="002B1D27"/>
    <w:rsid w:val="002B2059"/>
    <w:rsid w:val="002B279D"/>
    <w:rsid w:val="002B30CA"/>
    <w:rsid w:val="002B34CA"/>
    <w:rsid w:val="002B46F2"/>
    <w:rsid w:val="002B4BE9"/>
    <w:rsid w:val="002B5DAE"/>
    <w:rsid w:val="002B7917"/>
    <w:rsid w:val="002C13DF"/>
    <w:rsid w:val="002C1799"/>
    <w:rsid w:val="002C2386"/>
    <w:rsid w:val="002C255F"/>
    <w:rsid w:val="002C370D"/>
    <w:rsid w:val="002C5926"/>
    <w:rsid w:val="002C60D5"/>
    <w:rsid w:val="002D05DB"/>
    <w:rsid w:val="002D1843"/>
    <w:rsid w:val="002D1B24"/>
    <w:rsid w:val="002D21FC"/>
    <w:rsid w:val="002D33C4"/>
    <w:rsid w:val="002D5090"/>
    <w:rsid w:val="002D509E"/>
    <w:rsid w:val="002D599D"/>
    <w:rsid w:val="002E182D"/>
    <w:rsid w:val="002E3105"/>
    <w:rsid w:val="002E4E2B"/>
    <w:rsid w:val="002E6304"/>
    <w:rsid w:val="002E6B9F"/>
    <w:rsid w:val="002E7F6C"/>
    <w:rsid w:val="002F11FD"/>
    <w:rsid w:val="002F1893"/>
    <w:rsid w:val="002F2D3A"/>
    <w:rsid w:val="002F408F"/>
    <w:rsid w:val="002F4372"/>
    <w:rsid w:val="00300FFC"/>
    <w:rsid w:val="00301271"/>
    <w:rsid w:val="00303098"/>
    <w:rsid w:val="00305E4F"/>
    <w:rsid w:val="003069A1"/>
    <w:rsid w:val="00306E9F"/>
    <w:rsid w:val="00310FD2"/>
    <w:rsid w:val="003144E1"/>
    <w:rsid w:val="003157D9"/>
    <w:rsid w:val="003161BE"/>
    <w:rsid w:val="0031697F"/>
    <w:rsid w:val="00317AEB"/>
    <w:rsid w:val="00317D0F"/>
    <w:rsid w:val="00317E40"/>
    <w:rsid w:val="00322BF6"/>
    <w:rsid w:val="003238DE"/>
    <w:rsid w:val="00323AD5"/>
    <w:rsid w:val="00324A19"/>
    <w:rsid w:val="003266DC"/>
    <w:rsid w:val="00330BA4"/>
    <w:rsid w:val="0033179E"/>
    <w:rsid w:val="00333FF9"/>
    <w:rsid w:val="0033404F"/>
    <w:rsid w:val="00334519"/>
    <w:rsid w:val="00334D62"/>
    <w:rsid w:val="003353AB"/>
    <w:rsid w:val="003406A4"/>
    <w:rsid w:val="00340C0A"/>
    <w:rsid w:val="003431FD"/>
    <w:rsid w:val="00343D33"/>
    <w:rsid w:val="00345580"/>
    <w:rsid w:val="00345776"/>
    <w:rsid w:val="00345F0F"/>
    <w:rsid w:val="00345F19"/>
    <w:rsid w:val="003503D8"/>
    <w:rsid w:val="003518FF"/>
    <w:rsid w:val="00353138"/>
    <w:rsid w:val="00356BCF"/>
    <w:rsid w:val="00357751"/>
    <w:rsid w:val="00361A9E"/>
    <w:rsid w:val="00363195"/>
    <w:rsid w:val="00363F98"/>
    <w:rsid w:val="00364F76"/>
    <w:rsid w:val="00365974"/>
    <w:rsid w:val="0036639F"/>
    <w:rsid w:val="00370B23"/>
    <w:rsid w:val="00371372"/>
    <w:rsid w:val="003727B8"/>
    <w:rsid w:val="003749EB"/>
    <w:rsid w:val="00376DFD"/>
    <w:rsid w:val="00377198"/>
    <w:rsid w:val="00380AD1"/>
    <w:rsid w:val="00382E64"/>
    <w:rsid w:val="0038356A"/>
    <w:rsid w:val="00385468"/>
    <w:rsid w:val="0038559D"/>
    <w:rsid w:val="003857C5"/>
    <w:rsid w:val="00390F27"/>
    <w:rsid w:val="003918A7"/>
    <w:rsid w:val="00393987"/>
    <w:rsid w:val="00395BCA"/>
    <w:rsid w:val="00396562"/>
    <w:rsid w:val="003A016F"/>
    <w:rsid w:val="003A0691"/>
    <w:rsid w:val="003A080C"/>
    <w:rsid w:val="003A0956"/>
    <w:rsid w:val="003A09DF"/>
    <w:rsid w:val="003A21B4"/>
    <w:rsid w:val="003A2B35"/>
    <w:rsid w:val="003A2FD5"/>
    <w:rsid w:val="003A4FCB"/>
    <w:rsid w:val="003B0CC5"/>
    <w:rsid w:val="003B32F5"/>
    <w:rsid w:val="003B3947"/>
    <w:rsid w:val="003B4C47"/>
    <w:rsid w:val="003B75E0"/>
    <w:rsid w:val="003C2046"/>
    <w:rsid w:val="003C29AE"/>
    <w:rsid w:val="003D2760"/>
    <w:rsid w:val="003D344B"/>
    <w:rsid w:val="003D357B"/>
    <w:rsid w:val="003D36DE"/>
    <w:rsid w:val="003D4031"/>
    <w:rsid w:val="003D5DC8"/>
    <w:rsid w:val="003D68B5"/>
    <w:rsid w:val="003D7C20"/>
    <w:rsid w:val="003E4426"/>
    <w:rsid w:val="003E5C55"/>
    <w:rsid w:val="003E6F8B"/>
    <w:rsid w:val="003F1532"/>
    <w:rsid w:val="003F3138"/>
    <w:rsid w:val="003F32B9"/>
    <w:rsid w:val="003F50F7"/>
    <w:rsid w:val="003F67F8"/>
    <w:rsid w:val="003F6B90"/>
    <w:rsid w:val="00402A25"/>
    <w:rsid w:val="0040394B"/>
    <w:rsid w:val="004044E2"/>
    <w:rsid w:val="00404B6C"/>
    <w:rsid w:val="00405CA7"/>
    <w:rsid w:val="00405FC5"/>
    <w:rsid w:val="00406693"/>
    <w:rsid w:val="00406B5E"/>
    <w:rsid w:val="004100EE"/>
    <w:rsid w:val="00412C8E"/>
    <w:rsid w:val="00414AA7"/>
    <w:rsid w:val="004150C5"/>
    <w:rsid w:val="00415D73"/>
    <w:rsid w:val="00417B86"/>
    <w:rsid w:val="00425EA9"/>
    <w:rsid w:val="004266D7"/>
    <w:rsid w:val="004266E1"/>
    <w:rsid w:val="00427844"/>
    <w:rsid w:val="00431440"/>
    <w:rsid w:val="00431BAD"/>
    <w:rsid w:val="004350A8"/>
    <w:rsid w:val="004355A0"/>
    <w:rsid w:val="00437360"/>
    <w:rsid w:val="0043756D"/>
    <w:rsid w:val="00437B32"/>
    <w:rsid w:val="00437EAD"/>
    <w:rsid w:val="004435E2"/>
    <w:rsid w:val="00446767"/>
    <w:rsid w:val="004474CA"/>
    <w:rsid w:val="00450115"/>
    <w:rsid w:val="00450D3E"/>
    <w:rsid w:val="004536ED"/>
    <w:rsid w:val="004539ED"/>
    <w:rsid w:val="00454778"/>
    <w:rsid w:val="004547A5"/>
    <w:rsid w:val="004560DF"/>
    <w:rsid w:val="004612DC"/>
    <w:rsid w:val="00461CC8"/>
    <w:rsid w:val="00463F26"/>
    <w:rsid w:val="00465B58"/>
    <w:rsid w:val="004676C6"/>
    <w:rsid w:val="0047106B"/>
    <w:rsid w:val="004720C9"/>
    <w:rsid w:val="00472678"/>
    <w:rsid w:val="004737A6"/>
    <w:rsid w:val="00474123"/>
    <w:rsid w:val="00474ED2"/>
    <w:rsid w:val="0047537C"/>
    <w:rsid w:val="004766DF"/>
    <w:rsid w:val="00480F91"/>
    <w:rsid w:val="00481278"/>
    <w:rsid w:val="0048415E"/>
    <w:rsid w:val="004847D9"/>
    <w:rsid w:val="004909C8"/>
    <w:rsid w:val="004942B9"/>
    <w:rsid w:val="00495176"/>
    <w:rsid w:val="004A6E47"/>
    <w:rsid w:val="004A75DE"/>
    <w:rsid w:val="004B033A"/>
    <w:rsid w:val="004C0827"/>
    <w:rsid w:val="004C17B2"/>
    <w:rsid w:val="004C264D"/>
    <w:rsid w:val="004C341C"/>
    <w:rsid w:val="004C3823"/>
    <w:rsid w:val="004C3A17"/>
    <w:rsid w:val="004C4D8D"/>
    <w:rsid w:val="004C6E56"/>
    <w:rsid w:val="004C6EDE"/>
    <w:rsid w:val="004C71E2"/>
    <w:rsid w:val="004D0FA3"/>
    <w:rsid w:val="004D1710"/>
    <w:rsid w:val="004D2156"/>
    <w:rsid w:val="004D28CF"/>
    <w:rsid w:val="004D33E5"/>
    <w:rsid w:val="004D521D"/>
    <w:rsid w:val="004D6072"/>
    <w:rsid w:val="004D7EEC"/>
    <w:rsid w:val="004E02F8"/>
    <w:rsid w:val="004E0F65"/>
    <w:rsid w:val="004E1C66"/>
    <w:rsid w:val="004E53E0"/>
    <w:rsid w:val="004E5C61"/>
    <w:rsid w:val="004E63EB"/>
    <w:rsid w:val="004E69CB"/>
    <w:rsid w:val="004E6E8D"/>
    <w:rsid w:val="004E7805"/>
    <w:rsid w:val="004F25AE"/>
    <w:rsid w:val="004F28AF"/>
    <w:rsid w:val="004F40C5"/>
    <w:rsid w:val="004F4EEA"/>
    <w:rsid w:val="005013CA"/>
    <w:rsid w:val="005040D9"/>
    <w:rsid w:val="0050460E"/>
    <w:rsid w:val="00504811"/>
    <w:rsid w:val="00504F8F"/>
    <w:rsid w:val="005075AE"/>
    <w:rsid w:val="0051097D"/>
    <w:rsid w:val="00513516"/>
    <w:rsid w:val="005152A4"/>
    <w:rsid w:val="0051601C"/>
    <w:rsid w:val="00520293"/>
    <w:rsid w:val="005220FC"/>
    <w:rsid w:val="00522328"/>
    <w:rsid w:val="00523AE6"/>
    <w:rsid w:val="00524D29"/>
    <w:rsid w:val="00526811"/>
    <w:rsid w:val="00526BD7"/>
    <w:rsid w:val="00530D20"/>
    <w:rsid w:val="00531CF8"/>
    <w:rsid w:val="00541C2E"/>
    <w:rsid w:val="005438B4"/>
    <w:rsid w:val="00544475"/>
    <w:rsid w:val="005450A9"/>
    <w:rsid w:val="00545877"/>
    <w:rsid w:val="00550DFD"/>
    <w:rsid w:val="00553A77"/>
    <w:rsid w:val="00554E2B"/>
    <w:rsid w:val="00555FF8"/>
    <w:rsid w:val="00556396"/>
    <w:rsid w:val="00556BD0"/>
    <w:rsid w:val="00560AB7"/>
    <w:rsid w:val="00561628"/>
    <w:rsid w:val="00564501"/>
    <w:rsid w:val="00564AE7"/>
    <w:rsid w:val="00567541"/>
    <w:rsid w:val="00567773"/>
    <w:rsid w:val="0057050D"/>
    <w:rsid w:val="00572B34"/>
    <w:rsid w:val="00572DB0"/>
    <w:rsid w:val="005732A3"/>
    <w:rsid w:val="00573A43"/>
    <w:rsid w:val="00574EE6"/>
    <w:rsid w:val="00575EA4"/>
    <w:rsid w:val="00576EA9"/>
    <w:rsid w:val="00583A2D"/>
    <w:rsid w:val="00583D51"/>
    <w:rsid w:val="00585B2D"/>
    <w:rsid w:val="0059133C"/>
    <w:rsid w:val="0059257F"/>
    <w:rsid w:val="00595635"/>
    <w:rsid w:val="00597417"/>
    <w:rsid w:val="00597782"/>
    <w:rsid w:val="00597ECD"/>
    <w:rsid w:val="005A0587"/>
    <w:rsid w:val="005A1191"/>
    <w:rsid w:val="005A1988"/>
    <w:rsid w:val="005A1B79"/>
    <w:rsid w:val="005A1BCC"/>
    <w:rsid w:val="005A2B8D"/>
    <w:rsid w:val="005A33B8"/>
    <w:rsid w:val="005A397E"/>
    <w:rsid w:val="005A6D1B"/>
    <w:rsid w:val="005B1627"/>
    <w:rsid w:val="005B1CCD"/>
    <w:rsid w:val="005B1FE7"/>
    <w:rsid w:val="005B2EE1"/>
    <w:rsid w:val="005B440E"/>
    <w:rsid w:val="005B4C75"/>
    <w:rsid w:val="005B7525"/>
    <w:rsid w:val="005B7D5A"/>
    <w:rsid w:val="005C0C71"/>
    <w:rsid w:val="005C0E96"/>
    <w:rsid w:val="005C18BE"/>
    <w:rsid w:val="005C381C"/>
    <w:rsid w:val="005C38E6"/>
    <w:rsid w:val="005C3DC6"/>
    <w:rsid w:val="005C42BC"/>
    <w:rsid w:val="005C4A36"/>
    <w:rsid w:val="005C5E05"/>
    <w:rsid w:val="005D05CB"/>
    <w:rsid w:val="005D1EAF"/>
    <w:rsid w:val="005E361D"/>
    <w:rsid w:val="005E3787"/>
    <w:rsid w:val="005E6650"/>
    <w:rsid w:val="005F0821"/>
    <w:rsid w:val="005F186C"/>
    <w:rsid w:val="005F18ED"/>
    <w:rsid w:val="005F45CD"/>
    <w:rsid w:val="005F5C50"/>
    <w:rsid w:val="00600FFF"/>
    <w:rsid w:val="006013C9"/>
    <w:rsid w:val="00601C90"/>
    <w:rsid w:val="006020EE"/>
    <w:rsid w:val="00603987"/>
    <w:rsid w:val="006053D7"/>
    <w:rsid w:val="00605FF0"/>
    <w:rsid w:val="00610D57"/>
    <w:rsid w:val="006116C8"/>
    <w:rsid w:val="006123FF"/>
    <w:rsid w:val="0061337D"/>
    <w:rsid w:val="006133B0"/>
    <w:rsid w:val="00613C86"/>
    <w:rsid w:val="006149B5"/>
    <w:rsid w:val="0061536C"/>
    <w:rsid w:val="006250AA"/>
    <w:rsid w:val="00626EC8"/>
    <w:rsid w:val="00627898"/>
    <w:rsid w:val="00630BC0"/>
    <w:rsid w:val="00631884"/>
    <w:rsid w:val="00632816"/>
    <w:rsid w:val="00632BF6"/>
    <w:rsid w:val="00636F1D"/>
    <w:rsid w:val="006400F8"/>
    <w:rsid w:val="006402A7"/>
    <w:rsid w:val="006419B6"/>
    <w:rsid w:val="00643267"/>
    <w:rsid w:val="00644300"/>
    <w:rsid w:val="00646653"/>
    <w:rsid w:val="00655CB0"/>
    <w:rsid w:val="006619B0"/>
    <w:rsid w:val="00661E2B"/>
    <w:rsid w:val="00663534"/>
    <w:rsid w:val="00663DFD"/>
    <w:rsid w:val="006650BD"/>
    <w:rsid w:val="00665A96"/>
    <w:rsid w:val="00665DE8"/>
    <w:rsid w:val="006662CD"/>
    <w:rsid w:val="00672A1B"/>
    <w:rsid w:val="00672CB1"/>
    <w:rsid w:val="006757DC"/>
    <w:rsid w:val="00675A0C"/>
    <w:rsid w:val="006775F3"/>
    <w:rsid w:val="0068065D"/>
    <w:rsid w:val="006821D0"/>
    <w:rsid w:val="00682237"/>
    <w:rsid w:val="0068481A"/>
    <w:rsid w:val="0068490C"/>
    <w:rsid w:val="006854B8"/>
    <w:rsid w:val="00685C96"/>
    <w:rsid w:val="00686E8F"/>
    <w:rsid w:val="006875D4"/>
    <w:rsid w:val="006901D0"/>
    <w:rsid w:val="00690AD0"/>
    <w:rsid w:val="00691456"/>
    <w:rsid w:val="006920CD"/>
    <w:rsid w:val="006939FE"/>
    <w:rsid w:val="00693C47"/>
    <w:rsid w:val="00696FA6"/>
    <w:rsid w:val="006A08A3"/>
    <w:rsid w:val="006A25AB"/>
    <w:rsid w:val="006A2B1C"/>
    <w:rsid w:val="006A7D69"/>
    <w:rsid w:val="006A7FA8"/>
    <w:rsid w:val="006B0304"/>
    <w:rsid w:val="006B1A34"/>
    <w:rsid w:val="006B3494"/>
    <w:rsid w:val="006B62B8"/>
    <w:rsid w:val="006C185F"/>
    <w:rsid w:val="006C1E18"/>
    <w:rsid w:val="006C2175"/>
    <w:rsid w:val="006C2544"/>
    <w:rsid w:val="006C3630"/>
    <w:rsid w:val="006C5DCC"/>
    <w:rsid w:val="006C619C"/>
    <w:rsid w:val="006D1407"/>
    <w:rsid w:val="006D22E4"/>
    <w:rsid w:val="006D448D"/>
    <w:rsid w:val="006D4CCA"/>
    <w:rsid w:val="006D5CE8"/>
    <w:rsid w:val="006D6101"/>
    <w:rsid w:val="006D7342"/>
    <w:rsid w:val="006D7B90"/>
    <w:rsid w:val="006E08F8"/>
    <w:rsid w:val="006E3CB9"/>
    <w:rsid w:val="006E555A"/>
    <w:rsid w:val="006E6428"/>
    <w:rsid w:val="006F11A8"/>
    <w:rsid w:val="006F4DDF"/>
    <w:rsid w:val="006F528E"/>
    <w:rsid w:val="00700C04"/>
    <w:rsid w:val="0070278F"/>
    <w:rsid w:val="00702FD4"/>
    <w:rsid w:val="00707648"/>
    <w:rsid w:val="007125DD"/>
    <w:rsid w:val="007133F8"/>
    <w:rsid w:val="00714681"/>
    <w:rsid w:val="007146D6"/>
    <w:rsid w:val="00715478"/>
    <w:rsid w:val="00715581"/>
    <w:rsid w:val="0072123D"/>
    <w:rsid w:val="00721667"/>
    <w:rsid w:val="007264B7"/>
    <w:rsid w:val="007270EE"/>
    <w:rsid w:val="0073015B"/>
    <w:rsid w:val="007312EC"/>
    <w:rsid w:val="00732DCE"/>
    <w:rsid w:val="00733141"/>
    <w:rsid w:val="00733D8B"/>
    <w:rsid w:val="007456B0"/>
    <w:rsid w:val="00750533"/>
    <w:rsid w:val="00752F36"/>
    <w:rsid w:val="0075313F"/>
    <w:rsid w:val="00755E69"/>
    <w:rsid w:val="00760178"/>
    <w:rsid w:val="00760BA8"/>
    <w:rsid w:val="0076363F"/>
    <w:rsid w:val="00764C10"/>
    <w:rsid w:val="00765174"/>
    <w:rsid w:val="00766341"/>
    <w:rsid w:val="0077229F"/>
    <w:rsid w:val="007743C8"/>
    <w:rsid w:val="007750C0"/>
    <w:rsid w:val="00775C9F"/>
    <w:rsid w:val="00776445"/>
    <w:rsid w:val="00777980"/>
    <w:rsid w:val="007779A1"/>
    <w:rsid w:val="0078379B"/>
    <w:rsid w:val="00784022"/>
    <w:rsid w:val="007840D4"/>
    <w:rsid w:val="00785667"/>
    <w:rsid w:val="007902F7"/>
    <w:rsid w:val="00790638"/>
    <w:rsid w:val="00791833"/>
    <w:rsid w:val="00792317"/>
    <w:rsid w:val="0079426C"/>
    <w:rsid w:val="00794BC8"/>
    <w:rsid w:val="007A14F2"/>
    <w:rsid w:val="007A2787"/>
    <w:rsid w:val="007A406A"/>
    <w:rsid w:val="007A4C3E"/>
    <w:rsid w:val="007A5885"/>
    <w:rsid w:val="007A5E19"/>
    <w:rsid w:val="007B0288"/>
    <w:rsid w:val="007B0870"/>
    <w:rsid w:val="007B0F92"/>
    <w:rsid w:val="007B1318"/>
    <w:rsid w:val="007B13E1"/>
    <w:rsid w:val="007B1F3B"/>
    <w:rsid w:val="007B2C9F"/>
    <w:rsid w:val="007B4A9F"/>
    <w:rsid w:val="007B6A21"/>
    <w:rsid w:val="007B7ED6"/>
    <w:rsid w:val="007B7F45"/>
    <w:rsid w:val="007C2841"/>
    <w:rsid w:val="007C480F"/>
    <w:rsid w:val="007C488B"/>
    <w:rsid w:val="007C67B0"/>
    <w:rsid w:val="007C6A47"/>
    <w:rsid w:val="007D1DB0"/>
    <w:rsid w:val="007D208E"/>
    <w:rsid w:val="007D2A29"/>
    <w:rsid w:val="007D396F"/>
    <w:rsid w:val="007D48B0"/>
    <w:rsid w:val="007D5ABB"/>
    <w:rsid w:val="007D7584"/>
    <w:rsid w:val="007D7EED"/>
    <w:rsid w:val="007E20A3"/>
    <w:rsid w:val="007E64C8"/>
    <w:rsid w:val="007E6F56"/>
    <w:rsid w:val="007F0A6A"/>
    <w:rsid w:val="007F1EBD"/>
    <w:rsid w:val="007F23A3"/>
    <w:rsid w:val="007F272A"/>
    <w:rsid w:val="007F2ADD"/>
    <w:rsid w:val="007F2DAE"/>
    <w:rsid w:val="007F4BCE"/>
    <w:rsid w:val="007F5620"/>
    <w:rsid w:val="007F713C"/>
    <w:rsid w:val="007F7214"/>
    <w:rsid w:val="008003F4"/>
    <w:rsid w:val="00803342"/>
    <w:rsid w:val="0080424C"/>
    <w:rsid w:val="008047C1"/>
    <w:rsid w:val="00805C94"/>
    <w:rsid w:val="00806077"/>
    <w:rsid w:val="00810D01"/>
    <w:rsid w:val="00814DBC"/>
    <w:rsid w:val="00814F80"/>
    <w:rsid w:val="00816E10"/>
    <w:rsid w:val="00821FA1"/>
    <w:rsid w:val="00822335"/>
    <w:rsid w:val="00822A79"/>
    <w:rsid w:val="00825440"/>
    <w:rsid w:val="00826BD0"/>
    <w:rsid w:val="00827538"/>
    <w:rsid w:val="008309E0"/>
    <w:rsid w:val="008311EE"/>
    <w:rsid w:val="00831AFC"/>
    <w:rsid w:val="00831D32"/>
    <w:rsid w:val="00832CA9"/>
    <w:rsid w:val="008357A3"/>
    <w:rsid w:val="008366FE"/>
    <w:rsid w:val="008370D2"/>
    <w:rsid w:val="0084067F"/>
    <w:rsid w:val="0084295D"/>
    <w:rsid w:val="00843EFA"/>
    <w:rsid w:val="00844F41"/>
    <w:rsid w:val="00847583"/>
    <w:rsid w:val="00850A06"/>
    <w:rsid w:val="00852109"/>
    <w:rsid w:val="008536A2"/>
    <w:rsid w:val="00855A51"/>
    <w:rsid w:val="00855CB6"/>
    <w:rsid w:val="00856F5B"/>
    <w:rsid w:val="00857AB8"/>
    <w:rsid w:val="00857EDA"/>
    <w:rsid w:val="00860498"/>
    <w:rsid w:val="008612E4"/>
    <w:rsid w:val="008618FF"/>
    <w:rsid w:val="008624E4"/>
    <w:rsid w:val="0086290C"/>
    <w:rsid w:val="00863798"/>
    <w:rsid w:val="00866A2E"/>
    <w:rsid w:val="00867637"/>
    <w:rsid w:val="008720AA"/>
    <w:rsid w:val="0087461B"/>
    <w:rsid w:val="008759F1"/>
    <w:rsid w:val="00876617"/>
    <w:rsid w:val="00881C2B"/>
    <w:rsid w:val="00891B49"/>
    <w:rsid w:val="00892AC1"/>
    <w:rsid w:val="00893018"/>
    <w:rsid w:val="00895EC0"/>
    <w:rsid w:val="008A0814"/>
    <w:rsid w:val="008A1D0B"/>
    <w:rsid w:val="008A2145"/>
    <w:rsid w:val="008A2398"/>
    <w:rsid w:val="008A3044"/>
    <w:rsid w:val="008A311D"/>
    <w:rsid w:val="008A3534"/>
    <w:rsid w:val="008A4573"/>
    <w:rsid w:val="008A6CB9"/>
    <w:rsid w:val="008B3DAE"/>
    <w:rsid w:val="008B71F9"/>
    <w:rsid w:val="008C15B1"/>
    <w:rsid w:val="008C4193"/>
    <w:rsid w:val="008C44A3"/>
    <w:rsid w:val="008C6431"/>
    <w:rsid w:val="008C658E"/>
    <w:rsid w:val="008C6C6C"/>
    <w:rsid w:val="008C7B12"/>
    <w:rsid w:val="008D1F9A"/>
    <w:rsid w:val="008D2882"/>
    <w:rsid w:val="008D4200"/>
    <w:rsid w:val="008D495F"/>
    <w:rsid w:val="008D748D"/>
    <w:rsid w:val="008D7626"/>
    <w:rsid w:val="008E361E"/>
    <w:rsid w:val="008E3A26"/>
    <w:rsid w:val="008E44E3"/>
    <w:rsid w:val="008E5A00"/>
    <w:rsid w:val="008E60B3"/>
    <w:rsid w:val="008E7F1A"/>
    <w:rsid w:val="008F059E"/>
    <w:rsid w:val="008F1F0C"/>
    <w:rsid w:val="008F23EE"/>
    <w:rsid w:val="008F28F1"/>
    <w:rsid w:val="008F429B"/>
    <w:rsid w:val="008F5DF0"/>
    <w:rsid w:val="008F621B"/>
    <w:rsid w:val="008F62A5"/>
    <w:rsid w:val="008F6E58"/>
    <w:rsid w:val="008F7AF8"/>
    <w:rsid w:val="008F7C2A"/>
    <w:rsid w:val="009002D9"/>
    <w:rsid w:val="00901EBA"/>
    <w:rsid w:val="00903AC4"/>
    <w:rsid w:val="009041AB"/>
    <w:rsid w:val="009044E7"/>
    <w:rsid w:val="0090526E"/>
    <w:rsid w:val="0090552E"/>
    <w:rsid w:val="009066EB"/>
    <w:rsid w:val="009067A4"/>
    <w:rsid w:val="009068D6"/>
    <w:rsid w:val="00906D52"/>
    <w:rsid w:val="009072E8"/>
    <w:rsid w:val="00907AA5"/>
    <w:rsid w:val="009101DE"/>
    <w:rsid w:val="00910B98"/>
    <w:rsid w:val="00911306"/>
    <w:rsid w:val="00915639"/>
    <w:rsid w:val="00915A14"/>
    <w:rsid w:val="0091671B"/>
    <w:rsid w:val="00916892"/>
    <w:rsid w:val="00921945"/>
    <w:rsid w:val="00922F44"/>
    <w:rsid w:val="00925A46"/>
    <w:rsid w:val="00931804"/>
    <w:rsid w:val="00931981"/>
    <w:rsid w:val="00932DD9"/>
    <w:rsid w:val="00932DE6"/>
    <w:rsid w:val="00933055"/>
    <w:rsid w:val="00933812"/>
    <w:rsid w:val="0093534E"/>
    <w:rsid w:val="00936B44"/>
    <w:rsid w:val="00936D01"/>
    <w:rsid w:val="00937AA5"/>
    <w:rsid w:val="00940CFD"/>
    <w:rsid w:val="00943CF9"/>
    <w:rsid w:val="009444E2"/>
    <w:rsid w:val="00944BC3"/>
    <w:rsid w:val="0095043F"/>
    <w:rsid w:val="00950BD6"/>
    <w:rsid w:val="00950EAD"/>
    <w:rsid w:val="00952479"/>
    <w:rsid w:val="009535A1"/>
    <w:rsid w:val="0095749E"/>
    <w:rsid w:val="00957F86"/>
    <w:rsid w:val="00964FBC"/>
    <w:rsid w:val="00965434"/>
    <w:rsid w:val="009664BA"/>
    <w:rsid w:val="009666E4"/>
    <w:rsid w:val="00966A92"/>
    <w:rsid w:val="009704BA"/>
    <w:rsid w:val="0097202C"/>
    <w:rsid w:val="009760B2"/>
    <w:rsid w:val="00976BBC"/>
    <w:rsid w:val="00982AC0"/>
    <w:rsid w:val="0098369D"/>
    <w:rsid w:val="00983B13"/>
    <w:rsid w:val="009903F1"/>
    <w:rsid w:val="00991272"/>
    <w:rsid w:val="00992D6B"/>
    <w:rsid w:val="00994678"/>
    <w:rsid w:val="00995E22"/>
    <w:rsid w:val="0099606E"/>
    <w:rsid w:val="00997F75"/>
    <w:rsid w:val="009A0851"/>
    <w:rsid w:val="009A0A20"/>
    <w:rsid w:val="009A0E16"/>
    <w:rsid w:val="009A23B5"/>
    <w:rsid w:val="009A3473"/>
    <w:rsid w:val="009A4288"/>
    <w:rsid w:val="009A66D6"/>
    <w:rsid w:val="009B3564"/>
    <w:rsid w:val="009B7416"/>
    <w:rsid w:val="009B77B2"/>
    <w:rsid w:val="009C3D5E"/>
    <w:rsid w:val="009C7AEB"/>
    <w:rsid w:val="009D53CC"/>
    <w:rsid w:val="009D72CB"/>
    <w:rsid w:val="009D7DAE"/>
    <w:rsid w:val="009E014C"/>
    <w:rsid w:val="009E1697"/>
    <w:rsid w:val="009E2B7C"/>
    <w:rsid w:val="009E4F17"/>
    <w:rsid w:val="009F0ACC"/>
    <w:rsid w:val="009F0F44"/>
    <w:rsid w:val="009F168F"/>
    <w:rsid w:val="009F4BFD"/>
    <w:rsid w:val="009F6104"/>
    <w:rsid w:val="009F7EC0"/>
    <w:rsid w:val="00A00C1E"/>
    <w:rsid w:val="00A02414"/>
    <w:rsid w:val="00A0262F"/>
    <w:rsid w:val="00A02839"/>
    <w:rsid w:val="00A0455C"/>
    <w:rsid w:val="00A06A8B"/>
    <w:rsid w:val="00A07295"/>
    <w:rsid w:val="00A1093E"/>
    <w:rsid w:val="00A156C9"/>
    <w:rsid w:val="00A16E2F"/>
    <w:rsid w:val="00A1769B"/>
    <w:rsid w:val="00A20096"/>
    <w:rsid w:val="00A212E4"/>
    <w:rsid w:val="00A23C5B"/>
    <w:rsid w:val="00A256CB"/>
    <w:rsid w:val="00A2704F"/>
    <w:rsid w:val="00A3083D"/>
    <w:rsid w:val="00A32934"/>
    <w:rsid w:val="00A353C0"/>
    <w:rsid w:val="00A35D53"/>
    <w:rsid w:val="00A35EC1"/>
    <w:rsid w:val="00A36DDB"/>
    <w:rsid w:val="00A3711C"/>
    <w:rsid w:val="00A40AD1"/>
    <w:rsid w:val="00A429D7"/>
    <w:rsid w:val="00A44CF1"/>
    <w:rsid w:val="00A45682"/>
    <w:rsid w:val="00A45AA0"/>
    <w:rsid w:val="00A46134"/>
    <w:rsid w:val="00A462CF"/>
    <w:rsid w:val="00A46E9E"/>
    <w:rsid w:val="00A47AEE"/>
    <w:rsid w:val="00A51831"/>
    <w:rsid w:val="00A53479"/>
    <w:rsid w:val="00A55153"/>
    <w:rsid w:val="00A55FF6"/>
    <w:rsid w:val="00A57705"/>
    <w:rsid w:val="00A62D7F"/>
    <w:rsid w:val="00A6586B"/>
    <w:rsid w:val="00A658AF"/>
    <w:rsid w:val="00A71DF3"/>
    <w:rsid w:val="00A72579"/>
    <w:rsid w:val="00A73188"/>
    <w:rsid w:val="00A74E27"/>
    <w:rsid w:val="00A758D6"/>
    <w:rsid w:val="00A775C5"/>
    <w:rsid w:val="00A82235"/>
    <w:rsid w:val="00A847F6"/>
    <w:rsid w:val="00A95EE4"/>
    <w:rsid w:val="00A9643A"/>
    <w:rsid w:val="00A9665C"/>
    <w:rsid w:val="00AA257C"/>
    <w:rsid w:val="00AA7A5A"/>
    <w:rsid w:val="00AB26A1"/>
    <w:rsid w:val="00AB36D3"/>
    <w:rsid w:val="00AB4222"/>
    <w:rsid w:val="00AB4398"/>
    <w:rsid w:val="00AB587C"/>
    <w:rsid w:val="00AB6458"/>
    <w:rsid w:val="00AC1CD0"/>
    <w:rsid w:val="00AC4616"/>
    <w:rsid w:val="00AC62B6"/>
    <w:rsid w:val="00AC7FB3"/>
    <w:rsid w:val="00AD1A62"/>
    <w:rsid w:val="00AD214E"/>
    <w:rsid w:val="00AD4694"/>
    <w:rsid w:val="00AD477F"/>
    <w:rsid w:val="00AD512F"/>
    <w:rsid w:val="00AD53C0"/>
    <w:rsid w:val="00AD66C4"/>
    <w:rsid w:val="00AE43AA"/>
    <w:rsid w:val="00AE60E8"/>
    <w:rsid w:val="00AE6F90"/>
    <w:rsid w:val="00AF1C4E"/>
    <w:rsid w:val="00AF2A25"/>
    <w:rsid w:val="00AF6755"/>
    <w:rsid w:val="00B0189C"/>
    <w:rsid w:val="00B01CFA"/>
    <w:rsid w:val="00B0255E"/>
    <w:rsid w:val="00B02FBB"/>
    <w:rsid w:val="00B03208"/>
    <w:rsid w:val="00B04D71"/>
    <w:rsid w:val="00B06065"/>
    <w:rsid w:val="00B07157"/>
    <w:rsid w:val="00B07B96"/>
    <w:rsid w:val="00B10EB7"/>
    <w:rsid w:val="00B110E7"/>
    <w:rsid w:val="00B1268F"/>
    <w:rsid w:val="00B17A85"/>
    <w:rsid w:val="00B229B9"/>
    <w:rsid w:val="00B23463"/>
    <w:rsid w:val="00B26032"/>
    <w:rsid w:val="00B261AA"/>
    <w:rsid w:val="00B263BE"/>
    <w:rsid w:val="00B2722F"/>
    <w:rsid w:val="00B30AC1"/>
    <w:rsid w:val="00B32CA2"/>
    <w:rsid w:val="00B357ED"/>
    <w:rsid w:val="00B35ED9"/>
    <w:rsid w:val="00B35FE5"/>
    <w:rsid w:val="00B3636B"/>
    <w:rsid w:val="00B43F0E"/>
    <w:rsid w:val="00B504F7"/>
    <w:rsid w:val="00B506A3"/>
    <w:rsid w:val="00B506B8"/>
    <w:rsid w:val="00B51344"/>
    <w:rsid w:val="00B51712"/>
    <w:rsid w:val="00B52C22"/>
    <w:rsid w:val="00B54303"/>
    <w:rsid w:val="00B569B8"/>
    <w:rsid w:val="00B57395"/>
    <w:rsid w:val="00B61F37"/>
    <w:rsid w:val="00B620A4"/>
    <w:rsid w:val="00B647A0"/>
    <w:rsid w:val="00B6717F"/>
    <w:rsid w:val="00B67E94"/>
    <w:rsid w:val="00B707CE"/>
    <w:rsid w:val="00B7096A"/>
    <w:rsid w:val="00B71925"/>
    <w:rsid w:val="00B71F32"/>
    <w:rsid w:val="00B72E23"/>
    <w:rsid w:val="00B72E45"/>
    <w:rsid w:val="00B73B9B"/>
    <w:rsid w:val="00B7493E"/>
    <w:rsid w:val="00B75775"/>
    <w:rsid w:val="00B8046A"/>
    <w:rsid w:val="00B82658"/>
    <w:rsid w:val="00B84075"/>
    <w:rsid w:val="00B9606D"/>
    <w:rsid w:val="00BA14C6"/>
    <w:rsid w:val="00BA3D02"/>
    <w:rsid w:val="00BA52E2"/>
    <w:rsid w:val="00BA5D30"/>
    <w:rsid w:val="00BA5ECC"/>
    <w:rsid w:val="00BA676C"/>
    <w:rsid w:val="00BB0D2F"/>
    <w:rsid w:val="00BB2449"/>
    <w:rsid w:val="00BB26BA"/>
    <w:rsid w:val="00BB294C"/>
    <w:rsid w:val="00BB2DB6"/>
    <w:rsid w:val="00BB3184"/>
    <w:rsid w:val="00BB3E78"/>
    <w:rsid w:val="00BB3FC1"/>
    <w:rsid w:val="00BB5761"/>
    <w:rsid w:val="00BC1B32"/>
    <w:rsid w:val="00BC203A"/>
    <w:rsid w:val="00BC3552"/>
    <w:rsid w:val="00BC3ED0"/>
    <w:rsid w:val="00BC4C9F"/>
    <w:rsid w:val="00BD4E7A"/>
    <w:rsid w:val="00BD7F7F"/>
    <w:rsid w:val="00BE0C38"/>
    <w:rsid w:val="00BE1A84"/>
    <w:rsid w:val="00BE1C9C"/>
    <w:rsid w:val="00BE4A2D"/>
    <w:rsid w:val="00BE4E81"/>
    <w:rsid w:val="00BE4F14"/>
    <w:rsid w:val="00BE598C"/>
    <w:rsid w:val="00BE6A2F"/>
    <w:rsid w:val="00BE7F6D"/>
    <w:rsid w:val="00BF0D0F"/>
    <w:rsid w:val="00BF1334"/>
    <w:rsid w:val="00BF1AEA"/>
    <w:rsid w:val="00BF402D"/>
    <w:rsid w:val="00BF494A"/>
    <w:rsid w:val="00BF5ABC"/>
    <w:rsid w:val="00BF5DA1"/>
    <w:rsid w:val="00BF7CAC"/>
    <w:rsid w:val="00BF7E78"/>
    <w:rsid w:val="00C00236"/>
    <w:rsid w:val="00C006B3"/>
    <w:rsid w:val="00C018BE"/>
    <w:rsid w:val="00C01FCE"/>
    <w:rsid w:val="00C040C0"/>
    <w:rsid w:val="00C051E0"/>
    <w:rsid w:val="00C0595C"/>
    <w:rsid w:val="00C0687D"/>
    <w:rsid w:val="00C12BCD"/>
    <w:rsid w:val="00C13302"/>
    <w:rsid w:val="00C14F69"/>
    <w:rsid w:val="00C151D2"/>
    <w:rsid w:val="00C15A9E"/>
    <w:rsid w:val="00C16212"/>
    <w:rsid w:val="00C16B21"/>
    <w:rsid w:val="00C219F6"/>
    <w:rsid w:val="00C23789"/>
    <w:rsid w:val="00C23929"/>
    <w:rsid w:val="00C244F2"/>
    <w:rsid w:val="00C31347"/>
    <w:rsid w:val="00C31C10"/>
    <w:rsid w:val="00C31F57"/>
    <w:rsid w:val="00C323D3"/>
    <w:rsid w:val="00C333FD"/>
    <w:rsid w:val="00C36060"/>
    <w:rsid w:val="00C3645E"/>
    <w:rsid w:val="00C36C98"/>
    <w:rsid w:val="00C37D91"/>
    <w:rsid w:val="00C37FE6"/>
    <w:rsid w:val="00C41D29"/>
    <w:rsid w:val="00C42C3D"/>
    <w:rsid w:val="00C47843"/>
    <w:rsid w:val="00C50FA9"/>
    <w:rsid w:val="00C52958"/>
    <w:rsid w:val="00C52C7A"/>
    <w:rsid w:val="00C532C5"/>
    <w:rsid w:val="00C55A21"/>
    <w:rsid w:val="00C57541"/>
    <w:rsid w:val="00C577D2"/>
    <w:rsid w:val="00C57A15"/>
    <w:rsid w:val="00C605EF"/>
    <w:rsid w:val="00C66956"/>
    <w:rsid w:val="00C67C0F"/>
    <w:rsid w:val="00C707E5"/>
    <w:rsid w:val="00C71E0B"/>
    <w:rsid w:val="00C76FDE"/>
    <w:rsid w:val="00C8049D"/>
    <w:rsid w:val="00C81D52"/>
    <w:rsid w:val="00C8206E"/>
    <w:rsid w:val="00C82699"/>
    <w:rsid w:val="00C8423B"/>
    <w:rsid w:val="00C847B6"/>
    <w:rsid w:val="00C853AB"/>
    <w:rsid w:val="00C85593"/>
    <w:rsid w:val="00C86BB1"/>
    <w:rsid w:val="00C87434"/>
    <w:rsid w:val="00C90BB7"/>
    <w:rsid w:val="00C918E2"/>
    <w:rsid w:val="00C925BD"/>
    <w:rsid w:val="00C92ABB"/>
    <w:rsid w:val="00C97322"/>
    <w:rsid w:val="00CA01FC"/>
    <w:rsid w:val="00CA08CE"/>
    <w:rsid w:val="00CA1078"/>
    <w:rsid w:val="00CA312F"/>
    <w:rsid w:val="00CA36E0"/>
    <w:rsid w:val="00CA3A2F"/>
    <w:rsid w:val="00CA7CF5"/>
    <w:rsid w:val="00CB027B"/>
    <w:rsid w:val="00CB31C0"/>
    <w:rsid w:val="00CB3682"/>
    <w:rsid w:val="00CB4388"/>
    <w:rsid w:val="00CB6F8A"/>
    <w:rsid w:val="00CC13B3"/>
    <w:rsid w:val="00CC399F"/>
    <w:rsid w:val="00CC43A7"/>
    <w:rsid w:val="00CC4547"/>
    <w:rsid w:val="00CC4CF8"/>
    <w:rsid w:val="00CC69A5"/>
    <w:rsid w:val="00CD0403"/>
    <w:rsid w:val="00CD1F60"/>
    <w:rsid w:val="00CD3C19"/>
    <w:rsid w:val="00CD53C6"/>
    <w:rsid w:val="00CD563F"/>
    <w:rsid w:val="00CD584A"/>
    <w:rsid w:val="00CE055B"/>
    <w:rsid w:val="00CE10F9"/>
    <w:rsid w:val="00CE2AA9"/>
    <w:rsid w:val="00CE3348"/>
    <w:rsid w:val="00CE437F"/>
    <w:rsid w:val="00CE5ED5"/>
    <w:rsid w:val="00CE76B0"/>
    <w:rsid w:val="00CF3AF0"/>
    <w:rsid w:val="00CF3E53"/>
    <w:rsid w:val="00CF4CD6"/>
    <w:rsid w:val="00CF550B"/>
    <w:rsid w:val="00CF572A"/>
    <w:rsid w:val="00CF69F8"/>
    <w:rsid w:val="00CF716F"/>
    <w:rsid w:val="00D03F91"/>
    <w:rsid w:val="00D04595"/>
    <w:rsid w:val="00D049C2"/>
    <w:rsid w:val="00D059E5"/>
    <w:rsid w:val="00D1420D"/>
    <w:rsid w:val="00D156A7"/>
    <w:rsid w:val="00D172FB"/>
    <w:rsid w:val="00D20FC5"/>
    <w:rsid w:val="00D22945"/>
    <w:rsid w:val="00D22E7E"/>
    <w:rsid w:val="00D23B9F"/>
    <w:rsid w:val="00D251EB"/>
    <w:rsid w:val="00D261B2"/>
    <w:rsid w:val="00D2776D"/>
    <w:rsid w:val="00D30812"/>
    <w:rsid w:val="00D31169"/>
    <w:rsid w:val="00D319BC"/>
    <w:rsid w:val="00D325FD"/>
    <w:rsid w:val="00D33A4C"/>
    <w:rsid w:val="00D3749F"/>
    <w:rsid w:val="00D3798C"/>
    <w:rsid w:val="00D40F18"/>
    <w:rsid w:val="00D4201A"/>
    <w:rsid w:val="00D42029"/>
    <w:rsid w:val="00D461C2"/>
    <w:rsid w:val="00D47B18"/>
    <w:rsid w:val="00D47ED4"/>
    <w:rsid w:val="00D503B8"/>
    <w:rsid w:val="00D50902"/>
    <w:rsid w:val="00D5178A"/>
    <w:rsid w:val="00D5219B"/>
    <w:rsid w:val="00D52629"/>
    <w:rsid w:val="00D562BE"/>
    <w:rsid w:val="00D57B16"/>
    <w:rsid w:val="00D62090"/>
    <w:rsid w:val="00D636E4"/>
    <w:rsid w:val="00D63A9F"/>
    <w:rsid w:val="00D64DFF"/>
    <w:rsid w:val="00D66B0B"/>
    <w:rsid w:val="00D72390"/>
    <w:rsid w:val="00D72440"/>
    <w:rsid w:val="00D74304"/>
    <w:rsid w:val="00D7449E"/>
    <w:rsid w:val="00D75D11"/>
    <w:rsid w:val="00D77F0B"/>
    <w:rsid w:val="00D80391"/>
    <w:rsid w:val="00D82E56"/>
    <w:rsid w:val="00D8615B"/>
    <w:rsid w:val="00D86568"/>
    <w:rsid w:val="00D86A50"/>
    <w:rsid w:val="00D910C8"/>
    <w:rsid w:val="00D96B0A"/>
    <w:rsid w:val="00D97BDD"/>
    <w:rsid w:val="00D97C54"/>
    <w:rsid w:val="00DA0106"/>
    <w:rsid w:val="00DA1A97"/>
    <w:rsid w:val="00DA38F5"/>
    <w:rsid w:val="00DA3CB2"/>
    <w:rsid w:val="00DA4192"/>
    <w:rsid w:val="00DA5968"/>
    <w:rsid w:val="00DA721C"/>
    <w:rsid w:val="00DA76AF"/>
    <w:rsid w:val="00DB0683"/>
    <w:rsid w:val="00DB1988"/>
    <w:rsid w:val="00DB19E0"/>
    <w:rsid w:val="00DB30A5"/>
    <w:rsid w:val="00DB4217"/>
    <w:rsid w:val="00DB44AF"/>
    <w:rsid w:val="00DB4629"/>
    <w:rsid w:val="00DC35AA"/>
    <w:rsid w:val="00DC5DE4"/>
    <w:rsid w:val="00DC6255"/>
    <w:rsid w:val="00DD0130"/>
    <w:rsid w:val="00DD09BF"/>
    <w:rsid w:val="00DD2F45"/>
    <w:rsid w:val="00DD3252"/>
    <w:rsid w:val="00DE093A"/>
    <w:rsid w:val="00DE64FC"/>
    <w:rsid w:val="00DE69A1"/>
    <w:rsid w:val="00DE7648"/>
    <w:rsid w:val="00DE7E84"/>
    <w:rsid w:val="00DE7F6C"/>
    <w:rsid w:val="00DF23E9"/>
    <w:rsid w:val="00DF55D0"/>
    <w:rsid w:val="00DF6918"/>
    <w:rsid w:val="00E0123B"/>
    <w:rsid w:val="00E0124F"/>
    <w:rsid w:val="00E01B7A"/>
    <w:rsid w:val="00E03548"/>
    <w:rsid w:val="00E043FF"/>
    <w:rsid w:val="00E04856"/>
    <w:rsid w:val="00E06F11"/>
    <w:rsid w:val="00E07D84"/>
    <w:rsid w:val="00E13A4B"/>
    <w:rsid w:val="00E13F9B"/>
    <w:rsid w:val="00E146BC"/>
    <w:rsid w:val="00E14E01"/>
    <w:rsid w:val="00E156D9"/>
    <w:rsid w:val="00E16D3D"/>
    <w:rsid w:val="00E20953"/>
    <w:rsid w:val="00E21FEE"/>
    <w:rsid w:val="00E2238C"/>
    <w:rsid w:val="00E23BE1"/>
    <w:rsid w:val="00E2601A"/>
    <w:rsid w:val="00E26891"/>
    <w:rsid w:val="00E27540"/>
    <w:rsid w:val="00E334E5"/>
    <w:rsid w:val="00E33B0C"/>
    <w:rsid w:val="00E33F87"/>
    <w:rsid w:val="00E34888"/>
    <w:rsid w:val="00E34A66"/>
    <w:rsid w:val="00E34D6C"/>
    <w:rsid w:val="00E34E75"/>
    <w:rsid w:val="00E3587C"/>
    <w:rsid w:val="00E364C1"/>
    <w:rsid w:val="00E423EF"/>
    <w:rsid w:val="00E436EA"/>
    <w:rsid w:val="00E43A35"/>
    <w:rsid w:val="00E50C5F"/>
    <w:rsid w:val="00E51940"/>
    <w:rsid w:val="00E55E99"/>
    <w:rsid w:val="00E55FBD"/>
    <w:rsid w:val="00E57DA8"/>
    <w:rsid w:val="00E61950"/>
    <w:rsid w:val="00E62AF2"/>
    <w:rsid w:val="00E66D38"/>
    <w:rsid w:val="00E67F73"/>
    <w:rsid w:val="00E71367"/>
    <w:rsid w:val="00E735F7"/>
    <w:rsid w:val="00E739E4"/>
    <w:rsid w:val="00E74438"/>
    <w:rsid w:val="00E744FF"/>
    <w:rsid w:val="00E75025"/>
    <w:rsid w:val="00E754EA"/>
    <w:rsid w:val="00E75C08"/>
    <w:rsid w:val="00E76BE4"/>
    <w:rsid w:val="00E76C6E"/>
    <w:rsid w:val="00E808E7"/>
    <w:rsid w:val="00E80A13"/>
    <w:rsid w:val="00E80D8C"/>
    <w:rsid w:val="00E80E68"/>
    <w:rsid w:val="00E820A4"/>
    <w:rsid w:val="00E8221C"/>
    <w:rsid w:val="00E83AC8"/>
    <w:rsid w:val="00E84A8F"/>
    <w:rsid w:val="00E86563"/>
    <w:rsid w:val="00E86A45"/>
    <w:rsid w:val="00E87C75"/>
    <w:rsid w:val="00E915A6"/>
    <w:rsid w:val="00E916FC"/>
    <w:rsid w:val="00E93644"/>
    <w:rsid w:val="00E937D2"/>
    <w:rsid w:val="00E94FE6"/>
    <w:rsid w:val="00E953AB"/>
    <w:rsid w:val="00E96004"/>
    <w:rsid w:val="00E961A4"/>
    <w:rsid w:val="00E9671B"/>
    <w:rsid w:val="00EA0236"/>
    <w:rsid w:val="00EA0E56"/>
    <w:rsid w:val="00EA3AC4"/>
    <w:rsid w:val="00EA43DC"/>
    <w:rsid w:val="00EA45AD"/>
    <w:rsid w:val="00EA461A"/>
    <w:rsid w:val="00EA4624"/>
    <w:rsid w:val="00EB16D9"/>
    <w:rsid w:val="00EB3624"/>
    <w:rsid w:val="00EB397F"/>
    <w:rsid w:val="00EB6FB4"/>
    <w:rsid w:val="00EC0BEA"/>
    <w:rsid w:val="00EC1B6A"/>
    <w:rsid w:val="00EC2068"/>
    <w:rsid w:val="00EC206A"/>
    <w:rsid w:val="00EC24CC"/>
    <w:rsid w:val="00EC2A37"/>
    <w:rsid w:val="00EC441A"/>
    <w:rsid w:val="00EC48E9"/>
    <w:rsid w:val="00EC5A63"/>
    <w:rsid w:val="00ED2756"/>
    <w:rsid w:val="00ED2EB4"/>
    <w:rsid w:val="00ED4EB5"/>
    <w:rsid w:val="00ED5AA9"/>
    <w:rsid w:val="00ED5CF1"/>
    <w:rsid w:val="00ED6970"/>
    <w:rsid w:val="00ED7EC9"/>
    <w:rsid w:val="00EE0DBB"/>
    <w:rsid w:val="00EE1201"/>
    <w:rsid w:val="00EE1737"/>
    <w:rsid w:val="00EE460E"/>
    <w:rsid w:val="00EE5208"/>
    <w:rsid w:val="00EE60A2"/>
    <w:rsid w:val="00EE6EFB"/>
    <w:rsid w:val="00EF26CA"/>
    <w:rsid w:val="00EF2D2B"/>
    <w:rsid w:val="00EF3F2C"/>
    <w:rsid w:val="00EF553C"/>
    <w:rsid w:val="00F008E3"/>
    <w:rsid w:val="00F01E89"/>
    <w:rsid w:val="00F02B8F"/>
    <w:rsid w:val="00F031AB"/>
    <w:rsid w:val="00F04350"/>
    <w:rsid w:val="00F0504D"/>
    <w:rsid w:val="00F05327"/>
    <w:rsid w:val="00F06EDF"/>
    <w:rsid w:val="00F07EF9"/>
    <w:rsid w:val="00F10A6D"/>
    <w:rsid w:val="00F120E3"/>
    <w:rsid w:val="00F12116"/>
    <w:rsid w:val="00F1458E"/>
    <w:rsid w:val="00F14ACA"/>
    <w:rsid w:val="00F15523"/>
    <w:rsid w:val="00F15952"/>
    <w:rsid w:val="00F15995"/>
    <w:rsid w:val="00F20875"/>
    <w:rsid w:val="00F208E7"/>
    <w:rsid w:val="00F20981"/>
    <w:rsid w:val="00F20FE8"/>
    <w:rsid w:val="00F222A3"/>
    <w:rsid w:val="00F23520"/>
    <w:rsid w:val="00F23C76"/>
    <w:rsid w:val="00F2447D"/>
    <w:rsid w:val="00F24CE3"/>
    <w:rsid w:val="00F25599"/>
    <w:rsid w:val="00F26B41"/>
    <w:rsid w:val="00F300C5"/>
    <w:rsid w:val="00F30A15"/>
    <w:rsid w:val="00F3221E"/>
    <w:rsid w:val="00F340CF"/>
    <w:rsid w:val="00F420F7"/>
    <w:rsid w:val="00F42E73"/>
    <w:rsid w:val="00F4679B"/>
    <w:rsid w:val="00F50543"/>
    <w:rsid w:val="00F5597D"/>
    <w:rsid w:val="00F57A72"/>
    <w:rsid w:val="00F611E5"/>
    <w:rsid w:val="00F61568"/>
    <w:rsid w:val="00F61F89"/>
    <w:rsid w:val="00F62D45"/>
    <w:rsid w:val="00F64349"/>
    <w:rsid w:val="00F6480F"/>
    <w:rsid w:val="00F64B49"/>
    <w:rsid w:val="00F662A8"/>
    <w:rsid w:val="00F662D0"/>
    <w:rsid w:val="00F67E8F"/>
    <w:rsid w:val="00F705EA"/>
    <w:rsid w:val="00F70D1D"/>
    <w:rsid w:val="00F738AE"/>
    <w:rsid w:val="00F743DA"/>
    <w:rsid w:val="00F76344"/>
    <w:rsid w:val="00F76A5D"/>
    <w:rsid w:val="00F80CD4"/>
    <w:rsid w:val="00F8199F"/>
    <w:rsid w:val="00F82169"/>
    <w:rsid w:val="00F82C34"/>
    <w:rsid w:val="00F87C0B"/>
    <w:rsid w:val="00F9128C"/>
    <w:rsid w:val="00F9444F"/>
    <w:rsid w:val="00F94C97"/>
    <w:rsid w:val="00F95275"/>
    <w:rsid w:val="00F952D5"/>
    <w:rsid w:val="00F95E9E"/>
    <w:rsid w:val="00F97F75"/>
    <w:rsid w:val="00FA077D"/>
    <w:rsid w:val="00FA0AD3"/>
    <w:rsid w:val="00FA25CF"/>
    <w:rsid w:val="00FA26B8"/>
    <w:rsid w:val="00FA2737"/>
    <w:rsid w:val="00FA2B0C"/>
    <w:rsid w:val="00FA2DED"/>
    <w:rsid w:val="00FA3595"/>
    <w:rsid w:val="00FA3F31"/>
    <w:rsid w:val="00FB1908"/>
    <w:rsid w:val="00FB3691"/>
    <w:rsid w:val="00FB3699"/>
    <w:rsid w:val="00FB3E79"/>
    <w:rsid w:val="00FB4588"/>
    <w:rsid w:val="00FB5FE8"/>
    <w:rsid w:val="00FB7572"/>
    <w:rsid w:val="00FB7F87"/>
    <w:rsid w:val="00FC0877"/>
    <w:rsid w:val="00FC095D"/>
    <w:rsid w:val="00FC140A"/>
    <w:rsid w:val="00FC41F8"/>
    <w:rsid w:val="00FC4A66"/>
    <w:rsid w:val="00FC4CBA"/>
    <w:rsid w:val="00FC5D5B"/>
    <w:rsid w:val="00FD10C0"/>
    <w:rsid w:val="00FD2786"/>
    <w:rsid w:val="00FD3022"/>
    <w:rsid w:val="00FD38AC"/>
    <w:rsid w:val="00FE1EDC"/>
    <w:rsid w:val="00FE2D6A"/>
    <w:rsid w:val="00FE5836"/>
    <w:rsid w:val="00FE6DCF"/>
    <w:rsid w:val="00FF0D0E"/>
    <w:rsid w:val="00FF1022"/>
    <w:rsid w:val="00FF2A2F"/>
    <w:rsid w:val="00FF3E63"/>
    <w:rsid w:val="00FF520E"/>
    <w:rsid w:val="00FF5916"/>
    <w:rsid w:val="00FF7225"/>
    <w:rsid w:val="010B0ACC"/>
    <w:rsid w:val="015549C4"/>
    <w:rsid w:val="043258D5"/>
    <w:rsid w:val="04702D07"/>
    <w:rsid w:val="04F37D6D"/>
    <w:rsid w:val="04FA4B16"/>
    <w:rsid w:val="054119E5"/>
    <w:rsid w:val="054247C4"/>
    <w:rsid w:val="056603B0"/>
    <w:rsid w:val="05EE7B6A"/>
    <w:rsid w:val="061053DD"/>
    <w:rsid w:val="06A605CB"/>
    <w:rsid w:val="06B5096F"/>
    <w:rsid w:val="076676B7"/>
    <w:rsid w:val="080938D5"/>
    <w:rsid w:val="08690693"/>
    <w:rsid w:val="08725270"/>
    <w:rsid w:val="088B556C"/>
    <w:rsid w:val="08C0599F"/>
    <w:rsid w:val="098E6CB9"/>
    <w:rsid w:val="09D215CE"/>
    <w:rsid w:val="0AAA4B83"/>
    <w:rsid w:val="0AB01615"/>
    <w:rsid w:val="0B727F74"/>
    <w:rsid w:val="0BDD325C"/>
    <w:rsid w:val="0BE443D9"/>
    <w:rsid w:val="0CC01DEA"/>
    <w:rsid w:val="0D72066F"/>
    <w:rsid w:val="0E385FE6"/>
    <w:rsid w:val="0E4E206E"/>
    <w:rsid w:val="0EB962D7"/>
    <w:rsid w:val="0EC467A5"/>
    <w:rsid w:val="0ED57DD9"/>
    <w:rsid w:val="0EFC3C68"/>
    <w:rsid w:val="0F2234EA"/>
    <w:rsid w:val="0F351A14"/>
    <w:rsid w:val="0F8A78EA"/>
    <w:rsid w:val="0FA87281"/>
    <w:rsid w:val="10235823"/>
    <w:rsid w:val="107A6EA3"/>
    <w:rsid w:val="111C1863"/>
    <w:rsid w:val="11A2217A"/>
    <w:rsid w:val="11A62B9F"/>
    <w:rsid w:val="11FF3E52"/>
    <w:rsid w:val="12924E2A"/>
    <w:rsid w:val="13103164"/>
    <w:rsid w:val="13204CB2"/>
    <w:rsid w:val="145F48E9"/>
    <w:rsid w:val="14C719AA"/>
    <w:rsid w:val="14E04CA3"/>
    <w:rsid w:val="15AB37C9"/>
    <w:rsid w:val="16B305C2"/>
    <w:rsid w:val="174D5310"/>
    <w:rsid w:val="17F31F89"/>
    <w:rsid w:val="183A7433"/>
    <w:rsid w:val="18452E30"/>
    <w:rsid w:val="18C76BE5"/>
    <w:rsid w:val="18ED51E8"/>
    <w:rsid w:val="19DF691A"/>
    <w:rsid w:val="19F200CC"/>
    <w:rsid w:val="1A333132"/>
    <w:rsid w:val="1A417CF4"/>
    <w:rsid w:val="1A633D7E"/>
    <w:rsid w:val="1B2E1CCD"/>
    <w:rsid w:val="1C6679EE"/>
    <w:rsid w:val="1D523603"/>
    <w:rsid w:val="1EDA7B71"/>
    <w:rsid w:val="1F541325"/>
    <w:rsid w:val="1FE16681"/>
    <w:rsid w:val="20724EF6"/>
    <w:rsid w:val="20757B09"/>
    <w:rsid w:val="208F0A1E"/>
    <w:rsid w:val="20E23645"/>
    <w:rsid w:val="21210B14"/>
    <w:rsid w:val="218C4CD7"/>
    <w:rsid w:val="21FB21E6"/>
    <w:rsid w:val="221F4FD9"/>
    <w:rsid w:val="22841B2F"/>
    <w:rsid w:val="22E33E5F"/>
    <w:rsid w:val="23011D7D"/>
    <w:rsid w:val="236A3170"/>
    <w:rsid w:val="238B3147"/>
    <w:rsid w:val="23FF0D36"/>
    <w:rsid w:val="242F1633"/>
    <w:rsid w:val="245321F3"/>
    <w:rsid w:val="248C2FC2"/>
    <w:rsid w:val="248E0613"/>
    <w:rsid w:val="25296CD0"/>
    <w:rsid w:val="25622794"/>
    <w:rsid w:val="25AD04F4"/>
    <w:rsid w:val="267E2139"/>
    <w:rsid w:val="26813876"/>
    <w:rsid w:val="27542AE6"/>
    <w:rsid w:val="27B60237"/>
    <w:rsid w:val="285E19E4"/>
    <w:rsid w:val="28C16149"/>
    <w:rsid w:val="28D35B13"/>
    <w:rsid w:val="296E6778"/>
    <w:rsid w:val="297C4185"/>
    <w:rsid w:val="29AC7DF7"/>
    <w:rsid w:val="29AE6668"/>
    <w:rsid w:val="29DA3428"/>
    <w:rsid w:val="29F27D41"/>
    <w:rsid w:val="2A514502"/>
    <w:rsid w:val="2B497B17"/>
    <w:rsid w:val="2B961A74"/>
    <w:rsid w:val="2C6E3354"/>
    <w:rsid w:val="2C8444B4"/>
    <w:rsid w:val="2CBD47F8"/>
    <w:rsid w:val="2D3765C5"/>
    <w:rsid w:val="2D4862F1"/>
    <w:rsid w:val="2E260AC5"/>
    <w:rsid w:val="2FA74AC8"/>
    <w:rsid w:val="307B6650"/>
    <w:rsid w:val="309864D9"/>
    <w:rsid w:val="30CE7ADA"/>
    <w:rsid w:val="318063DD"/>
    <w:rsid w:val="31DF0636"/>
    <w:rsid w:val="326F6321"/>
    <w:rsid w:val="32FC6C49"/>
    <w:rsid w:val="33106DBB"/>
    <w:rsid w:val="33855027"/>
    <w:rsid w:val="34755A92"/>
    <w:rsid w:val="34813876"/>
    <w:rsid w:val="349255C1"/>
    <w:rsid w:val="35FD28FC"/>
    <w:rsid w:val="369321F6"/>
    <w:rsid w:val="36A04776"/>
    <w:rsid w:val="36F646A5"/>
    <w:rsid w:val="388616D8"/>
    <w:rsid w:val="38A32077"/>
    <w:rsid w:val="38C8698F"/>
    <w:rsid w:val="398358BD"/>
    <w:rsid w:val="39AC6B46"/>
    <w:rsid w:val="3AAC587E"/>
    <w:rsid w:val="3B0F109D"/>
    <w:rsid w:val="3B762894"/>
    <w:rsid w:val="3CAF06E8"/>
    <w:rsid w:val="3CCA285E"/>
    <w:rsid w:val="3DE605BB"/>
    <w:rsid w:val="3E034029"/>
    <w:rsid w:val="3EB27260"/>
    <w:rsid w:val="3FDE0329"/>
    <w:rsid w:val="40EB1B4B"/>
    <w:rsid w:val="41A43543"/>
    <w:rsid w:val="420F00A5"/>
    <w:rsid w:val="4233679E"/>
    <w:rsid w:val="43315952"/>
    <w:rsid w:val="434F138E"/>
    <w:rsid w:val="44BA1317"/>
    <w:rsid w:val="451F150A"/>
    <w:rsid w:val="452B420A"/>
    <w:rsid w:val="45614764"/>
    <w:rsid w:val="459B79E2"/>
    <w:rsid w:val="45CE518E"/>
    <w:rsid w:val="46F06B14"/>
    <w:rsid w:val="472D60E4"/>
    <w:rsid w:val="476D0B78"/>
    <w:rsid w:val="47A22F6E"/>
    <w:rsid w:val="4834375D"/>
    <w:rsid w:val="487366B8"/>
    <w:rsid w:val="49DA4FCE"/>
    <w:rsid w:val="4A600E63"/>
    <w:rsid w:val="4A8D3086"/>
    <w:rsid w:val="4AD17C10"/>
    <w:rsid w:val="4AD22057"/>
    <w:rsid w:val="4B913E46"/>
    <w:rsid w:val="4CB23241"/>
    <w:rsid w:val="4DE33DC3"/>
    <w:rsid w:val="4E2625DD"/>
    <w:rsid w:val="4E89104A"/>
    <w:rsid w:val="4F473425"/>
    <w:rsid w:val="4FB94B70"/>
    <w:rsid w:val="4FE17811"/>
    <w:rsid w:val="4FFB7CBC"/>
    <w:rsid w:val="501724B2"/>
    <w:rsid w:val="501B715C"/>
    <w:rsid w:val="50344B80"/>
    <w:rsid w:val="507776D1"/>
    <w:rsid w:val="508546C4"/>
    <w:rsid w:val="50FA1F07"/>
    <w:rsid w:val="512C22A5"/>
    <w:rsid w:val="5134111E"/>
    <w:rsid w:val="517879F5"/>
    <w:rsid w:val="518E00D8"/>
    <w:rsid w:val="52EF7913"/>
    <w:rsid w:val="5337415B"/>
    <w:rsid w:val="545B5A8D"/>
    <w:rsid w:val="54653303"/>
    <w:rsid w:val="559D6882"/>
    <w:rsid w:val="56115506"/>
    <w:rsid w:val="561B5D1D"/>
    <w:rsid w:val="56343FEB"/>
    <w:rsid w:val="56B11870"/>
    <w:rsid w:val="57083521"/>
    <w:rsid w:val="57547ACD"/>
    <w:rsid w:val="57B45F95"/>
    <w:rsid w:val="584C4A9E"/>
    <w:rsid w:val="58584D1C"/>
    <w:rsid w:val="59293025"/>
    <w:rsid w:val="594102E2"/>
    <w:rsid w:val="595F1379"/>
    <w:rsid w:val="59860393"/>
    <w:rsid w:val="59E52648"/>
    <w:rsid w:val="5A012F9C"/>
    <w:rsid w:val="5A1209CD"/>
    <w:rsid w:val="5A1C0C94"/>
    <w:rsid w:val="5A3B41BB"/>
    <w:rsid w:val="5A966E7A"/>
    <w:rsid w:val="5B213B60"/>
    <w:rsid w:val="5C1D1988"/>
    <w:rsid w:val="5C20024D"/>
    <w:rsid w:val="5D1760CC"/>
    <w:rsid w:val="5D182C09"/>
    <w:rsid w:val="5DBF159F"/>
    <w:rsid w:val="5EB0578C"/>
    <w:rsid w:val="5F593F0F"/>
    <w:rsid w:val="5F5B6CA0"/>
    <w:rsid w:val="5F6C3E56"/>
    <w:rsid w:val="5FAB2615"/>
    <w:rsid w:val="609318E3"/>
    <w:rsid w:val="60BB4146"/>
    <w:rsid w:val="611A79C2"/>
    <w:rsid w:val="61462E49"/>
    <w:rsid w:val="61725B8A"/>
    <w:rsid w:val="61F405B2"/>
    <w:rsid w:val="62E61009"/>
    <w:rsid w:val="631134CD"/>
    <w:rsid w:val="63132C0B"/>
    <w:rsid w:val="635439BF"/>
    <w:rsid w:val="63B05EB2"/>
    <w:rsid w:val="64582856"/>
    <w:rsid w:val="64D040DC"/>
    <w:rsid w:val="655C1580"/>
    <w:rsid w:val="65954F32"/>
    <w:rsid w:val="65A2482B"/>
    <w:rsid w:val="65C96931"/>
    <w:rsid w:val="65DF6900"/>
    <w:rsid w:val="65E87952"/>
    <w:rsid w:val="66954449"/>
    <w:rsid w:val="671343AC"/>
    <w:rsid w:val="675F4904"/>
    <w:rsid w:val="68534D38"/>
    <w:rsid w:val="69573814"/>
    <w:rsid w:val="69756114"/>
    <w:rsid w:val="69EC105A"/>
    <w:rsid w:val="6A7F43E6"/>
    <w:rsid w:val="6ABB0F87"/>
    <w:rsid w:val="6B396CA1"/>
    <w:rsid w:val="6D2B442F"/>
    <w:rsid w:val="6DD450D1"/>
    <w:rsid w:val="6E9C300E"/>
    <w:rsid w:val="6EB12569"/>
    <w:rsid w:val="6F6D60CC"/>
    <w:rsid w:val="70B179D5"/>
    <w:rsid w:val="70C1701D"/>
    <w:rsid w:val="70C55847"/>
    <w:rsid w:val="7121156E"/>
    <w:rsid w:val="71357946"/>
    <w:rsid w:val="71BB3510"/>
    <w:rsid w:val="72DE5D17"/>
    <w:rsid w:val="7319459A"/>
    <w:rsid w:val="73360C13"/>
    <w:rsid w:val="73FC5259"/>
    <w:rsid w:val="74D602FB"/>
    <w:rsid w:val="74E33E1A"/>
    <w:rsid w:val="76211298"/>
    <w:rsid w:val="76882B71"/>
    <w:rsid w:val="775001DC"/>
    <w:rsid w:val="77EB6A8C"/>
    <w:rsid w:val="78021D4E"/>
    <w:rsid w:val="79160E61"/>
    <w:rsid w:val="79CC3DA8"/>
    <w:rsid w:val="79E61F64"/>
    <w:rsid w:val="79F02779"/>
    <w:rsid w:val="7A4C19CB"/>
    <w:rsid w:val="7AA30F90"/>
    <w:rsid w:val="7B473055"/>
    <w:rsid w:val="7B5749BA"/>
    <w:rsid w:val="7B891F44"/>
    <w:rsid w:val="7BAD29EA"/>
    <w:rsid w:val="7BD003E7"/>
    <w:rsid w:val="7BD10612"/>
    <w:rsid w:val="7C4E4EFB"/>
    <w:rsid w:val="7C685B8E"/>
    <w:rsid w:val="7D712D5B"/>
    <w:rsid w:val="7D881E1A"/>
    <w:rsid w:val="7DF84710"/>
    <w:rsid w:val="7E4E49B5"/>
    <w:rsid w:val="7E9E102D"/>
    <w:rsid w:val="7EEF454A"/>
    <w:rsid w:val="7F654436"/>
    <w:rsid w:val="7F6A2953"/>
    <w:rsid w:val="7FB215C8"/>
    <w:rsid w:val="7FB2776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B9814C2"/>
  <w15:docId w15:val="{AA8D0D16-81A9-4CF8-B496-A5821E0B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mbria" w:hAnsi="Cambria"/>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Heiti SC Light" w:eastAsia="Heiti SC Light"/>
      <w:kern w:val="0"/>
      <w:sz w:val="18"/>
      <w:szCs w:val="18"/>
    </w:rPr>
  </w:style>
  <w:style w:type="paragraph" w:styleId="a5">
    <w:name w:val="footer"/>
    <w:basedOn w:val="a"/>
    <w:link w:val="a6"/>
    <w:uiPriority w:val="99"/>
    <w:unhideWhenUsed/>
    <w:qFormat/>
    <w:pPr>
      <w:tabs>
        <w:tab w:val="center" w:pos="4153"/>
        <w:tab w:val="right" w:pos="8306"/>
      </w:tabs>
      <w:snapToGrid w:val="0"/>
      <w:jc w:val="left"/>
    </w:pPr>
    <w:rPr>
      <w:kern w:val="0"/>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9">
    <w:name w:val="Normal (Web)"/>
    <w:basedOn w:val="a"/>
    <w:uiPriority w:val="99"/>
    <w:qFormat/>
    <w:pPr>
      <w:widowControl/>
      <w:spacing w:before="100" w:beforeAutospacing="1" w:after="100" w:afterAutospacing="1"/>
      <w:jc w:val="left"/>
    </w:pPr>
    <w:rPr>
      <w:rFonts w:ascii="宋体" w:hAnsi="宋体" w:cs="宋体"/>
      <w:kern w:val="0"/>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b">
    <w:name w:val="page number"/>
    <w:basedOn w:val="a0"/>
    <w:uiPriority w:val="99"/>
    <w:unhideWhenUsed/>
    <w:qFormat/>
  </w:style>
  <w:style w:type="character" w:styleId="ac">
    <w:name w:val="FollowedHyperlink"/>
    <w:uiPriority w:val="99"/>
    <w:unhideWhenUsed/>
    <w:qFormat/>
    <w:rPr>
      <w:color w:val="800080"/>
      <w:u w:val="single"/>
    </w:rPr>
  </w:style>
  <w:style w:type="character" w:styleId="ad">
    <w:name w:val="Hyperlink"/>
    <w:uiPriority w:val="99"/>
    <w:unhideWhenUsed/>
    <w:qFormat/>
    <w:rPr>
      <w:color w:val="0000FF"/>
      <w:u w:val="single"/>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character" w:customStyle="1" w:styleId="a4">
    <w:name w:val="批注框文本 字符"/>
    <w:link w:val="a3"/>
    <w:uiPriority w:val="99"/>
    <w:semiHidden/>
    <w:qFormat/>
    <w:rPr>
      <w:rFonts w:ascii="Heiti SC Light" w:eastAsia="Heiti SC Light"/>
      <w:sz w:val="18"/>
      <w:szCs w:val="18"/>
    </w:rPr>
  </w:style>
  <w:style w:type="paragraph" w:styleId="ae">
    <w:name w:val="List Paragraph"/>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EndNoteBibliography">
    <w:name w:val="EndNote Bibliography"/>
    <w:basedOn w:val="a"/>
    <w:qFormat/>
    <w:rPr>
      <w:sz w:val="20"/>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
    <w:name w:val="annotation reference"/>
    <w:basedOn w:val="a0"/>
    <w:uiPriority w:val="99"/>
    <w:semiHidden/>
    <w:unhideWhenUsed/>
    <w:rsid w:val="00474ED2"/>
    <w:rPr>
      <w:sz w:val="21"/>
      <w:szCs w:val="21"/>
    </w:rPr>
  </w:style>
  <w:style w:type="paragraph" w:styleId="af0">
    <w:name w:val="annotation text"/>
    <w:basedOn w:val="a"/>
    <w:link w:val="af1"/>
    <w:uiPriority w:val="99"/>
    <w:semiHidden/>
    <w:unhideWhenUsed/>
    <w:rsid w:val="00474ED2"/>
    <w:pPr>
      <w:jc w:val="left"/>
    </w:pPr>
  </w:style>
  <w:style w:type="character" w:customStyle="1" w:styleId="af1">
    <w:name w:val="批注文字 字符"/>
    <w:basedOn w:val="a0"/>
    <w:link w:val="af0"/>
    <w:uiPriority w:val="99"/>
    <w:semiHidden/>
    <w:rsid w:val="00474ED2"/>
    <w:rPr>
      <w:rFonts w:ascii="Cambria" w:hAnsi="Cambria"/>
      <w:kern w:val="2"/>
      <w:sz w:val="24"/>
      <w:szCs w:val="24"/>
    </w:rPr>
  </w:style>
  <w:style w:type="paragraph" w:styleId="af2">
    <w:name w:val="annotation subject"/>
    <w:basedOn w:val="af0"/>
    <w:next w:val="af0"/>
    <w:link w:val="af3"/>
    <w:uiPriority w:val="99"/>
    <w:semiHidden/>
    <w:unhideWhenUsed/>
    <w:rsid w:val="00474ED2"/>
    <w:rPr>
      <w:b/>
      <w:bCs/>
    </w:rPr>
  </w:style>
  <w:style w:type="character" w:customStyle="1" w:styleId="af3">
    <w:name w:val="批注主题 字符"/>
    <w:basedOn w:val="af1"/>
    <w:link w:val="af2"/>
    <w:uiPriority w:val="99"/>
    <w:semiHidden/>
    <w:rsid w:val="00474ED2"/>
    <w:rPr>
      <w:rFonts w:ascii="Cambria" w:hAnsi="Cambria"/>
      <w:b/>
      <w:bCs/>
      <w:kern w:val="2"/>
      <w:sz w:val="24"/>
      <w:szCs w:val="24"/>
    </w:rPr>
  </w:style>
  <w:style w:type="paragraph" w:styleId="af4">
    <w:name w:val="Revision"/>
    <w:hidden/>
    <w:uiPriority w:val="99"/>
    <w:semiHidden/>
    <w:rsid w:val="00603987"/>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www.sgo.org/clinical-practice/guidelines/genetic-testing-for-ovarian-canc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371396-0F34-4482-AADA-80BC5C3C1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15</Pages>
  <Words>2487</Words>
  <Characters>14176</Characters>
  <Application>Microsoft Office Word</Application>
  <DocSecurity>0</DocSecurity>
  <Lines>118</Lines>
  <Paragraphs>33</Paragraphs>
  <ScaleCrop>false</ScaleCrop>
  <Company>Microsoft</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59</cp:revision>
  <cp:lastPrinted>2024-07-19T00:52:00Z</cp:lastPrinted>
  <dcterms:created xsi:type="dcterms:W3CDTF">2024-08-16T07:55:00Z</dcterms:created>
  <dcterms:modified xsi:type="dcterms:W3CDTF">2024-08-29T07:01:00Z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6BE966C4F3FF4C5CBB5111DA23C66214</vt:lpwstr>
  </property>
</Properties>
</file>