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9312ED" w14:textId="77777777" w:rsidR="00462D3E" w:rsidRDefault="00462D3E">
      <w:pPr>
        <w:widowControl/>
        <w:spacing w:line="240" w:lineRule="auto"/>
        <w:jc w:val="left"/>
      </w:pPr>
      <w:bookmarkStart w:id="0" w:name="_Toc97302460"/>
      <w:bookmarkStart w:id="1" w:name="_Toc97303287"/>
      <w:bookmarkStart w:id="2" w:name="_Toc127955540"/>
    </w:p>
    <w:p w14:paraId="1249FE7E" w14:textId="77777777" w:rsidR="00462D3E" w:rsidRDefault="00462D3E">
      <w:pPr>
        <w:widowControl/>
        <w:spacing w:line="240" w:lineRule="auto"/>
        <w:jc w:val="left"/>
      </w:pPr>
    </w:p>
    <w:p w14:paraId="3BB4ECEF" w14:textId="77777777" w:rsidR="00462D3E" w:rsidRDefault="00B544BD">
      <w:pPr>
        <w:widowControl/>
        <w:spacing w:line="240" w:lineRule="auto"/>
        <w:jc w:val="left"/>
      </w:pPr>
      <w:r>
        <w:rPr>
          <w:rFonts w:ascii="思源黑体 CN" w:eastAsia="思源黑体 CN" w:hAnsi="思源黑体 CN"/>
          <w:noProof/>
          <w:sz w:val="15"/>
          <w:szCs w:val="21"/>
        </w:rPr>
        <w:drawing>
          <wp:anchor distT="0" distB="0" distL="114300" distR="114300" simplePos="0" relativeHeight="251661312" behindDoc="0" locked="0" layoutInCell="1" allowOverlap="1" wp14:anchorId="145B7CB1" wp14:editId="14CB5FDB">
            <wp:simplePos x="0" y="0"/>
            <wp:positionH relativeFrom="margin">
              <wp:posOffset>190500</wp:posOffset>
            </wp:positionH>
            <wp:positionV relativeFrom="page">
              <wp:posOffset>1345565</wp:posOffset>
            </wp:positionV>
            <wp:extent cx="4574540" cy="698500"/>
            <wp:effectExtent l="0" t="0" r="0" b="0"/>
            <wp:wrapNone/>
            <wp:docPr id="1571487286" name="图片 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7286" name="图片 3"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l="3061" t="14589" r="4414" b="12459"/>
                    <a:stretch>
                      <a:fillRect/>
                    </a:stretch>
                  </pic:blipFill>
                  <pic:spPr>
                    <a:xfrm>
                      <a:off x="0" y="0"/>
                      <a:ext cx="4574540" cy="698500"/>
                    </a:xfrm>
                    <a:prstGeom prst="rect">
                      <a:avLst/>
                    </a:prstGeom>
                    <a:noFill/>
                    <a:ln>
                      <a:noFill/>
                    </a:ln>
                  </pic:spPr>
                </pic:pic>
              </a:graphicData>
            </a:graphic>
          </wp:anchor>
        </w:drawing>
      </w:r>
    </w:p>
    <w:p w14:paraId="26F25967" w14:textId="77777777" w:rsidR="00462D3E" w:rsidRDefault="00462D3E">
      <w:pPr>
        <w:widowControl/>
        <w:spacing w:line="240" w:lineRule="auto"/>
        <w:jc w:val="left"/>
      </w:pPr>
    </w:p>
    <w:p w14:paraId="3A5C9052" w14:textId="77777777" w:rsidR="00462D3E" w:rsidRDefault="00462D3E">
      <w:pPr>
        <w:widowControl/>
        <w:spacing w:line="240" w:lineRule="auto"/>
        <w:jc w:val="left"/>
      </w:pPr>
    </w:p>
    <w:p w14:paraId="0C1973B5" w14:textId="77777777" w:rsidR="00462D3E" w:rsidRDefault="00462D3E">
      <w:pPr>
        <w:widowControl/>
        <w:spacing w:line="240" w:lineRule="auto"/>
        <w:jc w:val="left"/>
      </w:pPr>
    </w:p>
    <w:p w14:paraId="47789908" w14:textId="77777777" w:rsidR="00462D3E" w:rsidRDefault="00462D3E">
      <w:pPr>
        <w:widowControl/>
        <w:spacing w:line="240" w:lineRule="auto"/>
        <w:jc w:val="left"/>
      </w:pPr>
    </w:p>
    <w:p w14:paraId="78939D2C" w14:textId="77777777" w:rsidR="00462D3E" w:rsidRDefault="00462D3E">
      <w:pPr>
        <w:widowControl/>
        <w:spacing w:line="240" w:lineRule="auto"/>
        <w:jc w:val="left"/>
      </w:pPr>
    </w:p>
    <w:p w14:paraId="520195F2" w14:textId="77777777" w:rsidR="00462D3E" w:rsidRDefault="00462D3E">
      <w:pPr>
        <w:widowControl/>
        <w:spacing w:line="240" w:lineRule="auto"/>
        <w:jc w:val="left"/>
      </w:pPr>
    </w:p>
    <w:p w14:paraId="21E25396" w14:textId="77777777" w:rsidR="00462D3E" w:rsidRDefault="00462D3E">
      <w:pPr>
        <w:widowControl/>
        <w:spacing w:line="240" w:lineRule="auto"/>
        <w:jc w:val="left"/>
      </w:pPr>
    </w:p>
    <w:p w14:paraId="02AD5FD6" w14:textId="77777777" w:rsidR="00462D3E" w:rsidRDefault="00462D3E">
      <w:pPr>
        <w:widowControl/>
        <w:spacing w:line="240" w:lineRule="auto"/>
        <w:jc w:val="left"/>
      </w:pPr>
    </w:p>
    <w:p w14:paraId="50424D03" w14:textId="77777777" w:rsidR="00462D3E" w:rsidRDefault="00B544BD">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color w:val="000000" w:themeColor="text1"/>
          <w:sz w:val="84"/>
          <w:szCs w:val="84"/>
        </w:rPr>
        <w:t>高通量测序(NGS)</w:t>
      </w:r>
    </w:p>
    <w:p w14:paraId="1A9155BE" w14:textId="77777777" w:rsidR="00462D3E" w:rsidRDefault="00B544BD">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noProof/>
          <w:color w:val="000000" w:themeColor="text1"/>
          <w:sz w:val="84"/>
          <w:szCs w:val="84"/>
        </w:rPr>
        <w:drawing>
          <wp:anchor distT="0" distB="0" distL="114300" distR="114300" simplePos="0" relativeHeight="251663360" behindDoc="1" locked="0" layoutInCell="1" allowOverlap="1" wp14:anchorId="592907F5" wp14:editId="16233313">
            <wp:simplePos x="0" y="0"/>
            <wp:positionH relativeFrom="column">
              <wp:posOffset>78740</wp:posOffset>
            </wp:positionH>
            <wp:positionV relativeFrom="paragraph">
              <wp:posOffset>76835</wp:posOffset>
            </wp:positionV>
            <wp:extent cx="5147310" cy="150495"/>
            <wp:effectExtent l="0" t="0" r="3810" b="1905"/>
            <wp:wrapNone/>
            <wp:docPr id="1771056895" name="图片 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6895" name="图片 2" descr="图片包含 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l="9698" t="38319" r="21574" b="60255"/>
                    <a:stretch>
                      <a:fillRect/>
                    </a:stretch>
                  </pic:blipFill>
                  <pic:spPr>
                    <a:xfrm>
                      <a:off x="0" y="0"/>
                      <a:ext cx="5147310" cy="150495"/>
                    </a:xfrm>
                    <a:prstGeom prst="rect">
                      <a:avLst/>
                    </a:prstGeom>
                    <a:noFill/>
                    <a:ln>
                      <a:noFill/>
                    </a:ln>
                  </pic:spPr>
                </pic:pic>
              </a:graphicData>
            </a:graphic>
          </wp:anchor>
        </w:drawing>
      </w:r>
      <w:r>
        <w:rPr>
          <w:rFonts w:ascii="思源黑体 CN" w:eastAsia="思源黑体 CN" w:hAnsi="思源黑体 CN" w:cstheme="minorHAnsi" w:hint="eastAsia"/>
          <w:b/>
          <w:bCs/>
          <w:iCs/>
          <w:color w:val="000000" w:themeColor="text1"/>
          <w:sz w:val="84"/>
          <w:szCs w:val="84"/>
        </w:rPr>
        <w:t>检查报告</w:t>
      </w:r>
    </w:p>
    <w:tbl>
      <w:tblPr>
        <w:tblStyle w:val="13"/>
        <w:tblpPr w:leftFromText="180" w:rightFromText="180" w:vertAnchor="page" w:horzAnchor="page" w:tblpX="3569" w:tblpY="97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9"/>
      </w:tblGrid>
      <w:tr w:rsidR="00462D3E" w14:paraId="33E6D91C" w14:textId="77777777">
        <w:tc>
          <w:tcPr>
            <w:tcW w:w="6521" w:type="dxa"/>
          </w:tcPr>
          <w:p w14:paraId="1B26A078" w14:textId="6132B314" w:rsidR="00462D3E" w:rsidRDefault="00B544BD">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姓名：</w:t>
            </w:r>
            <w:r w:rsidR="007753DC">
              <w:rPr>
                <w:rFonts w:ascii="思源黑体 CN" w:eastAsia="思源黑体 CN" w:hAnsi="思源黑体 CN" w:cstheme="minorHAnsi" w:hint="eastAsia"/>
                <w:b/>
                <w:bCs/>
                <w:iCs/>
                <w:color w:val="000000" w:themeColor="text1"/>
                <w:sz w:val="36"/>
                <w:szCs w:val="36"/>
              </w:rPr>
              <w:t>{{sample.</w:t>
            </w:r>
            <w:r w:rsidR="007753DC" w:rsidRPr="007753DC">
              <w:rPr>
                <w:rFonts w:ascii="思源黑体 CN" w:eastAsia="思源黑体 CN" w:hAnsi="思源黑体 CN" w:cstheme="minorHAnsi"/>
                <w:b/>
                <w:bCs/>
                <w:iCs/>
                <w:color w:val="000000" w:themeColor="text1"/>
                <w:sz w:val="36"/>
                <w:szCs w:val="36"/>
              </w:rPr>
              <w:t>patient_name</w:t>
            </w:r>
            <w:r w:rsidR="007753DC">
              <w:rPr>
                <w:rFonts w:ascii="思源黑体 CN" w:eastAsia="思源黑体 CN" w:hAnsi="思源黑体 CN" w:cstheme="minorHAnsi" w:hint="eastAsia"/>
                <w:b/>
                <w:bCs/>
                <w:iCs/>
                <w:color w:val="000000" w:themeColor="text1"/>
                <w:sz w:val="36"/>
                <w:szCs w:val="36"/>
              </w:rPr>
              <w:t>}}</w:t>
            </w:r>
          </w:p>
        </w:tc>
      </w:tr>
      <w:tr w:rsidR="00462D3E" w14:paraId="0E36D95C" w14:textId="77777777">
        <w:tc>
          <w:tcPr>
            <w:tcW w:w="6521" w:type="dxa"/>
          </w:tcPr>
          <w:p w14:paraId="3A23E5E2" w14:textId="7F383B6F" w:rsidR="00462D3E" w:rsidRDefault="00B544BD">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门诊/住院号：</w:t>
            </w:r>
            <w:r w:rsidR="007753DC">
              <w:rPr>
                <w:rFonts w:ascii="思源黑体 CN" w:eastAsia="思源黑体 CN" w:hAnsi="思源黑体 CN" w:cstheme="minorHAnsi" w:hint="eastAsia"/>
                <w:b/>
                <w:bCs/>
                <w:iCs/>
                <w:color w:val="000000" w:themeColor="text1"/>
                <w:sz w:val="36"/>
                <w:szCs w:val="36"/>
              </w:rPr>
              <w:t>{{sample.</w:t>
            </w:r>
            <w:r w:rsidR="007753DC" w:rsidRPr="007753DC">
              <w:rPr>
                <w:rFonts w:ascii="思源黑体 CN" w:eastAsia="思源黑体 CN" w:hAnsi="思源黑体 CN" w:cstheme="minorHAnsi"/>
                <w:b/>
                <w:bCs/>
                <w:iCs/>
                <w:color w:val="000000" w:themeColor="text1"/>
                <w:sz w:val="36"/>
                <w:szCs w:val="36"/>
              </w:rPr>
              <w:t>outpatient_hospitalization_no</w:t>
            </w:r>
            <w:r w:rsidR="007753DC">
              <w:rPr>
                <w:rFonts w:ascii="思源黑体 CN" w:eastAsia="思源黑体 CN" w:hAnsi="思源黑体 CN" w:cstheme="minorHAnsi" w:hint="eastAsia"/>
                <w:b/>
                <w:bCs/>
                <w:iCs/>
                <w:color w:val="000000" w:themeColor="text1"/>
                <w:sz w:val="36"/>
                <w:szCs w:val="36"/>
              </w:rPr>
              <w:t>}}</w:t>
            </w:r>
          </w:p>
        </w:tc>
      </w:tr>
      <w:tr w:rsidR="00462D3E" w14:paraId="1FDDE622" w14:textId="77777777">
        <w:tc>
          <w:tcPr>
            <w:tcW w:w="6521" w:type="dxa"/>
          </w:tcPr>
          <w:p w14:paraId="693D521F" w14:textId="383B64DC" w:rsidR="00462D3E" w:rsidRDefault="00B544BD">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样本编号：</w:t>
            </w:r>
            <w:r w:rsidR="007753DC">
              <w:rPr>
                <w:rFonts w:ascii="思源黑体 CN" w:eastAsia="思源黑体 CN" w:hAnsi="思源黑体 CN" w:cstheme="minorHAnsi" w:hint="eastAsia"/>
                <w:b/>
                <w:bCs/>
                <w:iCs/>
                <w:color w:val="000000" w:themeColor="text1"/>
                <w:sz w:val="36"/>
                <w:szCs w:val="36"/>
              </w:rPr>
              <w:t>{{sample.sample_id}}</w:t>
            </w:r>
          </w:p>
        </w:tc>
      </w:tr>
    </w:tbl>
    <w:p w14:paraId="1ED275B4" w14:textId="77777777" w:rsidR="00462D3E" w:rsidRDefault="00462D3E">
      <w:pPr>
        <w:widowControl/>
        <w:spacing w:line="1600" w:lineRule="exact"/>
        <w:jc w:val="left"/>
        <w:rPr>
          <w:rFonts w:ascii="微软雅黑" w:eastAsia="微软雅黑" w:hAnsi="微软雅黑"/>
          <w:b/>
          <w:bCs/>
          <w:spacing w:val="40"/>
          <w:kern w:val="20"/>
          <w:sz w:val="84"/>
          <w:szCs w:val="84"/>
        </w:rPr>
      </w:pPr>
    </w:p>
    <w:p w14:paraId="0AFA3B95" w14:textId="77777777" w:rsidR="00462D3E" w:rsidRDefault="00462D3E">
      <w:pPr>
        <w:pStyle w:val="af0"/>
        <w:ind w:left="425"/>
        <w:rPr>
          <w:rFonts w:ascii="Times New Roman" w:eastAsia="思源黑体 CN" w:hAnsi="Times New Roman" w:cs="Times New Roman"/>
          <w:b w:val="0"/>
          <w:bCs w:val="0"/>
          <w:color w:val="FF0000"/>
          <w:spacing w:val="0"/>
          <w:kern w:val="2"/>
          <w:sz w:val="44"/>
          <w:szCs w:val="44"/>
        </w:rPr>
      </w:pPr>
    </w:p>
    <w:p w14:paraId="3CCC77A7" w14:textId="77777777" w:rsidR="00462D3E" w:rsidRDefault="00462D3E">
      <w:pPr>
        <w:pStyle w:val="a6"/>
        <w:rPr>
          <w:rFonts w:eastAsia="思源黑体 CN"/>
          <w:color w:val="FF0000"/>
          <w:sz w:val="44"/>
          <w:szCs w:val="44"/>
        </w:rPr>
      </w:pPr>
    </w:p>
    <w:p w14:paraId="0B17282C" w14:textId="77777777" w:rsidR="00462D3E" w:rsidRDefault="00462D3E">
      <w:pPr>
        <w:pStyle w:val="a6"/>
        <w:rPr>
          <w:rFonts w:eastAsia="思源黑体 CN"/>
          <w:color w:val="FF0000"/>
          <w:sz w:val="44"/>
          <w:szCs w:val="44"/>
        </w:rPr>
      </w:pPr>
    </w:p>
    <w:p w14:paraId="126CE60C" w14:textId="77777777" w:rsidR="00462D3E" w:rsidRDefault="00462D3E">
      <w:pPr>
        <w:pStyle w:val="a6"/>
        <w:rPr>
          <w:rFonts w:eastAsia="思源黑体 CN"/>
          <w:color w:val="FF0000"/>
          <w:sz w:val="44"/>
          <w:szCs w:val="44"/>
        </w:rPr>
      </w:pPr>
    </w:p>
    <w:p w14:paraId="76C20777" w14:textId="77777777" w:rsidR="00462D3E" w:rsidRDefault="00462D3E">
      <w:pPr>
        <w:pStyle w:val="a6"/>
        <w:rPr>
          <w:rFonts w:eastAsia="思源黑体 CN"/>
          <w:color w:val="FF0000"/>
          <w:sz w:val="44"/>
          <w:szCs w:val="44"/>
        </w:rPr>
      </w:pPr>
    </w:p>
    <w:p w14:paraId="0CA54769" w14:textId="77777777" w:rsidR="00462D3E" w:rsidRDefault="00462D3E">
      <w:pPr>
        <w:pStyle w:val="a6"/>
        <w:rPr>
          <w:rFonts w:eastAsia="思源黑体 CN"/>
          <w:color w:val="FF0000"/>
          <w:sz w:val="44"/>
          <w:szCs w:val="44"/>
        </w:rPr>
      </w:pPr>
    </w:p>
    <w:p w14:paraId="3BB13F44" w14:textId="77777777" w:rsidR="00462D3E" w:rsidRDefault="00462D3E">
      <w:pPr>
        <w:pStyle w:val="a6"/>
        <w:rPr>
          <w:rFonts w:eastAsia="思源黑体 CN"/>
          <w:color w:val="FF0000"/>
          <w:sz w:val="44"/>
          <w:szCs w:val="44"/>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1"/>
        <w:gridCol w:w="4665"/>
      </w:tblGrid>
      <w:tr w:rsidR="00462D3E" w14:paraId="50EF4C62" w14:textId="77777777">
        <w:tc>
          <w:tcPr>
            <w:tcW w:w="5081" w:type="dxa"/>
            <w:vAlign w:val="center"/>
          </w:tcPr>
          <w:p w14:paraId="19D4EF6B" w14:textId="77777777" w:rsidR="00462D3E" w:rsidRDefault="00B544BD">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检测人：曾芸珠、王钏</w:t>
            </w:r>
          </w:p>
        </w:tc>
        <w:tc>
          <w:tcPr>
            <w:tcW w:w="4665" w:type="dxa"/>
            <w:vAlign w:val="center"/>
          </w:tcPr>
          <w:p w14:paraId="18F19BF0" w14:textId="77777777" w:rsidR="00462D3E" w:rsidRDefault="00B544BD">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报告审核：魏晓龙、颜鸿飞</w:t>
            </w:r>
          </w:p>
        </w:tc>
      </w:tr>
    </w:tbl>
    <w:p w14:paraId="75A47BDC" w14:textId="77777777" w:rsidR="00462D3E" w:rsidRDefault="00462D3E">
      <w:pPr>
        <w:pStyle w:val="a6"/>
        <w:rPr>
          <w:rFonts w:eastAsia="思源黑体 CN"/>
          <w:color w:val="FF0000"/>
          <w:sz w:val="44"/>
          <w:szCs w:val="44"/>
        </w:rPr>
        <w:sectPr w:rsidR="00462D3E">
          <w:headerReference w:type="default" r:id="rId11"/>
          <w:footerReference w:type="default" r:id="rId12"/>
          <w:pgSz w:w="11906" w:h="16838"/>
          <w:pgMar w:top="1304" w:right="1080" w:bottom="1701" w:left="1080" w:header="567" w:footer="1134" w:gutter="0"/>
          <w:pgNumType w:start="1"/>
          <w:cols w:space="425"/>
          <w:titlePg/>
          <w:docGrid w:type="lines" w:linePitch="326"/>
        </w:sectPr>
      </w:pPr>
    </w:p>
    <w:bookmarkEnd w:id="2" w:displacedByCustomXml="next"/>
    <w:sdt>
      <w:sdtPr>
        <w:rPr>
          <w:rFonts w:ascii="宋体" w:eastAsia="思源黑体 CN" w:hAnsi="宋体" w:cs="思源黑体 CN"/>
          <w:b/>
          <w:bCs/>
          <w:kern w:val="28"/>
          <w:sz w:val="21"/>
          <w:szCs w:val="32"/>
        </w:rPr>
        <w:id w:val="147455819"/>
        <w15:color w:val="DBDBDB"/>
        <w:docPartObj>
          <w:docPartGallery w:val="Table of Contents"/>
          <w:docPartUnique/>
        </w:docPartObj>
      </w:sdtPr>
      <w:sdtEndPr>
        <w:rPr>
          <w:rFonts w:ascii="思源黑体 CN" w:hAnsi="思源黑体 CN"/>
          <w:bCs w:val="0"/>
          <w:color w:val="4472C4"/>
          <w:sz w:val="32"/>
          <w:szCs w:val="36"/>
        </w:rPr>
      </w:sdtEndPr>
      <w:sdtContent>
        <w:p w14:paraId="423092BE" w14:textId="77777777" w:rsidR="00462D3E" w:rsidRDefault="00B544BD">
          <w:pPr>
            <w:spacing w:line="240" w:lineRule="auto"/>
            <w:jc w:val="left"/>
            <w:rPr>
              <w:rFonts w:ascii="思源黑体 CN" w:eastAsia="思源黑体 CN" w:hAnsi="思源黑体 CN"/>
              <w:b/>
              <w:bCs/>
              <w:color w:val="4F6D90"/>
              <w:sz w:val="52"/>
              <w:szCs w:val="52"/>
            </w:rPr>
          </w:pPr>
          <w:r>
            <w:rPr>
              <w:rFonts w:ascii="思源黑体 CN" w:eastAsia="思源黑体 CN" w:hAnsi="思源黑体 CN" w:hint="eastAsia"/>
              <w:b/>
              <w:bCs/>
              <w:color w:val="4F6D90"/>
              <w:sz w:val="52"/>
              <w:szCs w:val="52"/>
            </w:rPr>
            <w:t>目录</w:t>
          </w:r>
        </w:p>
        <w:p w14:paraId="5F7CC29C" w14:textId="2033A825" w:rsidR="00462D3E" w:rsidRDefault="00B544BD">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r>
            <w:rPr>
              <w:b w:val="0"/>
              <w:bCs w:val="0"/>
              <w:color w:val="4472C4"/>
              <w:sz w:val="36"/>
            </w:rPr>
            <w:fldChar w:fldCharType="begin"/>
          </w:r>
          <w:r>
            <w:rPr>
              <w:b w:val="0"/>
              <w:bCs w:val="0"/>
              <w:color w:val="4472C4"/>
              <w:sz w:val="36"/>
            </w:rPr>
            <w:instrText xml:space="preserve">TOC \o "1-2" \h \u </w:instrText>
          </w:r>
          <w:r>
            <w:rPr>
              <w:b w:val="0"/>
              <w:bCs w:val="0"/>
              <w:color w:val="4472C4"/>
              <w:sz w:val="36"/>
            </w:rPr>
            <w:fldChar w:fldCharType="separate"/>
          </w:r>
          <w:hyperlink w:anchor="_Toc9957" w:history="1">
            <w:r>
              <w:rPr>
                <w:rFonts w:cstheme="minorHAnsi" w:hint="eastAsia"/>
                <w:noProof/>
                <w:color w:val="000000" w:themeColor="text1"/>
                <w:sz w:val="32"/>
                <w:szCs w:val="32"/>
              </w:rPr>
              <w:t>基本信息</w:t>
            </w:r>
            <w:r>
              <w:rPr>
                <w:rFonts w:cstheme="minorHAnsi"/>
                <w:noProof/>
                <w:color w:val="000000" w:themeColor="text1"/>
                <w:sz w:val="32"/>
                <w:szCs w:val="32"/>
              </w:rPr>
              <w:tab/>
            </w:r>
            <w:r>
              <w:rPr>
                <w:rFonts w:cstheme="minorHAnsi"/>
                <w:noProof/>
                <w:color w:val="000000" w:themeColor="text1"/>
                <w:sz w:val="32"/>
                <w:szCs w:val="32"/>
              </w:rPr>
              <w:fldChar w:fldCharType="begin"/>
            </w:r>
            <w:r>
              <w:rPr>
                <w:rFonts w:cstheme="minorHAnsi"/>
                <w:noProof/>
                <w:color w:val="000000" w:themeColor="text1"/>
                <w:sz w:val="32"/>
                <w:szCs w:val="32"/>
              </w:rPr>
              <w:instrText xml:space="preserve"> PAGEREF _Toc9957 \h </w:instrText>
            </w:r>
            <w:r>
              <w:rPr>
                <w:rFonts w:cstheme="minorHAnsi"/>
                <w:noProof/>
                <w:color w:val="000000" w:themeColor="text1"/>
                <w:sz w:val="32"/>
                <w:szCs w:val="32"/>
              </w:rPr>
            </w:r>
            <w:r>
              <w:rPr>
                <w:rFonts w:cstheme="minorHAnsi"/>
                <w:noProof/>
                <w:color w:val="000000" w:themeColor="text1"/>
                <w:sz w:val="32"/>
                <w:szCs w:val="32"/>
              </w:rPr>
              <w:fldChar w:fldCharType="separate"/>
            </w:r>
            <w:r w:rsidR="006E1AC8">
              <w:rPr>
                <w:rFonts w:cstheme="minorHAnsi"/>
                <w:noProof/>
                <w:color w:val="000000" w:themeColor="text1"/>
                <w:sz w:val="32"/>
                <w:szCs w:val="32"/>
              </w:rPr>
              <w:t>1</w:t>
            </w:r>
            <w:r>
              <w:rPr>
                <w:rFonts w:cstheme="minorHAnsi"/>
                <w:noProof/>
                <w:color w:val="000000" w:themeColor="text1"/>
                <w:sz w:val="32"/>
                <w:szCs w:val="32"/>
              </w:rPr>
              <w:fldChar w:fldCharType="end"/>
            </w:r>
          </w:hyperlink>
        </w:p>
        <w:p w14:paraId="5042B1F6" w14:textId="3D489883" w:rsidR="00462D3E" w:rsidRDefault="00000000">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7094" w:history="1">
            <w:r w:rsidR="00B544BD">
              <w:rPr>
                <w:rFonts w:cstheme="minorHAnsi" w:hint="eastAsia"/>
                <w:noProof/>
                <w:color w:val="000000" w:themeColor="text1"/>
                <w:sz w:val="32"/>
                <w:szCs w:val="32"/>
              </w:rPr>
              <w:t>检测内容</w:t>
            </w:r>
            <w:r w:rsidR="00B544BD">
              <w:rPr>
                <w:rFonts w:cstheme="minorHAnsi"/>
                <w:noProof/>
                <w:color w:val="000000" w:themeColor="text1"/>
                <w:sz w:val="32"/>
                <w:szCs w:val="32"/>
              </w:rPr>
              <w:tab/>
            </w:r>
            <w:r w:rsidR="00B544BD">
              <w:rPr>
                <w:rFonts w:cstheme="minorHAnsi"/>
                <w:noProof/>
                <w:color w:val="000000" w:themeColor="text1"/>
                <w:sz w:val="32"/>
                <w:szCs w:val="32"/>
              </w:rPr>
              <w:fldChar w:fldCharType="begin"/>
            </w:r>
            <w:r w:rsidR="00B544BD">
              <w:rPr>
                <w:rFonts w:cstheme="minorHAnsi"/>
                <w:noProof/>
                <w:color w:val="000000" w:themeColor="text1"/>
                <w:sz w:val="32"/>
                <w:szCs w:val="32"/>
              </w:rPr>
              <w:instrText xml:space="preserve"> PAGEREF _Toc7094 \h </w:instrText>
            </w:r>
            <w:r w:rsidR="00B544BD">
              <w:rPr>
                <w:rFonts w:cstheme="minorHAnsi"/>
                <w:noProof/>
                <w:color w:val="000000" w:themeColor="text1"/>
                <w:sz w:val="32"/>
                <w:szCs w:val="32"/>
              </w:rPr>
            </w:r>
            <w:r w:rsidR="00B544BD">
              <w:rPr>
                <w:rFonts w:cstheme="minorHAnsi"/>
                <w:noProof/>
                <w:color w:val="000000" w:themeColor="text1"/>
                <w:sz w:val="32"/>
                <w:szCs w:val="32"/>
              </w:rPr>
              <w:fldChar w:fldCharType="separate"/>
            </w:r>
            <w:r w:rsidR="006E1AC8">
              <w:rPr>
                <w:rFonts w:cstheme="minorHAnsi"/>
                <w:noProof/>
                <w:color w:val="000000" w:themeColor="text1"/>
                <w:sz w:val="32"/>
                <w:szCs w:val="32"/>
              </w:rPr>
              <w:t>1</w:t>
            </w:r>
            <w:r w:rsidR="00B544BD">
              <w:rPr>
                <w:rFonts w:cstheme="minorHAnsi"/>
                <w:noProof/>
                <w:color w:val="000000" w:themeColor="text1"/>
                <w:sz w:val="32"/>
                <w:szCs w:val="32"/>
              </w:rPr>
              <w:fldChar w:fldCharType="end"/>
            </w:r>
          </w:hyperlink>
        </w:p>
        <w:p w14:paraId="29B21BA9" w14:textId="018F3E99" w:rsidR="00462D3E" w:rsidRDefault="00000000">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24258" w:history="1">
            <w:r w:rsidR="00B544BD">
              <w:rPr>
                <w:rFonts w:cstheme="minorHAnsi" w:hint="eastAsia"/>
                <w:noProof/>
                <w:color w:val="000000" w:themeColor="text1"/>
                <w:sz w:val="32"/>
                <w:szCs w:val="32"/>
              </w:rPr>
              <w:t>检测结果总览</w:t>
            </w:r>
            <w:r w:rsidR="00B544BD">
              <w:rPr>
                <w:rFonts w:cstheme="minorHAnsi"/>
                <w:noProof/>
                <w:color w:val="000000" w:themeColor="text1"/>
                <w:sz w:val="32"/>
                <w:szCs w:val="32"/>
              </w:rPr>
              <w:tab/>
            </w:r>
            <w:r w:rsidR="00B544BD">
              <w:rPr>
                <w:rFonts w:cstheme="minorHAnsi"/>
                <w:noProof/>
                <w:color w:val="000000" w:themeColor="text1"/>
                <w:sz w:val="32"/>
                <w:szCs w:val="32"/>
              </w:rPr>
              <w:fldChar w:fldCharType="begin"/>
            </w:r>
            <w:r w:rsidR="00B544BD">
              <w:rPr>
                <w:rFonts w:cstheme="minorHAnsi"/>
                <w:noProof/>
                <w:color w:val="000000" w:themeColor="text1"/>
                <w:sz w:val="32"/>
                <w:szCs w:val="32"/>
              </w:rPr>
              <w:instrText xml:space="preserve"> PAGEREF _Toc24258 \h </w:instrText>
            </w:r>
            <w:r w:rsidR="00B544BD">
              <w:rPr>
                <w:rFonts w:cstheme="minorHAnsi"/>
                <w:noProof/>
                <w:color w:val="000000" w:themeColor="text1"/>
                <w:sz w:val="32"/>
                <w:szCs w:val="32"/>
              </w:rPr>
            </w:r>
            <w:r w:rsidR="00B544BD">
              <w:rPr>
                <w:rFonts w:cstheme="minorHAnsi"/>
                <w:noProof/>
                <w:color w:val="000000" w:themeColor="text1"/>
                <w:sz w:val="32"/>
                <w:szCs w:val="32"/>
              </w:rPr>
              <w:fldChar w:fldCharType="separate"/>
            </w:r>
            <w:r w:rsidR="006E1AC8">
              <w:rPr>
                <w:rFonts w:cstheme="minorHAnsi"/>
                <w:noProof/>
                <w:color w:val="000000" w:themeColor="text1"/>
                <w:sz w:val="32"/>
                <w:szCs w:val="32"/>
              </w:rPr>
              <w:t>1</w:t>
            </w:r>
            <w:r w:rsidR="00B544BD">
              <w:rPr>
                <w:rFonts w:cstheme="minorHAnsi"/>
                <w:noProof/>
                <w:color w:val="000000" w:themeColor="text1"/>
                <w:sz w:val="32"/>
                <w:szCs w:val="32"/>
              </w:rPr>
              <w:fldChar w:fldCharType="end"/>
            </w:r>
          </w:hyperlink>
        </w:p>
        <w:p w14:paraId="30DBEE73" w14:textId="60B6F4D2" w:rsidR="00462D3E" w:rsidRDefault="00000000">
          <w:pPr>
            <w:pStyle w:val="TOC1"/>
            <w:tabs>
              <w:tab w:val="clear" w:pos="7512"/>
              <w:tab w:val="right" w:leader="dot" w:pos="9736"/>
            </w:tabs>
            <w:adjustRightInd/>
            <w:snapToGrid/>
            <w:spacing w:before="240" w:after="120"/>
            <w:ind w:leftChars="0" w:left="0" w:rightChars="0" w:right="0"/>
            <w:jc w:val="left"/>
            <w:rPr>
              <w:noProof/>
            </w:rPr>
          </w:pPr>
          <w:hyperlink w:anchor="_Toc19220" w:history="1">
            <w:r w:rsidR="00B544BD">
              <w:rPr>
                <w:rFonts w:cstheme="minorHAnsi" w:hint="eastAsia"/>
                <w:noProof/>
                <w:color w:val="000000" w:themeColor="text1"/>
                <w:sz w:val="32"/>
                <w:szCs w:val="32"/>
              </w:rPr>
              <w:t>检测结果解读</w:t>
            </w:r>
            <w:r w:rsidR="00B544BD">
              <w:rPr>
                <w:rFonts w:cstheme="minorHAnsi"/>
                <w:noProof/>
                <w:color w:val="000000" w:themeColor="text1"/>
                <w:sz w:val="32"/>
                <w:szCs w:val="32"/>
              </w:rPr>
              <w:tab/>
            </w:r>
            <w:r w:rsidR="00B544BD">
              <w:rPr>
                <w:rFonts w:cstheme="minorHAnsi"/>
                <w:noProof/>
                <w:color w:val="000000" w:themeColor="text1"/>
                <w:sz w:val="32"/>
                <w:szCs w:val="32"/>
              </w:rPr>
              <w:fldChar w:fldCharType="begin"/>
            </w:r>
            <w:r w:rsidR="00B544BD">
              <w:rPr>
                <w:rFonts w:cstheme="minorHAnsi"/>
                <w:noProof/>
                <w:color w:val="000000" w:themeColor="text1"/>
                <w:sz w:val="32"/>
                <w:szCs w:val="32"/>
              </w:rPr>
              <w:instrText xml:space="preserve"> PAGEREF _Toc19220 \h </w:instrText>
            </w:r>
            <w:r w:rsidR="00B544BD">
              <w:rPr>
                <w:rFonts w:cstheme="minorHAnsi"/>
                <w:noProof/>
                <w:color w:val="000000" w:themeColor="text1"/>
                <w:sz w:val="32"/>
                <w:szCs w:val="32"/>
              </w:rPr>
            </w:r>
            <w:r w:rsidR="00B544BD">
              <w:rPr>
                <w:rFonts w:cstheme="minorHAnsi"/>
                <w:noProof/>
                <w:color w:val="000000" w:themeColor="text1"/>
                <w:sz w:val="32"/>
                <w:szCs w:val="32"/>
              </w:rPr>
              <w:fldChar w:fldCharType="separate"/>
            </w:r>
            <w:r w:rsidR="006E1AC8">
              <w:rPr>
                <w:rFonts w:cstheme="minorHAnsi"/>
                <w:noProof/>
                <w:color w:val="000000" w:themeColor="text1"/>
                <w:sz w:val="32"/>
                <w:szCs w:val="32"/>
              </w:rPr>
              <w:t>2</w:t>
            </w:r>
            <w:r w:rsidR="00B544BD">
              <w:rPr>
                <w:rFonts w:cstheme="minorHAnsi"/>
                <w:noProof/>
                <w:color w:val="000000" w:themeColor="text1"/>
                <w:sz w:val="32"/>
                <w:szCs w:val="32"/>
              </w:rPr>
              <w:fldChar w:fldCharType="end"/>
            </w:r>
          </w:hyperlink>
        </w:p>
        <w:p w14:paraId="00577345" w14:textId="20A51722" w:rsidR="00462D3E" w:rsidRDefault="00000000">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2507" w:history="1">
            <w:r w:rsidR="00B544BD">
              <w:rPr>
                <w:rFonts w:cstheme="minorHAnsi" w:hint="eastAsia"/>
                <w:b w:val="0"/>
                <w:bCs w:val="0"/>
                <w:iCs/>
                <w:noProof/>
                <w:sz w:val="32"/>
                <w:szCs w:val="32"/>
              </w:rPr>
              <w:t>一. 良性、疑似良性变异检测结果列表</w:t>
            </w:r>
            <w:r w:rsidR="00B544BD">
              <w:rPr>
                <w:rFonts w:cstheme="minorHAnsi"/>
                <w:b w:val="0"/>
                <w:bCs w:val="0"/>
                <w:iCs/>
                <w:noProof/>
                <w:sz w:val="32"/>
                <w:szCs w:val="32"/>
              </w:rPr>
              <w:tab/>
            </w:r>
            <w:r w:rsidR="00B544BD">
              <w:rPr>
                <w:rFonts w:cstheme="minorHAnsi"/>
                <w:b w:val="0"/>
                <w:bCs w:val="0"/>
                <w:iCs/>
                <w:noProof/>
                <w:sz w:val="32"/>
                <w:szCs w:val="32"/>
              </w:rPr>
              <w:fldChar w:fldCharType="begin"/>
            </w:r>
            <w:r w:rsidR="00B544BD">
              <w:rPr>
                <w:rFonts w:cstheme="minorHAnsi"/>
                <w:b w:val="0"/>
                <w:bCs w:val="0"/>
                <w:iCs/>
                <w:noProof/>
                <w:sz w:val="32"/>
                <w:szCs w:val="32"/>
              </w:rPr>
              <w:instrText xml:space="preserve"> PAGEREF _Toc22507 \h </w:instrText>
            </w:r>
            <w:r w:rsidR="00B544BD">
              <w:rPr>
                <w:rFonts w:cstheme="minorHAnsi"/>
                <w:b w:val="0"/>
                <w:bCs w:val="0"/>
                <w:iCs/>
                <w:noProof/>
                <w:sz w:val="32"/>
                <w:szCs w:val="32"/>
              </w:rPr>
            </w:r>
            <w:r w:rsidR="00B544BD">
              <w:rPr>
                <w:rFonts w:cstheme="minorHAnsi"/>
                <w:b w:val="0"/>
                <w:bCs w:val="0"/>
                <w:iCs/>
                <w:noProof/>
                <w:sz w:val="32"/>
                <w:szCs w:val="32"/>
              </w:rPr>
              <w:fldChar w:fldCharType="separate"/>
            </w:r>
            <w:r w:rsidR="006E1AC8">
              <w:rPr>
                <w:rFonts w:cstheme="minorHAnsi"/>
                <w:b w:val="0"/>
                <w:bCs w:val="0"/>
                <w:iCs/>
                <w:noProof/>
                <w:sz w:val="32"/>
                <w:szCs w:val="32"/>
              </w:rPr>
              <w:t>2</w:t>
            </w:r>
            <w:r w:rsidR="00B544BD">
              <w:rPr>
                <w:rFonts w:cstheme="minorHAnsi"/>
                <w:b w:val="0"/>
                <w:bCs w:val="0"/>
                <w:iCs/>
                <w:noProof/>
                <w:sz w:val="32"/>
                <w:szCs w:val="32"/>
              </w:rPr>
              <w:fldChar w:fldCharType="end"/>
            </w:r>
          </w:hyperlink>
        </w:p>
        <w:p w14:paraId="35EDC81A" w14:textId="53AC0010" w:rsidR="00462D3E" w:rsidRDefault="00000000">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9586" w:history="1">
            <w:r w:rsidR="00B544BD">
              <w:rPr>
                <w:rFonts w:cstheme="minorHAnsi" w:hint="eastAsia"/>
                <w:b w:val="0"/>
                <w:bCs w:val="0"/>
                <w:iCs/>
                <w:noProof/>
                <w:sz w:val="32"/>
                <w:szCs w:val="32"/>
              </w:rPr>
              <w:t>二. 基因变异解析</w:t>
            </w:r>
            <w:r w:rsidR="00B544BD">
              <w:rPr>
                <w:rFonts w:cstheme="minorHAnsi"/>
                <w:b w:val="0"/>
                <w:bCs w:val="0"/>
                <w:iCs/>
                <w:noProof/>
                <w:sz w:val="32"/>
                <w:szCs w:val="32"/>
              </w:rPr>
              <w:tab/>
            </w:r>
            <w:r w:rsidR="00B544BD">
              <w:rPr>
                <w:rFonts w:cstheme="minorHAnsi"/>
                <w:b w:val="0"/>
                <w:bCs w:val="0"/>
                <w:iCs/>
                <w:noProof/>
                <w:sz w:val="32"/>
                <w:szCs w:val="32"/>
              </w:rPr>
              <w:fldChar w:fldCharType="begin"/>
            </w:r>
            <w:r w:rsidR="00B544BD">
              <w:rPr>
                <w:rFonts w:cstheme="minorHAnsi"/>
                <w:b w:val="0"/>
                <w:bCs w:val="0"/>
                <w:iCs/>
                <w:noProof/>
                <w:sz w:val="32"/>
                <w:szCs w:val="32"/>
              </w:rPr>
              <w:instrText xml:space="preserve"> PAGEREF _Toc9586 \h </w:instrText>
            </w:r>
            <w:r w:rsidR="00B544BD">
              <w:rPr>
                <w:rFonts w:cstheme="minorHAnsi"/>
                <w:b w:val="0"/>
                <w:bCs w:val="0"/>
                <w:iCs/>
                <w:noProof/>
                <w:sz w:val="32"/>
                <w:szCs w:val="32"/>
              </w:rPr>
            </w:r>
            <w:r w:rsidR="00B544BD">
              <w:rPr>
                <w:rFonts w:cstheme="minorHAnsi"/>
                <w:b w:val="0"/>
                <w:bCs w:val="0"/>
                <w:iCs/>
                <w:noProof/>
                <w:sz w:val="32"/>
                <w:szCs w:val="32"/>
              </w:rPr>
              <w:fldChar w:fldCharType="separate"/>
            </w:r>
            <w:r w:rsidR="006E1AC8">
              <w:rPr>
                <w:rFonts w:cstheme="minorHAnsi"/>
                <w:b w:val="0"/>
                <w:bCs w:val="0"/>
                <w:iCs/>
                <w:noProof/>
                <w:sz w:val="32"/>
                <w:szCs w:val="32"/>
              </w:rPr>
              <w:t>2</w:t>
            </w:r>
            <w:r w:rsidR="00B544BD">
              <w:rPr>
                <w:rFonts w:cstheme="minorHAnsi"/>
                <w:b w:val="0"/>
                <w:bCs w:val="0"/>
                <w:iCs/>
                <w:noProof/>
                <w:sz w:val="32"/>
                <w:szCs w:val="32"/>
              </w:rPr>
              <w:fldChar w:fldCharType="end"/>
            </w:r>
          </w:hyperlink>
        </w:p>
        <w:p w14:paraId="0732AFC9" w14:textId="1A146B90" w:rsidR="00351B5B" w:rsidRPr="00351B5B" w:rsidRDefault="00351B5B" w:rsidP="00351B5B">
          <w:r w:rsidRPr="00351B5B">
            <w:t>{%p if var_brca.snv_s.B1_L5 + var_brca.snv_s.B2_L5+ var_brca.snv_s.B1_L4 + var_brca.snv_s.B2_L4+ var_brca.mlpa.B1_Loss+ var_brca.mlpa.B2_Loss%}</w:t>
          </w:r>
        </w:p>
        <w:p w14:paraId="7E226376" w14:textId="378083B5" w:rsidR="00462D3E" w:rsidRDefault="00000000">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18331" w:history="1">
            <w:r w:rsidR="00B544BD">
              <w:rPr>
                <w:rFonts w:cstheme="minorHAnsi" w:hint="eastAsia"/>
                <w:b w:val="0"/>
                <w:bCs w:val="0"/>
                <w:iCs/>
                <w:noProof/>
                <w:sz w:val="32"/>
                <w:szCs w:val="32"/>
              </w:rPr>
              <w:t xml:space="preserve">三. </w:t>
            </w:r>
            <w:r w:rsidR="00B544BD">
              <w:rPr>
                <w:rFonts w:cstheme="minorHAnsi"/>
                <w:b w:val="0"/>
                <w:bCs w:val="0"/>
                <w:iCs/>
                <w:noProof/>
                <w:sz w:val="32"/>
                <w:szCs w:val="32"/>
              </w:rPr>
              <w:t>健康风险管理</w:t>
            </w:r>
            <w:r w:rsidR="00B544BD">
              <w:rPr>
                <w:rFonts w:cstheme="minorHAnsi" w:hint="eastAsia"/>
                <w:b w:val="0"/>
                <w:bCs w:val="0"/>
                <w:iCs/>
                <w:noProof/>
                <w:sz w:val="32"/>
                <w:szCs w:val="32"/>
              </w:rPr>
              <w:tab/>
            </w:r>
            <w:r w:rsidR="00B544BD">
              <w:rPr>
                <w:rFonts w:cstheme="minorHAnsi" w:hint="eastAsia"/>
                <w:b w:val="0"/>
                <w:bCs w:val="0"/>
                <w:iCs/>
                <w:noProof/>
                <w:sz w:val="32"/>
                <w:szCs w:val="32"/>
              </w:rPr>
              <w:fldChar w:fldCharType="begin"/>
            </w:r>
            <w:r w:rsidR="00B544BD">
              <w:rPr>
                <w:rFonts w:cstheme="minorHAnsi" w:hint="eastAsia"/>
                <w:b w:val="0"/>
                <w:bCs w:val="0"/>
                <w:iCs/>
                <w:noProof/>
                <w:sz w:val="32"/>
                <w:szCs w:val="32"/>
              </w:rPr>
              <w:instrText xml:space="preserve"> PAGEREF _Toc18331 \h </w:instrText>
            </w:r>
            <w:r w:rsidR="00B544BD">
              <w:rPr>
                <w:rFonts w:cstheme="minorHAnsi" w:hint="eastAsia"/>
                <w:b w:val="0"/>
                <w:bCs w:val="0"/>
                <w:iCs/>
                <w:noProof/>
                <w:sz w:val="32"/>
                <w:szCs w:val="32"/>
              </w:rPr>
            </w:r>
            <w:r w:rsidR="00B544BD">
              <w:rPr>
                <w:rFonts w:cstheme="minorHAnsi" w:hint="eastAsia"/>
                <w:b w:val="0"/>
                <w:bCs w:val="0"/>
                <w:iCs/>
                <w:noProof/>
                <w:sz w:val="32"/>
                <w:szCs w:val="32"/>
              </w:rPr>
              <w:fldChar w:fldCharType="separate"/>
            </w:r>
            <w:r w:rsidR="006E1AC8">
              <w:rPr>
                <w:rFonts w:cstheme="minorHAnsi"/>
                <w:b w:val="0"/>
                <w:bCs w:val="0"/>
                <w:iCs/>
                <w:noProof/>
                <w:sz w:val="32"/>
                <w:szCs w:val="32"/>
              </w:rPr>
              <w:t>4</w:t>
            </w:r>
            <w:r w:rsidR="00B544BD">
              <w:rPr>
                <w:rFonts w:cstheme="minorHAnsi" w:hint="eastAsia"/>
                <w:b w:val="0"/>
                <w:bCs w:val="0"/>
                <w:iCs/>
                <w:noProof/>
                <w:sz w:val="32"/>
                <w:szCs w:val="32"/>
              </w:rPr>
              <w:fldChar w:fldCharType="end"/>
            </w:r>
          </w:hyperlink>
        </w:p>
        <w:p w14:paraId="195A6EE8" w14:textId="77777777" w:rsidR="00351B5B" w:rsidRDefault="00000000" w:rsidP="00351B5B">
          <w:pPr>
            <w:pStyle w:val="TOC2"/>
            <w:tabs>
              <w:tab w:val="clear" w:pos="3840"/>
              <w:tab w:val="left" w:pos="960"/>
              <w:tab w:val="right" w:leader="dot" w:pos="9736"/>
            </w:tabs>
            <w:spacing w:before="120"/>
            <w:ind w:leftChars="0" w:left="240"/>
            <w:jc w:val="left"/>
            <w:rPr>
              <w:noProof/>
            </w:rPr>
          </w:pPr>
          <w:hyperlink w:anchor="_Toc27407" w:history="1">
            <w:r w:rsidR="00351B5B">
              <w:rPr>
                <w:rFonts w:cstheme="minorHAnsi" w:hint="eastAsia"/>
                <w:b w:val="0"/>
                <w:bCs w:val="0"/>
                <w:iCs/>
                <w:noProof/>
                <w:sz w:val="32"/>
                <w:szCs w:val="32"/>
              </w:rPr>
              <w:t>四. 样本质控</w:t>
            </w:r>
            <w:r w:rsidR="00351B5B">
              <w:rPr>
                <w:rFonts w:cstheme="minorHAnsi"/>
                <w:b w:val="0"/>
                <w:bCs w:val="0"/>
                <w:iCs/>
                <w:noProof/>
                <w:sz w:val="32"/>
                <w:szCs w:val="32"/>
              </w:rPr>
              <w:tab/>
            </w:r>
            <w:r w:rsidR="00351B5B">
              <w:rPr>
                <w:rFonts w:cstheme="minorHAnsi"/>
                <w:b w:val="0"/>
                <w:bCs w:val="0"/>
                <w:iCs/>
                <w:noProof/>
                <w:sz w:val="32"/>
                <w:szCs w:val="32"/>
              </w:rPr>
              <w:fldChar w:fldCharType="begin"/>
            </w:r>
            <w:r w:rsidR="00351B5B">
              <w:rPr>
                <w:rFonts w:cstheme="minorHAnsi"/>
                <w:b w:val="0"/>
                <w:bCs w:val="0"/>
                <w:iCs/>
                <w:noProof/>
                <w:sz w:val="32"/>
                <w:szCs w:val="32"/>
              </w:rPr>
              <w:instrText xml:space="preserve"> PAGEREF _Toc27407 \h </w:instrText>
            </w:r>
            <w:r w:rsidR="00351B5B">
              <w:rPr>
                <w:rFonts w:cstheme="minorHAnsi"/>
                <w:b w:val="0"/>
                <w:bCs w:val="0"/>
                <w:iCs/>
                <w:noProof/>
                <w:sz w:val="32"/>
                <w:szCs w:val="32"/>
              </w:rPr>
            </w:r>
            <w:r w:rsidR="00351B5B">
              <w:rPr>
                <w:rFonts w:cstheme="minorHAnsi"/>
                <w:b w:val="0"/>
                <w:bCs w:val="0"/>
                <w:iCs/>
                <w:noProof/>
                <w:sz w:val="32"/>
                <w:szCs w:val="32"/>
              </w:rPr>
              <w:fldChar w:fldCharType="separate"/>
            </w:r>
            <w:r w:rsidR="00351B5B">
              <w:rPr>
                <w:rFonts w:cstheme="minorHAnsi"/>
                <w:b w:val="0"/>
                <w:bCs w:val="0"/>
                <w:iCs/>
                <w:noProof/>
                <w:sz w:val="32"/>
                <w:szCs w:val="32"/>
              </w:rPr>
              <w:t>6</w:t>
            </w:r>
            <w:r w:rsidR="00351B5B">
              <w:rPr>
                <w:rFonts w:cstheme="minorHAnsi"/>
                <w:b w:val="0"/>
                <w:bCs w:val="0"/>
                <w:iCs/>
                <w:noProof/>
                <w:sz w:val="32"/>
                <w:szCs w:val="32"/>
              </w:rPr>
              <w:fldChar w:fldCharType="end"/>
            </w:r>
          </w:hyperlink>
        </w:p>
        <w:p w14:paraId="40EA3124" w14:textId="248C1011" w:rsidR="00351B5B" w:rsidRPr="00351B5B" w:rsidRDefault="00351B5B" w:rsidP="00351B5B">
          <w:r>
            <w:rPr>
              <w:rFonts w:hint="eastAsia"/>
            </w:rPr>
            <w:t>{%p else%}</w:t>
          </w:r>
        </w:p>
        <w:p w14:paraId="084EA22D" w14:textId="25BA62E9" w:rsidR="00462D3E" w:rsidRDefault="00000000">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7407" w:history="1">
            <w:r w:rsidR="00351B5B">
              <w:rPr>
                <w:rFonts w:cstheme="minorHAnsi" w:hint="eastAsia"/>
                <w:b w:val="0"/>
                <w:bCs w:val="0"/>
                <w:iCs/>
                <w:noProof/>
                <w:sz w:val="32"/>
                <w:szCs w:val="32"/>
              </w:rPr>
              <w:t>三</w:t>
            </w:r>
            <w:r w:rsidR="00B544BD">
              <w:rPr>
                <w:rFonts w:cstheme="minorHAnsi" w:hint="eastAsia"/>
                <w:b w:val="0"/>
                <w:bCs w:val="0"/>
                <w:iCs/>
                <w:noProof/>
                <w:sz w:val="32"/>
                <w:szCs w:val="32"/>
              </w:rPr>
              <w:t>. 样本质控</w:t>
            </w:r>
            <w:r w:rsidR="00B544BD">
              <w:rPr>
                <w:rFonts w:cstheme="minorHAnsi"/>
                <w:b w:val="0"/>
                <w:bCs w:val="0"/>
                <w:iCs/>
                <w:noProof/>
                <w:sz w:val="32"/>
                <w:szCs w:val="32"/>
              </w:rPr>
              <w:tab/>
            </w:r>
            <w:r w:rsidR="00B544BD">
              <w:rPr>
                <w:rFonts w:cstheme="minorHAnsi"/>
                <w:b w:val="0"/>
                <w:bCs w:val="0"/>
                <w:iCs/>
                <w:noProof/>
                <w:sz w:val="32"/>
                <w:szCs w:val="32"/>
              </w:rPr>
              <w:fldChar w:fldCharType="begin"/>
            </w:r>
            <w:r w:rsidR="00B544BD">
              <w:rPr>
                <w:rFonts w:cstheme="minorHAnsi"/>
                <w:b w:val="0"/>
                <w:bCs w:val="0"/>
                <w:iCs/>
                <w:noProof/>
                <w:sz w:val="32"/>
                <w:szCs w:val="32"/>
              </w:rPr>
              <w:instrText xml:space="preserve"> PAGEREF _Toc27407 \h </w:instrText>
            </w:r>
            <w:r w:rsidR="00B544BD">
              <w:rPr>
                <w:rFonts w:cstheme="minorHAnsi"/>
                <w:b w:val="0"/>
                <w:bCs w:val="0"/>
                <w:iCs/>
                <w:noProof/>
                <w:sz w:val="32"/>
                <w:szCs w:val="32"/>
              </w:rPr>
            </w:r>
            <w:r w:rsidR="00B544BD">
              <w:rPr>
                <w:rFonts w:cstheme="minorHAnsi"/>
                <w:b w:val="0"/>
                <w:bCs w:val="0"/>
                <w:iCs/>
                <w:noProof/>
                <w:sz w:val="32"/>
                <w:szCs w:val="32"/>
              </w:rPr>
              <w:fldChar w:fldCharType="separate"/>
            </w:r>
            <w:r w:rsidR="006E1AC8">
              <w:rPr>
                <w:rFonts w:cstheme="minorHAnsi"/>
                <w:b w:val="0"/>
                <w:bCs w:val="0"/>
                <w:iCs/>
                <w:noProof/>
                <w:sz w:val="32"/>
                <w:szCs w:val="32"/>
              </w:rPr>
              <w:t>6</w:t>
            </w:r>
            <w:r w:rsidR="00B544BD">
              <w:rPr>
                <w:rFonts w:cstheme="minorHAnsi"/>
                <w:b w:val="0"/>
                <w:bCs w:val="0"/>
                <w:iCs/>
                <w:noProof/>
                <w:sz w:val="32"/>
                <w:szCs w:val="32"/>
              </w:rPr>
              <w:fldChar w:fldCharType="end"/>
            </w:r>
          </w:hyperlink>
        </w:p>
        <w:p w14:paraId="59FFB7D0" w14:textId="320CE4E1" w:rsidR="00351B5B" w:rsidRPr="00351B5B" w:rsidRDefault="00351B5B" w:rsidP="00351B5B">
          <w:r>
            <w:rPr>
              <w:rFonts w:hint="eastAsia"/>
            </w:rPr>
            <w:t>{%p endif%}</w:t>
          </w:r>
        </w:p>
        <w:p w14:paraId="4BB05903" w14:textId="2F873EC6" w:rsidR="00462D3E" w:rsidRDefault="00000000">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3467" w:history="1">
            <w:r w:rsidR="00B544BD">
              <w:rPr>
                <w:rFonts w:cstheme="minorHAnsi" w:hint="eastAsia"/>
                <w:noProof/>
                <w:color w:val="000000" w:themeColor="text1"/>
                <w:sz w:val="32"/>
                <w:szCs w:val="32"/>
                <w:lang w:val="zh-CN"/>
              </w:rPr>
              <w:t>检测声明</w:t>
            </w:r>
            <w:r w:rsidR="00B544BD">
              <w:rPr>
                <w:rFonts w:cstheme="minorHAnsi" w:hint="eastAsia"/>
                <w:noProof/>
                <w:color w:val="000000" w:themeColor="text1"/>
                <w:sz w:val="32"/>
                <w:szCs w:val="32"/>
              </w:rPr>
              <w:tab/>
            </w:r>
            <w:r w:rsidR="00B544BD">
              <w:rPr>
                <w:rFonts w:cstheme="minorHAnsi" w:hint="eastAsia"/>
                <w:noProof/>
                <w:color w:val="000000" w:themeColor="text1"/>
                <w:sz w:val="32"/>
                <w:szCs w:val="32"/>
              </w:rPr>
              <w:fldChar w:fldCharType="begin"/>
            </w:r>
            <w:r w:rsidR="00B544BD">
              <w:rPr>
                <w:rFonts w:cstheme="minorHAnsi" w:hint="eastAsia"/>
                <w:noProof/>
                <w:color w:val="000000" w:themeColor="text1"/>
                <w:sz w:val="32"/>
                <w:szCs w:val="32"/>
              </w:rPr>
              <w:instrText xml:space="preserve"> PAGEREF _Toc3467 \h </w:instrText>
            </w:r>
            <w:r w:rsidR="00B544BD">
              <w:rPr>
                <w:rFonts w:cstheme="minorHAnsi" w:hint="eastAsia"/>
                <w:noProof/>
                <w:color w:val="000000" w:themeColor="text1"/>
                <w:sz w:val="32"/>
                <w:szCs w:val="32"/>
              </w:rPr>
            </w:r>
            <w:r w:rsidR="00B544BD">
              <w:rPr>
                <w:rFonts w:cstheme="minorHAnsi" w:hint="eastAsia"/>
                <w:noProof/>
                <w:color w:val="000000" w:themeColor="text1"/>
                <w:sz w:val="32"/>
                <w:szCs w:val="32"/>
              </w:rPr>
              <w:fldChar w:fldCharType="separate"/>
            </w:r>
            <w:r w:rsidR="006E1AC8">
              <w:rPr>
                <w:rFonts w:cstheme="minorHAnsi"/>
                <w:noProof/>
                <w:color w:val="000000" w:themeColor="text1"/>
                <w:sz w:val="32"/>
                <w:szCs w:val="32"/>
              </w:rPr>
              <w:t>8</w:t>
            </w:r>
            <w:r w:rsidR="00B544BD">
              <w:rPr>
                <w:rFonts w:cstheme="minorHAnsi" w:hint="eastAsia"/>
                <w:noProof/>
                <w:color w:val="000000" w:themeColor="text1"/>
                <w:sz w:val="32"/>
                <w:szCs w:val="32"/>
              </w:rPr>
              <w:fldChar w:fldCharType="end"/>
            </w:r>
          </w:hyperlink>
        </w:p>
        <w:p w14:paraId="47539890" w14:textId="54C6CC03" w:rsidR="00462D3E" w:rsidRDefault="00000000">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20"/>
            </w:rPr>
          </w:pPr>
          <w:hyperlink w:anchor="_Toc1608" w:history="1">
            <w:r w:rsidR="00B544BD">
              <w:rPr>
                <w:rFonts w:cstheme="minorHAnsi" w:hint="eastAsia"/>
                <w:noProof/>
                <w:color w:val="000000" w:themeColor="text1"/>
                <w:sz w:val="32"/>
                <w:szCs w:val="32"/>
                <w:lang w:val="zh-CN"/>
              </w:rPr>
              <w:t>附录</w:t>
            </w:r>
            <w:r w:rsidR="00B544BD">
              <w:rPr>
                <w:rFonts w:cstheme="minorHAnsi" w:hint="eastAsia"/>
                <w:noProof/>
                <w:color w:val="000000" w:themeColor="text1"/>
                <w:sz w:val="32"/>
                <w:szCs w:val="32"/>
              </w:rPr>
              <w:tab/>
            </w:r>
            <w:r w:rsidR="00B544BD">
              <w:rPr>
                <w:rFonts w:cstheme="minorHAnsi" w:hint="eastAsia"/>
                <w:noProof/>
                <w:color w:val="000000" w:themeColor="text1"/>
                <w:sz w:val="32"/>
                <w:szCs w:val="32"/>
              </w:rPr>
              <w:fldChar w:fldCharType="begin"/>
            </w:r>
            <w:r w:rsidR="00B544BD">
              <w:rPr>
                <w:rFonts w:cstheme="minorHAnsi" w:hint="eastAsia"/>
                <w:noProof/>
                <w:color w:val="000000" w:themeColor="text1"/>
                <w:sz w:val="32"/>
                <w:szCs w:val="32"/>
              </w:rPr>
              <w:instrText xml:space="preserve"> PAGEREF _Toc1608 \h </w:instrText>
            </w:r>
            <w:r w:rsidR="00B544BD">
              <w:rPr>
                <w:rFonts w:cstheme="minorHAnsi" w:hint="eastAsia"/>
                <w:noProof/>
                <w:color w:val="000000" w:themeColor="text1"/>
                <w:sz w:val="32"/>
                <w:szCs w:val="32"/>
              </w:rPr>
            </w:r>
            <w:r w:rsidR="00B544BD">
              <w:rPr>
                <w:rFonts w:cstheme="minorHAnsi" w:hint="eastAsia"/>
                <w:noProof/>
                <w:color w:val="000000" w:themeColor="text1"/>
                <w:sz w:val="32"/>
                <w:szCs w:val="32"/>
              </w:rPr>
              <w:fldChar w:fldCharType="separate"/>
            </w:r>
            <w:r w:rsidR="006E1AC8">
              <w:rPr>
                <w:rFonts w:cstheme="minorHAnsi"/>
                <w:noProof/>
                <w:color w:val="000000" w:themeColor="text1"/>
                <w:sz w:val="32"/>
                <w:szCs w:val="32"/>
              </w:rPr>
              <w:t>11</w:t>
            </w:r>
            <w:r w:rsidR="00B544BD">
              <w:rPr>
                <w:rFonts w:cstheme="minorHAnsi" w:hint="eastAsia"/>
                <w:noProof/>
                <w:color w:val="000000" w:themeColor="text1"/>
                <w:sz w:val="32"/>
                <w:szCs w:val="32"/>
              </w:rPr>
              <w:fldChar w:fldCharType="end"/>
            </w:r>
          </w:hyperlink>
        </w:p>
        <w:p w14:paraId="6D10A94C" w14:textId="77777777" w:rsidR="00462D3E" w:rsidRDefault="00B544BD">
          <w:pPr>
            <w:pStyle w:val="ac"/>
            <w:spacing w:after="60"/>
            <w:outlineLvl w:val="9"/>
            <w:rPr>
              <w:b w:val="0"/>
              <w:bCs w:val="0"/>
              <w:color w:val="4472C4"/>
              <w:sz w:val="36"/>
              <w:szCs w:val="36"/>
            </w:rPr>
          </w:pPr>
          <w:r>
            <w:rPr>
              <w:bCs w:val="0"/>
              <w:color w:val="4472C4"/>
              <w:szCs w:val="36"/>
            </w:rPr>
            <w:fldChar w:fldCharType="end"/>
          </w:r>
        </w:p>
      </w:sdtContent>
    </w:sdt>
    <w:p w14:paraId="14382BE8" w14:textId="77777777" w:rsidR="00462D3E" w:rsidRDefault="00462D3E">
      <w:pPr>
        <w:pStyle w:val="ac"/>
        <w:spacing w:after="60"/>
        <w:outlineLvl w:val="9"/>
        <w:rPr>
          <w:b w:val="0"/>
          <w:bCs w:val="0"/>
          <w:color w:val="4472C4"/>
          <w:sz w:val="36"/>
          <w:szCs w:val="36"/>
        </w:rPr>
      </w:pPr>
    </w:p>
    <w:p w14:paraId="17E05B6E" w14:textId="77777777" w:rsidR="00470B1F" w:rsidRDefault="00470B1F">
      <w:pPr>
        <w:widowControl/>
        <w:spacing w:line="240" w:lineRule="auto"/>
        <w:jc w:val="left"/>
        <w:rPr>
          <w:rFonts w:ascii="思源黑体 CN" w:eastAsia="思源黑体 CN" w:hAnsi="思源黑体 CN" w:cs="思源黑体 CN"/>
          <w:color w:val="4472C4"/>
          <w:kern w:val="28"/>
          <w:sz w:val="36"/>
          <w:szCs w:val="36"/>
        </w:rPr>
      </w:pPr>
    </w:p>
    <w:p w14:paraId="601577BC" w14:textId="77777777" w:rsidR="00462D3E" w:rsidRDefault="00462D3E">
      <w:pPr>
        <w:pStyle w:val="ac"/>
        <w:spacing w:after="60"/>
        <w:jc w:val="both"/>
        <w:outlineLvl w:val="9"/>
        <w:rPr>
          <w:b w:val="0"/>
          <w:bCs w:val="0"/>
          <w:color w:val="4472C4"/>
          <w:sz w:val="36"/>
          <w:szCs w:val="36"/>
        </w:rPr>
      </w:pPr>
    </w:p>
    <w:p w14:paraId="12A63661" w14:textId="77777777" w:rsidR="00462D3E" w:rsidRPr="00470B1F" w:rsidRDefault="00462D3E">
      <w:pPr>
        <w:pStyle w:val="20"/>
        <w:rPr>
          <w:color w:val="auto"/>
        </w:rPr>
        <w:sectPr w:rsidR="00462D3E" w:rsidRPr="00470B1F">
          <w:footerReference w:type="default" r:id="rId13"/>
          <w:pgSz w:w="11906" w:h="16838"/>
          <w:pgMar w:top="1304" w:right="1080" w:bottom="1701" w:left="1080" w:header="567" w:footer="1134" w:gutter="0"/>
          <w:pgNumType w:start="1"/>
          <w:cols w:space="425"/>
          <w:docGrid w:type="lines" w:linePitch="326"/>
        </w:sectPr>
      </w:pPr>
      <w:bookmarkStart w:id="3" w:name="_Toc9957"/>
    </w:p>
    <w:bookmarkEnd w:id="0"/>
    <w:bookmarkEnd w:id="1"/>
    <w:p w14:paraId="0D80DE9D" w14:textId="77777777" w:rsidR="00462D3E" w:rsidRDefault="00B544BD">
      <w:pPr>
        <w:pStyle w:val="20"/>
      </w:pPr>
      <w:r>
        <w:rPr>
          <w:rFonts w:hint="eastAsia"/>
        </w:rPr>
        <w:lastRenderedPageBreak/>
        <w:t>基本信息</w:t>
      </w:r>
      <w:bookmarkEnd w:id="3"/>
    </w:p>
    <w:p w14:paraId="48E5C3B8" w14:textId="36EDDA7B" w:rsidR="00462D3E" w:rsidRDefault="00B544BD" w:rsidP="0097480C">
      <w:pPr>
        <w:snapToGrid w:val="0"/>
        <w:spacing w:line="360" w:lineRule="exact"/>
        <w:jc w:val="right"/>
        <w:rPr>
          <w:rFonts w:ascii="思源黑体 CN" w:eastAsia="思源黑体 CN" w:hAnsi="思源黑体 CN" w:cs="思源黑体 CN"/>
          <w:b/>
          <w:bCs/>
          <w:sz w:val="21"/>
          <w:szCs w:val="21"/>
        </w:rPr>
      </w:pPr>
      <w:bookmarkStart w:id="4" w:name="_Hlk123912276"/>
      <w:r>
        <w:rPr>
          <w:rFonts w:ascii="思源黑体 CN" w:eastAsia="思源黑体 CN" w:hAnsi="思源黑体 CN" w:cs="思源黑体 CN" w:hint="eastAsia"/>
          <w:b/>
          <w:bCs/>
          <w:sz w:val="21"/>
          <w:szCs w:val="21"/>
        </w:rPr>
        <w:t>样本编号：</w:t>
      </w:r>
      <w:r w:rsidR="007753DC" w:rsidRPr="00874BEF">
        <w:rPr>
          <w:rFonts w:ascii="思源黑体 CN" w:eastAsia="思源黑体 CN" w:hAnsi="思源黑体 CN" w:cs="思源黑体 CN"/>
          <w:sz w:val="21"/>
          <w:szCs w:val="21"/>
        </w:rPr>
        <w:t>{{sample.sample_id}}</w:t>
      </w:r>
    </w:p>
    <w:tbl>
      <w:tblPr>
        <w:tblpPr w:leftFromText="180" w:rightFromText="180" w:vertAnchor="text" w:tblpXSpec="center" w:tblpY="1"/>
        <w:tblOverlap w:val="never"/>
        <w:tblW w:w="0" w:type="auto"/>
        <w:jc w:val="center"/>
        <w:tblBorders>
          <w:top w:val="single" w:sz="12" w:space="0" w:color="5B9BD5" w:themeColor="accent1"/>
          <w:bottom w:val="single" w:sz="12" w:space="0" w:color="5B9BD5"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3296"/>
        <w:gridCol w:w="2004"/>
        <w:gridCol w:w="1721"/>
        <w:gridCol w:w="2725"/>
      </w:tblGrid>
      <w:tr w:rsidR="00462D3E" w14:paraId="3EA850C1" w14:textId="77777777" w:rsidTr="007753DC">
        <w:trPr>
          <w:trHeight w:val="510"/>
          <w:jc w:val="center"/>
        </w:trPr>
        <w:tc>
          <w:tcPr>
            <w:tcW w:w="3296" w:type="dxa"/>
            <w:shd w:val="clear" w:color="auto" w:fill="FFFFFF" w:themeFill="background1"/>
            <w:vAlign w:val="center"/>
          </w:tcPr>
          <w:bookmarkEnd w:id="4"/>
          <w:p w14:paraId="526C6B8F" w14:textId="079FB0A4"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7753DC" w:rsidRPr="007552E8">
              <w:rPr>
                <w:rFonts w:ascii="思源黑体 CN" w:eastAsia="思源黑体 CN" w:hAnsi="思源黑体 CN" w:cs="思源黑体 CN"/>
                <w:sz w:val="21"/>
                <w:szCs w:val="21"/>
              </w:rPr>
              <w:t>{{sample.patient_name}}</w:t>
            </w:r>
          </w:p>
        </w:tc>
        <w:tc>
          <w:tcPr>
            <w:tcW w:w="2004" w:type="dxa"/>
            <w:shd w:val="clear" w:color="auto" w:fill="FFFFFF" w:themeFill="background1"/>
            <w:vAlign w:val="center"/>
          </w:tcPr>
          <w:p w14:paraId="24671C27" w14:textId="73E7FD0D"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7753DC" w:rsidRPr="007552E8">
              <w:rPr>
                <w:rFonts w:ascii="思源黑体 CN" w:eastAsia="思源黑体 CN" w:hAnsi="思源黑体 CN" w:cs="思源黑体 CN"/>
                <w:sz w:val="21"/>
                <w:szCs w:val="21"/>
              </w:rPr>
              <w:t>{{sample.</w:t>
            </w:r>
            <w:r w:rsidR="007753DC" w:rsidRPr="007552E8">
              <w:rPr>
                <w:rFonts w:ascii="思源黑体 CN" w:eastAsia="思源黑体 CN" w:hAnsi="思源黑体 CN" w:cs="思源黑体 CN" w:hint="eastAsia"/>
                <w:sz w:val="21"/>
                <w:szCs w:val="21"/>
              </w:rPr>
              <w:t>gender</w:t>
            </w:r>
            <w:r w:rsidR="007753DC" w:rsidRPr="007552E8">
              <w:rPr>
                <w:rFonts w:ascii="思源黑体 CN" w:eastAsia="思源黑体 CN" w:hAnsi="思源黑体 CN" w:cs="思源黑体 CN"/>
                <w:sz w:val="21"/>
                <w:szCs w:val="21"/>
              </w:rPr>
              <w:t>}}</w:t>
            </w:r>
          </w:p>
        </w:tc>
        <w:tc>
          <w:tcPr>
            <w:tcW w:w="1721" w:type="dxa"/>
            <w:shd w:val="clear" w:color="auto" w:fill="FFFFFF" w:themeFill="background1"/>
            <w:vAlign w:val="center"/>
          </w:tcPr>
          <w:p w14:paraId="22AFB76C" w14:textId="17F624F7"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7753DC" w:rsidRPr="007552E8">
              <w:rPr>
                <w:rFonts w:ascii="思源黑体 CN" w:eastAsia="思源黑体 CN" w:hAnsi="思源黑体 CN" w:cs="思源黑体 CN"/>
                <w:sz w:val="21"/>
                <w:szCs w:val="21"/>
              </w:rPr>
              <w:t>{{sample.</w:t>
            </w:r>
            <w:r w:rsidR="007753DC" w:rsidRPr="007552E8">
              <w:rPr>
                <w:rFonts w:ascii="思源黑体 CN" w:eastAsia="思源黑体 CN" w:hAnsi="思源黑体 CN" w:cs="思源黑体 CN" w:hint="eastAsia"/>
                <w:sz w:val="21"/>
                <w:szCs w:val="21"/>
              </w:rPr>
              <w:t>age</w:t>
            </w:r>
            <w:r w:rsidR="007753DC" w:rsidRPr="007552E8">
              <w:rPr>
                <w:rFonts w:ascii="思源黑体 CN" w:eastAsia="思源黑体 CN" w:hAnsi="思源黑体 CN" w:cs="思源黑体 CN"/>
                <w:sz w:val="21"/>
                <w:szCs w:val="21"/>
              </w:rPr>
              <w:t>}}</w:t>
            </w:r>
          </w:p>
        </w:tc>
        <w:tc>
          <w:tcPr>
            <w:tcW w:w="2725" w:type="dxa"/>
            <w:shd w:val="clear" w:color="auto" w:fill="FFFFFF" w:themeFill="background1"/>
            <w:vAlign w:val="center"/>
          </w:tcPr>
          <w:p w14:paraId="4A1C6700" w14:textId="40F50A57"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7753DC" w:rsidRPr="007552E8">
              <w:rPr>
                <w:rFonts w:ascii="思源黑体 CN" w:eastAsia="思源黑体 CN" w:hAnsi="思源黑体 CN" w:cs="思源黑体 CN"/>
                <w:sz w:val="21"/>
                <w:szCs w:val="21"/>
              </w:rPr>
              <w:t>{{sample.pathological_id}}</w:t>
            </w:r>
          </w:p>
        </w:tc>
      </w:tr>
      <w:tr w:rsidR="00462D3E" w14:paraId="47ACC6E5" w14:textId="77777777" w:rsidTr="007753DC">
        <w:trPr>
          <w:trHeight w:val="510"/>
          <w:jc w:val="center"/>
        </w:trPr>
        <w:tc>
          <w:tcPr>
            <w:tcW w:w="3296" w:type="dxa"/>
            <w:shd w:val="clear" w:color="auto" w:fill="FFFFFF" w:themeFill="background1"/>
            <w:vAlign w:val="center"/>
          </w:tcPr>
          <w:p w14:paraId="5A2EC937" w14:textId="1B8450EE"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7753DC" w:rsidRPr="007552E8">
              <w:rPr>
                <w:rFonts w:ascii="思源黑体 CN" w:eastAsia="思源黑体 CN" w:hAnsi="思源黑体 CN" w:cs="思源黑体 CN"/>
                <w:sz w:val="21"/>
                <w:szCs w:val="21"/>
              </w:rPr>
              <w:t>{{sample.hospitalization_no}}</w:t>
            </w:r>
          </w:p>
        </w:tc>
        <w:tc>
          <w:tcPr>
            <w:tcW w:w="3725" w:type="dxa"/>
            <w:gridSpan w:val="2"/>
            <w:shd w:val="clear" w:color="auto" w:fill="FFFFFF" w:themeFill="background1"/>
            <w:vAlign w:val="center"/>
          </w:tcPr>
          <w:p w14:paraId="4FEA194C" w14:textId="4CEC961A"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7753DC" w:rsidRPr="007552E8">
              <w:rPr>
                <w:rFonts w:ascii="思源黑体 CN" w:eastAsia="思源黑体 CN" w:hAnsi="思源黑体 CN" w:cs="思源黑体 CN"/>
                <w:sz w:val="21"/>
                <w:szCs w:val="21"/>
              </w:rPr>
              <w:t>{{sample.submission_department}}</w:t>
            </w:r>
          </w:p>
        </w:tc>
        <w:tc>
          <w:tcPr>
            <w:tcW w:w="2725" w:type="dxa"/>
            <w:shd w:val="clear" w:color="auto" w:fill="FFFFFF" w:themeFill="background1"/>
            <w:vAlign w:val="center"/>
          </w:tcPr>
          <w:p w14:paraId="62D95C0A" w14:textId="670F142E"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007753DC" w:rsidRPr="007552E8">
              <w:rPr>
                <w:rFonts w:ascii="思源黑体 CN" w:eastAsia="思源黑体 CN" w:hAnsi="思源黑体 CN" w:cs="思源黑体 CN"/>
                <w:sz w:val="21"/>
                <w:szCs w:val="21"/>
              </w:rPr>
              <w:t>{{sample.company}}</w:t>
            </w:r>
          </w:p>
        </w:tc>
      </w:tr>
      <w:tr w:rsidR="00462D3E" w14:paraId="6965317E" w14:textId="77777777" w:rsidTr="007753DC">
        <w:trPr>
          <w:trHeight w:val="510"/>
          <w:jc w:val="center"/>
        </w:trPr>
        <w:tc>
          <w:tcPr>
            <w:tcW w:w="3296" w:type="dxa"/>
            <w:shd w:val="clear" w:color="auto" w:fill="FFFFFF" w:themeFill="background1"/>
            <w:vAlign w:val="center"/>
          </w:tcPr>
          <w:p w14:paraId="4A57222C" w14:textId="29AE7E68"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门诊号：</w:t>
            </w:r>
            <w:r w:rsidR="007753DC" w:rsidRPr="007552E8">
              <w:rPr>
                <w:rFonts w:ascii="思源黑体 CN" w:eastAsia="思源黑体 CN" w:hAnsi="思源黑体 CN" w:cs="思源黑体 CN"/>
                <w:sz w:val="21"/>
                <w:szCs w:val="21"/>
              </w:rPr>
              <w:t>{{sample.outpatient_service_no}}</w:t>
            </w:r>
          </w:p>
        </w:tc>
        <w:tc>
          <w:tcPr>
            <w:tcW w:w="3725" w:type="dxa"/>
            <w:gridSpan w:val="2"/>
            <w:shd w:val="clear" w:color="auto" w:fill="FFFFFF" w:themeFill="background1"/>
            <w:vAlign w:val="center"/>
          </w:tcPr>
          <w:p w14:paraId="0BC6C9CE" w14:textId="3305F367"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床号：</w:t>
            </w:r>
            <w:r w:rsidR="007753DC" w:rsidRPr="007552E8">
              <w:rPr>
                <w:rFonts w:ascii="思源黑体 CN" w:eastAsia="思源黑体 CN" w:hAnsi="思源黑体 CN" w:cs="思源黑体 CN"/>
                <w:sz w:val="21"/>
                <w:szCs w:val="21"/>
              </w:rPr>
              <w:t>{{sample.bed_number}}</w:t>
            </w:r>
          </w:p>
        </w:tc>
        <w:tc>
          <w:tcPr>
            <w:tcW w:w="2725" w:type="dxa"/>
            <w:shd w:val="clear" w:color="auto" w:fill="FFFFFF" w:themeFill="background1"/>
            <w:vAlign w:val="center"/>
          </w:tcPr>
          <w:p w14:paraId="643892D0" w14:textId="7CE32CDC"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送检医生：</w:t>
            </w:r>
            <w:r w:rsidR="007753DC" w:rsidRPr="007552E8">
              <w:rPr>
                <w:rFonts w:ascii="思源黑体 CN" w:eastAsia="思源黑体 CN" w:hAnsi="思源黑体 CN" w:cs="思源黑体 CN"/>
                <w:sz w:val="21"/>
                <w:szCs w:val="21"/>
              </w:rPr>
              <w:t>{{sample.submission_doctor}}</w:t>
            </w:r>
          </w:p>
        </w:tc>
      </w:tr>
      <w:tr w:rsidR="00462D3E" w14:paraId="65471BAE" w14:textId="77777777" w:rsidTr="007753DC">
        <w:trPr>
          <w:trHeight w:val="510"/>
          <w:jc w:val="center"/>
        </w:trPr>
        <w:tc>
          <w:tcPr>
            <w:tcW w:w="3296" w:type="dxa"/>
            <w:shd w:val="clear" w:color="auto" w:fill="FFFFFF" w:themeFill="background1"/>
            <w:vAlign w:val="center"/>
          </w:tcPr>
          <w:p w14:paraId="6A28993F" w14:textId="665A7B30"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7753DC" w:rsidRPr="007552E8">
              <w:rPr>
                <w:rFonts w:ascii="思源黑体 CN" w:eastAsia="思源黑体 CN" w:hAnsi="思源黑体 CN" w:cs="思源黑体 CN"/>
                <w:sz w:val="21"/>
                <w:szCs w:val="21"/>
              </w:rPr>
              <w:t>{{sample.pathol_diagn}}</w:t>
            </w:r>
          </w:p>
        </w:tc>
        <w:tc>
          <w:tcPr>
            <w:tcW w:w="3725" w:type="dxa"/>
            <w:gridSpan w:val="2"/>
            <w:shd w:val="clear" w:color="auto" w:fill="FFFFFF" w:themeFill="background1"/>
            <w:vAlign w:val="center"/>
          </w:tcPr>
          <w:p w14:paraId="328BE3FF" w14:textId="5BE3C5D0" w:rsidR="00462D3E" w:rsidRDefault="00B544BD">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收到日期：</w:t>
            </w:r>
            <w:r w:rsidR="007753DC" w:rsidRPr="007552E8">
              <w:rPr>
                <w:rFonts w:ascii="思源黑体 CN" w:eastAsia="思源黑体 CN" w:hAnsi="思源黑体 CN" w:cs="思源黑体 CN"/>
                <w:sz w:val="21"/>
                <w:szCs w:val="21"/>
              </w:rPr>
              <w:t>{{sample.receive_data}}</w:t>
            </w:r>
          </w:p>
        </w:tc>
        <w:tc>
          <w:tcPr>
            <w:tcW w:w="2725" w:type="dxa"/>
            <w:shd w:val="clear" w:color="auto" w:fill="FFFFFF" w:themeFill="background1"/>
            <w:vAlign w:val="center"/>
          </w:tcPr>
          <w:p w14:paraId="3BB68CDF" w14:textId="19D83E86" w:rsidR="00462D3E" w:rsidRDefault="00B544BD">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检测日期：</w:t>
            </w:r>
            <w:r w:rsidR="00BC6474" w:rsidRPr="007552E8">
              <w:rPr>
                <w:rFonts w:ascii="思源黑体 CN" w:eastAsia="思源黑体 CN" w:hAnsi="思源黑体 CN" w:cs="思源黑体 CN"/>
                <w:sz w:val="21"/>
                <w:szCs w:val="21"/>
              </w:rPr>
              <w:t>{{sample.</w:t>
            </w:r>
            <w:r w:rsidR="00BC6474" w:rsidRPr="00BC6474">
              <w:rPr>
                <w:rFonts w:ascii="思源黑体 CN" w:eastAsia="思源黑体 CN" w:hAnsi="思源黑体 CN" w:cs="思源黑体 CN"/>
                <w:sz w:val="21"/>
                <w:szCs w:val="21"/>
              </w:rPr>
              <w:t>analysis_date</w:t>
            </w:r>
            <w:r w:rsidR="00BC6474" w:rsidRPr="007552E8">
              <w:rPr>
                <w:rFonts w:ascii="思源黑体 CN" w:eastAsia="思源黑体 CN" w:hAnsi="思源黑体 CN" w:cs="思源黑体 CN"/>
                <w:sz w:val="21"/>
                <w:szCs w:val="21"/>
              </w:rPr>
              <w:t>}}</w:t>
            </w:r>
          </w:p>
        </w:tc>
      </w:tr>
      <w:tr w:rsidR="00462D3E" w14:paraId="1C83CA37" w14:textId="77777777" w:rsidTr="007753DC">
        <w:trPr>
          <w:trHeight w:val="510"/>
          <w:jc w:val="center"/>
        </w:trPr>
        <w:tc>
          <w:tcPr>
            <w:tcW w:w="3296" w:type="dxa"/>
            <w:tcBorders>
              <w:bottom w:val="single" w:sz="12" w:space="0" w:color="4472C4"/>
            </w:tcBorders>
            <w:shd w:val="clear" w:color="auto" w:fill="FFFFFF" w:themeFill="background1"/>
            <w:vAlign w:val="center"/>
          </w:tcPr>
          <w:p w14:paraId="73FDC5CA" w14:textId="77777777"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：⾼通量测序技术</w:t>
            </w:r>
          </w:p>
        </w:tc>
        <w:tc>
          <w:tcPr>
            <w:tcW w:w="3725" w:type="dxa"/>
            <w:gridSpan w:val="2"/>
            <w:tcBorders>
              <w:bottom w:val="single" w:sz="12" w:space="0" w:color="4472C4"/>
            </w:tcBorders>
            <w:shd w:val="clear" w:color="auto" w:fill="FFFFFF" w:themeFill="background1"/>
            <w:vAlign w:val="center"/>
          </w:tcPr>
          <w:p w14:paraId="6999BF94" w14:textId="77777777" w:rsidR="00462D3E" w:rsidRDefault="00B544BD">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kern w:val="2"/>
                <w:sz w:val="21"/>
                <w:szCs w:val="21"/>
              </w:rPr>
              <w:t>Illumina</w:t>
            </w:r>
            <w:r>
              <w:rPr>
                <w:rFonts w:ascii="思源黑体 CN" w:eastAsia="思源黑体 CN" w:hAnsi="思源黑体 CN" w:cs="思源黑体 CN" w:hint="eastAsia"/>
                <w:kern w:val="2"/>
                <w:sz w:val="21"/>
                <w:szCs w:val="21"/>
              </w:rPr>
              <w:t xml:space="preserve"> NextSeq CN500</w:t>
            </w:r>
          </w:p>
        </w:tc>
        <w:tc>
          <w:tcPr>
            <w:tcW w:w="2725" w:type="dxa"/>
            <w:tcBorders>
              <w:bottom w:val="single" w:sz="12" w:space="0" w:color="4472C4"/>
            </w:tcBorders>
            <w:shd w:val="clear" w:color="auto" w:fill="FFFFFF" w:themeFill="background1"/>
            <w:vAlign w:val="center"/>
          </w:tcPr>
          <w:p w14:paraId="4A5791DE" w14:textId="3887B995" w:rsidR="00462D3E" w:rsidRDefault="00B544BD">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7753DC" w:rsidRPr="007552E8">
              <w:rPr>
                <w:rFonts w:ascii="思源黑体 CN" w:eastAsia="思源黑体 CN" w:hAnsi="思源黑体 CN" w:cs="思源黑体 CN"/>
                <w:sz w:val="21"/>
                <w:szCs w:val="21"/>
              </w:rPr>
              <w:t>{{sample.sample_</w:t>
            </w:r>
            <w:r w:rsidR="007753DC" w:rsidRPr="007552E8">
              <w:rPr>
                <w:rFonts w:ascii="思源黑体 CN" w:eastAsia="思源黑体 CN" w:hAnsi="思源黑体 CN" w:cs="思源黑体 CN" w:hint="eastAsia"/>
                <w:sz w:val="21"/>
                <w:szCs w:val="21"/>
              </w:rPr>
              <w:t>type</w:t>
            </w:r>
            <w:r w:rsidR="007753DC" w:rsidRPr="007552E8">
              <w:rPr>
                <w:rFonts w:ascii="思源黑体 CN" w:eastAsia="思源黑体 CN" w:hAnsi="思源黑体 CN" w:cs="思源黑体 CN"/>
                <w:sz w:val="21"/>
                <w:szCs w:val="21"/>
              </w:rPr>
              <w:t>}}</w:t>
            </w:r>
          </w:p>
        </w:tc>
      </w:tr>
    </w:tbl>
    <w:p w14:paraId="06F16E49" w14:textId="77777777" w:rsidR="00462D3E" w:rsidRDefault="00462D3E">
      <w:pPr>
        <w:spacing w:line="80" w:lineRule="exact"/>
      </w:pPr>
    </w:p>
    <w:p w14:paraId="772092E0" w14:textId="77777777" w:rsidR="00462D3E" w:rsidRDefault="00B544BD">
      <w:pPr>
        <w:pStyle w:val="20"/>
      </w:pPr>
      <w:bookmarkStart w:id="5" w:name="_Toc7094"/>
      <w:bookmarkStart w:id="6" w:name="_Toc137045272"/>
      <w:bookmarkStart w:id="7" w:name="_Ref144912887"/>
      <w:r>
        <w:rPr>
          <w:rFonts w:hint="eastAsia"/>
        </w:rPr>
        <w:t>检测内容</w:t>
      </w:r>
      <w:bookmarkEnd w:id="5"/>
      <w:bookmarkEnd w:id="6"/>
      <w:bookmarkEnd w:id="7"/>
    </w:p>
    <w:p w14:paraId="643E6D8C" w14:textId="77777777" w:rsidR="00462D3E" w:rsidRDefault="00B544BD">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检测范围：BRCA1基因和BRCA2基因全编码区及外显子-内含子连接区、部分UTR区（非翻译区）和内含子区热点变异。</w:t>
      </w:r>
    </w:p>
    <w:p w14:paraId="49FD9230" w14:textId="77777777" w:rsidR="00462D3E" w:rsidRDefault="00B544BD">
      <w:pPr>
        <w:snapToGrid w:val="0"/>
        <w:spacing w:afterLines="50" w:after="163" w:line="300" w:lineRule="exact"/>
        <w:rPr>
          <w:rStyle w:val="af6"/>
        </w:rPr>
      </w:pPr>
      <w:r>
        <w:rPr>
          <w:rFonts w:ascii="思源黑体 CN" w:eastAsia="思源黑体 CN" w:hAnsi="思源黑体 CN" w:cs="微软雅黑" w:hint="eastAsia"/>
          <w:sz w:val="21"/>
          <w:szCs w:val="21"/>
        </w:rPr>
        <w:t>检测突变类型：点突变、插入/缺失突变、大片段重排（仅限血液样本）。</w:t>
      </w:r>
    </w:p>
    <w:p w14:paraId="274D462C" w14:textId="77777777" w:rsidR="00462D3E" w:rsidRDefault="00B544BD">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检测意义：BRCA1基因和BRCA2基因的突变状态，可为受检者提供相关疾病临床治疗决策建议；血液样本检测结果还可为受检者预测相关疾病风险、进行疾病风险管理。</w:t>
      </w:r>
    </w:p>
    <w:p w14:paraId="5A89CAD8" w14:textId="77777777" w:rsidR="00462D3E" w:rsidRDefault="00B544BD">
      <w:pPr>
        <w:pStyle w:val="20"/>
        <w:rPr>
          <w:rStyle w:val="af6"/>
          <w:rFonts w:ascii="Times New Roman" w:eastAsia="宋体" w:hAnsi="Times New Roman"/>
          <w:b w:val="0"/>
          <w:bCs w:val="0"/>
          <w:color w:val="auto"/>
          <w:kern w:val="2"/>
        </w:rPr>
      </w:pPr>
      <w:bookmarkStart w:id="8" w:name="_Ref144912935"/>
      <w:bookmarkStart w:id="9" w:name="_Toc137045273"/>
      <w:bookmarkStart w:id="10" w:name="_Toc24258"/>
      <w:r>
        <w:rPr>
          <w:rFonts w:hint="eastAsia"/>
        </w:rPr>
        <w:t>检测结果总览</w:t>
      </w:r>
      <w:bookmarkEnd w:id="8"/>
      <w:bookmarkEnd w:id="9"/>
      <w:bookmarkEnd w:id="10"/>
    </w:p>
    <w:tbl>
      <w:tblPr>
        <w:tblStyle w:val="BRCA-v3"/>
        <w:tblW w:w="10004" w:type="dxa"/>
        <w:jc w:val="center"/>
        <w:tblBorders>
          <w:top w:val="single" w:sz="4" w:space="0" w:color="auto"/>
          <w:left w:val="dotted" w:sz="4" w:space="0" w:color="auto"/>
          <w:bottom w:val="single" w:sz="4" w:space="0" w:color="auto"/>
          <w:right w:val="dotted" w:sz="4" w:space="0" w:color="auto"/>
          <w:insideH w:val="single" w:sz="4" w:space="0" w:color="auto"/>
          <w:insideV w:val="dotted" w:sz="4" w:space="0" w:color="auto"/>
        </w:tblBorders>
        <w:tblLayout w:type="fixed"/>
        <w:tblLook w:val="04A0" w:firstRow="1" w:lastRow="0" w:firstColumn="1" w:lastColumn="0" w:noHBand="0" w:noVBand="1"/>
      </w:tblPr>
      <w:tblGrid>
        <w:gridCol w:w="917"/>
        <w:gridCol w:w="2716"/>
        <w:gridCol w:w="1113"/>
        <w:gridCol w:w="1012"/>
        <w:gridCol w:w="1082"/>
        <w:gridCol w:w="3164"/>
      </w:tblGrid>
      <w:tr w:rsidR="00462D3E" w14:paraId="2206E588" w14:textId="77777777" w:rsidTr="00462D3E">
        <w:trPr>
          <w:cnfStyle w:val="100000000000" w:firstRow="1" w:lastRow="0" w:firstColumn="0" w:lastColumn="0" w:oddVBand="0" w:evenVBand="0" w:oddHBand="0" w:evenHBand="0" w:firstRowFirstColumn="0" w:firstRowLastColumn="0" w:lastRowFirstColumn="0" w:lastRowLastColumn="0"/>
          <w:trHeight w:val="510"/>
          <w:jc w:val="center"/>
        </w:trPr>
        <w:tc>
          <w:tcPr>
            <w:tcW w:w="917" w:type="dxa"/>
            <w:tcBorders>
              <w:tl2br w:val="nil"/>
              <w:tr2bl w:val="nil"/>
            </w:tcBorders>
            <w:shd w:val="clear" w:color="auto" w:fill="4F6D90"/>
          </w:tcPr>
          <w:p w14:paraId="36BD3F28"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基因</w:t>
            </w:r>
          </w:p>
        </w:tc>
        <w:tc>
          <w:tcPr>
            <w:tcW w:w="2716" w:type="dxa"/>
            <w:tcBorders>
              <w:tl2br w:val="nil"/>
              <w:tr2bl w:val="nil"/>
            </w:tcBorders>
            <w:shd w:val="clear" w:color="auto" w:fill="4F6D90"/>
          </w:tcPr>
          <w:p w14:paraId="152CBA06"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检测结果</w:t>
            </w:r>
          </w:p>
        </w:tc>
        <w:tc>
          <w:tcPr>
            <w:tcW w:w="1113" w:type="dxa"/>
            <w:tcBorders>
              <w:tl2br w:val="nil"/>
              <w:tr2bl w:val="nil"/>
            </w:tcBorders>
            <w:shd w:val="clear" w:color="auto" w:fill="4F6D90"/>
          </w:tcPr>
          <w:p w14:paraId="6FE93F82"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变异来源</w:t>
            </w:r>
          </w:p>
        </w:tc>
        <w:tc>
          <w:tcPr>
            <w:tcW w:w="1012" w:type="dxa"/>
            <w:tcBorders>
              <w:tl2br w:val="nil"/>
              <w:tr2bl w:val="nil"/>
            </w:tcBorders>
            <w:shd w:val="clear" w:color="auto" w:fill="4F6D90"/>
          </w:tcPr>
          <w:p w14:paraId="62365B6E"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基因型</w:t>
            </w:r>
          </w:p>
        </w:tc>
        <w:tc>
          <w:tcPr>
            <w:tcW w:w="1082" w:type="dxa"/>
            <w:tcBorders>
              <w:tl2br w:val="nil"/>
              <w:tr2bl w:val="nil"/>
            </w:tcBorders>
            <w:shd w:val="clear" w:color="auto" w:fill="4F6D90"/>
          </w:tcPr>
          <w:p w14:paraId="5A5E78E1"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变异解读</w:t>
            </w:r>
          </w:p>
        </w:tc>
        <w:tc>
          <w:tcPr>
            <w:tcW w:w="3164" w:type="dxa"/>
            <w:tcBorders>
              <w:tl2br w:val="nil"/>
              <w:tr2bl w:val="nil"/>
            </w:tcBorders>
            <w:shd w:val="clear" w:color="auto" w:fill="4F6D90"/>
          </w:tcPr>
          <w:p w14:paraId="75503B7B"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临床提示（耐药/敏感，证据等级）</w:t>
            </w:r>
          </w:p>
        </w:tc>
      </w:tr>
      <w:tr w:rsidR="00A228A3" w14:paraId="6ADD1324" w14:textId="77777777" w:rsidTr="00126A00">
        <w:trPr>
          <w:trHeight w:val="510"/>
          <w:jc w:val="center"/>
        </w:trPr>
        <w:tc>
          <w:tcPr>
            <w:tcW w:w="10004" w:type="dxa"/>
            <w:gridSpan w:val="6"/>
            <w:tcBorders>
              <w:tl2br w:val="nil"/>
              <w:tr2bl w:val="nil"/>
            </w:tcBorders>
            <w:shd w:val="clear" w:color="auto" w:fill="auto"/>
          </w:tcPr>
          <w:p w14:paraId="6A200E9A" w14:textId="566CD467" w:rsidR="00A228A3" w:rsidRDefault="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for a in var_brca|brca_list%}</w:t>
            </w:r>
          </w:p>
        </w:tc>
      </w:tr>
      <w:tr w:rsidR="00A228A3" w14:paraId="7E0B55E2" w14:textId="77777777" w:rsidTr="00126A00">
        <w:trPr>
          <w:trHeight w:val="510"/>
          <w:jc w:val="center"/>
        </w:trPr>
        <w:tc>
          <w:tcPr>
            <w:tcW w:w="10004" w:type="dxa"/>
            <w:gridSpan w:val="6"/>
            <w:tcBorders>
              <w:tl2br w:val="nil"/>
              <w:tr2bl w:val="nil"/>
            </w:tcBorders>
            <w:shd w:val="clear" w:color="auto" w:fill="auto"/>
          </w:tcPr>
          <w:p w14:paraId="44369BFF" w14:textId="6CE3B694" w:rsidR="00A228A3" w:rsidRPr="00A228A3" w:rsidRDefault="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if a.var_id%}</w:t>
            </w:r>
          </w:p>
        </w:tc>
      </w:tr>
      <w:tr w:rsidR="00A228A3" w14:paraId="3AFFB842" w14:textId="77777777" w:rsidTr="00462D3E">
        <w:trPr>
          <w:trHeight w:val="510"/>
          <w:jc w:val="center"/>
        </w:trPr>
        <w:tc>
          <w:tcPr>
            <w:tcW w:w="917" w:type="dxa"/>
            <w:tcBorders>
              <w:tl2br w:val="nil"/>
              <w:tr2bl w:val="nil"/>
            </w:tcBorders>
            <w:shd w:val="clear" w:color="auto" w:fill="auto"/>
          </w:tcPr>
          <w:p w14:paraId="76569CB5" w14:textId="22D2C5B2"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if a.type==”Loss” or a.clinic_num_g in [5,4]%}</w:t>
            </w:r>
          </w:p>
          <w:p w14:paraId="73C6C2AA" w14:textId="77777777" w:rsidR="00A228A3" w:rsidRPr="00A228A3" w:rsidRDefault="00A228A3" w:rsidP="00A228A3">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lastRenderedPageBreak/>
              <w:t>{{a.gene_symbol}}</w:t>
            </w:r>
          </w:p>
          <w:p w14:paraId="2B26D7CA"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0C3126BE"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{{a.gene_symbol}}</w:t>
            </w:r>
          </w:p>
          <w:p w14:paraId="036F8C2F" w14:textId="54A81001"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2716" w:type="dxa"/>
            <w:tcBorders>
              <w:tl2br w:val="nil"/>
              <w:tr2bl w:val="nil"/>
            </w:tcBorders>
            <w:shd w:val="clear" w:color="auto" w:fill="auto"/>
          </w:tcPr>
          <w:p w14:paraId="35E7D563" w14:textId="27CB8DF8"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lastRenderedPageBreak/>
              <w:t>{%p if a.type==”Loss” or a.clinic_num_g in [5,4] %}</w:t>
            </w:r>
          </w:p>
          <w:p w14:paraId="19F20DCF" w14:textId="77777777" w:rsidR="00A228A3" w:rsidRPr="00A228A3" w:rsidRDefault="00A228A3" w:rsidP="00A228A3">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{{a|var_info}}</w:t>
            </w:r>
          </w:p>
          <w:p w14:paraId="760885AE"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3FFD48FD"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{{a|var_info}}</w:t>
            </w:r>
          </w:p>
          <w:p w14:paraId="6961A20A" w14:textId="72E5F796"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113" w:type="dxa"/>
            <w:tcBorders>
              <w:tl2br w:val="nil"/>
              <w:tr2bl w:val="nil"/>
            </w:tcBorders>
            <w:shd w:val="clear" w:color="auto" w:fill="auto"/>
          </w:tcPr>
          <w:p w14:paraId="35600AC8" w14:textId="258C395F"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if a.type==”Loss” or a.clinic_num_g in [5,4] %}</w:t>
            </w:r>
          </w:p>
          <w:p w14:paraId="408A7432" w14:textId="09DC401C" w:rsidR="00A228A3" w:rsidRPr="00A228A3" w:rsidRDefault="00495249" w:rsidP="00A228A3">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hint="eastAsia"/>
                <w:color w:val="FF0000"/>
                <w:sz w:val="21"/>
                <w:szCs w:val="21"/>
              </w:rPr>
              <w:t>胚系</w:t>
            </w:r>
          </w:p>
          <w:p w14:paraId="1A987E54"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lastRenderedPageBreak/>
              <w:t>{%p else%}</w:t>
            </w:r>
          </w:p>
          <w:p w14:paraId="67332006" w14:textId="3E9F9E37" w:rsidR="00A228A3" w:rsidRPr="00A228A3" w:rsidRDefault="00495249" w:rsidP="00A228A3">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hint="eastAsia"/>
                <w:color w:val="000000" w:themeColor="text1"/>
                <w:sz w:val="21"/>
                <w:szCs w:val="21"/>
              </w:rPr>
              <w:t>胚系</w:t>
            </w:r>
          </w:p>
          <w:p w14:paraId="619257F6" w14:textId="2F607945"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012" w:type="dxa"/>
            <w:tcBorders>
              <w:tl2br w:val="nil"/>
              <w:tr2bl w:val="nil"/>
            </w:tcBorders>
            <w:shd w:val="clear" w:color="auto" w:fill="auto"/>
          </w:tcPr>
          <w:p w14:paraId="5ED19304" w14:textId="0696E2ED"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lastRenderedPageBreak/>
              <w:t>{%p if a.type==”Loss” or a.clinic_num_g in [5,4] %}</w:t>
            </w:r>
          </w:p>
          <w:p w14:paraId="2901E59C" w14:textId="77777777" w:rsidR="00A228A3" w:rsidRPr="00A228A3" w:rsidRDefault="00A228A3" w:rsidP="00A228A3">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{{[a,sam</w:t>
            </w:r>
            <w:r w:rsidRPr="00A228A3">
              <w:rPr>
                <w:rFonts w:ascii="思源黑体 CN" w:eastAsia="思源黑体 CN" w:hAnsi="思源黑体 CN" w:cs="微软雅黑"/>
                <w:color w:val="FF0000"/>
                <w:sz w:val="21"/>
                <w:szCs w:val="21"/>
              </w:rPr>
              <w:lastRenderedPageBreak/>
              <w:t>ple]|freq_stran}}</w:t>
            </w:r>
          </w:p>
          <w:p w14:paraId="48D24D64"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46EFC640"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{{[a,sample]|freq_stran}}</w:t>
            </w:r>
          </w:p>
          <w:p w14:paraId="46455BA6" w14:textId="779565AE"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082" w:type="dxa"/>
            <w:tcBorders>
              <w:tl2br w:val="nil"/>
              <w:tr2bl w:val="nil"/>
            </w:tcBorders>
            <w:shd w:val="clear" w:color="auto" w:fill="auto"/>
          </w:tcPr>
          <w:p w14:paraId="124F7535" w14:textId="664F9A90"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lastRenderedPageBreak/>
              <w:t>{%p if a.type==”Loss” or a.clinic_num_g in [5,4] %}</w:t>
            </w:r>
          </w:p>
          <w:p w14:paraId="0D503A6A" w14:textId="77777777" w:rsidR="00A228A3" w:rsidRPr="00A228A3" w:rsidRDefault="00A228A3" w:rsidP="00A228A3">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 xml:space="preserve">{{[a, </w:t>
            </w:r>
            <w:r w:rsidRPr="00A228A3">
              <w:rPr>
                <w:rFonts w:ascii="思源黑体 CN" w:eastAsia="思源黑体 CN" w:hAnsi="思源黑体 CN" w:cs="微软雅黑"/>
                <w:color w:val="FF0000"/>
                <w:sz w:val="21"/>
                <w:szCs w:val="21"/>
              </w:rPr>
              <w:lastRenderedPageBreak/>
              <w:t>“s1”]|clinic_stran}}</w:t>
            </w:r>
          </w:p>
          <w:p w14:paraId="59DDA4E9"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270C6586"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{{[a, “s1”]|clinic_stran}}</w:t>
            </w:r>
          </w:p>
          <w:p w14:paraId="6DD9BCA1" w14:textId="219F8838"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3164" w:type="dxa"/>
            <w:tcBorders>
              <w:tl2br w:val="nil"/>
              <w:tr2bl w:val="nil"/>
            </w:tcBorders>
            <w:shd w:val="clear" w:color="auto" w:fill="auto"/>
          </w:tcPr>
          <w:p w14:paraId="53255DE1" w14:textId="265D6D3A"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lastRenderedPageBreak/>
              <w:t>{%p if a.type==”Loss” or a.clinic_num_g in [5,4] %}</w:t>
            </w:r>
          </w:p>
          <w:p w14:paraId="5B8F71A7" w14:textId="77777777"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{{a|significance_regimen}}</w:t>
            </w:r>
          </w:p>
          <w:p w14:paraId="2908099B" w14:textId="77777777"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{%p else%}</w:t>
            </w:r>
          </w:p>
          <w:p w14:paraId="34655567" w14:textId="77777777"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
          <w:p w14:paraId="552657B6" w14:textId="2E8A1EF2"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{%p endif%}</w:t>
            </w:r>
          </w:p>
        </w:tc>
      </w:tr>
      <w:tr w:rsidR="00A228A3" w14:paraId="5F0490E9" w14:textId="77777777" w:rsidTr="00C47518">
        <w:trPr>
          <w:trHeight w:val="510"/>
          <w:jc w:val="center"/>
        </w:trPr>
        <w:tc>
          <w:tcPr>
            <w:tcW w:w="10004" w:type="dxa"/>
            <w:gridSpan w:val="6"/>
            <w:tcBorders>
              <w:tl2br w:val="nil"/>
              <w:tr2bl w:val="nil"/>
            </w:tcBorders>
            <w:shd w:val="clear" w:color="auto" w:fill="auto"/>
          </w:tcPr>
          <w:p w14:paraId="17CE439D" w14:textId="5A993A9B"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else%}</w:t>
            </w:r>
          </w:p>
        </w:tc>
      </w:tr>
      <w:tr w:rsidR="00A228A3" w14:paraId="463D6FF7" w14:textId="77777777" w:rsidTr="00462D3E">
        <w:trPr>
          <w:trHeight w:val="510"/>
          <w:jc w:val="center"/>
        </w:trPr>
        <w:tc>
          <w:tcPr>
            <w:tcW w:w="917" w:type="dxa"/>
            <w:tcBorders>
              <w:tl2br w:val="nil"/>
              <w:tr2bl w:val="nil"/>
            </w:tcBorders>
            <w:shd w:val="clear" w:color="auto" w:fill="auto"/>
          </w:tcPr>
          <w:p w14:paraId="3E344D2E" w14:textId="74A7F4B4"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{{a.gene_symbol}}</w:t>
            </w:r>
          </w:p>
        </w:tc>
        <w:tc>
          <w:tcPr>
            <w:tcW w:w="9087" w:type="dxa"/>
            <w:gridSpan w:val="5"/>
            <w:tcBorders>
              <w:tl2br w:val="nil"/>
              <w:tr2bl w:val="nil"/>
            </w:tcBorders>
            <w:shd w:val="clear" w:color="auto" w:fill="auto"/>
          </w:tcPr>
          <w:p w14:paraId="7781B659" w14:textId="77777777" w:rsidR="00A228A3" w:rsidRDefault="00A228A3" w:rsidP="00A228A3">
            <w:pPr>
              <w:snapToGrid w:val="0"/>
              <w:spacing w:line="300" w:lineRule="exact"/>
              <w:jc w:val="center"/>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未检测到致病性、疑似致病性、意义不明确的胚系变异</w:t>
            </w:r>
          </w:p>
        </w:tc>
      </w:tr>
      <w:tr w:rsidR="00A228A3" w14:paraId="53DC0690" w14:textId="77777777" w:rsidTr="00703DBC">
        <w:trPr>
          <w:trHeight w:val="510"/>
          <w:jc w:val="center"/>
        </w:trPr>
        <w:tc>
          <w:tcPr>
            <w:tcW w:w="10004" w:type="dxa"/>
            <w:gridSpan w:val="6"/>
            <w:tcBorders>
              <w:tl2br w:val="nil"/>
              <w:tr2bl w:val="nil"/>
            </w:tcBorders>
            <w:shd w:val="clear" w:color="auto" w:fill="auto"/>
          </w:tcPr>
          <w:p w14:paraId="013470E7" w14:textId="331D0B50"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endif%}</w:t>
            </w:r>
          </w:p>
        </w:tc>
      </w:tr>
      <w:tr w:rsidR="00A228A3" w14:paraId="73540E71" w14:textId="77777777" w:rsidTr="00703DBC">
        <w:trPr>
          <w:trHeight w:val="510"/>
          <w:jc w:val="center"/>
        </w:trPr>
        <w:tc>
          <w:tcPr>
            <w:tcW w:w="10004" w:type="dxa"/>
            <w:gridSpan w:val="6"/>
            <w:tcBorders>
              <w:tl2br w:val="nil"/>
              <w:tr2bl w:val="nil"/>
            </w:tcBorders>
            <w:shd w:val="clear" w:color="auto" w:fill="auto"/>
          </w:tcPr>
          <w:p w14:paraId="5B47FA24" w14:textId="3A0F5A9F"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endfor%}</w:t>
            </w:r>
          </w:p>
        </w:tc>
      </w:tr>
    </w:tbl>
    <w:p w14:paraId="3DFD257B" w14:textId="77777777" w:rsidR="00462D3E" w:rsidRDefault="00B544BD">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3B3ED812" w14:textId="5FFE9BFF" w:rsidR="00462D3E" w:rsidRPr="00E50F02" w:rsidRDefault="00B544BD" w:rsidP="00E50F0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sectPr w:rsidR="00462D3E" w:rsidRPr="00E50F02">
          <w:footerReference w:type="default" r:id="rId14"/>
          <w:pgSz w:w="11906" w:h="16838"/>
          <w:pgMar w:top="1304" w:right="1080" w:bottom="1701" w:left="1080" w:header="567" w:footer="1134" w:gutter="0"/>
          <w:pgNumType w:start="1"/>
          <w:cols w:space="425"/>
          <w:docGrid w:type="lines" w:linePitch="326"/>
        </w:sectPr>
      </w:pPr>
      <w:r>
        <w:rPr>
          <w:rFonts w:ascii="思源黑体 CN" w:hAnsi="思源黑体 CN" w:cs="微软雅黑" w:hint="eastAsia"/>
          <w:color w:val="595959" w:themeColor="text1" w:themeTint="A6"/>
          <w:sz w:val="16"/>
          <w:szCs w:val="16"/>
        </w:rPr>
        <w:t>1.“检测结果总览” 仅列出解读为致病性、疑似致病性、意义不明确的胚系变异。</w:t>
      </w:r>
    </w:p>
    <w:p w14:paraId="74F3FCE2" w14:textId="77777777" w:rsidR="00462D3E" w:rsidRDefault="00B544BD">
      <w:pPr>
        <w:pStyle w:val="1"/>
        <w:rPr>
          <w:szCs w:val="36"/>
        </w:rPr>
      </w:pPr>
      <w:bookmarkStart w:id="11" w:name="_Toc19220"/>
      <w:bookmarkStart w:id="12" w:name="_Ref144912979"/>
      <w:r>
        <w:rPr>
          <w:rFonts w:hint="eastAsia"/>
          <w:szCs w:val="36"/>
        </w:rPr>
        <w:lastRenderedPageBreak/>
        <w:t>检测结果解读</w:t>
      </w:r>
      <w:bookmarkEnd w:id="11"/>
      <w:bookmarkEnd w:id="12"/>
    </w:p>
    <w:p w14:paraId="66853D1E" w14:textId="77777777" w:rsidR="00462D3E" w:rsidRDefault="00B544BD">
      <w:pPr>
        <w:pStyle w:val="20"/>
        <w:numPr>
          <w:ilvl w:val="0"/>
          <w:numId w:val="3"/>
        </w:numPr>
        <w:spacing w:line="360" w:lineRule="auto"/>
      </w:pPr>
      <w:bookmarkStart w:id="13" w:name="_Toc22507"/>
      <w:bookmarkStart w:id="14" w:name="_Ref144912641"/>
      <w:r>
        <w:rPr>
          <w:rFonts w:hint="eastAsia"/>
        </w:rPr>
        <w:t>良性、疑似良性变异检测结果列表</w:t>
      </w:r>
      <w:bookmarkEnd w:id="13"/>
    </w:p>
    <w:tbl>
      <w:tblPr>
        <w:tblStyle w:val="BRCA-v3"/>
        <w:tblW w:w="9998"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772"/>
        <w:gridCol w:w="1364"/>
        <w:gridCol w:w="3671"/>
        <w:gridCol w:w="1276"/>
        <w:gridCol w:w="1276"/>
        <w:gridCol w:w="1639"/>
      </w:tblGrid>
      <w:tr w:rsidR="00462D3E" w14:paraId="520C8A58" w14:textId="77777777" w:rsidTr="00E30906">
        <w:trPr>
          <w:cnfStyle w:val="100000000000" w:firstRow="1" w:lastRow="0" w:firstColumn="0" w:lastColumn="0" w:oddVBand="0" w:evenVBand="0" w:oddHBand="0" w:evenHBand="0" w:firstRowFirstColumn="0" w:firstRowLastColumn="0" w:lastRowFirstColumn="0" w:lastRowLastColumn="0"/>
          <w:trHeight w:val="510"/>
          <w:jc w:val="center"/>
        </w:trPr>
        <w:tc>
          <w:tcPr>
            <w:tcW w:w="772" w:type="dxa"/>
            <w:tcBorders>
              <w:tl2br w:val="nil"/>
              <w:tr2bl w:val="nil"/>
            </w:tcBorders>
            <w:shd w:val="clear" w:color="auto" w:fill="4F6D90"/>
          </w:tcPr>
          <w:p w14:paraId="208684F6"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序号</w:t>
            </w:r>
          </w:p>
        </w:tc>
        <w:tc>
          <w:tcPr>
            <w:tcW w:w="1364" w:type="dxa"/>
            <w:tcBorders>
              <w:tl2br w:val="nil"/>
              <w:tr2bl w:val="nil"/>
            </w:tcBorders>
            <w:shd w:val="clear" w:color="auto" w:fill="4F6D90"/>
          </w:tcPr>
          <w:p w14:paraId="63A79BC5"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w:t>
            </w:r>
          </w:p>
        </w:tc>
        <w:tc>
          <w:tcPr>
            <w:tcW w:w="3671" w:type="dxa"/>
            <w:tcBorders>
              <w:tl2br w:val="nil"/>
              <w:tr2bl w:val="nil"/>
            </w:tcBorders>
            <w:shd w:val="clear" w:color="auto" w:fill="4F6D90"/>
          </w:tcPr>
          <w:p w14:paraId="300FBC91"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1276" w:type="dxa"/>
            <w:tcBorders>
              <w:tl2br w:val="nil"/>
              <w:tr2bl w:val="nil"/>
            </w:tcBorders>
            <w:shd w:val="clear" w:color="auto" w:fill="4F6D90"/>
          </w:tcPr>
          <w:p w14:paraId="66C1E502"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变异来源</w:t>
            </w:r>
          </w:p>
        </w:tc>
        <w:tc>
          <w:tcPr>
            <w:tcW w:w="1276" w:type="dxa"/>
            <w:tcBorders>
              <w:tl2br w:val="nil"/>
              <w:tr2bl w:val="nil"/>
            </w:tcBorders>
            <w:shd w:val="clear" w:color="auto" w:fill="4F6D90"/>
          </w:tcPr>
          <w:p w14:paraId="377B71DE"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w:t>
            </w:r>
          </w:p>
        </w:tc>
        <w:tc>
          <w:tcPr>
            <w:tcW w:w="1639" w:type="dxa"/>
            <w:tcBorders>
              <w:tl2br w:val="nil"/>
              <w:tr2bl w:val="nil"/>
            </w:tcBorders>
            <w:shd w:val="clear" w:color="auto" w:fill="4F6D90"/>
          </w:tcPr>
          <w:p w14:paraId="15CC19F5"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变异解读</w:t>
            </w:r>
          </w:p>
        </w:tc>
      </w:tr>
      <w:tr w:rsidR="008C7B53" w14:paraId="1D78B8D6" w14:textId="77777777" w:rsidTr="00E30906">
        <w:trPr>
          <w:trHeight w:val="510"/>
          <w:jc w:val="center"/>
        </w:trPr>
        <w:tc>
          <w:tcPr>
            <w:tcW w:w="9998" w:type="dxa"/>
            <w:gridSpan w:val="6"/>
            <w:tcBorders>
              <w:tl2br w:val="nil"/>
              <w:tr2bl w:val="nil"/>
            </w:tcBorders>
            <w:shd w:val="clear" w:color="auto" w:fill="auto"/>
          </w:tcPr>
          <w:p w14:paraId="67FAD98C" w14:textId="2B38B6B8" w:rsidR="008C7B53" w:rsidRDefault="008C7B53">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{%tr for a in var_brca.snv_s.B1_L2 + var_brca.snv_s.B2_L2+var_brca.snv_s.B1_L1+ var_brca.snv_s.B2_L1%}</w:t>
            </w:r>
          </w:p>
        </w:tc>
      </w:tr>
      <w:tr w:rsidR="00462D3E" w14:paraId="2BA4D92A" w14:textId="77777777" w:rsidTr="00E30906">
        <w:trPr>
          <w:trHeight w:val="510"/>
          <w:jc w:val="center"/>
        </w:trPr>
        <w:tc>
          <w:tcPr>
            <w:tcW w:w="772" w:type="dxa"/>
            <w:tcBorders>
              <w:tl2br w:val="nil"/>
              <w:tr2bl w:val="nil"/>
            </w:tcBorders>
            <w:shd w:val="clear" w:color="auto" w:fill="auto"/>
          </w:tcPr>
          <w:p w14:paraId="3B57AF93" w14:textId="013A5F88" w:rsidR="00462D3E" w:rsidRDefault="008C7B53">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{{loop.index}}</w:t>
            </w:r>
          </w:p>
        </w:tc>
        <w:tc>
          <w:tcPr>
            <w:tcW w:w="1364" w:type="dxa"/>
            <w:tcBorders>
              <w:tl2br w:val="nil"/>
              <w:tr2bl w:val="nil"/>
            </w:tcBorders>
            <w:shd w:val="clear" w:color="auto" w:fill="auto"/>
          </w:tcPr>
          <w:p w14:paraId="2DF77F55" w14:textId="7531FE13" w:rsidR="00462D3E" w:rsidRDefault="008C7B53">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{{a</w:t>
            </w:r>
            <w:r w:rsidR="00A2247A">
              <w:rPr>
                <w:rFonts w:ascii="思源黑体 CN" w:eastAsia="思源黑体 CN" w:hAnsi="思源黑体 CN" w:cs="微软雅黑" w:hint="eastAsia"/>
                <w:sz w:val="18"/>
                <w:szCs w:val="18"/>
              </w:rPr>
              <w:t>.</w:t>
            </w:r>
            <w:r w:rsidRPr="008C7B53">
              <w:rPr>
                <w:rFonts w:ascii="思源黑体 CN" w:eastAsia="思源黑体 CN" w:hAnsi="思源黑体 CN" w:cs="微软雅黑"/>
                <w:sz w:val="18"/>
                <w:szCs w:val="18"/>
              </w:rPr>
              <w:t>gene_symbol}}</w:t>
            </w:r>
          </w:p>
        </w:tc>
        <w:tc>
          <w:tcPr>
            <w:tcW w:w="3671" w:type="dxa"/>
            <w:tcBorders>
              <w:tl2br w:val="nil"/>
              <w:tr2bl w:val="nil"/>
            </w:tcBorders>
            <w:shd w:val="clear" w:color="auto" w:fill="auto"/>
          </w:tcPr>
          <w:p w14:paraId="4EE7CF5F" w14:textId="509F252C" w:rsidR="00462D3E" w:rsidRDefault="008C7B53">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{{a|var_info}}</w:t>
            </w:r>
          </w:p>
        </w:tc>
        <w:tc>
          <w:tcPr>
            <w:tcW w:w="1276" w:type="dxa"/>
            <w:tcBorders>
              <w:tl2br w:val="nil"/>
              <w:tr2bl w:val="nil"/>
            </w:tcBorders>
            <w:shd w:val="clear" w:color="auto" w:fill="auto"/>
          </w:tcPr>
          <w:p w14:paraId="2E0B4ED2" w14:textId="77777777" w:rsidR="00462D3E" w:rsidRDefault="00B544BD">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胚系</w:t>
            </w:r>
          </w:p>
        </w:tc>
        <w:tc>
          <w:tcPr>
            <w:tcW w:w="1276" w:type="dxa"/>
            <w:tcBorders>
              <w:tl2br w:val="nil"/>
              <w:tr2bl w:val="nil"/>
            </w:tcBorders>
            <w:shd w:val="clear" w:color="auto" w:fill="auto"/>
          </w:tcPr>
          <w:p w14:paraId="02DBA9EE" w14:textId="7D420A0B" w:rsidR="00462D3E" w:rsidRDefault="00E30906">
            <w:pPr>
              <w:snapToGrid w:val="0"/>
              <w:spacing w:line="300" w:lineRule="exact"/>
              <w:jc w:val="center"/>
              <w:rPr>
                <w:rFonts w:ascii="思源黑体 CN" w:eastAsia="思源黑体 CN" w:hAnsi="思源黑体 CN" w:cs="微软雅黑"/>
                <w:sz w:val="18"/>
                <w:szCs w:val="18"/>
              </w:rPr>
            </w:pPr>
            <w:r w:rsidRPr="00E30906">
              <w:rPr>
                <w:rFonts w:ascii="思源黑体 CN" w:eastAsia="思源黑体 CN" w:hAnsi="思源黑体 CN" w:cs="微软雅黑"/>
                <w:sz w:val="18"/>
                <w:szCs w:val="18"/>
              </w:rPr>
              <w:t>{{[a,sample]|freq_stran}}</w:t>
            </w:r>
          </w:p>
        </w:tc>
        <w:tc>
          <w:tcPr>
            <w:tcW w:w="1639" w:type="dxa"/>
            <w:tcBorders>
              <w:tl2br w:val="nil"/>
              <w:tr2bl w:val="nil"/>
            </w:tcBorders>
            <w:shd w:val="clear" w:color="auto" w:fill="auto"/>
          </w:tcPr>
          <w:p w14:paraId="4012C88E" w14:textId="4AA2DFAC" w:rsidR="00462D3E" w:rsidRDefault="00E30906">
            <w:pPr>
              <w:snapToGrid w:val="0"/>
              <w:spacing w:line="300" w:lineRule="exact"/>
              <w:jc w:val="center"/>
              <w:rPr>
                <w:rFonts w:ascii="思源黑体 CN" w:eastAsia="思源黑体 CN" w:hAnsi="思源黑体 CN" w:cs="微软雅黑"/>
                <w:sz w:val="18"/>
                <w:szCs w:val="18"/>
              </w:rPr>
            </w:pPr>
            <w:r w:rsidRPr="00E30906">
              <w:rPr>
                <w:rFonts w:ascii="思源黑体 CN" w:eastAsia="思源黑体 CN" w:hAnsi="思源黑体 CN" w:cs="微软雅黑"/>
                <w:sz w:val="18"/>
                <w:szCs w:val="18"/>
              </w:rPr>
              <w:t>{{[a,”s1”]|clinic_stran}}</w:t>
            </w:r>
          </w:p>
        </w:tc>
      </w:tr>
      <w:tr w:rsidR="00E30906" w14:paraId="548C4EF1" w14:textId="77777777" w:rsidTr="00E30906">
        <w:trPr>
          <w:trHeight w:val="510"/>
          <w:jc w:val="center"/>
        </w:trPr>
        <w:tc>
          <w:tcPr>
            <w:tcW w:w="9998" w:type="dxa"/>
            <w:gridSpan w:val="6"/>
            <w:tcBorders>
              <w:tl2br w:val="nil"/>
              <w:tr2bl w:val="nil"/>
            </w:tcBorders>
            <w:shd w:val="clear" w:color="auto" w:fill="auto"/>
          </w:tcPr>
          <w:p w14:paraId="2FD68A81" w14:textId="22E04267" w:rsidR="00E30906" w:rsidRDefault="00E30906">
            <w:pPr>
              <w:snapToGrid w:val="0"/>
              <w:spacing w:line="300" w:lineRule="exact"/>
              <w:jc w:val="center"/>
              <w:rPr>
                <w:rFonts w:ascii="思源黑体 CN" w:eastAsia="思源黑体 CN" w:hAnsi="思源黑体 CN" w:cs="微软雅黑"/>
                <w:sz w:val="18"/>
                <w:szCs w:val="18"/>
              </w:rPr>
            </w:pPr>
            <w:r w:rsidRPr="00E30906">
              <w:rPr>
                <w:rFonts w:ascii="思源黑体 CN" w:eastAsia="思源黑体 CN" w:hAnsi="思源黑体 CN" w:cs="微软雅黑"/>
                <w:sz w:val="18"/>
                <w:szCs w:val="18"/>
              </w:rPr>
              <w:t>{%tr endfor%}</w:t>
            </w:r>
          </w:p>
        </w:tc>
      </w:tr>
    </w:tbl>
    <w:p w14:paraId="6F106661" w14:textId="77777777" w:rsidR="00462D3E" w:rsidRDefault="00B544BD">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63349989"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3F3182C"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FF35668"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546A886"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胚系变异在基因型处填写杂合或纯合，分别表示丰度在50％或100％左右；胚系BRCA1/BRCA2大片段重排变异在基因型处填写“/”，表示无法区分杂合或纯合。</w:t>
      </w:r>
    </w:p>
    <w:p w14:paraId="42BC073A"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“良性、疑似良性变异检测结果列表” 解读为良性、疑似良性的胚系变异。</w:t>
      </w:r>
    </w:p>
    <w:p w14:paraId="426E2126" w14:textId="77777777" w:rsidR="00462D3E" w:rsidRDefault="00B544BD">
      <w:pPr>
        <w:pStyle w:val="af9"/>
        <w:numPr>
          <w:ilvl w:val="0"/>
          <w:numId w:val="4"/>
        </w:numPr>
        <w:adjustRightInd w:val="0"/>
        <w:spacing w:afterLines="30" w:after="97" w:line="240" w:lineRule="exact"/>
        <w:ind w:left="278" w:hanging="278"/>
        <w:rPr>
          <w:rFonts w:eastAsia="宋体"/>
          <w:color w:val="000000" w:themeColor="text1"/>
          <w:sz w:val="24"/>
          <w:szCs w:val="24"/>
        </w:rPr>
      </w:pPr>
      <w:r>
        <w:rPr>
          <w:rFonts w:ascii="思源黑体 CN" w:hAnsi="思源黑体 CN" w:cs="微软雅黑" w:hint="eastAsia"/>
          <w:color w:val="595959" w:themeColor="text1" w:themeTint="A6"/>
          <w:sz w:val="16"/>
          <w:szCs w:val="16"/>
        </w:rPr>
        <w:t>在报告出具时基于当前已发表的文献、指南、公共数据库及临床研究结果对变异进行解读，随着研究的发展，变异解读结果可能发生变化。</w:t>
      </w:r>
    </w:p>
    <w:bookmarkEnd w:id="14"/>
    <w:p w14:paraId="79231477" w14:textId="77777777" w:rsidR="00462D3E" w:rsidRDefault="00462D3E">
      <w:pPr>
        <w:spacing w:line="20" w:lineRule="exact"/>
      </w:pPr>
    </w:p>
    <w:p w14:paraId="51D5123D" w14:textId="77777777" w:rsidR="00462D3E" w:rsidRDefault="00B544BD">
      <w:pPr>
        <w:pStyle w:val="20"/>
        <w:numPr>
          <w:ilvl w:val="0"/>
          <w:numId w:val="3"/>
        </w:numPr>
        <w:spacing w:line="360" w:lineRule="auto"/>
      </w:pPr>
      <w:bookmarkStart w:id="15" w:name="_Toc9586"/>
      <w:bookmarkStart w:id="16" w:name="_Ref144913026"/>
      <w:r>
        <w:rPr>
          <w:rFonts w:hint="eastAsia"/>
        </w:rPr>
        <w:t>基因变异解析</w:t>
      </w:r>
      <w:bookmarkEnd w:id="15"/>
      <w:bookmarkEnd w:id="16"/>
    </w:p>
    <w:p w14:paraId="7629957C" w14:textId="16D7FC6A" w:rsidR="00462D3E" w:rsidRDefault="00B544BD">
      <w:pPr>
        <w:pStyle w:val="3"/>
      </w:pPr>
      <w:bookmarkStart w:id="17" w:name="_Ref144913069"/>
      <w:bookmarkStart w:id="18" w:name="_Toc137045275"/>
      <w:bookmarkStart w:id="19" w:name="_Toc25702"/>
      <w:r>
        <w:rPr>
          <w:rFonts w:hint="eastAsia"/>
        </w:rPr>
        <w:t>致病性、疑似致病性胚系变异解析</w:t>
      </w:r>
      <w:bookmarkEnd w:id="17"/>
      <w:bookmarkEnd w:id="18"/>
      <w:bookmarkEnd w:id="19"/>
    </w:p>
    <w:p w14:paraId="06274C1B" w14:textId="1FD203AF" w:rsidR="00E30906" w:rsidRPr="00E30906" w:rsidRDefault="00E30906" w:rsidP="00E30906">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if </w:t>
      </w:r>
      <w:r w:rsidR="00A2247A" w:rsidRPr="00A2247A">
        <w:rPr>
          <w:rFonts w:ascii="思源黑体 CN" w:hAnsi="思源黑体 CN" w:cs="微软雅黑"/>
          <w:color w:val="595959" w:themeColor="text1" w:themeTint="A6"/>
          <w:sz w:val="16"/>
          <w:szCs w:val="16"/>
        </w:rPr>
        <w:t xml:space="preserve">var_brca.snv_s.B1_L5 + var_brca.snv_s.B2_L5+ var_brca.snv_s.B1_L4 + var_brca.snv_s.B2_L4+ var_brca.mlpa.B1_Loss+ var_brca.mlpa.B2_Loss </w:t>
      </w:r>
      <w:r w:rsidRPr="00E30906">
        <w:rPr>
          <w:rFonts w:ascii="思源黑体 CN" w:hAnsi="思源黑体 CN" w:cs="微软雅黑"/>
          <w:color w:val="595959" w:themeColor="text1" w:themeTint="A6"/>
          <w:sz w:val="16"/>
          <w:szCs w:val="16"/>
        </w:rPr>
        <w:t>%}</w:t>
      </w:r>
    </w:p>
    <w:p w14:paraId="6B19B88A" w14:textId="0059F17E" w:rsidR="00E30906" w:rsidRPr="00E30906" w:rsidRDefault="00E30906" w:rsidP="00E30906">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for a in </w:t>
      </w:r>
      <w:r w:rsidR="00A2247A" w:rsidRPr="00A2247A">
        <w:rPr>
          <w:rFonts w:ascii="思源黑体 CN" w:hAnsi="思源黑体 CN" w:cs="微软雅黑"/>
          <w:color w:val="595959" w:themeColor="text1" w:themeTint="A6"/>
          <w:sz w:val="16"/>
          <w:szCs w:val="16"/>
        </w:rPr>
        <w:t xml:space="preserve">var_brca.snv_s.B1_L5 + var_brca.snv_s.B2_L5+ var_brca.snv_s.B1_L4 + var_brca.snv_s.B2_L4+ var_brca.mlpa.B1_Loss+ var_brca.mlpa.B2_Loss </w:t>
      </w:r>
      <w:r w:rsidRPr="00E30906">
        <w:rPr>
          <w:rFonts w:ascii="思源黑体 CN" w:hAnsi="思源黑体 CN" w:cs="微软雅黑"/>
          <w:color w:val="595959" w:themeColor="text1" w:themeTint="A6"/>
          <w:sz w:val="16"/>
          <w:szCs w:val="16"/>
        </w:rPr>
        <w:t>%}</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462D3E" w14:paraId="00EB07D8" w14:textId="77777777">
        <w:trPr>
          <w:trHeight w:val="533"/>
          <w:jc w:val="center"/>
        </w:trPr>
        <w:tc>
          <w:tcPr>
            <w:tcW w:w="9995" w:type="dxa"/>
            <w:gridSpan w:val="2"/>
            <w:tcBorders>
              <w:tl2br w:val="nil"/>
              <w:tr2bl w:val="nil"/>
            </w:tcBorders>
            <w:shd w:val="clear" w:color="auto" w:fill="4F6D90"/>
            <w:vAlign w:val="center"/>
          </w:tcPr>
          <w:p w14:paraId="475AC958" w14:textId="17CD2757" w:rsidR="00462D3E" w:rsidRDefault="00DA6AD2">
            <w:pPr>
              <w:snapToGrid w:val="0"/>
              <w:spacing w:line="300" w:lineRule="exact"/>
              <w:jc w:val="center"/>
              <w:rPr>
                <w:rFonts w:ascii="思源黑体 CN" w:eastAsia="思源黑体 CN" w:hAnsi="思源黑体 CN" w:cs="微软雅黑"/>
                <w:b/>
                <w:bCs/>
                <w:color w:val="FFFFFF" w:themeColor="background1"/>
                <w:sz w:val="18"/>
                <w:szCs w:val="18"/>
              </w:rPr>
            </w:pPr>
            <w:r w:rsidRPr="00DA6AD2">
              <w:rPr>
                <w:rFonts w:ascii="思源黑体 CN" w:eastAsia="思源黑体 CN" w:hAnsi="思源黑体 CN" w:cs="微软雅黑"/>
                <w:b/>
                <w:bCs/>
                <w:color w:val="FF0000"/>
                <w:sz w:val="18"/>
                <w:szCs w:val="18"/>
              </w:rPr>
              <w:t>{{a.gene_symbol}} {%if a.type==”Loss”%}{{a.value}} del{% elif a.type==”Gain”%}{{a.value}} dup{% else%}{{a.gene_region}} {{a.hgvs_c}}{%if a.hgvs_p!=”p.?”%} {{a.hgvs_p}}{%endif%}{%endif%}</w:t>
            </w:r>
          </w:p>
        </w:tc>
      </w:tr>
      <w:tr w:rsidR="00462D3E" w14:paraId="343A2640" w14:textId="77777777">
        <w:trPr>
          <w:trHeight w:val="533"/>
          <w:jc w:val="center"/>
        </w:trPr>
        <w:tc>
          <w:tcPr>
            <w:tcW w:w="1081" w:type="dxa"/>
            <w:tcBorders>
              <w:tl2br w:val="nil"/>
              <w:tr2bl w:val="nil"/>
            </w:tcBorders>
            <w:shd w:val="clear" w:color="auto" w:fill="auto"/>
            <w:vAlign w:val="center"/>
          </w:tcPr>
          <w:p w14:paraId="539898E6"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202E8893" w14:textId="0A218203" w:rsidR="00462D3E"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{{a.gene_function|e}}</w:t>
            </w:r>
          </w:p>
        </w:tc>
      </w:tr>
      <w:tr w:rsidR="00462D3E" w14:paraId="266CCB1F" w14:textId="77777777">
        <w:trPr>
          <w:trHeight w:val="533"/>
          <w:jc w:val="center"/>
        </w:trPr>
        <w:tc>
          <w:tcPr>
            <w:tcW w:w="1081" w:type="dxa"/>
            <w:tcBorders>
              <w:tl2br w:val="nil"/>
              <w:tr2bl w:val="nil"/>
            </w:tcBorders>
            <w:shd w:val="clear" w:color="auto" w:fill="auto"/>
            <w:vAlign w:val="center"/>
          </w:tcPr>
          <w:p w14:paraId="35DA3D97"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33A9A6AC" w14:textId="77777777" w:rsidR="00995131" w:rsidRP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{%p if a.type == “Loss”%}</w:t>
            </w:r>
          </w:p>
          <w:p w14:paraId="0E6BEACE" w14:textId="77777777" w:rsidR="00995131" w:rsidRP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{{a.variant_desc_cn|e}}{{a.variant_interpret_cn|e}}因此，该变异为疑似致病性变异。</w:t>
            </w:r>
          </w:p>
          <w:p w14:paraId="5D1B9DE7" w14:textId="77777777" w:rsidR="00995131" w:rsidRP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{%p else%}</w:t>
            </w:r>
          </w:p>
          <w:p w14:paraId="0785822F" w14:textId="66FBCA2D" w:rsidR="00995131" w:rsidRP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{{a.variant_desc_cn|e}}{{a.variant_interpret_cn|e}}{%if a.clinic_num_g == 5%}因此，该变异为致病性变异。{%elif a.clinic_num_g == 4%}因此，该变异为疑似致病性变异。{%endif%}</w:t>
            </w:r>
          </w:p>
          <w:p w14:paraId="1079A99E" w14:textId="27E001B1" w:rsidR="00462D3E"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lastRenderedPageBreak/>
              <w:t>{%p endif%}</w:t>
            </w:r>
          </w:p>
        </w:tc>
      </w:tr>
      <w:tr w:rsidR="00462D3E" w14:paraId="3C7993F2" w14:textId="77777777">
        <w:trPr>
          <w:trHeight w:val="533"/>
          <w:jc w:val="center"/>
        </w:trPr>
        <w:tc>
          <w:tcPr>
            <w:tcW w:w="1081" w:type="dxa"/>
            <w:tcBorders>
              <w:tl2br w:val="nil"/>
              <w:tr2bl w:val="nil"/>
            </w:tcBorders>
            <w:shd w:val="clear" w:color="auto" w:fill="auto"/>
            <w:vAlign w:val="center"/>
          </w:tcPr>
          <w:p w14:paraId="36B92AFF"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治疗策略</w:t>
            </w:r>
          </w:p>
        </w:tc>
        <w:tc>
          <w:tcPr>
            <w:tcW w:w="8914" w:type="dxa"/>
            <w:tcBorders>
              <w:tl2br w:val="nil"/>
              <w:tr2bl w:val="nil"/>
            </w:tcBorders>
            <w:shd w:val="clear" w:color="auto" w:fill="auto"/>
            <w:vAlign w:val="center"/>
          </w:tcPr>
          <w:p w14:paraId="16D25A56" w14:textId="77777777" w:rsidR="000C5D0F" w:rsidRDefault="00995131" w:rsidP="000C5D0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{%p for b in a.evi_sum|evi_sum%}</w:t>
            </w:r>
          </w:p>
          <w:p w14:paraId="38CB052D" w14:textId="26153656" w:rsidR="00995131" w:rsidRDefault="00995131" w:rsidP="000C5D0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{%if b.regimen%}</w:t>
            </w:r>
            <w:r w:rsidRPr="00995131">
              <w:rPr>
                <w:rFonts w:ascii="思源黑体 CN" w:eastAsia="思源黑体 CN" w:hAnsi="思源黑体 CN" w:cs="微软雅黑" w:hint="eastAsia"/>
                <w:b/>
                <w:bCs/>
                <w:color w:val="4F6D90"/>
                <w:sz w:val="18"/>
                <w:szCs w:val="18"/>
              </w:rPr>
              <w:t>{{b.regimen}}：</w:t>
            </w:r>
          </w:p>
          <w:p w14:paraId="3893367E" w14:textId="07613F6E" w:rsidR="00995131" w:rsidRP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{%endif%}{{b.inter|e}}</w:t>
            </w:r>
          </w:p>
          <w:p w14:paraId="36CB9E02" w14:textId="029E4443" w:rsid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{%p endfor%}</w:t>
            </w:r>
          </w:p>
        </w:tc>
      </w:tr>
      <w:tr w:rsidR="00462D3E" w14:paraId="24FB1DD3" w14:textId="77777777">
        <w:trPr>
          <w:trHeight w:val="533"/>
          <w:jc w:val="center"/>
        </w:trPr>
        <w:tc>
          <w:tcPr>
            <w:tcW w:w="1081" w:type="dxa"/>
            <w:tcBorders>
              <w:tl2br w:val="nil"/>
              <w:tr2bl w:val="nil"/>
            </w:tcBorders>
            <w:shd w:val="clear" w:color="auto" w:fill="auto"/>
            <w:vAlign w:val="center"/>
          </w:tcPr>
          <w:p w14:paraId="1F2D8B93" w14:textId="77777777" w:rsidR="00462D3E" w:rsidRDefault="00B544BD">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22FE6261"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{%p if a.evi_sum.evi_split and a.evi_sum.evi_split.Predisposing%}</w:t>
            </w:r>
          </w:p>
          <w:p w14:paraId="1410F54A"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{%p for b in a.evi_sum.evi_split.Predisposing%}</w:t>
            </w:r>
          </w:p>
          <w:p w14:paraId="699EC763" w14:textId="7605A383"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hint="eastAsia"/>
                <w:sz w:val="18"/>
                <w:szCs w:val="18"/>
              </w:rPr>
              <w:t>{{b.evi_interpretation|e}}</w:t>
            </w:r>
          </w:p>
          <w:p w14:paraId="0B5400F4"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{%p endfor%}</w:t>
            </w:r>
          </w:p>
          <w:p w14:paraId="30B537E8"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{%p endif%}</w:t>
            </w:r>
          </w:p>
          <w:p w14:paraId="6F9AE975" w14:textId="332E79A7" w:rsidR="00462D3E"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hint="eastAsia"/>
                <w:sz w:val="18"/>
                <w:szCs w:val="18"/>
              </w:rPr>
              <w:t>您的一级亲属（父母、兄弟姐妹、子女等）也有可能携带该变异；建议进行遗传咨询，同时建议有风险的亲属可考虑进行基因检测。</w:t>
            </w:r>
          </w:p>
        </w:tc>
      </w:tr>
    </w:tbl>
    <w:p w14:paraId="49964A51" w14:textId="77777777" w:rsid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p>
    <w:p w14:paraId="782AF808" w14:textId="4FBABA9F" w:rsidR="00E30906" w:rsidRP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{%p endfor%}</w:t>
      </w:r>
    </w:p>
    <w:p w14:paraId="41C64241" w14:textId="237A50BB" w:rsid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{%p else%}</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E30906" w14:paraId="72CB3D90" w14:textId="77777777" w:rsidTr="0094191D">
        <w:trPr>
          <w:trHeight w:val="533"/>
          <w:jc w:val="center"/>
        </w:trPr>
        <w:tc>
          <w:tcPr>
            <w:tcW w:w="9995" w:type="dxa"/>
            <w:gridSpan w:val="2"/>
            <w:tcBorders>
              <w:tl2br w:val="nil"/>
              <w:tr2bl w:val="nil"/>
            </w:tcBorders>
            <w:shd w:val="clear" w:color="auto" w:fill="4F6D90"/>
            <w:vAlign w:val="center"/>
          </w:tcPr>
          <w:p w14:paraId="2ADCC701" w14:textId="3D908FD0" w:rsidR="00E30906" w:rsidRDefault="00DA6AD2" w:rsidP="0094191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r>
      <w:tr w:rsidR="00E30906" w14:paraId="7A814EC9" w14:textId="77777777" w:rsidTr="0094191D">
        <w:trPr>
          <w:trHeight w:val="533"/>
          <w:jc w:val="center"/>
        </w:trPr>
        <w:tc>
          <w:tcPr>
            <w:tcW w:w="1081" w:type="dxa"/>
            <w:tcBorders>
              <w:tl2br w:val="nil"/>
              <w:tr2bl w:val="nil"/>
            </w:tcBorders>
            <w:shd w:val="clear" w:color="auto" w:fill="auto"/>
            <w:vAlign w:val="center"/>
          </w:tcPr>
          <w:p w14:paraId="7A05B319" w14:textId="77777777" w:rsidR="00E30906" w:rsidRDefault="00E30906"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47B4B49A" w14:textId="099BB4E3"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E30906" w14:paraId="135D1429" w14:textId="77777777" w:rsidTr="0094191D">
        <w:trPr>
          <w:trHeight w:val="533"/>
          <w:jc w:val="center"/>
        </w:trPr>
        <w:tc>
          <w:tcPr>
            <w:tcW w:w="1081" w:type="dxa"/>
            <w:tcBorders>
              <w:tl2br w:val="nil"/>
              <w:tr2bl w:val="nil"/>
            </w:tcBorders>
            <w:shd w:val="clear" w:color="auto" w:fill="auto"/>
            <w:vAlign w:val="center"/>
          </w:tcPr>
          <w:p w14:paraId="4DB862DD" w14:textId="77777777" w:rsidR="00E30906" w:rsidRDefault="00E30906"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35B59D37" w14:textId="61F667CD"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E30906" w14:paraId="269F9091" w14:textId="77777777" w:rsidTr="0094191D">
        <w:trPr>
          <w:trHeight w:val="533"/>
          <w:jc w:val="center"/>
        </w:trPr>
        <w:tc>
          <w:tcPr>
            <w:tcW w:w="1081" w:type="dxa"/>
            <w:tcBorders>
              <w:tl2br w:val="nil"/>
              <w:tr2bl w:val="nil"/>
            </w:tcBorders>
            <w:shd w:val="clear" w:color="auto" w:fill="auto"/>
            <w:vAlign w:val="center"/>
          </w:tcPr>
          <w:p w14:paraId="74DB1FD0" w14:textId="77777777" w:rsidR="00E30906" w:rsidRDefault="00E30906"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1314F8F5" w14:textId="47EBCAD5"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b/>
                <w:bCs/>
                <w:color w:val="4F6D90"/>
                <w:sz w:val="18"/>
                <w:szCs w:val="18"/>
              </w:rPr>
              <w:t>-</w:t>
            </w:r>
          </w:p>
        </w:tc>
      </w:tr>
      <w:tr w:rsidR="00E30906" w14:paraId="490B7B7D" w14:textId="77777777" w:rsidTr="0094191D">
        <w:trPr>
          <w:trHeight w:val="533"/>
          <w:jc w:val="center"/>
        </w:trPr>
        <w:tc>
          <w:tcPr>
            <w:tcW w:w="1081" w:type="dxa"/>
            <w:tcBorders>
              <w:tl2br w:val="nil"/>
              <w:tr2bl w:val="nil"/>
            </w:tcBorders>
            <w:shd w:val="clear" w:color="auto" w:fill="auto"/>
            <w:vAlign w:val="center"/>
          </w:tcPr>
          <w:p w14:paraId="5279E20B" w14:textId="77777777" w:rsidR="00E30906" w:rsidRDefault="00E30906" w:rsidP="0094191D">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70A6C61F" w14:textId="074C1B35"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b/>
                <w:bCs/>
                <w:color w:val="4F6D90"/>
                <w:sz w:val="18"/>
                <w:szCs w:val="18"/>
              </w:rPr>
              <w:t>-</w:t>
            </w:r>
          </w:p>
        </w:tc>
      </w:tr>
    </w:tbl>
    <w:p w14:paraId="1E111C65" w14:textId="77777777" w:rsidR="00E30906" w:rsidRP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p>
    <w:p w14:paraId="052B5307" w14:textId="1F4E68A4" w:rsidR="00E30906" w:rsidRP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{%p endif%}</w:t>
      </w:r>
    </w:p>
    <w:p w14:paraId="3123EE97" w14:textId="4CF3D885" w:rsidR="00462D3E" w:rsidRDefault="00B544BD" w:rsidP="001F03C3">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备注：</w:t>
      </w:r>
    </w:p>
    <w:p w14:paraId="471B7A99" w14:textId="77777777" w:rsidR="00462D3E" w:rsidRDefault="00B544BD" w:rsidP="001F03C3">
      <w:pPr>
        <w:pStyle w:val="af9"/>
        <w:numPr>
          <w:ilvl w:val="0"/>
          <w:numId w:val="5"/>
        </w:numPr>
        <w:adjustRightInd w:val="0"/>
        <w:spacing w:line="240" w:lineRule="auto"/>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 本部分仅对解读为致病性、疑似致病性胚系变异进行详细解读。</w:t>
      </w:r>
    </w:p>
    <w:p w14:paraId="043B2A49" w14:textId="77777777" w:rsidR="00462D3E" w:rsidRDefault="00462D3E">
      <w:pPr>
        <w:pStyle w:val="3"/>
        <w:adjustRightInd w:val="0"/>
        <w:spacing w:afterLines="30" w:after="97" w:line="240" w:lineRule="exact"/>
      </w:pPr>
    </w:p>
    <w:p w14:paraId="6CD1D8CE" w14:textId="77777777" w:rsidR="00462D3E" w:rsidRDefault="00B544BD">
      <w:pPr>
        <w:pStyle w:val="3"/>
        <w:adjustRightInd w:val="0"/>
        <w:spacing w:afterLines="30" w:after="97" w:line="240" w:lineRule="exact"/>
      </w:pPr>
      <w:r>
        <w:rPr>
          <w:rFonts w:hint="eastAsia"/>
        </w:rPr>
        <w:t>意义不明确胚系变异详细解读</w:t>
      </w:r>
    </w:p>
    <w:p w14:paraId="6FC154FE" w14:textId="5B9614FD" w:rsidR="0047239E" w:rsidRPr="0047239E" w:rsidRDefault="0047239E" w:rsidP="0047239E">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color w:val="595959" w:themeColor="text1" w:themeTint="A6"/>
          <w:sz w:val="16"/>
          <w:szCs w:val="16"/>
        </w:rPr>
        <w:t xml:space="preserve">{%p if </w:t>
      </w:r>
      <w:r w:rsidR="00AA63FB" w:rsidRPr="00A2247A">
        <w:rPr>
          <w:rFonts w:ascii="思源黑体 CN" w:hAnsi="思源黑体 CN" w:cs="微软雅黑"/>
          <w:color w:val="595959" w:themeColor="text1" w:themeTint="A6"/>
          <w:sz w:val="16"/>
          <w:szCs w:val="16"/>
        </w:rPr>
        <w:t>var_brca.snv_s.B1_L</w:t>
      </w:r>
      <w:r w:rsidR="00AA63FB">
        <w:rPr>
          <w:rFonts w:ascii="思源黑体 CN" w:hAnsi="思源黑体 CN" w:cs="微软雅黑" w:hint="eastAsia"/>
          <w:color w:val="595959" w:themeColor="text1" w:themeTint="A6"/>
          <w:sz w:val="16"/>
          <w:szCs w:val="16"/>
        </w:rPr>
        <w:t>3</w:t>
      </w:r>
      <w:r w:rsidR="00AA63FB" w:rsidRPr="00A2247A">
        <w:rPr>
          <w:rFonts w:ascii="思源黑体 CN" w:hAnsi="思源黑体 CN" w:cs="微软雅黑"/>
          <w:color w:val="595959" w:themeColor="text1" w:themeTint="A6"/>
          <w:sz w:val="16"/>
          <w:szCs w:val="16"/>
        </w:rPr>
        <w:t xml:space="preserve"> + var_brca.snv_s.B2_L</w:t>
      </w:r>
      <w:r w:rsidR="00AA63FB">
        <w:rPr>
          <w:rFonts w:ascii="思源黑体 CN" w:hAnsi="思源黑体 CN" w:cs="微软雅黑" w:hint="eastAsia"/>
          <w:color w:val="595959" w:themeColor="text1" w:themeTint="A6"/>
          <w:sz w:val="16"/>
          <w:szCs w:val="16"/>
        </w:rPr>
        <w:t>3</w:t>
      </w:r>
      <w:r w:rsidR="00AA63FB" w:rsidRPr="00A2247A">
        <w:rPr>
          <w:rFonts w:ascii="思源黑体 CN" w:hAnsi="思源黑体 CN" w:cs="微软雅黑"/>
          <w:color w:val="595959" w:themeColor="text1" w:themeTint="A6"/>
          <w:sz w:val="16"/>
          <w:szCs w:val="16"/>
        </w:rPr>
        <w:t>+ var_brca.mlpa.B1_</w:t>
      </w:r>
      <w:r w:rsidR="00AA63FB">
        <w:rPr>
          <w:rFonts w:ascii="思源黑体 CN" w:hAnsi="思源黑体 CN" w:cs="微软雅黑" w:hint="eastAsia"/>
          <w:color w:val="595959" w:themeColor="text1" w:themeTint="A6"/>
          <w:sz w:val="16"/>
          <w:szCs w:val="16"/>
        </w:rPr>
        <w:t>Gain</w:t>
      </w:r>
      <w:r w:rsidR="00AA63FB" w:rsidRPr="00A2247A">
        <w:rPr>
          <w:rFonts w:ascii="思源黑体 CN" w:hAnsi="思源黑体 CN" w:cs="微软雅黑"/>
          <w:color w:val="595959" w:themeColor="text1" w:themeTint="A6"/>
          <w:sz w:val="16"/>
          <w:szCs w:val="16"/>
        </w:rPr>
        <w:t>+ var_brca.mlpa.B2_</w:t>
      </w:r>
      <w:r w:rsidR="00AA63FB">
        <w:rPr>
          <w:rFonts w:ascii="思源黑体 CN" w:hAnsi="思源黑体 CN" w:cs="微软雅黑" w:hint="eastAsia"/>
          <w:color w:val="595959" w:themeColor="text1" w:themeTint="A6"/>
          <w:sz w:val="16"/>
          <w:szCs w:val="16"/>
        </w:rPr>
        <w:t>Gain</w:t>
      </w:r>
      <w:r w:rsidR="00AA63FB" w:rsidRPr="00A2247A">
        <w:rPr>
          <w:rFonts w:ascii="思源黑体 CN" w:hAnsi="思源黑体 CN" w:cs="微软雅黑"/>
          <w:color w:val="595959" w:themeColor="text1" w:themeTint="A6"/>
          <w:sz w:val="16"/>
          <w:szCs w:val="16"/>
        </w:rPr>
        <w:t xml:space="preserve"> </w:t>
      </w:r>
      <w:r w:rsidRPr="0047239E">
        <w:rPr>
          <w:rFonts w:ascii="思源黑体 CN" w:hAnsi="思源黑体 CN" w:cs="微软雅黑"/>
          <w:color w:val="595959" w:themeColor="text1" w:themeTint="A6"/>
          <w:sz w:val="16"/>
          <w:szCs w:val="16"/>
        </w:rPr>
        <w:t>%}</w:t>
      </w:r>
    </w:p>
    <w:p w14:paraId="66E6966C" w14:textId="1B995C97" w:rsidR="0047239E" w:rsidRDefault="0047239E" w:rsidP="0047239E">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color w:val="595959" w:themeColor="text1" w:themeTint="A6"/>
          <w:sz w:val="16"/>
          <w:szCs w:val="16"/>
        </w:rPr>
        <w:t xml:space="preserve">{%p for a in </w:t>
      </w:r>
      <w:r w:rsidR="00AA63FB" w:rsidRPr="00A2247A">
        <w:rPr>
          <w:rFonts w:ascii="思源黑体 CN" w:hAnsi="思源黑体 CN" w:cs="微软雅黑"/>
          <w:color w:val="595959" w:themeColor="text1" w:themeTint="A6"/>
          <w:sz w:val="16"/>
          <w:szCs w:val="16"/>
        </w:rPr>
        <w:t>var_brca.snv_s.B1_L</w:t>
      </w:r>
      <w:r w:rsidR="00AA63FB">
        <w:rPr>
          <w:rFonts w:ascii="思源黑体 CN" w:hAnsi="思源黑体 CN" w:cs="微软雅黑" w:hint="eastAsia"/>
          <w:color w:val="595959" w:themeColor="text1" w:themeTint="A6"/>
          <w:sz w:val="16"/>
          <w:szCs w:val="16"/>
        </w:rPr>
        <w:t>3</w:t>
      </w:r>
      <w:r w:rsidR="00AA63FB" w:rsidRPr="00A2247A">
        <w:rPr>
          <w:rFonts w:ascii="思源黑体 CN" w:hAnsi="思源黑体 CN" w:cs="微软雅黑"/>
          <w:color w:val="595959" w:themeColor="text1" w:themeTint="A6"/>
          <w:sz w:val="16"/>
          <w:szCs w:val="16"/>
        </w:rPr>
        <w:t xml:space="preserve"> + var_brca.snv_s.B2_L</w:t>
      </w:r>
      <w:r w:rsidR="00AA63FB">
        <w:rPr>
          <w:rFonts w:ascii="思源黑体 CN" w:hAnsi="思源黑体 CN" w:cs="微软雅黑" w:hint="eastAsia"/>
          <w:color w:val="595959" w:themeColor="text1" w:themeTint="A6"/>
          <w:sz w:val="16"/>
          <w:szCs w:val="16"/>
        </w:rPr>
        <w:t>3</w:t>
      </w:r>
      <w:r w:rsidR="00AA63FB" w:rsidRPr="00A2247A">
        <w:rPr>
          <w:rFonts w:ascii="思源黑体 CN" w:hAnsi="思源黑体 CN" w:cs="微软雅黑"/>
          <w:color w:val="595959" w:themeColor="text1" w:themeTint="A6"/>
          <w:sz w:val="16"/>
          <w:szCs w:val="16"/>
        </w:rPr>
        <w:t>+ var_brca.mlpa.B1_</w:t>
      </w:r>
      <w:r w:rsidR="00AA63FB">
        <w:rPr>
          <w:rFonts w:ascii="思源黑体 CN" w:hAnsi="思源黑体 CN" w:cs="微软雅黑" w:hint="eastAsia"/>
          <w:color w:val="595959" w:themeColor="text1" w:themeTint="A6"/>
          <w:sz w:val="16"/>
          <w:szCs w:val="16"/>
        </w:rPr>
        <w:t>Gain</w:t>
      </w:r>
      <w:r w:rsidR="00AA63FB" w:rsidRPr="00A2247A">
        <w:rPr>
          <w:rFonts w:ascii="思源黑体 CN" w:hAnsi="思源黑体 CN" w:cs="微软雅黑"/>
          <w:color w:val="595959" w:themeColor="text1" w:themeTint="A6"/>
          <w:sz w:val="16"/>
          <w:szCs w:val="16"/>
        </w:rPr>
        <w:t>+ var_brca.mlpa.B2_</w:t>
      </w:r>
      <w:r w:rsidR="00AA63FB">
        <w:rPr>
          <w:rFonts w:ascii="思源黑体 CN" w:hAnsi="思源黑体 CN" w:cs="微软雅黑" w:hint="eastAsia"/>
          <w:color w:val="595959" w:themeColor="text1" w:themeTint="A6"/>
          <w:sz w:val="16"/>
          <w:szCs w:val="16"/>
        </w:rPr>
        <w:t>Gain</w:t>
      </w:r>
      <w:r w:rsidR="00AA63FB" w:rsidRPr="0047239E">
        <w:rPr>
          <w:rFonts w:ascii="思源黑体 CN" w:hAnsi="思源黑体 CN" w:cs="微软雅黑"/>
          <w:color w:val="595959" w:themeColor="text1" w:themeTint="A6"/>
          <w:sz w:val="16"/>
          <w:szCs w:val="16"/>
        </w:rPr>
        <w:t xml:space="preserve"> </w:t>
      </w:r>
      <w:r w:rsidRPr="0047239E">
        <w:rPr>
          <w:rFonts w:ascii="思源黑体 CN" w:hAnsi="思源黑体 CN" w:cs="微软雅黑"/>
          <w:color w:val="595959" w:themeColor="text1" w:themeTint="A6"/>
          <w:sz w:val="16"/>
          <w:szCs w:val="16"/>
        </w:rPr>
        <w:t>%}</w:t>
      </w:r>
    </w:p>
    <w:tbl>
      <w:tblPr>
        <w:tblW w:w="10020"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06"/>
        <w:gridCol w:w="8914"/>
      </w:tblGrid>
      <w:tr w:rsidR="0047239E" w14:paraId="52D36592" w14:textId="77777777" w:rsidTr="0094191D">
        <w:trPr>
          <w:trHeight w:val="567"/>
          <w:jc w:val="center"/>
        </w:trPr>
        <w:tc>
          <w:tcPr>
            <w:tcW w:w="10020" w:type="dxa"/>
            <w:gridSpan w:val="2"/>
            <w:tcBorders>
              <w:tl2br w:val="nil"/>
              <w:tr2bl w:val="nil"/>
            </w:tcBorders>
            <w:shd w:val="clear" w:color="auto" w:fill="4F6D90"/>
            <w:vAlign w:val="center"/>
          </w:tcPr>
          <w:p w14:paraId="00AB9DDA" w14:textId="7197C3D4" w:rsidR="0047239E" w:rsidRDefault="00352753" w:rsidP="0094191D">
            <w:pPr>
              <w:ind w:firstLine="360"/>
              <w:jc w:val="center"/>
              <w:rPr>
                <w:rFonts w:ascii="宋体" w:hAnsi="宋体" w:cs="宋体"/>
                <w:b/>
                <w:bCs/>
                <w:sz w:val="18"/>
                <w:szCs w:val="18"/>
              </w:rPr>
            </w:pPr>
            <w:r w:rsidRPr="00352753">
              <w:rPr>
                <w:rFonts w:ascii="思源黑体 CN" w:eastAsia="思源黑体 CN" w:hAnsi="思源黑体 CN" w:cs="微软雅黑"/>
                <w:b/>
                <w:bCs/>
                <w:color w:val="FFFFFF" w:themeColor="background1"/>
                <w:sz w:val="18"/>
                <w:szCs w:val="18"/>
              </w:rPr>
              <w:t>{{a.gene_symbol}} {%if a.type==”Loss”%}{{a.value}} del{% elif a.type==”Gain”%}{{a.value}} dup{% else%}{{a.gene_region}} {{a.hgvs_c}}{%if a.hgvs_p!=”p.?”%} {{a.hgvs_p}}{%endif%}{%endif%}</w:t>
            </w:r>
          </w:p>
        </w:tc>
      </w:tr>
      <w:tr w:rsidR="0047239E" w14:paraId="456FA87F" w14:textId="77777777" w:rsidTr="0094191D">
        <w:trPr>
          <w:trHeight w:val="567"/>
          <w:jc w:val="center"/>
        </w:trPr>
        <w:tc>
          <w:tcPr>
            <w:tcW w:w="1106" w:type="dxa"/>
            <w:tcBorders>
              <w:tl2br w:val="nil"/>
              <w:tr2bl w:val="nil"/>
            </w:tcBorders>
            <w:shd w:val="clear" w:color="auto" w:fill="auto"/>
            <w:vAlign w:val="center"/>
          </w:tcPr>
          <w:p w14:paraId="12EC86C8" w14:textId="77777777" w:rsidR="0047239E" w:rsidRDefault="0047239E"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16FB6573" w14:textId="7B3220DF" w:rsidR="0047239E" w:rsidRDefault="0047239E" w:rsidP="008B66D7">
            <w:pPr>
              <w:snapToGrid w:val="0"/>
              <w:spacing w:line="300" w:lineRule="exact"/>
              <w:ind w:firstLineChars="200" w:firstLine="360"/>
              <w:rPr>
                <w:rFonts w:ascii="思源黑体 CN" w:eastAsia="思源黑体 CN" w:hAnsi="思源黑体 CN" w:cs="微软雅黑"/>
                <w:sz w:val="18"/>
                <w:szCs w:val="18"/>
              </w:rPr>
            </w:pPr>
            <w:r w:rsidRPr="0047239E">
              <w:rPr>
                <w:rFonts w:ascii="思源黑体 CN" w:eastAsia="思源黑体 CN" w:hAnsi="思源黑体 CN" w:cs="微软雅黑"/>
                <w:sz w:val="18"/>
                <w:szCs w:val="18"/>
              </w:rPr>
              <w:t>{{a.gene_function|e}}</w:t>
            </w:r>
          </w:p>
        </w:tc>
      </w:tr>
      <w:tr w:rsidR="0047239E" w14:paraId="72EB9B2C" w14:textId="77777777" w:rsidTr="0094191D">
        <w:trPr>
          <w:trHeight w:val="567"/>
          <w:jc w:val="center"/>
        </w:trPr>
        <w:tc>
          <w:tcPr>
            <w:tcW w:w="1106" w:type="dxa"/>
            <w:tcBorders>
              <w:tl2br w:val="nil"/>
              <w:tr2bl w:val="nil"/>
            </w:tcBorders>
            <w:shd w:val="clear" w:color="auto" w:fill="auto"/>
            <w:vAlign w:val="center"/>
          </w:tcPr>
          <w:p w14:paraId="679FE10F" w14:textId="77777777" w:rsidR="0047239E" w:rsidRDefault="0047239E"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7B89DCE1" w14:textId="1323A7E1" w:rsidR="0047239E" w:rsidRDefault="0047239E" w:rsidP="008B66D7">
            <w:pPr>
              <w:snapToGrid w:val="0"/>
              <w:spacing w:line="300" w:lineRule="exact"/>
              <w:ind w:firstLineChars="200" w:firstLine="360"/>
              <w:rPr>
                <w:rFonts w:ascii="思源黑体 CN" w:eastAsia="思源黑体 CN" w:hAnsi="思源黑体 CN" w:cs="微软雅黑"/>
                <w:sz w:val="18"/>
                <w:szCs w:val="18"/>
              </w:rPr>
            </w:pPr>
            <w:r w:rsidRPr="0047239E">
              <w:rPr>
                <w:rFonts w:ascii="思源黑体 CN" w:eastAsia="思源黑体 CN" w:hAnsi="思源黑体 CN" w:cs="微软雅黑" w:hint="eastAsia"/>
                <w:sz w:val="18"/>
                <w:szCs w:val="18"/>
              </w:rPr>
              <w:t>{{a.variant_desc_cn|e}}{{a.variant_interpret_cn|e}}因此，该变异为意义不明确变异。</w:t>
            </w:r>
          </w:p>
        </w:tc>
      </w:tr>
    </w:tbl>
    <w:p w14:paraId="7B2292FB" w14:textId="77777777" w:rsidR="0047239E" w:rsidRDefault="0047239E" w:rsidP="001F03C3">
      <w:pPr>
        <w:adjustRightInd w:val="0"/>
        <w:snapToGrid w:val="0"/>
        <w:spacing w:line="240" w:lineRule="auto"/>
        <w:rPr>
          <w:rFonts w:ascii="思源黑体 CN Normal" w:eastAsia="思源黑体 CN Normal" w:hAnsi="思源黑体 CN Normal"/>
          <w:sz w:val="16"/>
          <w:szCs w:val="16"/>
        </w:rPr>
      </w:pPr>
    </w:p>
    <w:p w14:paraId="786D9ED7" w14:textId="77777777" w:rsidR="0047239E" w:rsidRPr="0047239E" w:rsidRDefault="0047239E" w:rsidP="001F03C3">
      <w:pPr>
        <w:pStyle w:val="af9"/>
        <w:adjustRightInd w:val="0"/>
        <w:spacing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hint="eastAsia"/>
          <w:color w:val="595959" w:themeColor="text1" w:themeTint="A6"/>
          <w:sz w:val="16"/>
          <w:szCs w:val="16"/>
        </w:rPr>
        <w:t>{</w:t>
      </w:r>
      <w:r w:rsidRPr="0047239E">
        <w:rPr>
          <w:rFonts w:ascii="思源黑体 CN" w:hAnsi="思源黑体 CN" w:cs="微软雅黑"/>
          <w:color w:val="595959" w:themeColor="text1" w:themeTint="A6"/>
          <w:sz w:val="16"/>
          <w:szCs w:val="16"/>
        </w:rPr>
        <w:t>%p endfor%}</w:t>
      </w:r>
    </w:p>
    <w:p w14:paraId="2073A175" w14:textId="77777777" w:rsidR="0047239E" w:rsidRPr="0047239E" w:rsidRDefault="0047239E" w:rsidP="001F03C3">
      <w:pPr>
        <w:pStyle w:val="af9"/>
        <w:adjustRightInd w:val="0"/>
        <w:spacing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hint="eastAsia"/>
          <w:color w:val="595959" w:themeColor="text1" w:themeTint="A6"/>
          <w:sz w:val="16"/>
          <w:szCs w:val="16"/>
        </w:rPr>
        <w:t>{</w:t>
      </w:r>
      <w:r w:rsidRPr="0047239E">
        <w:rPr>
          <w:rFonts w:ascii="思源黑体 CN" w:hAnsi="思源黑体 CN" w:cs="微软雅黑"/>
          <w:color w:val="595959" w:themeColor="text1" w:themeTint="A6"/>
          <w:sz w:val="16"/>
          <w:szCs w:val="16"/>
        </w:rPr>
        <w:t>%p else%}</w:t>
      </w:r>
    </w:p>
    <w:tbl>
      <w:tblPr>
        <w:tblW w:w="10020"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06"/>
        <w:gridCol w:w="8914"/>
      </w:tblGrid>
      <w:tr w:rsidR="00462D3E" w14:paraId="0147987C" w14:textId="77777777">
        <w:trPr>
          <w:trHeight w:val="567"/>
          <w:jc w:val="center"/>
        </w:trPr>
        <w:tc>
          <w:tcPr>
            <w:tcW w:w="10020" w:type="dxa"/>
            <w:gridSpan w:val="2"/>
            <w:tcBorders>
              <w:tl2br w:val="nil"/>
              <w:tr2bl w:val="nil"/>
            </w:tcBorders>
            <w:shd w:val="clear" w:color="auto" w:fill="4F6D90"/>
            <w:vAlign w:val="center"/>
          </w:tcPr>
          <w:p w14:paraId="49775012" w14:textId="77777777" w:rsidR="00462D3E" w:rsidRDefault="00B544BD">
            <w:pPr>
              <w:ind w:firstLine="360"/>
              <w:jc w:val="center"/>
              <w:rPr>
                <w:rFonts w:ascii="宋体" w:hAnsi="宋体" w:cs="宋体"/>
                <w:b/>
                <w:bCs/>
                <w:sz w:val="18"/>
                <w:szCs w:val="18"/>
              </w:rPr>
            </w:pPr>
            <w:r>
              <w:rPr>
                <w:rFonts w:ascii="思源黑体 CN" w:eastAsia="思源黑体 CN" w:hAnsi="思源黑体 CN" w:cs="微软雅黑" w:hint="eastAsia"/>
                <w:b/>
                <w:bCs/>
                <w:color w:val="FFFFFF" w:themeColor="background1"/>
                <w:sz w:val="18"/>
                <w:szCs w:val="18"/>
              </w:rPr>
              <w:t>-</w:t>
            </w:r>
          </w:p>
        </w:tc>
      </w:tr>
      <w:tr w:rsidR="00462D3E" w14:paraId="1331D275" w14:textId="77777777">
        <w:trPr>
          <w:trHeight w:val="567"/>
          <w:jc w:val="center"/>
        </w:trPr>
        <w:tc>
          <w:tcPr>
            <w:tcW w:w="1106" w:type="dxa"/>
            <w:tcBorders>
              <w:tl2br w:val="nil"/>
              <w:tr2bl w:val="nil"/>
            </w:tcBorders>
            <w:shd w:val="clear" w:color="auto" w:fill="auto"/>
            <w:vAlign w:val="center"/>
          </w:tcPr>
          <w:p w14:paraId="32B18DA3"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60936FB8" w14:textId="77777777" w:rsidR="00462D3E" w:rsidRDefault="00B544BD"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462D3E" w14:paraId="082CF7F2" w14:textId="77777777">
        <w:trPr>
          <w:trHeight w:val="567"/>
          <w:jc w:val="center"/>
        </w:trPr>
        <w:tc>
          <w:tcPr>
            <w:tcW w:w="1106" w:type="dxa"/>
            <w:tcBorders>
              <w:tl2br w:val="nil"/>
              <w:tr2bl w:val="nil"/>
            </w:tcBorders>
            <w:shd w:val="clear" w:color="auto" w:fill="auto"/>
            <w:vAlign w:val="center"/>
          </w:tcPr>
          <w:p w14:paraId="79637DCF"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变异解读</w:t>
            </w:r>
          </w:p>
        </w:tc>
        <w:tc>
          <w:tcPr>
            <w:tcW w:w="8914" w:type="dxa"/>
            <w:tcBorders>
              <w:tl2br w:val="nil"/>
              <w:tr2bl w:val="nil"/>
            </w:tcBorders>
            <w:shd w:val="clear" w:color="auto" w:fill="auto"/>
            <w:vAlign w:val="center"/>
          </w:tcPr>
          <w:p w14:paraId="78DE6DF3" w14:textId="77777777" w:rsidR="00462D3E" w:rsidRDefault="00B544BD"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bl>
    <w:p w14:paraId="2B6226AD" w14:textId="77777777" w:rsidR="0047239E" w:rsidRDefault="0047239E" w:rsidP="001F03C3">
      <w:pPr>
        <w:adjustRightInd w:val="0"/>
        <w:snapToGrid w:val="0"/>
        <w:spacing w:line="240" w:lineRule="auto"/>
        <w:rPr>
          <w:rFonts w:ascii="思源黑体 CN Normal" w:eastAsia="思源黑体 CN Normal" w:hAnsi="思源黑体 CN Normal"/>
          <w:sz w:val="16"/>
          <w:szCs w:val="16"/>
        </w:rPr>
      </w:pPr>
    </w:p>
    <w:p w14:paraId="6F728E77" w14:textId="77777777" w:rsidR="0047239E" w:rsidRPr="0047239E" w:rsidRDefault="0047239E" w:rsidP="001F03C3">
      <w:pPr>
        <w:adjustRightInd w:val="0"/>
        <w:snapToGrid w:val="0"/>
        <w:spacing w:line="240" w:lineRule="auto"/>
        <w:rPr>
          <w:rFonts w:ascii="思源黑体 CN" w:eastAsia="思源黑体 CN" w:hAnsi="思源黑体 CN" w:cs="微软雅黑"/>
          <w:color w:val="595959" w:themeColor="text1" w:themeTint="A6"/>
          <w:sz w:val="16"/>
          <w:szCs w:val="16"/>
        </w:rPr>
      </w:pPr>
      <w:r w:rsidRPr="0047239E">
        <w:rPr>
          <w:rFonts w:ascii="思源黑体 CN" w:eastAsia="思源黑体 CN" w:hAnsi="思源黑体 CN" w:cs="微软雅黑" w:hint="eastAsia"/>
          <w:color w:val="595959" w:themeColor="text1" w:themeTint="A6"/>
          <w:sz w:val="16"/>
          <w:szCs w:val="16"/>
        </w:rPr>
        <w:t>{</w:t>
      </w:r>
      <w:r w:rsidRPr="0047239E">
        <w:rPr>
          <w:rFonts w:ascii="思源黑体 CN" w:eastAsia="思源黑体 CN" w:hAnsi="思源黑体 CN" w:cs="微软雅黑"/>
          <w:color w:val="595959" w:themeColor="text1" w:themeTint="A6"/>
          <w:sz w:val="16"/>
          <w:szCs w:val="16"/>
        </w:rPr>
        <w:t>%p endif%}</w:t>
      </w:r>
    </w:p>
    <w:p w14:paraId="4030AB59" w14:textId="790AB428" w:rsidR="00462D3E" w:rsidRDefault="00B544BD" w:rsidP="001F03C3">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备注：</w:t>
      </w:r>
    </w:p>
    <w:p w14:paraId="3E858FAB" w14:textId="77777777" w:rsidR="00462D3E" w:rsidRDefault="00B544BD" w:rsidP="001F03C3">
      <w:pPr>
        <w:pStyle w:val="af9"/>
        <w:numPr>
          <w:ilvl w:val="0"/>
          <w:numId w:val="6"/>
        </w:numPr>
        <w:adjustRightInd w:val="0"/>
        <w:spacing w:line="240" w:lineRule="auto"/>
        <w:outlineLvl w:val="1"/>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 </w:t>
      </w:r>
      <w:bookmarkStart w:id="20" w:name="_Toc26081"/>
      <w:r>
        <w:rPr>
          <w:rFonts w:ascii="思源黑体 CN" w:hAnsi="思源黑体 CN" w:cs="微软雅黑" w:hint="eastAsia"/>
          <w:color w:val="595959" w:themeColor="text1" w:themeTint="A6"/>
          <w:sz w:val="16"/>
          <w:szCs w:val="16"/>
        </w:rPr>
        <w:t>本部分仅对解读为意义不明确胚系变异进行详细解读。</w:t>
      </w:r>
      <w:bookmarkEnd w:id="20"/>
    </w:p>
    <w:p w14:paraId="2DDB257E" w14:textId="01CD0527" w:rsidR="00462D3E" w:rsidRDefault="00135B7C">
      <w:pPr>
        <w:spacing w:line="240" w:lineRule="auto"/>
      </w:pPr>
      <w:bookmarkStart w:id="21" w:name="_Ref144913261"/>
      <w:bookmarkStart w:id="22" w:name="_Toc88482975"/>
      <w:bookmarkStart w:id="23" w:name="_Toc131081083"/>
      <w:bookmarkStart w:id="24" w:name="_Toc130370869"/>
      <w:bookmarkStart w:id="25" w:name="_Toc137045277"/>
      <w:r w:rsidRPr="00135B7C">
        <w:t>{%p if var_brca.snv_s.B1_L5 + var_brca.snv_s.B2_L5+ var_brca.snv_s.B1_L4 + var_brca.snv_s.B2_L4+ var_brca.mlpa.B1_Loss+ var_brca.mlpa.B2_Loss%}</w:t>
      </w:r>
    </w:p>
    <w:p w14:paraId="4B3A2CD6" w14:textId="6129C734" w:rsidR="00462D3E" w:rsidRDefault="00B544BD">
      <w:pPr>
        <w:pStyle w:val="20"/>
        <w:numPr>
          <w:ilvl w:val="0"/>
          <w:numId w:val="3"/>
        </w:numPr>
        <w:spacing w:line="360" w:lineRule="auto"/>
      </w:pPr>
      <w:bookmarkStart w:id="26" w:name="_Toc18331"/>
      <w:bookmarkEnd w:id="21"/>
      <w:r>
        <w:t>健康风险管理</w:t>
      </w:r>
      <w:bookmarkEnd w:id="26"/>
    </w:p>
    <w:p w14:paraId="11D6F452" w14:textId="77777777" w:rsidR="00462D3E" w:rsidRDefault="00B544BD">
      <w:pPr>
        <w:pStyle w:val="3"/>
        <w:jc w:val="left"/>
      </w:pPr>
      <w:bookmarkStart w:id="27" w:name="_Toc19545"/>
      <w:r>
        <w:rPr>
          <w:rFonts w:hint="eastAsia"/>
        </w:rPr>
        <w:t>遗传风险提示</w:t>
      </w:r>
      <w:bookmarkEnd w:id="27"/>
    </w:p>
    <w:p w14:paraId="7E67BAD0" w14:textId="30302372" w:rsidR="00462D3E" w:rsidRDefault="00B544BD">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BRCA1基因和BRCA2基因致病性和疑似致病性胚系变异显著增加乳腺癌、卵巢癌、前列腺癌、胰腺癌等肿瘤的发病风险。</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29"/>
        <w:gridCol w:w="1465"/>
        <w:gridCol w:w="1411"/>
        <w:gridCol w:w="5731"/>
      </w:tblGrid>
      <w:tr w:rsidR="00462D3E" w14:paraId="20C86C0F" w14:textId="77777777" w:rsidTr="008A49D4">
        <w:trPr>
          <w:trHeight w:val="397"/>
        </w:trPr>
        <w:tc>
          <w:tcPr>
            <w:tcW w:w="9736" w:type="dxa"/>
            <w:gridSpan w:val="4"/>
            <w:tcBorders>
              <w:tl2br w:val="nil"/>
              <w:tr2bl w:val="nil"/>
            </w:tcBorders>
            <w:shd w:val="clear" w:color="auto" w:fill="4F6D90"/>
            <w:vAlign w:val="center"/>
          </w:tcPr>
          <w:p w14:paraId="6C76B346" w14:textId="77777777" w:rsidR="00462D3E" w:rsidRDefault="00B544BD">
            <w:pPr>
              <w:snapToGrid w:val="0"/>
              <w:spacing w:afterLines="30" w:after="97" w:line="300" w:lineRule="exact"/>
              <w:jc w:val="left"/>
              <w:rPr>
                <w:rFonts w:ascii="思源黑体 CN" w:eastAsia="思源黑体 CN" w:hAnsi="思源黑体 CN" w:cs="微软雅黑"/>
                <w:color w:val="FFFFFF" w:themeColor="background1"/>
                <w:sz w:val="18"/>
                <w:szCs w:val="18"/>
              </w:rPr>
            </w:pPr>
            <w:r>
              <w:rPr>
                <w:rFonts w:ascii="思源黑体 CN" w:eastAsia="思源黑体 CN" w:hAnsi="思源黑体 CN" w:cs="微软雅黑" w:hint="eastAsia"/>
                <w:b/>
                <w:bCs/>
                <w:color w:val="FFFFFF" w:themeColor="background1"/>
                <w:sz w:val="18"/>
                <w:szCs w:val="18"/>
              </w:rPr>
              <w:t>BRCA1基因和BRCA2基因遗传模式</w:t>
            </w:r>
          </w:p>
        </w:tc>
      </w:tr>
      <w:tr w:rsidR="00462D3E" w14:paraId="2BDE2434" w14:textId="77777777" w:rsidTr="008A49D4">
        <w:trPr>
          <w:trHeight w:val="4498"/>
        </w:trPr>
        <w:tc>
          <w:tcPr>
            <w:tcW w:w="4005" w:type="dxa"/>
            <w:gridSpan w:val="3"/>
            <w:tcBorders>
              <w:tl2br w:val="nil"/>
              <w:tr2bl w:val="nil"/>
            </w:tcBorders>
            <w:shd w:val="clear" w:color="auto" w:fill="auto"/>
            <w:vAlign w:val="center"/>
          </w:tcPr>
          <w:p w14:paraId="43E63704" w14:textId="77777777" w:rsidR="00462D3E" w:rsidRDefault="00B544BD">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BRCA1基因和BRCA2基因都是常染色体显性遗传基因。当父亲或母亲为携带者时，有50%概率遗传给下一代。</w:t>
            </w:r>
          </w:p>
          <w:p w14:paraId="71D97DCD" w14:textId="77777777" w:rsidR="00462D3E" w:rsidRDefault="00B544BD">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检测结果显示您为BRCA1基因或BRCA2基因致病性或疑似致病性变异携带者，您的一级亲属（父母、兄弟姐妹、子女等）也有可能携带该变异；建议进行遗传咨询，同时建议有风险的亲属可考虑进行基因检测。</w:t>
            </w:r>
          </w:p>
        </w:tc>
        <w:tc>
          <w:tcPr>
            <w:tcW w:w="5731" w:type="dxa"/>
            <w:tcBorders>
              <w:tl2br w:val="nil"/>
              <w:tr2bl w:val="nil"/>
            </w:tcBorders>
            <w:shd w:val="clear" w:color="auto" w:fill="auto"/>
            <w:vAlign w:val="center"/>
          </w:tcPr>
          <w:p w14:paraId="3FBC0A26" w14:textId="77777777" w:rsidR="00462D3E" w:rsidRDefault="00B544BD">
            <w:pPr>
              <w:snapToGrid w:val="0"/>
              <w:spacing w:afterLines="30" w:after="97" w:line="300" w:lineRule="exact"/>
              <w:ind w:firstLineChars="200" w:firstLine="480"/>
              <w:jc w:val="left"/>
              <w:rPr>
                <w:rFonts w:ascii="思源黑体 CN" w:eastAsia="思源黑体 CN" w:hAnsi="思源黑体 CN" w:cs="微软雅黑"/>
                <w:sz w:val="18"/>
                <w:szCs w:val="18"/>
              </w:rPr>
            </w:pPr>
            <w:r>
              <w:rPr>
                <w:rFonts w:ascii="宋体" w:hAnsi="宋体" w:cs="宋体" w:hint="eastAsia"/>
                <w:noProof/>
              </w:rPr>
              <w:drawing>
                <wp:anchor distT="0" distB="0" distL="0" distR="0" simplePos="0" relativeHeight="251660288" behindDoc="1" locked="0" layoutInCell="1" allowOverlap="1" wp14:anchorId="5F6B170C" wp14:editId="2A601B93">
                  <wp:simplePos x="0" y="0"/>
                  <wp:positionH relativeFrom="column">
                    <wp:posOffset>325120</wp:posOffset>
                  </wp:positionH>
                  <wp:positionV relativeFrom="paragraph">
                    <wp:posOffset>14605</wp:posOffset>
                  </wp:positionV>
                  <wp:extent cx="2879725" cy="2879725"/>
                  <wp:effectExtent l="0" t="0" r="635" b="635"/>
                  <wp:wrapThrough wrapText="bothSides">
                    <wp:wrapPolygon edited="0">
                      <wp:start x="0" y="0"/>
                      <wp:lineTo x="0" y="21490"/>
                      <wp:lineTo x="21490" y="21490"/>
                      <wp:lineTo x="21490" y="0"/>
                      <wp:lineTo x="0" y="0"/>
                    </wp:wrapPolygon>
                  </wp:wrapThrough>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anchor>
              </w:drawing>
            </w:r>
          </w:p>
        </w:tc>
      </w:tr>
      <w:tr w:rsidR="00462D3E" w14:paraId="4F6C1633" w14:textId="77777777" w:rsidTr="008A49D4">
        <w:trPr>
          <w:trHeight w:val="397"/>
        </w:trPr>
        <w:tc>
          <w:tcPr>
            <w:tcW w:w="9736" w:type="dxa"/>
            <w:gridSpan w:val="4"/>
            <w:tcBorders>
              <w:tl2br w:val="nil"/>
              <w:tr2bl w:val="nil"/>
            </w:tcBorders>
            <w:shd w:val="clear" w:color="auto" w:fill="4F6D90"/>
            <w:vAlign w:val="center"/>
          </w:tcPr>
          <w:p w14:paraId="041FB4EA" w14:textId="77777777" w:rsidR="00462D3E" w:rsidRDefault="00B544BD">
            <w:pPr>
              <w:spacing w:line="240" w:lineRule="auto"/>
              <w:rPr>
                <w:rFonts w:ascii="宋体" w:hAnsi="宋体" w:cs="宋体"/>
                <w:b/>
                <w:bCs/>
                <w:sz w:val="18"/>
                <w:szCs w:val="18"/>
              </w:rPr>
            </w:pPr>
            <w:r>
              <w:rPr>
                <w:rFonts w:ascii="思源黑体 CN" w:eastAsia="思源黑体 CN" w:hAnsi="思源黑体 CN" w:cs="微软雅黑" w:hint="eastAsia"/>
                <w:b/>
                <w:bCs/>
                <w:color w:val="FFFFFF" w:themeColor="background1"/>
                <w:sz w:val="18"/>
                <w:szCs w:val="18"/>
              </w:rPr>
              <w:t>BRCA1基因和BRCA2基因致病性或疑似致病性变异携带者患癌风险增加</w:t>
            </w:r>
          </w:p>
        </w:tc>
      </w:tr>
      <w:tr w:rsidR="00462D3E" w14:paraId="52C1F6E4" w14:textId="77777777" w:rsidTr="008A49D4">
        <w:trPr>
          <w:trHeight w:val="397"/>
        </w:trPr>
        <w:tc>
          <w:tcPr>
            <w:tcW w:w="1129" w:type="dxa"/>
            <w:vMerge w:val="restart"/>
            <w:tcBorders>
              <w:tl2br w:val="nil"/>
              <w:tr2bl w:val="nil"/>
            </w:tcBorders>
            <w:shd w:val="clear" w:color="auto" w:fill="auto"/>
            <w:vAlign w:val="center"/>
          </w:tcPr>
          <w:p w14:paraId="009C8E4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w:t>
            </w:r>
          </w:p>
        </w:tc>
        <w:tc>
          <w:tcPr>
            <w:tcW w:w="1465" w:type="dxa"/>
            <w:tcBorders>
              <w:tl2br w:val="nil"/>
              <w:tr2bl w:val="nil"/>
            </w:tcBorders>
            <w:shd w:val="clear" w:color="auto" w:fill="auto"/>
            <w:vAlign w:val="center"/>
          </w:tcPr>
          <w:p w14:paraId="110AF4EA"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6C62748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BRCA1、BRCA2致病性或疑似致病性变异女性携带者80岁时累积风险分别为72%、69%（PMID: 28632866）。</w:t>
            </w:r>
          </w:p>
          <w:p w14:paraId="181E056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中国人群数据显示，BRCA1、BRCA2致病性或疑似致病性变异女性携带者乳腺癌发生风险在79岁前分别为37.9%、36.5%，是健康女性乳腺癌发病风险（3.6%）的10倍左右（PMID: 27033093）。</w:t>
            </w:r>
          </w:p>
        </w:tc>
      </w:tr>
      <w:tr w:rsidR="00462D3E" w14:paraId="12EDCA29" w14:textId="77777777" w:rsidTr="008A49D4">
        <w:trPr>
          <w:trHeight w:val="397"/>
        </w:trPr>
        <w:tc>
          <w:tcPr>
            <w:tcW w:w="1129" w:type="dxa"/>
            <w:vMerge/>
            <w:tcBorders>
              <w:tl2br w:val="nil"/>
              <w:tr2bl w:val="nil"/>
            </w:tcBorders>
            <w:shd w:val="clear" w:color="auto" w:fill="auto"/>
            <w:vAlign w:val="center"/>
          </w:tcPr>
          <w:p w14:paraId="762964B0" w14:textId="77777777" w:rsidR="00462D3E" w:rsidRDefault="00462D3E">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2D08A84D"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对侧乳腺癌发病风险增加</w:t>
            </w:r>
          </w:p>
        </w:tc>
        <w:tc>
          <w:tcPr>
            <w:tcW w:w="7142" w:type="dxa"/>
            <w:gridSpan w:val="2"/>
            <w:tcBorders>
              <w:tl2br w:val="nil"/>
              <w:tr2bl w:val="nil"/>
            </w:tcBorders>
            <w:shd w:val="clear" w:color="auto" w:fill="auto"/>
          </w:tcPr>
          <w:p w14:paraId="402D6F4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BRCA1、BRCA2致病性或疑似致病性变异女性携带者在确诊后20年对侧乳腺癌累积风险分别为40%、26%（PMID: 28632866）。</w:t>
            </w:r>
          </w:p>
          <w:p w14:paraId="2A121649"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中国人群样本研究显示，BRCA1、BRCA2致病性或疑似致病性变异女性携带者确诊后10年对侧乳腺癌累积风险分别为15.5%、17.5%（PMID: 32037537）。</w:t>
            </w:r>
          </w:p>
        </w:tc>
      </w:tr>
      <w:tr w:rsidR="00462D3E" w14:paraId="38A616AA" w14:textId="77777777" w:rsidTr="008A49D4">
        <w:trPr>
          <w:trHeight w:val="397"/>
        </w:trPr>
        <w:tc>
          <w:tcPr>
            <w:tcW w:w="1129" w:type="dxa"/>
            <w:vMerge/>
            <w:tcBorders>
              <w:tl2br w:val="nil"/>
              <w:tr2bl w:val="nil"/>
            </w:tcBorders>
            <w:shd w:val="clear" w:color="auto" w:fill="auto"/>
            <w:vAlign w:val="center"/>
          </w:tcPr>
          <w:p w14:paraId="47713FFD" w14:textId="77777777" w:rsidR="00462D3E" w:rsidRDefault="00462D3E">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5EB0B67C"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与早发乳腺癌相关</w:t>
            </w:r>
          </w:p>
        </w:tc>
        <w:tc>
          <w:tcPr>
            <w:tcW w:w="7142" w:type="dxa"/>
            <w:gridSpan w:val="2"/>
            <w:tcBorders>
              <w:tl2br w:val="nil"/>
              <w:tr2bl w:val="nil"/>
            </w:tcBorders>
            <w:shd w:val="clear" w:color="auto" w:fill="auto"/>
          </w:tcPr>
          <w:p w14:paraId="3C558A4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462D3E" w14:paraId="0B54F16F" w14:textId="77777777" w:rsidTr="008A49D4">
        <w:trPr>
          <w:trHeight w:val="397"/>
        </w:trPr>
        <w:tc>
          <w:tcPr>
            <w:tcW w:w="1129" w:type="dxa"/>
            <w:vMerge/>
            <w:tcBorders>
              <w:tl2br w:val="nil"/>
              <w:tr2bl w:val="nil"/>
            </w:tcBorders>
            <w:shd w:val="clear" w:color="auto" w:fill="auto"/>
            <w:vAlign w:val="center"/>
          </w:tcPr>
          <w:p w14:paraId="56C047EE" w14:textId="77777777" w:rsidR="00462D3E" w:rsidRDefault="00462D3E">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29945CF0"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男性乳腺癌发病风险增加</w:t>
            </w:r>
          </w:p>
        </w:tc>
        <w:tc>
          <w:tcPr>
            <w:tcW w:w="7142" w:type="dxa"/>
            <w:gridSpan w:val="2"/>
            <w:tcBorders>
              <w:tl2br w:val="nil"/>
              <w:tr2bl w:val="nil"/>
            </w:tcBorders>
            <w:shd w:val="clear" w:color="auto" w:fill="auto"/>
          </w:tcPr>
          <w:p w14:paraId="3BBE371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BRCA1、BRCA2致病性或疑似致病性变异男性携带者终身累积风险分别为1.2%、7%-8%，远高于一般男性的乳腺癌风险（0.1%）（PMID: 20927582, PMID: 20587410, PMID: 18042939）。</w:t>
            </w:r>
          </w:p>
        </w:tc>
      </w:tr>
      <w:tr w:rsidR="00462D3E" w14:paraId="4B7EF2E0" w14:textId="77777777" w:rsidTr="008A49D4">
        <w:trPr>
          <w:trHeight w:val="397"/>
        </w:trPr>
        <w:tc>
          <w:tcPr>
            <w:tcW w:w="1129" w:type="dxa"/>
            <w:tcBorders>
              <w:tl2br w:val="nil"/>
              <w:tr2bl w:val="nil"/>
            </w:tcBorders>
            <w:shd w:val="clear" w:color="auto" w:fill="F2F2F2" w:themeFill="background1" w:themeFillShade="F2"/>
            <w:vAlign w:val="center"/>
          </w:tcPr>
          <w:p w14:paraId="54BEF50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卵巢癌</w:t>
            </w:r>
          </w:p>
        </w:tc>
        <w:tc>
          <w:tcPr>
            <w:tcW w:w="1465" w:type="dxa"/>
            <w:tcBorders>
              <w:tl2br w:val="nil"/>
              <w:tr2bl w:val="nil"/>
            </w:tcBorders>
            <w:shd w:val="clear" w:color="auto" w:fill="F2F2F2" w:themeFill="background1" w:themeFillShade="F2"/>
            <w:vAlign w:val="center"/>
          </w:tcPr>
          <w:p w14:paraId="3CCA24B8"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31EF7C4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BRCA1、BRCA2致病性或疑似致病性变异携带者70岁时累积风险分别为48.3%、20.0%（PMID: 32676552）。</w:t>
            </w:r>
          </w:p>
        </w:tc>
      </w:tr>
      <w:tr w:rsidR="00462D3E" w14:paraId="30F72F8A" w14:textId="77777777" w:rsidTr="008A49D4">
        <w:trPr>
          <w:trHeight w:val="397"/>
        </w:trPr>
        <w:tc>
          <w:tcPr>
            <w:tcW w:w="1129" w:type="dxa"/>
            <w:tcBorders>
              <w:tl2br w:val="nil"/>
              <w:tr2bl w:val="nil"/>
            </w:tcBorders>
            <w:shd w:val="clear" w:color="auto" w:fill="auto"/>
            <w:vAlign w:val="center"/>
          </w:tcPr>
          <w:p w14:paraId="603861B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前列腺癌</w:t>
            </w:r>
          </w:p>
        </w:tc>
        <w:tc>
          <w:tcPr>
            <w:tcW w:w="1465" w:type="dxa"/>
            <w:tcBorders>
              <w:tl2br w:val="nil"/>
              <w:tr2bl w:val="nil"/>
            </w:tcBorders>
            <w:shd w:val="clear" w:color="auto" w:fill="auto"/>
            <w:vAlign w:val="center"/>
          </w:tcPr>
          <w:p w14:paraId="6E09FB0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0FF123C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BRCA1、BRCA2致病性或疑似致病性变异男性携带者终身累积风险分别为29%、60%（PMID: 31495749）。</w:t>
            </w:r>
          </w:p>
        </w:tc>
      </w:tr>
      <w:tr w:rsidR="00462D3E" w14:paraId="0294F214" w14:textId="77777777" w:rsidTr="008A49D4">
        <w:trPr>
          <w:trHeight w:val="397"/>
        </w:trPr>
        <w:tc>
          <w:tcPr>
            <w:tcW w:w="1129" w:type="dxa"/>
            <w:tcBorders>
              <w:tl2br w:val="nil"/>
              <w:tr2bl w:val="nil"/>
            </w:tcBorders>
            <w:shd w:val="clear" w:color="auto" w:fill="F2F2F2" w:themeFill="background1" w:themeFillShade="F2"/>
            <w:vAlign w:val="center"/>
          </w:tcPr>
          <w:p w14:paraId="15E7803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胰腺癌</w:t>
            </w:r>
          </w:p>
        </w:tc>
        <w:tc>
          <w:tcPr>
            <w:tcW w:w="1465" w:type="dxa"/>
            <w:tcBorders>
              <w:tl2br w:val="nil"/>
              <w:tr2bl w:val="nil"/>
            </w:tcBorders>
            <w:shd w:val="clear" w:color="auto" w:fill="F2F2F2" w:themeFill="background1" w:themeFillShade="F2"/>
            <w:vAlign w:val="center"/>
          </w:tcPr>
          <w:p w14:paraId="6D2EE24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3AAC6469"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BRCA1、BRCA2致病性或疑似致病性变异携带者70岁时累积风险为1.4%-1.5%（女性）、2.1%-4.1%（男性），是普通人群风险的2.4-6倍（PMID: 10433620, PMID: 23099806, PMID: 16141007）。</w:t>
            </w:r>
          </w:p>
        </w:tc>
      </w:tr>
    </w:tbl>
    <w:p w14:paraId="2717AC41" w14:textId="77777777" w:rsidR="00462D3E" w:rsidRDefault="00B544BD">
      <w:pPr>
        <w:pStyle w:val="3"/>
        <w:widowControl/>
        <w:jc w:val="left"/>
      </w:pPr>
      <w:r>
        <w:rPr>
          <w:rFonts w:hint="eastAsia"/>
        </w:rPr>
        <w:t>健康管理建议</w:t>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84"/>
        <w:gridCol w:w="719"/>
        <w:gridCol w:w="1283"/>
        <w:gridCol w:w="6550"/>
      </w:tblGrid>
      <w:tr w:rsidR="00462D3E" w14:paraId="52D90D94" w14:textId="77777777">
        <w:trPr>
          <w:trHeight w:val="397"/>
        </w:trPr>
        <w:tc>
          <w:tcPr>
            <w:tcW w:w="608" w:type="pct"/>
            <w:tcBorders>
              <w:tl2br w:val="nil"/>
              <w:tr2bl w:val="nil"/>
            </w:tcBorders>
            <w:shd w:val="clear" w:color="auto" w:fill="4F6D90"/>
            <w:vAlign w:val="center"/>
          </w:tcPr>
          <w:p w14:paraId="5237FBED" w14:textId="77777777" w:rsidR="00462D3E" w:rsidRDefault="00B544BD">
            <w:pPr>
              <w:snapToGrid w:val="0"/>
              <w:spacing w:afterLines="30" w:after="97" w:line="300" w:lineRule="exact"/>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癌种/人群</w:t>
            </w:r>
          </w:p>
        </w:tc>
        <w:tc>
          <w:tcPr>
            <w:tcW w:w="4391" w:type="pct"/>
            <w:gridSpan w:val="3"/>
            <w:tcBorders>
              <w:tl2br w:val="nil"/>
              <w:tr2bl w:val="nil"/>
            </w:tcBorders>
            <w:shd w:val="clear" w:color="auto" w:fill="4F6D90"/>
            <w:vAlign w:val="center"/>
          </w:tcPr>
          <w:p w14:paraId="48C89A6C" w14:textId="77777777" w:rsidR="00462D3E" w:rsidRDefault="00B544BD">
            <w:pPr>
              <w:snapToGrid w:val="0"/>
              <w:spacing w:afterLines="30" w:after="97"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筛查建议</w:t>
            </w:r>
          </w:p>
        </w:tc>
      </w:tr>
      <w:tr w:rsidR="00462D3E" w14:paraId="3D32E7A3" w14:textId="77777777">
        <w:trPr>
          <w:trHeight w:val="397"/>
        </w:trPr>
        <w:tc>
          <w:tcPr>
            <w:tcW w:w="608" w:type="pct"/>
            <w:vMerge w:val="restart"/>
            <w:tcBorders>
              <w:tl2br w:val="nil"/>
              <w:tr2bl w:val="nil"/>
            </w:tcBorders>
            <w:shd w:val="clear" w:color="auto" w:fill="auto"/>
            <w:vAlign w:val="center"/>
          </w:tcPr>
          <w:p w14:paraId="6BEAD9A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w:t>
            </w:r>
          </w:p>
        </w:tc>
        <w:tc>
          <w:tcPr>
            <w:tcW w:w="369" w:type="pct"/>
            <w:vMerge w:val="restart"/>
            <w:tcBorders>
              <w:tl2br w:val="nil"/>
              <w:tr2bl w:val="nil"/>
            </w:tcBorders>
            <w:shd w:val="clear" w:color="auto" w:fill="auto"/>
            <w:vAlign w:val="center"/>
          </w:tcPr>
          <w:p w14:paraId="2BABE0C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女性</w:t>
            </w:r>
          </w:p>
        </w:tc>
        <w:tc>
          <w:tcPr>
            <w:tcW w:w="659" w:type="pct"/>
            <w:tcBorders>
              <w:tl2br w:val="nil"/>
              <w:tr2bl w:val="nil"/>
            </w:tcBorders>
            <w:shd w:val="clear" w:color="auto" w:fill="auto"/>
            <w:vAlign w:val="center"/>
          </w:tcPr>
          <w:p w14:paraId="7BDB5D0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18岁开始</w:t>
            </w:r>
          </w:p>
        </w:tc>
        <w:tc>
          <w:tcPr>
            <w:tcW w:w="3362" w:type="pct"/>
            <w:tcBorders>
              <w:tl2br w:val="nil"/>
              <w:tr2bl w:val="nil"/>
            </w:tcBorders>
            <w:shd w:val="clear" w:color="auto" w:fill="auto"/>
            <w:vAlign w:val="center"/>
          </w:tcPr>
          <w:p w14:paraId="298DBA5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培养乳房防护意识</w:t>
            </w:r>
          </w:p>
        </w:tc>
      </w:tr>
      <w:tr w:rsidR="00462D3E" w14:paraId="5994B4F5" w14:textId="77777777">
        <w:trPr>
          <w:trHeight w:val="397"/>
        </w:trPr>
        <w:tc>
          <w:tcPr>
            <w:tcW w:w="608" w:type="pct"/>
            <w:vMerge/>
            <w:tcBorders>
              <w:tl2br w:val="nil"/>
              <w:tr2bl w:val="nil"/>
            </w:tcBorders>
            <w:shd w:val="clear" w:color="auto" w:fill="auto"/>
            <w:vAlign w:val="center"/>
          </w:tcPr>
          <w:p w14:paraId="64ED22FE"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78644EC0"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3B2E0BD8"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25岁开始</w:t>
            </w:r>
          </w:p>
        </w:tc>
        <w:tc>
          <w:tcPr>
            <w:tcW w:w="3362" w:type="pct"/>
            <w:tcBorders>
              <w:tl2br w:val="nil"/>
              <w:tr2bl w:val="nil"/>
            </w:tcBorders>
            <w:shd w:val="clear" w:color="auto" w:fill="auto"/>
            <w:vAlign w:val="center"/>
          </w:tcPr>
          <w:p w14:paraId="70892D1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定期（每6-12个月）进行临床乳腺检查</w:t>
            </w:r>
          </w:p>
        </w:tc>
      </w:tr>
      <w:tr w:rsidR="00462D3E" w14:paraId="6C3BC028" w14:textId="77777777">
        <w:trPr>
          <w:trHeight w:val="397"/>
        </w:trPr>
        <w:tc>
          <w:tcPr>
            <w:tcW w:w="608" w:type="pct"/>
            <w:vMerge/>
            <w:tcBorders>
              <w:tl2br w:val="nil"/>
              <w:tr2bl w:val="nil"/>
            </w:tcBorders>
            <w:shd w:val="clear" w:color="auto" w:fill="auto"/>
            <w:vAlign w:val="center"/>
          </w:tcPr>
          <w:p w14:paraId="38EF0BEC"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5A92C4F"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0615A8C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25-29岁</w:t>
            </w:r>
          </w:p>
        </w:tc>
        <w:tc>
          <w:tcPr>
            <w:tcW w:w="3362" w:type="pct"/>
            <w:tcBorders>
              <w:tl2br w:val="nil"/>
              <w:tr2bl w:val="nil"/>
            </w:tcBorders>
            <w:shd w:val="clear" w:color="auto" w:fill="auto"/>
            <w:vAlign w:val="center"/>
          </w:tcPr>
          <w:p w14:paraId="07F94246"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每年1次乳腺磁共振成像对比剂成像（MRI）（当MRI不可用时，考虑行断层摄影）。</w:t>
            </w:r>
          </w:p>
          <w:p w14:paraId="007038B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如家族史包含30岁前确诊乳腺癌，基于家族史进行个体化处理。</w:t>
            </w:r>
          </w:p>
        </w:tc>
      </w:tr>
      <w:tr w:rsidR="00462D3E" w14:paraId="7A4A64D3" w14:textId="77777777">
        <w:trPr>
          <w:trHeight w:val="397"/>
        </w:trPr>
        <w:tc>
          <w:tcPr>
            <w:tcW w:w="608" w:type="pct"/>
            <w:vMerge/>
            <w:tcBorders>
              <w:tl2br w:val="nil"/>
              <w:tr2bl w:val="nil"/>
            </w:tcBorders>
            <w:shd w:val="clear" w:color="auto" w:fill="auto"/>
            <w:vAlign w:val="center"/>
          </w:tcPr>
          <w:p w14:paraId="4B47A0EA"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15F5030F"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38305F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30-75岁</w:t>
            </w:r>
          </w:p>
        </w:tc>
        <w:tc>
          <w:tcPr>
            <w:tcW w:w="3362" w:type="pct"/>
            <w:tcBorders>
              <w:tl2br w:val="nil"/>
              <w:tr2bl w:val="nil"/>
            </w:tcBorders>
            <w:shd w:val="clear" w:color="auto" w:fill="auto"/>
            <w:vAlign w:val="center"/>
          </w:tcPr>
          <w:p w14:paraId="048841A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每年1次乳腺断层摄影检查和磁共振成像对比剂成像（MRI）。</w:t>
            </w:r>
          </w:p>
        </w:tc>
      </w:tr>
      <w:tr w:rsidR="00462D3E" w14:paraId="6D6796E7" w14:textId="77777777">
        <w:trPr>
          <w:trHeight w:val="397"/>
        </w:trPr>
        <w:tc>
          <w:tcPr>
            <w:tcW w:w="608" w:type="pct"/>
            <w:vMerge/>
            <w:tcBorders>
              <w:tl2br w:val="nil"/>
              <w:tr2bl w:val="nil"/>
            </w:tcBorders>
            <w:shd w:val="clear" w:color="auto" w:fill="auto"/>
            <w:vAlign w:val="center"/>
          </w:tcPr>
          <w:p w14:paraId="130ADA5B"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22679786"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B2CA79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＞75岁</w:t>
            </w:r>
          </w:p>
        </w:tc>
        <w:tc>
          <w:tcPr>
            <w:tcW w:w="3362" w:type="pct"/>
            <w:tcBorders>
              <w:tl2br w:val="nil"/>
              <w:tr2bl w:val="nil"/>
            </w:tcBorders>
            <w:shd w:val="clear" w:color="auto" w:fill="auto"/>
            <w:vAlign w:val="center"/>
          </w:tcPr>
          <w:p w14:paraId="7B259F9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个体化处理。</w:t>
            </w:r>
          </w:p>
        </w:tc>
      </w:tr>
      <w:tr w:rsidR="00462D3E" w14:paraId="55E32CA1" w14:textId="77777777">
        <w:trPr>
          <w:trHeight w:val="397"/>
        </w:trPr>
        <w:tc>
          <w:tcPr>
            <w:tcW w:w="608" w:type="pct"/>
            <w:vMerge/>
            <w:tcBorders>
              <w:tl2br w:val="nil"/>
              <w:tr2bl w:val="nil"/>
            </w:tcBorders>
            <w:shd w:val="clear" w:color="auto" w:fill="auto"/>
            <w:vAlign w:val="center"/>
          </w:tcPr>
          <w:p w14:paraId="3A15074A"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53C586F6"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5BD7667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乳腺癌治疗后</w:t>
            </w:r>
          </w:p>
        </w:tc>
        <w:tc>
          <w:tcPr>
            <w:tcW w:w="3362" w:type="pct"/>
            <w:tcBorders>
              <w:tl2br w:val="nil"/>
              <w:tr2bl w:val="nil"/>
            </w:tcBorders>
            <w:shd w:val="clear" w:color="auto" w:fill="auto"/>
            <w:vAlign w:val="center"/>
          </w:tcPr>
          <w:p w14:paraId="718351B9"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携带BRCA1、BRCA2致病性或疑似致病性变异、接受过乳腺癌治疗但未患双侧乳腺患癌的女性，保持每年1次乳腺断层摄影检查和磁共振成像对比剂成像（MRI）。</w:t>
            </w:r>
          </w:p>
        </w:tc>
      </w:tr>
      <w:tr w:rsidR="00462D3E" w14:paraId="7BA5E020" w14:textId="77777777">
        <w:trPr>
          <w:trHeight w:val="397"/>
        </w:trPr>
        <w:tc>
          <w:tcPr>
            <w:tcW w:w="608" w:type="pct"/>
            <w:vMerge/>
            <w:tcBorders>
              <w:tl2br w:val="nil"/>
              <w:tr2bl w:val="nil"/>
            </w:tcBorders>
            <w:shd w:val="clear" w:color="auto" w:fill="auto"/>
            <w:vAlign w:val="center"/>
          </w:tcPr>
          <w:p w14:paraId="0733F13C"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6EBA4EFB"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vMerge w:val="restart"/>
            <w:tcBorders>
              <w:tl2br w:val="nil"/>
              <w:tr2bl w:val="nil"/>
            </w:tcBorders>
            <w:shd w:val="clear" w:color="auto" w:fill="auto"/>
            <w:vAlign w:val="center"/>
          </w:tcPr>
          <w:p w14:paraId="7C74D84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个体化处理</w:t>
            </w:r>
          </w:p>
        </w:tc>
        <w:tc>
          <w:tcPr>
            <w:tcW w:w="3362" w:type="pct"/>
            <w:tcBorders>
              <w:tl2br w:val="nil"/>
              <w:tr2bl w:val="nil"/>
            </w:tcBorders>
            <w:shd w:val="clear" w:color="auto" w:fill="auto"/>
            <w:vAlign w:val="center"/>
          </w:tcPr>
          <w:p w14:paraId="29995D8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降低风险的乳房切除术，术前需咨询包含预防程度、乳腺再造、手术风险、对侧乳腺癌风险、生存预期等相关事宜并要综合考虑手术对心理、社交和生活质量方面的影响。</w:t>
            </w:r>
          </w:p>
        </w:tc>
      </w:tr>
      <w:tr w:rsidR="00462D3E" w14:paraId="52742E6C" w14:textId="77777777">
        <w:trPr>
          <w:trHeight w:val="397"/>
        </w:trPr>
        <w:tc>
          <w:tcPr>
            <w:tcW w:w="608" w:type="pct"/>
            <w:vMerge/>
            <w:tcBorders>
              <w:tl2br w:val="nil"/>
              <w:tr2bl w:val="nil"/>
            </w:tcBorders>
            <w:shd w:val="clear" w:color="auto" w:fill="auto"/>
            <w:vAlign w:val="center"/>
          </w:tcPr>
          <w:p w14:paraId="259434E5"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1BE060A"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vMerge/>
            <w:tcBorders>
              <w:tl2br w:val="nil"/>
              <w:tr2bl w:val="nil"/>
            </w:tcBorders>
            <w:shd w:val="clear" w:color="auto" w:fill="auto"/>
            <w:vAlign w:val="center"/>
          </w:tcPr>
          <w:p w14:paraId="31FA8719"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362" w:type="pct"/>
            <w:tcBorders>
              <w:tl2br w:val="nil"/>
              <w:tr2bl w:val="nil"/>
            </w:tcBorders>
            <w:shd w:val="clear" w:color="auto" w:fill="auto"/>
            <w:vAlign w:val="center"/>
          </w:tcPr>
          <w:p w14:paraId="731D9F46"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使用降低风险的药物</w:t>
            </w:r>
          </w:p>
        </w:tc>
      </w:tr>
      <w:tr w:rsidR="00462D3E" w14:paraId="697D40B7" w14:textId="77777777">
        <w:trPr>
          <w:trHeight w:val="397"/>
        </w:trPr>
        <w:tc>
          <w:tcPr>
            <w:tcW w:w="608" w:type="pct"/>
            <w:vMerge/>
            <w:tcBorders>
              <w:tl2br w:val="nil"/>
              <w:tr2bl w:val="nil"/>
            </w:tcBorders>
            <w:shd w:val="clear" w:color="auto" w:fill="auto"/>
            <w:vAlign w:val="center"/>
          </w:tcPr>
          <w:p w14:paraId="4E25D7F3"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val="restart"/>
            <w:tcBorders>
              <w:tl2br w:val="nil"/>
              <w:tr2bl w:val="nil"/>
            </w:tcBorders>
            <w:shd w:val="clear" w:color="auto" w:fill="auto"/>
            <w:vAlign w:val="center"/>
          </w:tcPr>
          <w:p w14:paraId="1CDA62A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w:t>
            </w:r>
          </w:p>
        </w:tc>
        <w:tc>
          <w:tcPr>
            <w:tcW w:w="659" w:type="pct"/>
            <w:tcBorders>
              <w:tl2br w:val="nil"/>
              <w:tr2bl w:val="nil"/>
            </w:tcBorders>
            <w:shd w:val="clear" w:color="auto" w:fill="auto"/>
            <w:vAlign w:val="center"/>
          </w:tcPr>
          <w:p w14:paraId="0106ED7F"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35岁开始</w:t>
            </w:r>
          </w:p>
        </w:tc>
        <w:tc>
          <w:tcPr>
            <w:tcW w:w="3362" w:type="pct"/>
            <w:tcBorders>
              <w:tl2br w:val="nil"/>
              <w:tr2bl w:val="nil"/>
            </w:tcBorders>
            <w:shd w:val="clear" w:color="auto" w:fill="auto"/>
            <w:vAlign w:val="center"/>
          </w:tcPr>
          <w:p w14:paraId="01D1D24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乳房自检及相关教育，每年1次临床乳腺检查</w:t>
            </w:r>
          </w:p>
        </w:tc>
      </w:tr>
      <w:tr w:rsidR="00462D3E" w14:paraId="1A91BC75" w14:textId="77777777">
        <w:trPr>
          <w:trHeight w:val="397"/>
        </w:trPr>
        <w:tc>
          <w:tcPr>
            <w:tcW w:w="608" w:type="pct"/>
            <w:vMerge/>
            <w:tcBorders>
              <w:tl2br w:val="nil"/>
              <w:tr2bl w:val="nil"/>
            </w:tcBorders>
            <w:shd w:val="clear" w:color="auto" w:fill="auto"/>
            <w:vAlign w:val="center"/>
          </w:tcPr>
          <w:p w14:paraId="05289E09"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2437991"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19B6F4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男性乳房发育症患者：50岁开始</w:t>
            </w:r>
          </w:p>
        </w:tc>
        <w:tc>
          <w:tcPr>
            <w:tcW w:w="3362" w:type="pct"/>
            <w:tcBorders>
              <w:tl2br w:val="nil"/>
              <w:tr2bl w:val="nil"/>
            </w:tcBorders>
            <w:shd w:val="clear" w:color="auto" w:fill="auto"/>
            <w:vAlign w:val="center"/>
          </w:tcPr>
          <w:p w14:paraId="73094BE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考虑每年1次乳腺X线检查</w:t>
            </w:r>
          </w:p>
          <w:p w14:paraId="46B14AD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开始检查时间应早于家族中最年轻的男性乳腺癌患者确诊年龄10年</w:t>
            </w:r>
          </w:p>
        </w:tc>
      </w:tr>
      <w:tr w:rsidR="00462D3E" w14:paraId="7622E5C0" w14:textId="77777777">
        <w:trPr>
          <w:trHeight w:val="397"/>
        </w:trPr>
        <w:tc>
          <w:tcPr>
            <w:tcW w:w="608" w:type="pct"/>
            <w:vMerge w:val="restart"/>
            <w:tcBorders>
              <w:tl2br w:val="nil"/>
              <w:tr2bl w:val="nil"/>
            </w:tcBorders>
            <w:shd w:val="clear" w:color="auto" w:fill="F2F2F2" w:themeFill="background1" w:themeFillShade="F2"/>
            <w:vAlign w:val="center"/>
          </w:tcPr>
          <w:p w14:paraId="63F7828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卵巢癌</w:t>
            </w:r>
          </w:p>
        </w:tc>
        <w:tc>
          <w:tcPr>
            <w:tcW w:w="4391" w:type="pct"/>
            <w:gridSpan w:val="3"/>
            <w:tcBorders>
              <w:tl2br w:val="nil"/>
              <w:tr2bl w:val="nil"/>
            </w:tcBorders>
            <w:shd w:val="clear" w:color="auto" w:fill="F2F2F2" w:themeFill="background1" w:themeFillShade="F2"/>
            <w:vAlign w:val="center"/>
          </w:tcPr>
          <w:p w14:paraId="2956A34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对于不选择降低风险的输卵管-卵巢切除术（RRSO）的患者，通常在35-40岁进行手术，手术应在完成生育后进行。</w:t>
            </w:r>
          </w:p>
          <w:p w14:paraId="7BC36DE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BRCA2相关卵巢癌的确诊年龄通常较BRCA1相关卵巢癌晚8~10年，故BRCA2基因致病性或疑似致病性变异携带者可将RRSO合理推迟至40~45岁进行，需综合考虑家族中卵巢器的确诊年龄。</w:t>
            </w:r>
          </w:p>
          <w:p w14:paraId="135D1CB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手术前需综合考虑手术对心理、社交、生活等方面的影响。</w:t>
            </w:r>
          </w:p>
        </w:tc>
      </w:tr>
      <w:tr w:rsidR="00462D3E" w14:paraId="3C8E8A8E" w14:textId="77777777">
        <w:trPr>
          <w:trHeight w:val="397"/>
        </w:trPr>
        <w:tc>
          <w:tcPr>
            <w:tcW w:w="608" w:type="pct"/>
            <w:vMerge/>
            <w:tcBorders>
              <w:tl2br w:val="nil"/>
              <w:tr2bl w:val="nil"/>
            </w:tcBorders>
            <w:shd w:val="clear" w:color="auto" w:fill="F2F2F2" w:themeFill="background1" w:themeFillShade="F2"/>
            <w:vAlign w:val="center"/>
          </w:tcPr>
          <w:p w14:paraId="33D4F814"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4391" w:type="pct"/>
            <w:gridSpan w:val="3"/>
            <w:tcBorders>
              <w:tl2br w:val="nil"/>
              <w:tr2bl w:val="nil"/>
            </w:tcBorders>
            <w:shd w:val="clear" w:color="auto" w:fill="F2F2F2" w:themeFill="background1" w:themeFillShade="F2"/>
            <w:vAlign w:val="center"/>
          </w:tcPr>
          <w:p w14:paraId="0C3DDE8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对于不选择降低风险的输卵管-卵巢切除术（RRSO）的患者，30-35岁开始选择阴道超声和血清CA-125检查对卵巢癌进行筛查，筛查需遵循临床医师的指导。</w:t>
            </w:r>
          </w:p>
        </w:tc>
      </w:tr>
      <w:tr w:rsidR="00462D3E" w14:paraId="480D2E34" w14:textId="77777777">
        <w:trPr>
          <w:trHeight w:val="397"/>
        </w:trPr>
        <w:tc>
          <w:tcPr>
            <w:tcW w:w="608" w:type="pct"/>
            <w:tcBorders>
              <w:tl2br w:val="nil"/>
              <w:tr2bl w:val="nil"/>
            </w:tcBorders>
            <w:shd w:val="clear" w:color="auto" w:fill="auto"/>
            <w:vAlign w:val="center"/>
          </w:tcPr>
          <w:p w14:paraId="43663530"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前列腺癌</w:t>
            </w:r>
          </w:p>
        </w:tc>
        <w:tc>
          <w:tcPr>
            <w:tcW w:w="4391" w:type="pct"/>
            <w:gridSpan w:val="3"/>
            <w:tcBorders>
              <w:tl2br w:val="nil"/>
              <w:tr2bl w:val="nil"/>
            </w:tcBorders>
            <w:shd w:val="clear" w:color="auto" w:fill="auto"/>
            <w:vAlign w:val="center"/>
          </w:tcPr>
          <w:p w14:paraId="431356D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40岁开始，建议BRCA2致病性或疑似致病性变异携带者进行前列腺癌筛查。</w:t>
            </w:r>
          </w:p>
          <w:p w14:paraId="57F75F3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BRCA1致病性或疑似致病性变异携带者可考虑进行前列腺癌筛查。</w:t>
            </w:r>
          </w:p>
        </w:tc>
      </w:tr>
      <w:tr w:rsidR="00462D3E" w14:paraId="660000F5" w14:textId="77777777">
        <w:trPr>
          <w:trHeight w:val="397"/>
        </w:trPr>
        <w:tc>
          <w:tcPr>
            <w:tcW w:w="608" w:type="pct"/>
            <w:tcBorders>
              <w:tl2br w:val="nil"/>
              <w:tr2bl w:val="nil"/>
            </w:tcBorders>
            <w:shd w:val="clear" w:color="auto" w:fill="F2F2F2" w:themeFill="background1" w:themeFillShade="F2"/>
            <w:vAlign w:val="center"/>
          </w:tcPr>
          <w:p w14:paraId="3CB25D9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lastRenderedPageBreak/>
              <w:t>胰腺癌</w:t>
            </w:r>
          </w:p>
        </w:tc>
        <w:tc>
          <w:tcPr>
            <w:tcW w:w="4391" w:type="pct"/>
            <w:gridSpan w:val="3"/>
            <w:tcBorders>
              <w:tl2br w:val="nil"/>
              <w:tr2bl w:val="nil"/>
            </w:tcBorders>
            <w:shd w:val="clear" w:color="auto" w:fill="F2F2F2" w:themeFill="background1" w:themeFillShade="F2"/>
            <w:vAlign w:val="center"/>
          </w:tcPr>
          <w:p w14:paraId="21BCC4B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有外分泌胰腺癌家族史时，考虑在50岁开始或者比家族中最年轻的外分泌胰腺癌患者年轻10岁开始进行胰腺癌筛查。</w:t>
            </w:r>
          </w:p>
          <w:p w14:paraId="61D2908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无外分泌胰腺癌家族史时，不建议进行胰腺癌筛查。</w:t>
            </w:r>
          </w:p>
        </w:tc>
      </w:tr>
      <w:tr w:rsidR="00462D3E" w14:paraId="6F315A60" w14:textId="77777777">
        <w:trPr>
          <w:trHeight w:val="397"/>
        </w:trPr>
        <w:tc>
          <w:tcPr>
            <w:tcW w:w="608" w:type="pct"/>
            <w:tcBorders>
              <w:tl2br w:val="nil"/>
              <w:tr2bl w:val="nil"/>
            </w:tcBorders>
            <w:shd w:val="clear" w:color="auto" w:fill="auto"/>
            <w:vAlign w:val="center"/>
          </w:tcPr>
          <w:p w14:paraId="2931966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携带者亲属</w:t>
            </w:r>
          </w:p>
        </w:tc>
        <w:tc>
          <w:tcPr>
            <w:tcW w:w="4391" w:type="pct"/>
            <w:gridSpan w:val="3"/>
            <w:tcBorders>
              <w:tl2br w:val="nil"/>
              <w:tr2bl w:val="nil"/>
            </w:tcBorders>
            <w:shd w:val="clear" w:color="auto" w:fill="auto"/>
            <w:vAlign w:val="center"/>
          </w:tcPr>
          <w:p w14:paraId="6E63369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建议进行遗传咨询以及该变异的检测。</w:t>
            </w:r>
          </w:p>
        </w:tc>
      </w:tr>
    </w:tbl>
    <w:p w14:paraId="131B982B" w14:textId="53BAA46D" w:rsidR="00135B7C" w:rsidRDefault="00135B7C" w:rsidP="00135B7C">
      <w:pPr>
        <w:spacing w:line="240" w:lineRule="auto"/>
      </w:pPr>
      <w:r>
        <w:rPr>
          <w:rFonts w:hint="eastAsia"/>
        </w:rPr>
        <w:t>{%p endif%}</w:t>
      </w:r>
    </w:p>
    <w:p w14:paraId="77BB1331" w14:textId="77777777" w:rsidR="00135B7C" w:rsidRDefault="00135B7C">
      <w:pPr>
        <w:spacing w:line="20" w:lineRule="exact"/>
      </w:pPr>
    </w:p>
    <w:p w14:paraId="366E3468" w14:textId="107C0C82" w:rsidR="00462D3E" w:rsidRDefault="00B544BD">
      <w:pPr>
        <w:pStyle w:val="20"/>
        <w:numPr>
          <w:ilvl w:val="0"/>
          <w:numId w:val="3"/>
        </w:numPr>
        <w:spacing w:line="360" w:lineRule="auto"/>
      </w:pPr>
      <w:bookmarkStart w:id="28" w:name="_Toc27407"/>
      <w:bookmarkEnd w:id="22"/>
      <w:bookmarkEnd w:id="23"/>
      <w:bookmarkEnd w:id="24"/>
      <w:bookmarkEnd w:id="25"/>
      <w:r>
        <w:rPr>
          <w:rFonts w:hint="eastAsia"/>
        </w:rPr>
        <w:t>样本质控</w:t>
      </w:r>
      <w:bookmarkEnd w:id="28"/>
    </w:p>
    <w:tbl>
      <w:tblPr>
        <w:tblStyle w:val="af4"/>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657"/>
        <w:gridCol w:w="3401"/>
        <w:gridCol w:w="2552"/>
        <w:gridCol w:w="2393"/>
      </w:tblGrid>
      <w:tr w:rsidR="00462D3E" w14:paraId="029A3891" w14:textId="77777777" w:rsidTr="003B39CF">
        <w:trPr>
          <w:trHeight w:val="510"/>
          <w:jc w:val="center"/>
        </w:trPr>
        <w:tc>
          <w:tcPr>
            <w:tcW w:w="5058" w:type="dxa"/>
            <w:gridSpan w:val="2"/>
            <w:tcBorders>
              <w:tl2br w:val="nil"/>
              <w:tr2bl w:val="nil"/>
            </w:tcBorders>
            <w:shd w:val="clear" w:color="auto" w:fill="4F6D90"/>
            <w:vAlign w:val="center"/>
          </w:tcPr>
          <w:p w14:paraId="3CDD5A97"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质控参数</w:t>
            </w:r>
          </w:p>
        </w:tc>
        <w:tc>
          <w:tcPr>
            <w:tcW w:w="2552" w:type="dxa"/>
            <w:tcBorders>
              <w:tl2br w:val="nil"/>
              <w:tr2bl w:val="nil"/>
            </w:tcBorders>
            <w:shd w:val="clear" w:color="auto" w:fill="4F6D90"/>
            <w:vAlign w:val="center"/>
          </w:tcPr>
          <w:p w14:paraId="12E92069"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质控数值</w:t>
            </w:r>
          </w:p>
        </w:tc>
        <w:tc>
          <w:tcPr>
            <w:tcW w:w="2393" w:type="dxa"/>
            <w:tcBorders>
              <w:tl2br w:val="nil"/>
              <w:tr2bl w:val="nil"/>
            </w:tcBorders>
            <w:shd w:val="clear" w:color="auto" w:fill="4F6D90"/>
            <w:vAlign w:val="center"/>
          </w:tcPr>
          <w:p w14:paraId="148D0F8C"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质控标准</w:t>
            </w:r>
          </w:p>
        </w:tc>
      </w:tr>
      <w:tr w:rsidR="00462D3E" w14:paraId="5F41FB0D" w14:textId="77777777" w:rsidTr="003B39CF">
        <w:trPr>
          <w:trHeight w:val="510"/>
          <w:jc w:val="center"/>
        </w:trPr>
        <w:tc>
          <w:tcPr>
            <w:tcW w:w="1657" w:type="dxa"/>
            <w:tcBorders>
              <w:tl2br w:val="nil"/>
              <w:tr2bl w:val="nil"/>
            </w:tcBorders>
            <w:shd w:val="clear" w:color="auto" w:fill="auto"/>
            <w:vAlign w:val="center"/>
          </w:tcPr>
          <w:p w14:paraId="7178C9D2"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rPr>
              <w:t>病理评估</w:t>
            </w:r>
          </w:p>
        </w:tc>
        <w:tc>
          <w:tcPr>
            <w:tcW w:w="3401" w:type="dxa"/>
            <w:tcBorders>
              <w:tl2br w:val="nil"/>
              <w:tr2bl w:val="nil"/>
            </w:tcBorders>
            <w:shd w:val="clear" w:color="auto" w:fill="auto"/>
            <w:vAlign w:val="center"/>
          </w:tcPr>
          <w:p w14:paraId="41E37181"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恶性肿瘤细胞占比</w:t>
            </w:r>
            <w:r>
              <w:rPr>
                <w:rFonts w:ascii="思源黑体 CN" w:eastAsia="思源黑体 CN" w:hAnsi="思源黑体 CN" w:cs="微软雅黑"/>
                <w:color w:val="000000"/>
                <w:sz w:val="18"/>
                <w:szCs w:val="18"/>
                <w:vertAlign w:val="superscript"/>
                <w:lang w:bidi="ar"/>
              </w:rPr>
              <w:t>1</w:t>
            </w:r>
          </w:p>
        </w:tc>
        <w:tc>
          <w:tcPr>
            <w:tcW w:w="2552" w:type="dxa"/>
            <w:tcBorders>
              <w:tl2br w:val="nil"/>
              <w:tr2bl w:val="nil"/>
            </w:tcBorders>
            <w:shd w:val="clear" w:color="auto" w:fill="auto"/>
            <w:vAlign w:val="center"/>
          </w:tcPr>
          <w:p w14:paraId="4D864824"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不适用</w:t>
            </w:r>
          </w:p>
        </w:tc>
        <w:tc>
          <w:tcPr>
            <w:tcW w:w="2393" w:type="dxa"/>
            <w:tcBorders>
              <w:tl2br w:val="nil"/>
              <w:tr2bl w:val="nil"/>
            </w:tcBorders>
            <w:shd w:val="clear" w:color="auto" w:fill="auto"/>
            <w:vAlign w:val="center"/>
          </w:tcPr>
          <w:p w14:paraId="338A6498"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不适用</w:t>
            </w:r>
          </w:p>
        </w:tc>
      </w:tr>
      <w:tr w:rsidR="00462D3E" w14:paraId="7E418C9E" w14:textId="77777777" w:rsidTr="003B39CF">
        <w:trPr>
          <w:trHeight w:val="510"/>
          <w:jc w:val="center"/>
        </w:trPr>
        <w:tc>
          <w:tcPr>
            <w:tcW w:w="1657" w:type="dxa"/>
            <w:vMerge w:val="restart"/>
            <w:tcBorders>
              <w:tl2br w:val="nil"/>
              <w:tr2bl w:val="nil"/>
            </w:tcBorders>
            <w:shd w:val="clear" w:color="auto" w:fill="F2F2F2" w:themeFill="background1" w:themeFillShade="F2"/>
            <w:vAlign w:val="center"/>
          </w:tcPr>
          <w:p w14:paraId="014907C7"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rPr>
              <w:t>DNA质量评估</w:t>
            </w:r>
          </w:p>
        </w:tc>
        <w:tc>
          <w:tcPr>
            <w:tcW w:w="3401" w:type="dxa"/>
            <w:tcBorders>
              <w:tl2br w:val="nil"/>
              <w:tr2bl w:val="nil"/>
            </w:tcBorders>
            <w:shd w:val="clear" w:color="auto" w:fill="F2F2F2" w:themeFill="background1" w:themeFillShade="F2"/>
            <w:vAlign w:val="center"/>
          </w:tcPr>
          <w:p w14:paraId="69BC1FE7"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DNA总量（ng）</w:t>
            </w:r>
            <w:r>
              <w:rPr>
                <w:rFonts w:ascii="思源黑体 CN" w:eastAsia="思源黑体 CN" w:hAnsi="思源黑体 CN" w:cs="微软雅黑"/>
                <w:color w:val="000000"/>
                <w:sz w:val="18"/>
                <w:szCs w:val="18"/>
                <w:vertAlign w:val="superscript"/>
                <w:lang w:bidi="ar"/>
              </w:rPr>
              <w:t>2</w:t>
            </w:r>
          </w:p>
        </w:tc>
        <w:tc>
          <w:tcPr>
            <w:tcW w:w="2552" w:type="dxa"/>
            <w:tcBorders>
              <w:tl2br w:val="nil"/>
              <w:tr2bl w:val="nil"/>
            </w:tcBorders>
            <w:shd w:val="clear" w:color="auto" w:fill="F2F2F2" w:themeFill="background1" w:themeFillShade="F2"/>
            <w:vAlign w:val="center"/>
          </w:tcPr>
          <w:p w14:paraId="7120CD1D" w14:textId="4DDF42F6"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{%if lib_quality_control and lib_quality_control.lib_dna_qc and lib_quality_control.lib_dna_qc.dna_qty%}{{lib_quality_control.lib_dna_qc.dna_qty|replace(“.00”,””)}}{%else%}{%endif%}</w:t>
            </w:r>
          </w:p>
        </w:tc>
        <w:tc>
          <w:tcPr>
            <w:tcW w:w="2393" w:type="dxa"/>
            <w:tcBorders>
              <w:tl2br w:val="nil"/>
              <w:tr2bl w:val="nil"/>
            </w:tcBorders>
            <w:shd w:val="clear" w:color="auto" w:fill="F2F2F2" w:themeFill="background1" w:themeFillShade="F2"/>
            <w:vAlign w:val="center"/>
          </w:tcPr>
          <w:p w14:paraId="1269C1E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≥30</w:t>
            </w:r>
          </w:p>
        </w:tc>
      </w:tr>
      <w:tr w:rsidR="00462D3E" w14:paraId="1A415385" w14:textId="77777777" w:rsidTr="003B39CF">
        <w:trPr>
          <w:trHeight w:val="510"/>
          <w:jc w:val="center"/>
        </w:trPr>
        <w:tc>
          <w:tcPr>
            <w:tcW w:w="1657" w:type="dxa"/>
            <w:vMerge/>
            <w:tcBorders>
              <w:tl2br w:val="nil"/>
              <w:tr2bl w:val="nil"/>
            </w:tcBorders>
            <w:shd w:val="clear" w:color="auto" w:fill="F2F2F2" w:themeFill="background1" w:themeFillShade="F2"/>
            <w:vAlign w:val="center"/>
          </w:tcPr>
          <w:p w14:paraId="33BC7C57" w14:textId="77777777" w:rsidR="00462D3E" w:rsidRDefault="00462D3E">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F2F2F2" w:themeFill="background1" w:themeFillShade="F2"/>
            <w:vAlign w:val="center"/>
          </w:tcPr>
          <w:p w14:paraId="60FAE1A8"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文库总量（ng）</w:t>
            </w:r>
            <w:r>
              <w:rPr>
                <w:rFonts w:ascii="思源黑体 CN" w:eastAsia="思源黑体 CN" w:hAnsi="思源黑体 CN" w:cs="微软雅黑"/>
                <w:color w:val="000000"/>
                <w:sz w:val="18"/>
                <w:szCs w:val="18"/>
                <w:vertAlign w:val="superscript"/>
                <w:lang w:bidi="ar"/>
              </w:rPr>
              <w:t>3</w:t>
            </w:r>
          </w:p>
        </w:tc>
        <w:tc>
          <w:tcPr>
            <w:tcW w:w="2552" w:type="dxa"/>
            <w:tcBorders>
              <w:tl2br w:val="nil"/>
              <w:tr2bl w:val="nil"/>
            </w:tcBorders>
            <w:shd w:val="clear" w:color="auto" w:fill="F2F2F2" w:themeFill="background1" w:themeFillShade="F2"/>
            <w:vAlign w:val="center"/>
          </w:tcPr>
          <w:p w14:paraId="13AFD1E3" w14:textId="69FDFE7E"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{%if lib_quality_control and lib_quality_control.lib_dna_qc and lib_quality_control.lib_dna_qc.library_qty%}{{lib_quality_control.lib_dna_qc.library_qty|replace(“.00”,””)}}{%else%}{%endif%}</w:t>
            </w:r>
          </w:p>
        </w:tc>
        <w:tc>
          <w:tcPr>
            <w:tcW w:w="2393" w:type="dxa"/>
            <w:tcBorders>
              <w:tl2br w:val="nil"/>
              <w:tr2bl w:val="nil"/>
            </w:tcBorders>
            <w:shd w:val="clear" w:color="auto" w:fill="F2F2F2" w:themeFill="background1" w:themeFillShade="F2"/>
            <w:vAlign w:val="center"/>
          </w:tcPr>
          <w:p w14:paraId="5B139B80"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≥150</w:t>
            </w:r>
          </w:p>
        </w:tc>
      </w:tr>
      <w:tr w:rsidR="00462D3E" w14:paraId="2FC06052" w14:textId="77777777" w:rsidTr="003B39CF">
        <w:trPr>
          <w:trHeight w:val="510"/>
          <w:jc w:val="center"/>
        </w:trPr>
        <w:tc>
          <w:tcPr>
            <w:tcW w:w="1657" w:type="dxa"/>
            <w:vMerge w:val="restart"/>
            <w:tcBorders>
              <w:tl2br w:val="nil"/>
              <w:tr2bl w:val="nil"/>
            </w:tcBorders>
            <w:shd w:val="clear" w:color="auto" w:fill="auto"/>
            <w:vAlign w:val="center"/>
          </w:tcPr>
          <w:p w14:paraId="572DDCDF"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rPr>
              <w:t>测序质量评估</w:t>
            </w:r>
          </w:p>
        </w:tc>
        <w:tc>
          <w:tcPr>
            <w:tcW w:w="3401" w:type="dxa"/>
            <w:tcBorders>
              <w:tl2br w:val="nil"/>
              <w:tr2bl w:val="nil"/>
            </w:tcBorders>
            <w:shd w:val="clear" w:color="auto" w:fill="auto"/>
            <w:vAlign w:val="center"/>
          </w:tcPr>
          <w:p w14:paraId="157F42C3"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 xml:space="preserve">Q30 </w:t>
            </w:r>
            <w:r>
              <w:rPr>
                <w:rFonts w:ascii="思源黑体 CN" w:eastAsia="思源黑体 CN" w:hAnsi="思源黑体 CN" w:cs="微软雅黑"/>
                <w:color w:val="000000"/>
                <w:sz w:val="18"/>
                <w:szCs w:val="18"/>
                <w:vertAlign w:val="superscript"/>
                <w:lang w:bidi="ar"/>
              </w:rPr>
              <w:t>4</w:t>
            </w:r>
          </w:p>
        </w:tc>
        <w:tc>
          <w:tcPr>
            <w:tcW w:w="2552" w:type="dxa"/>
            <w:tcBorders>
              <w:tl2br w:val="nil"/>
              <w:tr2bl w:val="nil"/>
            </w:tcBorders>
            <w:shd w:val="clear" w:color="auto" w:fill="auto"/>
            <w:vAlign w:val="center"/>
          </w:tcPr>
          <w:p w14:paraId="4E30EDF5" w14:textId="5C0D0B1A"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{{qc.dna_data_qc.cleandata_q30}}</w:t>
            </w:r>
          </w:p>
        </w:tc>
        <w:tc>
          <w:tcPr>
            <w:tcW w:w="2393" w:type="dxa"/>
            <w:tcBorders>
              <w:tl2br w:val="nil"/>
              <w:tr2bl w:val="nil"/>
            </w:tcBorders>
            <w:shd w:val="clear" w:color="auto" w:fill="auto"/>
            <w:vAlign w:val="center"/>
          </w:tcPr>
          <w:p w14:paraId="4625B5E8"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≥75%</w:t>
            </w:r>
          </w:p>
        </w:tc>
      </w:tr>
      <w:tr w:rsidR="00462D3E" w14:paraId="68376F80" w14:textId="77777777" w:rsidTr="003B39CF">
        <w:trPr>
          <w:trHeight w:val="510"/>
          <w:jc w:val="center"/>
        </w:trPr>
        <w:tc>
          <w:tcPr>
            <w:tcW w:w="1657" w:type="dxa"/>
            <w:vMerge/>
            <w:tcBorders>
              <w:tl2br w:val="nil"/>
              <w:tr2bl w:val="nil"/>
            </w:tcBorders>
            <w:shd w:val="clear" w:color="auto" w:fill="auto"/>
            <w:vAlign w:val="center"/>
          </w:tcPr>
          <w:p w14:paraId="023BF7DE"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1A0BD77"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比对率</w:t>
            </w:r>
            <w:r>
              <w:rPr>
                <w:rFonts w:ascii="思源黑体 CN" w:eastAsia="思源黑体 CN" w:hAnsi="思源黑体 CN" w:cs="微软雅黑"/>
                <w:color w:val="000000"/>
                <w:sz w:val="18"/>
                <w:szCs w:val="18"/>
                <w:vertAlign w:val="superscript"/>
                <w:lang w:bidi="ar"/>
              </w:rPr>
              <w:t>5</w:t>
            </w:r>
          </w:p>
        </w:tc>
        <w:tc>
          <w:tcPr>
            <w:tcW w:w="2552" w:type="dxa"/>
            <w:tcBorders>
              <w:tl2br w:val="nil"/>
              <w:tr2bl w:val="nil"/>
            </w:tcBorders>
            <w:shd w:val="clear" w:color="auto" w:fill="auto"/>
            <w:vAlign w:val="center"/>
          </w:tcPr>
          <w:p w14:paraId="1E915274" w14:textId="6F20DA88"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{{qc.dna_data_qc.mapping_ratio}}</w:t>
            </w:r>
          </w:p>
        </w:tc>
        <w:tc>
          <w:tcPr>
            <w:tcW w:w="2393" w:type="dxa"/>
            <w:tcBorders>
              <w:tl2br w:val="nil"/>
              <w:tr2bl w:val="nil"/>
            </w:tcBorders>
            <w:shd w:val="clear" w:color="auto" w:fill="auto"/>
            <w:vAlign w:val="center"/>
          </w:tcPr>
          <w:p w14:paraId="4814FCE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3D54BB12" w14:textId="77777777" w:rsidTr="003B39CF">
        <w:trPr>
          <w:trHeight w:val="510"/>
          <w:jc w:val="center"/>
        </w:trPr>
        <w:tc>
          <w:tcPr>
            <w:tcW w:w="1657" w:type="dxa"/>
            <w:vMerge/>
            <w:tcBorders>
              <w:tl2br w:val="nil"/>
              <w:tr2bl w:val="nil"/>
            </w:tcBorders>
            <w:shd w:val="clear" w:color="auto" w:fill="auto"/>
            <w:vAlign w:val="center"/>
          </w:tcPr>
          <w:p w14:paraId="31BD812E"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4E1188F8"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覆盖度</w:t>
            </w:r>
            <w:r>
              <w:rPr>
                <w:rFonts w:ascii="思源黑体 CN" w:eastAsia="思源黑体 CN" w:hAnsi="思源黑体 CN" w:cs="微软雅黑"/>
                <w:color w:val="000000"/>
                <w:sz w:val="18"/>
                <w:szCs w:val="18"/>
                <w:vertAlign w:val="superscript"/>
                <w:lang w:bidi="ar"/>
              </w:rPr>
              <w:t>6</w:t>
            </w:r>
          </w:p>
        </w:tc>
        <w:tc>
          <w:tcPr>
            <w:tcW w:w="2552" w:type="dxa"/>
            <w:tcBorders>
              <w:tl2br w:val="nil"/>
              <w:tr2bl w:val="nil"/>
            </w:tcBorders>
            <w:shd w:val="clear" w:color="auto" w:fill="auto"/>
            <w:vAlign w:val="center"/>
          </w:tcPr>
          <w:p w14:paraId="11C061F8" w14:textId="7F8C7E35"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{{qc.dna_data_qc.cover_ratio}}</w:t>
            </w:r>
          </w:p>
        </w:tc>
        <w:tc>
          <w:tcPr>
            <w:tcW w:w="2393" w:type="dxa"/>
            <w:tcBorders>
              <w:tl2br w:val="nil"/>
              <w:tr2bl w:val="nil"/>
            </w:tcBorders>
            <w:shd w:val="clear" w:color="auto" w:fill="auto"/>
            <w:vAlign w:val="center"/>
          </w:tcPr>
          <w:p w14:paraId="1C7B32B3"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4BF2A5E4" w14:textId="77777777" w:rsidTr="003B39CF">
        <w:trPr>
          <w:trHeight w:val="510"/>
          <w:jc w:val="center"/>
        </w:trPr>
        <w:tc>
          <w:tcPr>
            <w:tcW w:w="1657" w:type="dxa"/>
            <w:vMerge/>
            <w:tcBorders>
              <w:tl2br w:val="nil"/>
              <w:tr2bl w:val="nil"/>
            </w:tcBorders>
            <w:shd w:val="clear" w:color="auto" w:fill="auto"/>
            <w:vAlign w:val="center"/>
          </w:tcPr>
          <w:p w14:paraId="7699644C"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75A9B1BD"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均一性</w:t>
            </w:r>
            <w:r>
              <w:rPr>
                <w:rFonts w:ascii="思源黑体 CN" w:eastAsia="思源黑体 CN" w:hAnsi="思源黑体 CN" w:cs="微软雅黑"/>
                <w:color w:val="000000"/>
                <w:sz w:val="18"/>
                <w:szCs w:val="18"/>
                <w:vertAlign w:val="superscript"/>
                <w:lang w:bidi="ar"/>
              </w:rPr>
              <w:t>7</w:t>
            </w:r>
          </w:p>
        </w:tc>
        <w:tc>
          <w:tcPr>
            <w:tcW w:w="2552" w:type="dxa"/>
            <w:tcBorders>
              <w:tl2br w:val="nil"/>
              <w:tr2bl w:val="nil"/>
            </w:tcBorders>
            <w:shd w:val="clear" w:color="auto" w:fill="auto"/>
            <w:vAlign w:val="center"/>
          </w:tcPr>
          <w:p w14:paraId="0A14A2DD" w14:textId="7DDE31DC"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{{qc.dna_data_qc.uni20}}</w:t>
            </w:r>
          </w:p>
        </w:tc>
        <w:tc>
          <w:tcPr>
            <w:tcW w:w="2393" w:type="dxa"/>
            <w:tcBorders>
              <w:tl2br w:val="nil"/>
              <w:tr2bl w:val="nil"/>
            </w:tcBorders>
            <w:shd w:val="clear" w:color="auto" w:fill="auto"/>
            <w:vAlign w:val="center"/>
          </w:tcPr>
          <w:p w14:paraId="54B8ADDC"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13FE42C4" w14:textId="77777777" w:rsidTr="003B39CF">
        <w:trPr>
          <w:trHeight w:val="510"/>
          <w:jc w:val="center"/>
        </w:trPr>
        <w:tc>
          <w:tcPr>
            <w:tcW w:w="1657" w:type="dxa"/>
            <w:vMerge/>
            <w:tcBorders>
              <w:tl2br w:val="nil"/>
              <w:tr2bl w:val="nil"/>
            </w:tcBorders>
            <w:shd w:val="clear" w:color="auto" w:fill="auto"/>
            <w:vAlign w:val="center"/>
          </w:tcPr>
          <w:p w14:paraId="36D2F4EB"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60AB416"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平均测序深度（×）</w:t>
            </w:r>
            <w:r>
              <w:rPr>
                <w:rFonts w:ascii="思源黑体 CN" w:eastAsia="思源黑体 CN" w:hAnsi="思源黑体 CN" w:cs="微软雅黑"/>
                <w:color w:val="000000"/>
                <w:sz w:val="18"/>
                <w:szCs w:val="18"/>
                <w:vertAlign w:val="superscript"/>
                <w:lang w:bidi="ar"/>
              </w:rPr>
              <w:t>8</w:t>
            </w:r>
          </w:p>
        </w:tc>
        <w:tc>
          <w:tcPr>
            <w:tcW w:w="2552" w:type="dxa"/>
            <w:tcBorders>
              <w:tl2br w:val="nil"/>
              <w:tr2bl w:val="nil"/>
            </w:tcBorders>
            <w:shd w:val="clear" w:color="auto" w:fill="auto"/>
            <w:vAlign w:val="center"/>
          </w:tcPr>
          <w:p w14:paraId="73AB8C3A" w14:textId="44D19858"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{{qc.dna_data_qc.depth_mean|replace(“.00”,””)}}</w:t>
            </w:r>
          </w:p>
        </w:tc>
        <w:tc>
          <w:tcPr>
            <w:tcW w:w="2393" w:type="dxa"/>
            <w:tcBorders>
              <w:tl2br w:val="nil"/>
              <w:tr2bl w:val="nil"/>
            </w:tcBorders>
            <w:shd w:val="clear" w:color="auto" w:fill="auto"/>
            <w:vAlign w:val="center"/>
          </w:tcPr>
          <w:p w14:paraId="172F7DE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40CD5A3B" w14:textId="77777777" w:rsidTr="003B39CF">
        <w:trPr>
          <w:trHeight w:val="510"/>
          <w:jc w:val="center"/>
        </w:trPr>
        <w:tc>
          <w:tcPr>
            <w:tcW w:w="1657" w:type="dxa"/>
            <w:vMerge/>
            <w:tcBorders>
              <w:tl2br w:val="nil"/>
              <w:tr2bl w:val="nil"/>
            </w:tcBorders>
            <w:shd w:val="clear" w:color="auto" w:fill="auto"/>
            <w:vAlign w:val="center"/>
          </w:tcPr>
          <w:p w14:paraId="1C541AFE" w14:textId="77777777" w:rsidR="00462D3E" w:rsidRDefault="00462D3E">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619C482E"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最低扩增子测序深度（×）</w:t>
            </w:r>
            <w:r>
              <w:rPr>
                <w:rFonts w:ascii="思源黑体 CN" w:eastAsia="思源黑体 CN" w:hAnsi="思源黑体 CN" w:cs="微软雅黑"/>
                <w:color w:val="000000"/>
                <w:sz w:val="18"/>
                <w:szCs w:val="18"/>
                <w:vertAlign w:val="superscript"/>
                <w:lang w:bidi="ar"/>
              </w:rPr>
              <w:t>9</w:t>
            </w:r>
          </w:p>
        </w:tc>
        <w:tc>
          <w:tcPr>
            <w:tcW w:w="2552" w:type="dxa"/>
            <w:tcBorders>
              <w:tl2br w:val="nil"/>
              <w:tr2bl w:val="nil"/>
            </w:tcBorders>
            <w:shd w:val="clear" w:color="auto" w:fill="auto"/>
            <w:vAlign w:val="center"/>
          </w:tcPr>
          <w:p w14:paraId="4389F89C" w14:textId="7209B5AA"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{{qc.dna_data_qc.depth_min|replace(“.00”,””)}}</w:t>
            </w:r>
          </w:p>
        </w:tc>
        <w:tc>
          <w:tcPr>
            <w:tcW w:w="2393" w:type="dxa"/>
            <w:tcBorders>
              <w:tl2br w:val="nil"/>
              <w:tr2bl w:val="nil"/>
            </w:tcBorders>
            <w:shd w:val="clear" w:color="auto" w:fill="auto"/>
            <w:vAlign w:val="center"/>
          </w:tcPr>
          <w:p w14:paraId="1F1341BB"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≥50</w:t>
            </w:r>
          </w:p>
        </w:tc>
      </w:tr>
      <w:tr w:rsidR="00462D3E" w14:paraId="5270EDFE" w14:textId="77777777" w:rsidTr="003B39CF">
        <w:trPr>
          <w:trHeight w:val="510"/>
          <w:jc w:val="center"/>
        </w:trPr>
        <w:tc>
          <w:tcPr>
            <w:tcW w:w="5058" w:type="dxa"/>
            <w:gridSpan w:val="2"/>
            <w:tcBorders>
              <w:tl2br w:val="nil"/>
              <w:tr2bl w:val="nil"/>
            </w:tcBorders>
            <w:shd w:val="clear" w:color="auto" w:fill="F1F1F1"/>
            <w:vAlign w:val="center"/>
          </w:tcPr>
          <w:p w14:paraId="210B6539"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hint="eastAsia"/>
                <w:b/>
                <w:bCs/>
                <w:color w:val="000000"/>
                <w:sz w:val="18"/>
                <w:szCs w:val="18"/>
              </w:rPr>
              <w:t>总体质量评估</w:t>
            </w:r>
            <w:r>
              <w:rPr>
                <w:rFonts w:ascii="思源黑体 CN" w:eastAsia="思源黑体 CN" w:hAnsi="思源黑体 CN" w:cs="微软雅黑" w:hint="eastAsia"/>
                <w:b/>
                <w:bCs/>
                <w:color w:val="000000"/>
                <w:sz w:val="18"/>
                <w:szCs w:val="18"/>
                <w:vertAlign w:val="superscript"/>
              </w:rPr>
              <w:t>10</w:t>
            </w:r>
          </w:p>
        </w:tc>
        <w:tc>
          <w:tcPr>
            <w:tcW w:w="4945" w:type="dxa"/>
            <w:gridSpan w:val="2"/>
            <w:tcBorders>
              <w:tl2br w:val="nil"/>
              <w:tr2bl w:val="nil"/>
            </w:tcBorders>
            <w:shd w:val="clear" w:color="auto" w:fill="F1F1F1"/>
            <w:vAlign w:val="center"/>
          </w:tcPr>
          <w:p w14:paraId="50A0DE26"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if qc.dna_data_qc.cleandata_q30_num&gt;=0.75 and qc.dna_data_qc.depth_min_num&gt;=50%}</w:t>
            </w:r>
          </w:p>
          <w:p w14:paraId="46773504"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if lib_quality_control and lib_quality_control.lib_dna_qc and lib_quality_control.lib_dna_qc.dna_qty and lib_quality_control.lib_dna_qc.library_qty%}</w:t>
            </w:r>
          </w:p>
          <w:p w14:paraId="6639B2CB"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hint="eastAsia"/>
                <w:b/>
                <w:bCs/>
                <w:color w:val="000000"/>
                <w:sz w:val="18"/>
                <w:szCs w:val="18"/>
                <w:lang w:bidi="ar"/>
              </w:rPr>
              <w:lastRenderedPageBreak/>
              <w:t>{%if lib_quality_control.lib_dna_qc.dna_qty|float &gt;= 30 and lib_quality_control.lib_dna_qc.library_qty|float &gt;=150%}合格{%else%}风险{%endif%}</w:t>
            </w:r>
          </w:p>
          <w:p w14:paraId="4E8CF581"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else%}</w:t>
            </w:r>
          </w:p>
          <w:p w14:paraId="10B334F3"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hint="eastAsia"/>
                <w:b/>
                <w:bCs/>
                <w:color w:val="000000"/>
                <w:sz w:val="18"/>
                <w:szCs w:val="18"/>
                <w:lang w:bidi="ar"/>
              </w:rPr>
              <w:t>合格（质控项有缺失，请补齐数据后自行评估）</w:t>
            </w:r>
          </w:p>
          <w:p w14:paraId="46031502"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endif%}</w:t>
            </w:r>
          </w:p>
          <w:p w14:paraId="7F49D98B"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else%}</w:t>
            </w:r>
          </w:p>
          <w:p w14:paraId="4F2BB84F"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hint="eastAsia"/>
                <w:b/>
                <w:bCs/>
                <w:color w:val="000000"/>
                <w:sz w:val="18"/>
                <w:szCs w:val="18"/>
                <w:lang w:bidi="ar"/>
              </w:rPr>
              <w:t>风险</w:t>
            </w:r>
          </w:p>
          <w:p w14:paraId="4D3702BD" w14:textId="5B4A90A1" w:rsidR="00462D3E"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endif%}</w:t>
            </w:r>
          </w:p>
        </w:tc>
      </w:tr>
    </w:tbl>
    <w:p w14:paraId="43D7BD83" w14:textId="77777777" w:rsidR="00462D3E" w:rsidRDefault="00462D3E">
      <w:pPr>
        <w:spacing w:line="20" w:lineRule="exact"/>
      </w:pPr>
    </w:p>
    <w:p w14:paraId="58AD2A18" w14:textId="77777777" w:rsidR="00462D3E" w:rsidRDefault="00B544BD">
      <w:pPr>
        <w:pStyle w:val="af9"/>
        <w:numPr>
          <w:ilvl w:val="255"/>
          <w:numId w:val="0"/>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0634D11C"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恶性肿瘤细胞占比：经HE染色评估，该样本中恶性肿瘤细胞占比，仅送检样本类型包含石蜡玻片时可进行此项评估；全血及对照样本不做此项评估；</w:t>
      </w:r>
    </w:p>
    <w:p w14:paraId="3346D259"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DNA总量：送检样本提取的DNA总量；</w:t>
      </w:r>
    </w:p>
    <w:p w14:paraId="3F007C7F"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文库总量：文库构建结束后的总量；</w:t>
      </w:r>
    </w:p>
    <w:p w14:paraId="10B4D7A6"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Q30：碱基质量Q30占比，测序的准确率高于99.9%的碱基的比例；</w:t>
      </w:r>
    </w:p>
    <w:p w14:paraId="04C1C809"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比对率：序列回帖比率，可以比对至参考序列上的reads的比例；</w:t>
      </w:r>
    </w:p>
    <w:p w14:paraId="1923B4BF" w14:textId="77777777" w:rsidR="00462D3E" w:rsidRDefault="00B544BD" w:rsidP="00435179">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bookmarkStart w:id="29" w:name="_Toc18446"/>
      <w:r>
        <w:rPr>
          <w:rFonts w:ascii="思源黑体 CN" w:hAnsi="思源黑体 CN" w:cs="微软雅黑" w:hint="eastAsia"/>
          <w:color w:val="595959" w:themeColor="text1" w:themeTint="A6"/>
          <w:sz w:val="16"/>
          <w:szCs w:val="16"/>
        </w:rPr>
        <w:t>覆盖度：检测到的区域占目标区域的比例；</w:t>
      </w:r>
      <w:bookmarkEnd w:id="29"/>
    </w:p>
    <w:p w14:paraId="09D9D510"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均一性：整体目标区域中，测序深度超过平均深度*20%的区域的占比；</w:t>
      </w:r>
    </w:p>
    <w:p w14:paraId="04CF79D8" w14:textId="77777777" w:rsidR="00462D3E" w:rsidRDefault="00B544BD" w:rsidP="00435179">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bookmarkStart w:id="30" w:name="_Toc1498"/>
      <w:r>
        <w:rPr>
          <w:rFonts w:ascii="思源黑体 CN" w:hAnsi="思源黑体 CN" w:cs="微软雅黑" w:hint="eastAsia"/>
          <w:color w:val="595959" w:themeColor="text1" w:themeTint="A6"/>
          <w:sz w:val="16"/>
          <w:szCs w:val="16"/>
        </w:rPr>
        <w:t>平均测序深度：目标区域内每个碱基的平均深度；</w:t>
      </w:r>
      <w:bookmarkEnd w:id="30"/>
    </w:p>
    <w:p w14:paraId="2681FB55"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最低扩增子测序深度：即为最低扩增子测序深度，本项目为扩增子测序，要求深度最低的扩增子的深度也要达到50X以上；</w:t>
      </w:r>
    </w:p>
    <w:p w14:paraId="25C2F633" w14:textId="42237296" w:rsidR="00EC66E5" w:rsidRPr="00E27A40" w:rsidRDefault="00B544BD" w:rsidP="00E27A40">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lang w:bidi="ar"/>
        </w:rPr>
      </w:pPr>
      <w:r>
        <w:rPr>
          <w:rFonts w:ascii="思源黑体 CN" w:hAnsi="思源黑体 CN" w:cs="微软雅黑" w:hint="eastAsia"/>
          <w:color w:val="595959" w:themeColor="text1" w:themeTint="A6"/>
          <w:sz w:val="16"/>
          <w:szCs w:val="16"/>
          <w:lang w:bidi="ar"/>
        </w:rPr>
        <w:t>总体质量评估：依据病理</w:t>
      </w:r>
      <w:r w:rsidR="003B7FEF">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如适用</w:t>
      </w:r>
      <w:r w:rsidR="003B7FEF">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、DNA质量、测序质量</w:t>
      </w:r>
      <w:r w:rsidR="006D6983">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Q30、</w:t>
      </w:r>
      <w:r w:rsidR="00BD7D53">
        <w:rPr>
          <w:rFonts w:ascii="思源黑体 CN" w:hAnsi="思源黑体 CN" w:cs="微软雅黑" w:hint="eastAsia"/>
          <w:color w:val="595959" w:themeColor="text1" w:themeTint="A6"/>
          <w:sz w:val="16"/>
          <w:szCs w:val="16"/>
          <w:lang w:bidi="ar"/>
        </w:rPr>
        <w:t>最低扩增子测序</w:t>
      </w:r>
      <w:r>
        <w:rPr>
          <w:rFonts w:ascii="思源黑体 CN" w:hAnsi="思源黑体 CN" w:cs="微软雅黑" w:hint="eastAsia"/>
          <w:color w:val="595959" w:themeColor="text1" w:themeTint="A6"/>
          <w:sz w:val="16"/>
          <w:szCs w:val="16"/>
          <w:lang w:bidi="ar"/>
        </w:rPr>
        <w:t>深度</w:t>
      </w:r>
      <w:r w:rsidR="006D6983">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进行综合评估，判断质控是否合格。</w:t>
      </w:r>
      <w:r w:rsidR="00EC66E5" w:rsidRPr="00E27A40">
        <w:rPr>
          <w:rFonts w:ascii="思源黑体 CN" w:hAnsi="思源黑体 CN"/>
        </w:rPr>
        <w:br w:type="page"/>
      </w:r>
    </w:p>
    <w:p w14:paraId="773E99BC" w14:textId="77777777" w:rsidR="00462D3E" w:rsidRDefault="00B544BD">
      <w:pPr>
        <w:pStyle w:val="1"/>
        <w:spacing w:line="400" w:lineRule="exact"/>
        <w:rPr>
          <w:rFonts w:ascii="思源黑体 CN" w:hAnsi="思源黑体 CN"/>
          <w:spacing w:val="0"/>
          <w:sz w:val="28"/>
          <w:szCs w:val="32"/>
        </w:rPr>
      </w:pPr>
      <w:bookmarkStart w:id="31" w:name="_Toc3467"/>
      <w:bookmarkStart w:id="32" w:name="_Toc131081097"/>
      <w:bookmarkStart w:id="33" w:name="_Toc88482983"/>
      <w:bookmarkStart w:id="34" w:name="_Toc130996848"/>
      <w:bookmarkStart w:id="35" w:name="_Toc130370880"/>
      <w:bookmarkStart w:id="36" w:name="_Ref144913562"/>
      <w:r>
        <w:rPr>
          <w:lang w:val="zh-CN"/>
        </w:rPr>
        <w:lastRenderedPageBreak/>
        <w:t>检测声明</w:t>
      </w:r>
      <w:bookmarkEnd w:id="31"/>
    </w:p>
    <w:p w14:paraId="379CA8D9" w14:textId="77777777" w:rsidR="00462D3E" w:rsidRDefault="00B544BD">
      <w:pPr>
        <w:pStyle w:val="20"/>
        <w:spacing w:line="400" w:lineRule="exact"/>
        <w:jc w:val="left"/>
      </w:pPr>
      <w:bookmarkStart w:id="37" w:name="_Toc13547"/>
      <w:r>
        <w:t>关于本检测项目</w:t>
      </w:r>
      <w:bookmarkEnd w:id="37"/>
    </w:p>
    <w:p w14:paraId="100667E0" w14:textId="77777777" w:rsidR="00462D3E" w:rsidRDefault="00B544BD">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本报告仅针对本次送检样本，基于目前研究水平对与肿瘤遗传风险和药物治疗密切相关的 BRCA1和 BRCA2基因的目标区域进行检测，并对检测到的变异信息进行解读，为受检者的临床诊断治疗提供辅助参考。</w:t>
      </w:r>
    </w:p>
    <w:p w14:paraId="60CBA416" w14:textId="77777777" w:rsidR="00462D3E" w:rsidRDefault="00B544BD">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本报告对变异的解读遵循相关指南和规范。报告给出的这些变异信息(和无变异信息) 可为临床医生的决策提供参考，受检者请在临床医生的指导下阅读本报告。</w:t>
      </w:r>
    </w:p>
    <w:p w14:paraId="7F62C42B" w14:textId="77777777" w:rsidR="00462D3E" w:rsidRDefault="00B544BD">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0B0CA035" w14:textId="77777777" w:rsidR="00462D3E" w:rsidRDefault="00B544BD">
      <w:pPr>
        <w:pStyle w:val="20"/>
      </w:pPr>
      <w:bookmarkStart w:id="38" w:name="_Toc15973"/>
      <w:r>
        <w:rPr>
          <w:rFonts w:hint="eastAsia"/>
        </w:rPr>
        <w:t>适检人群</w:t>
      </w:r>
      <w:bookmarkEnd w:id="38"/>
    </w:p>
    <w:p w14:paraId="7E6ACB05"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来自携带BRCA1/2基因致病性或可能致病性胚系变异的家族。</w:t>
      </w:r>
    </w:p>
    <w:p w14:paraId="61FB80BE"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肿瘤基因检测到具有临床意义的变异，尚未确认是否为胚系变异。</w:t>
      </w:r>
    </w:p>
    <w:p w14:paraId="0886D1AB"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期望辅助系统治疗和手术方案制定。</w:t>
      </w:r>
    </w:p>
    <w:p w14:paraId="37263C07"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德系犹太裔。</w:t>
      </w:r>
    </w:p>
    <w:p w14:paraId="50D9A724"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乳腺癌病史：</w:t>
      </w:r>
    </w:p>
    <w:p w14:paraId="48EDFEAC"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1)  诊断年龄≤45 岁。</w:t>
      </w:r>
    </w:p>
    <w:p w14:paraId="6D4FEA38"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 xml:space="preserve">2)  诊断年龄介于 46-50 岁，同时伴有≥1项情况： </w:t>
      </w:r>
    </w:p>
    <w:p w14:paraId="2DD9491A"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 xml:space="preserve">① 家族史未知或家族史有限； </w:t>
      </w:r>
    </w:p>
    <w:p w14:paraId="03D62D83"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 xml:space="preserve">② 多处原发乳腺癌(同时发生或者异时发生)； </w:t>
      </w:r>
    </w:p>
    <w:p w14:paraId="4A9C9D82"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③ ≥1名血缘近亲在任意年龄诊断乳腺癌、卵巢癌、胰腺癌、前列腺癌。</w:t>
      </w:r>
    </w:p>
    <w:p w14:paraId="7553506D"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3)  诊断年龄≥51岁：</w:t>
      </w:r>
    </w:p>
    <w:p w14:paraId="18415B63"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① ≥ 1 名血缘近亲满足以下任意条件：</w:t>
      </w:r>
    </w:p>
    <w:p w14:paraId="1E5BAD20"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A、50 岁及以前诊断乳腺癌或任意年龄诊断男性乳腺癌；</w:t>
      </w:r>
    </w:p>
    <w:p w14:paraId="3E0D5507"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B、任意年龄诊断卵巢癌；</w:t>
      </w:r>
    </w:p>
    <w:p w14:paraId="2083D46C"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C、任意年龄诊断胰腺癌；</w:t>
      </w:r>
    </w:p>
    <w:p w14:paraId="7C78F5C4"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D、任意年龄诊断转移性、组织学为导管内/筛状或高危/极高危前列腺癌。</w:t>
      </w:r>
    </w:p>
    <w:p w14:paraId="47796BCB"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② 患者和/或血缘近亲中≥3次诊断乳腺癌。</w:t>
      </w:r>
    </w:p>
    <w:p w14:paraId="182933E0"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③ ≥2名血缘近亲在任意年龄诊断乳腺癌或前列腺癌(任意级别)。</w:t>
      </w:r>
    </w:p>
    <w:p w14:paraId="7FB7C5C7" w14:textId="77777777" w:rsidR="00462D3E" w:rsidRDefault="00B544BD">
      <w:pPr>
        <w:pStyle w:val="afc"/>
        <w:spacing w:afterLines="20" w:after="65" w:line="240" w:lineRule="exact"/>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4)  任意年龄诊断：A、三阴性乳腺癌；B、男性乳腺癌；C、≥ 1名血缘近亲诊断男性乳腺癌。</w:t>
      </w:r>
    </w:p>
    <w:p w14:paraId="482B6658" w14:textId="77777777" w:rsidR="00462D3E" w:rsidRDefault="00B544BD">
      <w:pPr>
        <w:pStyle w:val="afc"/>
        <w:numPr>
          <w:ilvl w:val="0"/>
          <w:numId w:val="10"/>
        </w:numPr>
        <w:spacing w:afterLines="20" w:after="65" w:line="240" w:lineRule="exact"/>
        <w:ind w:left="0" w:firstLineChars="0" w:firstLine="0"/>
        <w:jc w:val="left"/>
        <w:outlineLvl w:val="1"/>
        <w:rPr>
          <w:rFonts w:ascii="思源黑体 CN" w:eastAsia="思源黑体 CN" w:hAnsi="思源黑体 CN"/>
          <w:color w:val="000000"/>
          <w:sz w:val="21"/>
          <w:szCs w:val="21"/>
        </w:rPr>
      </w:pPr>
      <w:bookmarkStart w:id="39" w:name="_Toc12890"/>
      <w:r>
        <w:rPr>
          <w:rFonts w:ascii="思源黑体 CN" w:eastAsia="思源黑体 CN" w:hAnsi="思源黑体 CN" w:hint="eastAsia"/>
          <w:color w:val="000000"/>
          <w:sz w:val="21"/>
          <w:szCs w:val="21"/>
        </w:rPr>
        <w:t>任意年龄诊断上皮性卵巢癌(包括输卵管癌、腹膜癌)。</w:t>
      </w:r>
      <w:bookmarkEnd w:id="39"/>
    </w:p>
    <w:p w14:paraId="44020BF8" w14:textId="77777777" w:rsidR="00462D3E" w:rsidRDefault="00B544BD">
      <w:pPr>
        <w:pStyle w:val="afc"/>
        <w:numPr>
          <w:ilvl w:val="0"/>
          <w:numId w:val="10"/>
        </w:numPr>
        <w:spacing w:afterLines="20" w:after="65" w:line="240" w:lineRule="exact"/>
        <w:ind w:left="0" w:firstLineChars="0" w:firstLine="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卵巢癌家族史：1名一级或二级血亲在任意年龄诊断上皮性卵巢癌(包括输卵管癌、腹膜癌)。</w:t>
      </w:r>
    </w:p>
    <w:p w14:paraId="1D92064F" w14:textId="77777777" w:rsidR="00462D3E" w:rsidRDefault="00B544BD">
      <w:pPr>
        <w:pStyle w:val="afc"/>
        <w:numPr>
          <w:ilvl w:val="0"/>
          <w:numId w:val="10"/>
        </w:numPr>
        <w:spacing w:afterLines="20" w:after="65" w:line="240" w:lineRule="exact"/>
        <w:ind w:left="0" w:firstLineChars="0" w:firstLine="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外分泌胰腺癌病史或者一级血亲诊断外分泌胰腺癌。</w:t>
      </w:r>
    </w:p>
    <w:p w14:paraId="0608B6AE" w14:textId="77777777" w:rsidR="00462D3E" w:rsidRDefault="00B544BD">
      <w:pPr>
        <w:pStyle w:val="afc"/>
        <w:numPr>
          <w:ilvl w:val="0"/>
          <w:numId w:val="10"/>
        </w:numPr>
        <w:spacing w:afterLines="20" w:after="65" w:line="240" w:lineRule="exact"/>
        <w:ind w:left="0" w:firstLineChars="0" w:firstLine="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前列腺癌病史，同时伴有≥1项情况：</w:t>
      </w:r>
    </w:p>
    <w:p w14:paraId="1754EA9C"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1)  任意年龄诊断转移性、组织学为导管内/筛状或高危/极高危前列腺癌。</w:t>
      </w:r>
    </w:p>
    <w:p w14:paraId="2FB91B65"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2)  ≥1名血缘近亲在50岁及以前诊断乳腺癌、任意年龄诊断卵巢癌、胰腺癌或任意年龄诊断转移性、组织学为导管内/筛状或高危/极高危前列腺癌。</w:t>
      </w:r>
    </w:p>
    <w:p w14:paraId="5F1BF30E" w14:textId="57BC550C" w:rsidR="00514B49" w:rsidRDefault="00B544BD" w:rsidP="00514B49">
      <w:pPr>
        <w:pStyle w:val="afc"/>
        <w:spacing w:before="1" w:afterLines="20" w:after="65" w:line="240" w:lineRule="exact"/>
        <w:ind w:right="54"/>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3)  ≥2名血缘近亲在任意年龄诊断乳腺癌或前列腺癌。</w:t>
      </w:r>
      <w:r w:rsidR="00514B49">
        <w:rPr>
          <w:rFonts w:ascii="思源黑体 CN" w:eastAsia="思源黑体 CN" w:hAnsi="思源黑体 CN"/>
          <w:color w:val="000000"/>
          <w:sz w:val="21"/>
          <w:szCs w:val="21"/>
        </w:rPr>
        <w:br w:type="page"/>
      </w:r>
    </w:p>
    <w:p w14:paraId="17DED883" w14:textId="77777777" w:rsidR="00462D3E" w:rsidRDefault="00B544BD">
      <w:pPr>
        <w:pStyle w:val="20"/>
        <w:spacing w:line="400" w:lineRule="exact"/>
        <w:jc w:val="left"/>
      </w:pPr>
      <w:bookmarkStart w:id="40" w:name="_Toc14277"/>
      <w:r>
        <w:rPr>
          <w:rFonts w:hint="eastAsia"/>
        </w:rPr>
        <w:lastRenderedPageBreak/>
        <w:t>变异命名与解读</w:t>
      </w:r>
      <w:bookmarkEnd w:id="40"/>
    </w:p>
    <w:p w14:paraId="5B24DB13" w14:textId="77777777" w:rsidR="00462D3E" w:rsidRDefault="00B544BD">
      <w:pPr>
        <w:snapToGrid w:val="0"/>
        <w:spacing w:afterLines="30" w:after="97" w:line="300" w:lineRule="exact"/>
        <w:ind w:firstLine="36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本报告变异均采用人类基因组变异协会(Human Genome Variant Society ，HGVS)推荐的序列变异法命名。</w:t>
      </w:r>
    </w:p>
    <w:p w14:paraId="2FF55EAA" w14:textId="77777777" w:rsidR="00462D3E" w:rsidRDefault="00B544BD">
      <w:pPr>
        <w:snapToGrid w:val="0"/>
        <w:spacing w:afterLines="30" w:after="97" w:line="300" w:lineRule="exact"/>
        <w:ind w:firstLine="36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本报告中胚系变异解读遵循美国医学遗传学和基因组学学会(The AmericanCollege of Medical Genetics ，ACMG)、分子病理协会(theAssociation for Molecular Pathology，AMP)、美国病理学家学会(the College ofAmerican Pathologists，CAP) 发布的《遗传变异分类标准与指南》(2015 年版)，遗传变异分为 5 个等级：致病性、疑似致病性、意义不明确、疑似良性、良性。</w:t>
      </w:r>
    </w:p>
    <w:p w14:paraId="733D75C6" w14:textId="77777777" w:rsidR="00462D3E" w:rsidRDefault="00B544BD">
      <w:pPr>
        <w:snapToGrid w:val="0"/>
        <w:spacing w:afterLines="30" w:after="97" w:line="300" w:lineRule="exact"/>
        <w:ind w:firstLine="36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本报告中变异解读遵循美国病理学会(AMP)、美国临床肿瘤学会(ASCO)  和美国病理学家学会(CAP) 共同参与制定的《肿瘤变异解读及报告指南(2017 年版)》与中国专家共识《二代测序临床报告解读指引》，根据变异在不同癌种中对应的药物敏感性、诊断及预后证据分为四个等级：  A 级、  B 级、  C 级、  D 级。基因变异按照其临床意义的重要性分为四个等级：  I 类变异(具有强临床意义，具有 A 或 B 级证据)、  II 类变异(具有潜在临床意义，具有 C 或 D 级证据)、  III 类变异(临床意义不明)和 IV 类变异(良性和可能良性变异，已知无临床意义)。</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887"/>
        <w:gridCol w:w="1221"/>
        <w:gridCol w:w="6628"/>
      </w:tblGrid>
      <w:tr w:rsidR="00462D3E" w14:paraId="654CA5D4" w14:textId="77777777">
        <w:trPr>
          <w:trHeight w:val="397"/>
        </w:trPr>
        <w:tc>
          <w:tcPr>
            <w:tcW w:w="1980" w:type="dxa"/>
            <w:tcBorders>
              <w:tl2br w:val="nil"/>
              <w:tr2bl w:val="nil"/>
            </w:tcBorders>
            <w:shd w:val="clear" w:color="auto" w:fill="4F6D90"/>
            <w:vAlign w:val="center"/>
          </w:tcPr>
          <w:p w14:paraId="17DC1ADA"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变异分类</w:t>
            </w:r>
          </w:p>
        </w:tc>
        <w:tc>
          <w:tcPr>
            <w:tcW w:w="1276" w:type="dxa"/>
            <w:tcBorders>
              <w:tl2br w:val="nil"/>
              <w:tr2bl w:val="nil"/>
            </w:tcBorders>
            <w:shd w:val="clear" w:color="auto" w:fill="4F6D90"/>
            <w:vAlign w:val="center"/>
          </w:tcPr>
          <w:p w14:paraId="71FEE2A7"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证据等级</w:t>
            </w:r>
          </w:p>
        </w:tc>
        <w:tc>
          <w:tcPr>
            <w:tcW w:w="7076" w:type="dxa"/>
            <w:tcBorders>
              <w:tl2br w:val="nil"/>
              <w:tr2bl w:val="nil"/>
            </w:tcBorders>
            <w:shd w:val="clear" w:color="auto" w:fill="4F6D90"/>
            <w:vAlign w:val="center"/>
          </w:tcPr>
          <w:p w14:paraId="5A4A091E"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解释</w:t>
            </w:r>
          </w:p>
        </w:tc>
      </w:tr>
      <w:tr w:rsidR="00462D3E" w14:paraId="27BB02F3" w14:textId="77777777">
        <w:trPr>
          <w:trHeight w:val="397"/>
        </w:trPr>
        <w:tc>
          <w:tcPr>
            <w:tcW w:w="1980" w:type="dxa"/>
            <w:vMerge w:val="restart"/>
            <w:tcBorders>
              <w:tl2br w:val="nil"/>
              <w:tr2bl w:val="nil"/>
            </w:tcBorders>
            <w:shd w:val="clear" w:color="auto" w:fill="auto"/>
            <w:vAlign w:val="center"/>
          </w:tcPr>
          <w:p w14:paraId="48829F5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I类变异</w:t>
            </w:r>
          </w:p>
          <w:p w14:paraId="56289B75"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（强临床意义）</w:t>
            </w:r>
          </w:p>
        </w:tc>
        <w:tc>
          <w:tcPr>
            <w:tcW w:w="1276" w:type="dxa"/>
            <w:tcBorders>
              <w:tl2br w:val="nil"/>
              <w:tr2bl w:val="nil"/>
            </w:tcBorders>
            <w:shd w:val="clear" w:color="auto" w:fill="auto"/>
            <w:vAlign w:val="center"/>
          </w:tcPr>
          <w:p w14:paraId="6EE0CE30"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4152FCDA"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FDA、NMPA获批用于患者肿瘤治疗有响应或耐药的生物标志物</w:t>
            </w:r>
          </w:p>
        </w:tc>
      </w:tr>
      <w:tr w:rsidR="00462D3E" w14:paraId="7369ACAC" w14:textId="77777777">
        <w:trPr>
          <w:trHeight w:val="397"/>
        </w:trPr>
        <w:tc>
          <w:tcPr>
            <w:tcW w:w="1980" w:type="dxa"/>
            <w:vMerge/>
            <w:tcBorders>
              <w:tl2br w:val="nil"/>
              <w:tr2bl w:val="nil"/>
            </w:tcBorders>
            <w:shd w:val="clear" w:color="auto" w:fill="auto"/>
            <w:vAlign w:val="center"/>
          </w:tcPr>
          <w:p w14:paraId="4C6CF041"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0A49CE80"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4C83B2A8"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专业指南明确对患者肿瘤治疗有响应或耐药的生物标志物</w:t>
            </w:r>
          </w:p>
        </w:tc>
      </w:tr>
      <w:tr w:rsidR="00462D3E" w14:paraId="3C8524E0" w14:textId="77777777">
        <w:trPr>
          <w:trHeight w:val="397"/>
        </w:trPr>
        <w:tc>
          <w:tcPr>
            <w:tcW w:w="1980" w:type="dxa"/>
            <w:vMerge/>
            <w:tcBorders>
              <w:tl2br w:val="nil"/>
              <w:tr2bl w:val="nil"/>
            </w:tcBorders>
            <w:shd w:val="clear" w:color="auto" w:fill="auto"/>
            <w:vAlign w:val="center"/>
          </w:tcPr>
          <w:p w14:paraId="381233ED"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2D5EE53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2C8D1C58"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专业指南明确对患者肿瘤有诊断或预后意义的生物标志物</w:t>
            </w:r>
          </w:p>
        </w:tc>
      </w:tr>
      <w:tr w:rsidR="00462D3E" w14:paraId="511D644D" w14:textId="77777777">
        <w:trPr>
          <w:trHeight w:val="397"/>
        </w:trPr>
        <w:tc>
          <w:tcPr>
            <w:tcW w:w="1980" w:type="dxa"/>
            <w:vMerge/>
            <w:tcBorders>
              <w:tl2br w:val="nil"/>
              <w:tr2bl w:val="nil"/>
            </w:tcBorders>
            <w:shd w:val="clear" w:color="auto" w:fill="auto"/>
            <w:vAlign w:val="center"/>
          </w:tcPr>
          <w:p w14:paraId="5AE47519"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096D241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3B0F32D2"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专家共识或III、IV期临床试验研究明确对患者肿瘤治疗有响应或耐药的生物标志物</w:t>
            </w:r>
          </w:p>
        </w:tc>
      </w:tr>
      <w:tr w:rsidR="00462D3E" w14:paraId="272F452C" w14:textId="77777777">
        <w:trPr>
          <w:trHeight w:val="397"/>
        </w:trPr>
        <w:tc>
          <w:tcPr>
            <w:tcW w:w="1980" w:type="dxa"/>
            <w:vMerge/>
            <w:tcBorders>
              <w:tl2br w:val="nil"/>
              <w:tr2bl w:val="nil"/>
            </w:tcBorders>
            <w:shd w:val="clear" w:color="auto" w:fill="auto"/>
            <w:vAlign w:val="center"/>
          </w:tcPr>
          <w:p w14:paraId="6F9DB8C8"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10C6D68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3721CFD7"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专家共识或III、IV期临床试验研究明确对患者肿瘤有诊断或预后意义的生物标志物</w:t>
            </w:r>
          </w:p>
        </w:tc>
      </w:tr>
      <w:tr w:rsidR="00462D3E" w14:paraId="027229A3" w14:textId="77777777">
        <w:trPr>
          <w:trHeight w:val="397"/>
        </w:trPr>
        <w:tc>
          <w:tcPr>
            <w:tcW w:w="1980" w:type="dxa"/>
            <w:vMerge w:val="restart"/>
            <w:tcBorders>
              <w:tl2br w:val="nil"/>
              <w:tr2bl w:val="nil"/>
            </w:tcBorders>
            <w:shd w:val="clear" w:color="auto" w:fill="F2F2F2" w:themeFill="background1" w:themeFillShade="F2"/>
            <w:vAlign w:val="center"/>
          </w:tcPr>
          <w:p w14:paraId="5B7D6932"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II类变异</w:t>
            </w:r>
          </w:p>
          <w:p w14:paraId="7539968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（潜在临床意义）</w:t>
            </w:r>
          </w:p>
        </w:tc>
        <w:tc>
          <w:tcPr>
            <w:tcW w:w="1276" w:type="dxa"/>
            <w:tcBorders>
              <w:tl2br w:val="nil"/>
              <w:tr2bl w:val="nil"/>
            </w:tcBorders>
            <w:shd w:val="clear" w:color="auto" w:fill="F2F2F2" w:themeFill="background1" w:themeFillShade="F2"/>
            <w:vAlign w:val="center"/>
          </w:tcPr>
          <w:p w14:paraId="3D5194EF"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7DCB7C72"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FDA、NMPA获批用于其他肿瘤治疗有响应或耐药的生物标志物</w:t>
            </w:r>
          </w:p>
        </w:tc>
      </w:tr>
      <w:tr w:rsidR="00462D3E" w14:paraId="2D104FBF" w14:textId="77777777">
        <w:trPr>
          <w:trHeight w:val="397"/>
        </w:trPr>
        <w:tc>
          <w:tcPr>
            <w:tcW w:w="1980" w:type="dxa"/>
            <w:vMerge/>
            <w:tcBorders>
              <w:tl2br w:val="nil"/>
              <w:tr2bl w:val="nil"/>
            </w:tcBorders>
            <w:shd w:val="clear" w:color="auto" w:fill="F2F2F2" w:themeFill="background1" w:themeFillShade="F2"/>
            <w:vAlign w:val="center"/>
          </w:tcPr>
          <w:p w14:paraId="70B40E61"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469899F9"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6757C43D"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专业指南推荐对其他肿瘤治疗有响应或耐药的生物标志物</w:t>
            </w:r>
          </w:p>
        </w:tc>
      </w:tr>
      <w:tr w:rsidR="00462D3E" w14:paraId="76191E43" w14:textId="77777777">
        <w:trPr>
          <w:trHeight w:val="397"/>
        </w:trPr>
        <w:tc>
          <w:tcPr>
            <w:tcW w:w="1980" w:type="dxa"/>
            <w:vMerge/>
            <w:tcBorders>
              <w:tl2br w:val="nil"/>
              <w:tr2bl w:val="nil"/>
            </w:tcBorders>
            <w:shd w:val="clear" w:color="auto" w:fill="F2F2F2" w:themeFill="background1" w:themeFillShade="F2"/>
            <w:vAlign w:val="center"/>
          </w:tcPr>
          <w:p w14:paraId="65D02854"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7DA80577"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1E69619"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已经作为临床试验筛选入组标准的生物标志物</w:t>
            </w:r>
          </w:p>
        </w:tc>
      </w:tr>
      <w:tr w:rsidR="00462D3E" w14:paraId="201B6B89" w14:textId="77777777">
        <w:trPr>
          <w:trHeight w:val="397"/>
        </w:trPr>
        <w:tc>
          <w:tcPr>
            <w:tcW w:w="1980" w:type="dxa"/>
            <w:vMerge/>
            <w:tcBorders>
              <w:tl2br w:val="nil"/>
              <w:tr2bl w:val="nil"/>
            </w:tcBorders>
            <w:shd w:val="clear" w:color="auto" w:fill="F2F2F2" w:themeFill="background1" w:themeFillShade="F2"/>
            <w:vAlign w:val="center"/>
          </w:tcPr>
          <w:p w14:paraId="3CAAE0BC"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027C5176"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764DC214"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多项小型研究（I、II期临床试验）结果表明有诊断或预后意义的生物标志物</w:t>
            </w:r>
          </w:p>
        </w:tc>
      </w:tr>
      <w:tr w:rsidR="00462D3E" w14:paraId="33497549" w14:textId="77777777">
        <w:trPr>
          <w:trHeight w:val="397"/>
        </w:trPr>
        <w:tc>
          <w:tcPr>
            <w:tcW w:w="1980" w:type="dxa"/>
            <w:vMerge/>
            <w:tcBorders>
              <w:tl2br w:val="nil"/>
              <w:tr2bl w:val="nil"/>
            </w:tcBorders>
            <w:shd w:val="clear" w:color="auto" w:fill="F2F2F2" w:themeFill="background1" w:themeFillShade="F2"/>
            <w:vAlign w:val="center"/>
          </w:tcPr>
          <w:p w14:paraId="56F93152"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30E60CB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048311AB"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临床前硏究表明具有潜在治疗意义的生物标志物</w:t>
            </w:r>
          </w:p>
        </w:tc>
      </w:tr>
      <w:tr w:rsidR="00462D3E" w14:paraId="60D4D1E3" w14:textId="77777777">
        <w:trPr>
          <w:trHeight w:val="397"/>
        </w:trPr>
        <w:tc>
          <w:tcPr>
            <w:tcW w:w="1980" w:type="dxa"/>
            <w:vMerge/>
            <w:tcBorders>
              <w:tl2br w:val="nil"/>
              <w:tr2bl w:val="nil"/>
            </w:tcBorders>
            <w:shd w:val="clear" w:color="auto" w:fill="F2F2F2" w:themeFill="background1" w:themeFillShade="F2"/>
            <w:vAlign w:val="center"/>
          </w:tcPr>
          <w:p w14:paraId="242532C9"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421A0483"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7B2BF7F8"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有病例报道或结论未形成共识，评估疾病诊断或预后意义的生物标志物</w:t>
            </w:r>
          </w:p>
        </w:tc>
      </w:tr>
      <w:tr w:rsidR="00462D3E" w14:paraId="410A5B99" w14:textId="77777777">
        <w:trPr>
          <w:trHeight w:val="397"/>
        </w:trPr>
        <w:tc>
          <w:tcPr>
            <w:tcW w:w="1980" w:type="dxa"/>
            <w:vMerge w:val="restart"/>
            <w:tcBorders>
              <w:tl2br w:val="nil"/>
              <w:tr2bl w:val="nil"/>
            </w:tcBorders>
            <w:shd w:val="clear" w:color="auto" w:fill="auto"/>
            <w:vAlign w:val="center"/>
          </w:tcPr>
          <w:p w14:paraId="5F84E7C6"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III类变异</w:t>
            </w:r>
          </w:p>
          <w:p w14:paraId="08BC8FD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（临床意义不明变异）</w:t>
            </w:r>
          </w:p>
        </w:tc>
        <w:tc>
          <w:tcPr>
            <w:tcW w:w="1276" w:type="dxa"/>
            <w:tcBorders>
              <w:tl2br w:val="nil"/>
              <w:tr2bl w:val="nil"/>
            </w:tcBorders>
            <w:shd w:val="clear" w:color="auto" w:fill="auto"/>
            <w:vAlign w:val="center"/>
          </w:tcPr>
          <w:p w14:paraId="44E7F191"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112B312E"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在全人群或特定人群数据库、泛癌种或特定肿瘤数据库中均未观察到较高变异频率</w:t>
            </w:r>
          </w:p>
        </w:tc>
      </w:tr>
      <w:tr w:rsidR="00462D3E" w14:paraId="561B8BA7" w14:textId="77777777">
        <w:trPr>
          <w:trHeight w:val="397"/>
        </w:trPr>
        <w:tc>
          <w:tcPr>
            <w:tcW w:w="1980" w:type="dxa"/>
            <w:vMerge/>
            <w:tcBorders>
              <w:tl2br w:val="nil"/>
              <w:tr2bl w:val="nil"/>
            </w:tcBorders>
            <w:shd w:val="clear" w:color="auto" w:fill="auto"/>
            <w:vAlign w:val="center"/>
          </w:tcPr>
          <w:p w14:paraId="4568C4AA"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5F4D7D8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3AD69B96"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缺乏令人信服的已发表肿瘤相关证据</w:t>
            </w:r>
          </w:p>
        </w:tc>
      </w:tr>
      <w:tr w:rsidR="00462D3E" w14:paraId="09B66A28" w14:textId="77777777">
        <w:trPr>
          <w:trHeight w:val="397"/>
        </w:trPr>
        <w:tc>
          <w:tcPr>
            <w:tcW w:w="1980" w:type="dxa"/>
            <w:vMerge w:val="restart"/>
            <w:tcBorders>
              <w:tl2br w:val="nil"/>
              <w:tr2bl w:val="nil"/>
            </w:tcBorders>
            <w:shd w:val="clear" w:color="auto" w:fill="F2F2F2" w:themeFill="background1" w:themeFillShade="F2"/>
            <w:vAlign w:val="center"/>
          </w:tcPr>
          <w:p w14:paraId="79C96E6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IV类变异</w:t>
            </w:r>
          </w:p>
          <w:p w14:paraId="3F9DD62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（良性和可能良性变异）</w:t>
            </w:r>
          </w:p>
        </w:tc>
        <w:tc>
          <w:tcPr>
            <w:tcW w:w="1276" w:type="dxa"/>
            <w:tcBorders>
              <w:tl2br w:val="nil"/>
              <w:tr2bl w:val="nil"/>
            </w:tcBorders>
            <w:shd w:val="clear" w:color="auto" w:fill="F2F2F2" w:themeFill="background1" w:themeFillShade="F2"/>
            <w:vAlign w:val="center"/>
          </w:tcPr>
          <w:p w14:paraId="252DD443"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6A34E15C"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在全人群或特定人群数据库中观察到高变异频率</w:t>
            </w:r>
          </w:p>
        </w:tc>
      </w:tr>
      <w:tr w:rsidR="00462D3E" w14:paraId="4BC2E71B" w14:textId="77777777">
        <w:trPr>
          <w:trHeight w:val="397"/>
        </w:trPr>
        <w:tc>
          <w:tcPr>
            <w:tcW w:w="1980" w:type="dxa"/>
            <w:vMerge/>
            <w:tcBorders>
              <w:tl2br w:val="nil"/>
              <w:tr2bl w:val="nil"/>
            </w:tcBorders>
            <w:shd w:val="clear" w:color="auto" w:fill="F2F2F2" w:themeFill="background1" w:themeFillShade="F2"/>
            <w:vAlign w:val="center"/>
          </w:tcPr>
          <w:p w14:paraId="36132AF1"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1863320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3083CFAD"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无已发表的肿瘤相关证据</w:t>
            </w:r>
          </w:p>
        </w:tc>
      </w:tr>
    </w:tbl>
    <w:p w14:paraId="0F28C6AF" w14:textId="77777777" w:rsidR="00462D3E" w:rsidRDefault="00462D3E" w:rsidP="00F751E7"/>
    <w:p w14:paraId="2A5AF32E" w14:textId="77777777" w:rsidR="00462D3E" w:rsidRDefault="00B544BD">
      <w:pPr>
        <w:pStyle w:val="20"/>
        <w:spacing w:line="400" w:lineRule="exact"/>
        <w:jc w:val="left"/>
      </w:pPr>
      <w:bookmarkStart w:id="41" w:name="_Toc3156"/>
      <w:r>
        <w:t>检测方法与局限性</w:t>
      </w:r>
      <w:bookmarkEnd w:id="41"/>
    </w:p>
    <w:p w14:paraId="7E2FE9C0" w14:textId="77777777" w:rsidR="00462D3E" w:rsidRDefault="00B544BD">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本检测项目采用基于 Illumina 平台的新一代高通量测序技术(NGS) 进行检测。本检测项目试剂盒可同时检测目标基因的单核苷酸变异(SNV)、小片段插入/缺失变异(InDel)、大片段重排(仅限血液样本)。本检测项目试剂盒的检测性能与样本质量密切相关，样本质控等级以及某些变异特征会降低检测敏感度。</w:t>
      </w:r>
    </w:p>
    <w:p w14:paraId="0F2753E1" w14:textId="77777777" w:rsidR="00462D3E" w:rsidRDefault="00462D3E">
      <w:pPr>
        <w:snapToGrid w:val="0"/>
        <w:spacing w:afterLines="30" w:after="97" w:line="300" w:lineRule="exact"/>
        <w:ind w:firstLine="360"/>
        <w:jc w:val="left"/>
        <w:rPr>
          <w:rFonts w:ascii="思源黑体 CN" w:eastAsia="思源黑体 CN" w:hAnsi="思源黑体 CN" w:cs="微软雅黑"/>
          <w:sz w:val="21"/>
          <w:szCs w:val="21"/>
        </w:rPr>
      </w:pPr>
    </w:p>
    <w:p w14:paraId="72C98C38" w14:textId="77777777" w:rsidR="00462D3E" w:rsidRDefault="00B544BD">
      <w:pPr>
        <w:pStyle w:val="20"/>
        <w:spacing w:line="400" w:lineRule="exact"/>
        <w:jc w:val="left"/>
      </w:pPr>
      <w:bookmarkStart w:id="42" w:name="_Toc1572"/>
      <w:r>
        <w:t>阴性检测结果</w:t>
      </w:r>
      <w:bookmarkEnd w:id="42"/>
    </w:p>
    <w:p w14:paraId="39152400" w14:textId="77777777" w:rsidR="00462D3E" w:rsidRDefault="00B544BD">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对于送检样本，不排除出现无基因变异的情况(即没有检测到任何BRCA1和BRCA2基因变异)。因为</w:t>
      </w:r>
      <w:r>
        <w:rPr>
          <w:rFonts w:ascii="思源黑体 CN" w:eastAsia="思源黑体 CN" w:hAnsi="思源黑体 CN" w:cs="微软雅黑" w:hint="eastAsia"/>
          <w:sz w:val="21"/>
          <w:szCs w:val="21"/>
        </w:rPr>
        <w:lastRenderedPageBreak/>
        <w:t>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送检样本的BRCA1和 BRCA2基因变异信息，同样不承诺 BRCA1和 BRCA2基因变异信息中一定存在明确的可用药或治疗相关的基因变异。</w:t>
      </w:r>
    </w:p>
    <w:p w14:paraId="3EBEAE9A" w14:textId="77777777" w:rsidR="00E27A40" w:rsidRDefault="00E27A40">
      <w:pPr>
        <w:snapToGrid w:val="0"/>
        <w:spacing w:afterLines="30" w:after="97" w:line="300" w:lineRule="exact"/>
        <w:ind w:firstLine="360"/>
        <w:jc w:val="left"/>
        <w:rPr>
          <w:rFonts w:ascii="思源黑体 CN" w:eastAsia="思源黑体 CN" w:hAnsi="思源黑体 CN"/>
          <w:b/>
          <w:sz w:val="28"/>
          <w:szCs w:val="32"/>
        </w:rPr>
      </w:pPr>
    </w:p>
    <w:p w14:paraId="7B12DDF3" w14:textId="77777777" w:rsidR="00462D3E" w:rsidRDefault="00B544BD">
      <w:pPr>
        <w:pStyle w:val="20"/>
        <w:spacing w:line="400" w:lineRule="exact"/>
        <w:jc w:val="left"/>
      </w:pPr>
      <w:bookmarkStart w:id="43" w:name="_Toc107"/>
      <w:r>
        <w:t>临床方案决定</w:t>
      </w:r>
      <w:bookmarkEnd w:id="43"/>
    </w:p>
    <w:p w14:paraId="1DD9BE32" w14:textId="77777777" w:rsidR="00462D3E" w:rsidRDefault="00B544BD">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0EA085C8" w14:textId="77777777" w:rsidR="00E27A40" w:rsidRDefault="00E27A40">
      <w:pPr>
        <w:snapToGrid w:val="0"/>
        <w:spacing w:afterLines="30" w:after="97" w:line="300" w:lineRule="exact"/>
        <w:ind w:firstLine="360"/>
        <w:jc w:val="left"/>
        <w:rPr>
          <w:spacing w:val="-2"/>
          <w:sz w:val="18"/>
          <w:szCs w:val="18"/>
        </w:rPr>
      </w:pPr>
    </w:p>
    <w:p w14:paraId="45625503" w14:textId="77777777" w:rsidR="00462D3E" w:rsidRDefault="00B544BD">
      <w:pPr>
        <w:pStyle w:val="20"/>
        <w:spacing w:line="400" w:lineRule="exact"/>
        <w:jc w:val="left"/>
      </w:pPr>
      <w:bookmarkStart w:id="44" w:name="_Toc12258"/>
      <w:r>
        <w:t>数据安全与隐私保护</w:t>
      </w:r>
      <w:bookmarkEnd w:id="44"/>
    </w:p>
    <w:p w14:paraId="06967854" w14:textId="037004F8" w:rsidR="00EC66E5" w:rsidRPr="00514B49" w:rsidRDefault="00B544BD" w:rsidP="00514B49">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在整个检测过程中，每份检测样本仅以编码作为识别，患者信息保存至院内信息系统。我们采用多种措施确保检测数据的安全。</w:t>
      </w:r>
      <w:r w:rsidR="00EC66E5">
        <w:rPr>
          <w:rFonts w:ascii="思源黑体 CN" w:eastAsia="思源黑体 CN" w:hAnsi="思源黑体 CN" w:cs="微软雅黑"/>
          <w:sz w:val="21"/>
          <w:szCs w:val="21"/>
          <w:lang w:val="zh-CN"/>
        </w:rPr>
        <w:br w:type="page"/>
      </w:r>
    </w:p>
    <w:p w14:paraId="5592ECDB" w14:textId="77777777" w:rsidR="00462D3E" w:rsidRDefault="00B544BD">
      <w:pPr>
        <w:pStyle w:val="1"/>
        <w:rPr>
          <w:lang w:val="zh-CN"/>
        </w:rPr>
      </w:pPr>
      <w:bookmarkStart w:id="45" w:name="_Toc1608"/>
      <w:r>
        <w:rPr>
          <w:lang w:val="zh-CN"/>
        </w:rPr>
        <w:lastRenderedPageBreak/>
        <w:t>附录</w:t>
      </w:r>
      <w:bookmarkEnd w:id="32"/>
      <w:bookmarkEnd w:id="33"/>
      <w:bookmarkEnd w:id="34"/>
      <w:bookmarkEnd w:id="35"/>
      <w:bookmarkEnd w:id="36"/>
      <w:bookmarkEnd w:id="45"/>
    </w:p>
    <w:p w14:paraId="00956C32" w14:textId="77777777" w:rsidR="00462D3E" w:rsidRDefault="00B544BD">
      <w:pPr>
        <w:pStyle w:val="20"/>
        <w:rPr>
          <w:rStyle w:val="af6"/>
          <w:rFonts w:ascii="Times New Roman" w:eastAsia="宋体" w:hAnsi="Times New Roman"/>
          <w:b w:val="0"/>
          <w:bCs w:val="0"/>
          <w:color w:val="auto"/>
          <w:kern w:val="2"/>
        </w:rPr>
      </w:pPr>
      <w:bookmarkStart w:id="46" w:name="_Toc21925"/>
      <w:bookmarkStart w:id="47" w:name="_Toc131081098"/>
      <w:bookmarkStart w:id="48" w:name="_Toc137045291"/>
      <w:bookmarkStart w:id="49" w:name="_Toc130370882"/>
      <w:bookmarkStart w:id="50" w:name="_Ref144913572"/>
      <w:bookmarkStart w:id="51" w:name="_Toc88482985"/>
      <w:r>
        <w:t>参考文献</w:t>
      </w:r>
      <w:bookmarkEnd w:id="46"/>
      <w:bookmarkEnd w:id="47"/>
      <w:bookmarkEnd w:id="48"/>
      <w:bookmarkEnd w:id="49"/>
      <w:bookmarkEnd w:id="50"/>
      <w:bookmarkEnd w:id="51"/>
    </w:p>
    <w:p w14:paraId="4D2D82F7"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中华医学会病理学分会, 国家病理质控中心. BRCA1/2数据解读中国专家共识（2021版）[J] .中华病理学杂志, 2021, 50(6): 565-571.</w:t>
      </w:r>
    </w:p>
    <w:p w14:paraId="6606092E"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09B268B"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中国抗癌协会肿瘤标志专业委员会遗传性肿瘤标志物协作组, 中华医学会病理学分会分子病理学组. 同源重组修复缺陷临床检测与应用专家共识（2021版）[J].中国癌症防治杂志, 2021, 13(4): 329-338.</w:t>
      </w:r>
    </w:p>
    <w:p w14:paraId="2B226D80"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中华医学会妇科肿瘤学分会. 卵巢癌PARP抑制剂临床应用指南（2022版）[J].现代妇产科进展,2022,31(8):561-572.</w:t>
      </w:r>
    </w:p>
    <w:p w14:paraId="62CF9A85"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中国抗癌协会泌尿男生殖系肿瘤专业委员会, 中国临床肿瘤学会前列腺癌专业委员会. 中国前列腺癌患者基因检测专家共识（2020年版）[J].中国癌症杂志, 2020, 30(7): 551-560.</w:t>
      </w:r>
    </w:p>
    <w:p w14:paraId="5167C40C"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Oncology-Genetic/Familial High-Risk Assessment: Breast, Ovarian, and Pancreatic. (version 2.2024)[EB/OL]. http://www.nccn.org</w:t>
      </w:r>
    </w:p>
    <w:p w14:paraId="14D8D123"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Oncology-Breast Cancer Risk Reduction. (version 1.2024)[EB/OL]. http://www.nccn.org</w:t>
      </w:r>
    </w:p>
    <w:p w14:paraId="5CDBD7D9"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Oncology-Ovarian Cancer Including Fallopian Tube Cancer and Primary Peritoneal Cancer. (version 2.2023)[EB/OL]. http://www.nccn.org</w:t>
      </w:r>
    </w:p>
    <w:p w14:paraId="78F47925"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Oncology-Breast Cancer. (version 4.2023)[EB/OL]. http://www.nccn.org</w:t>
      </w:r>
    </w:p>
    <w:p w14:paraId="55D86E0F"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Oncology-Prostate Cancer. (version 4.2023)[EB/OL]. http://www.nccn.org</w:t>
      </w:r>
    </w:p>
    <w:p w14:paraId="6B032BC2"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Oncology-Pancreatic Adenocarcinoma. (version 2.2023)[EB/OL]. http://www.nccn.org</w:t>
      </w:r>
    </w:p>
    <w:p w14:paraId="73B2AA68"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8405E94"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87924EA"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63D50FB" w14:textId="0E43E633" w:rsidR="00462D3E" w:rsidRDefault="00B544BD" w:rsidP="00EC66E5">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二代测序临床报告解读专家组. 二代测序临床报告解读指引[J]. 循证医学, 2020, 20(4): 193-202.</w:t>
      </w:r>
    </w:p>
    <w:p w14:paraId="3C2C3BE9" w14:textId="77777777" w:rsidR="003B39CF" w:rsidRPr="003B39CF" w:rsidRDefault="003B39CF" w:rsidP="003B39CF">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3B39CF">
        <w:rPr>
          <w:rFonts w:ascii="思源黑体 CN" w:eastAsia="思源黑体 CN" w:hAnsi="思源黑体 CN"/>
          <w:color w:val="000000"/>
          <w:sz w:val="16"/>
          <w:szCs w:val="16"/>
        </w:rPr>
        <w:t>{%p for a in (var_brca.refer.var+var_brca.refer.gene+var_brca.refer.evi)|unique %}</w:t>
      </w:r>
    </w:p>
    <w:p w14:paraId="08032374" w14:textId="77777777" w:rsidR="003B39CF" w:rsidRPr="003B39CF" w:rsidRDefault="003B39CF" w:rsidP="003B39CF">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3B39CF">
        <w:rPr>
          <w:rFonts w:ascii="思源黑体 CN" w:eastAsia="思源黑体 CN" w:hAnsi="思源黑体 CN"/>
          <w:color w:val="000000"/>
          <w:sz w:val="16"/>
          <w:szCs w:val="16"/>
        </w:rPr>
        <w:t>{{a}}</w:t>
      </w:r>
    </w:p>
    <w:p w14:paraId="5D24E4F3" w14:textId="75BD19E1" w:rsidR="003B39CF" w:rsidRPr="003B39CF" w:rsidRDefault="003B39CF" w:rsidP="003B39CF">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3B39CF">
        <w:rPr>
          <w:rFonts w:ascii="思源黑体 CN" w:eastAsia="思源黑体 CN" w:hAnsi="思源黑体 CN"/>
          <w:color w:val="000000"/>
          <w:sz w:val="16"/>
          <w:szCs w:val="16"/>
        </w:rPr>
        <w:t>{%p endfor%}</w:t>
      </w:r>
    </w:p>
    <w:sectPr w:rsidR="003B39CF" w:rsidRPr="003B39CF">
      <w:headerReference w:type="default" r:id="rId16"/>
      <w:pgSz w:w="11906" w:h="16838"/>
      <w:pgMar w:top="1304" w:right="1080" w:bottom="1134" w:left="1080" w:header="794"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A18A35" w14:textId="77777777" w:rsidR="000F4428" w:rsidRDefault="000F4428">
      <w:pPr>
        <w:spacing w:line="240" w:lineRule="auto"/>
      </w:pPr>
      <w:r>
        <w:separator/>
      </w:r>
    </w:p>
  </w:endnote>
  <w:endnote w:type="continuationSeparator" w:id="0">
    <w:p w14:paraId="150ACAD7" w14:textId="77777777" w:rsidR="000F4428" w:rsidRDefault="000F44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Cambria"/>
    <w:charset w:val="00"/>
    <w:family w:val="roman"/>
    <w:pitch w:val="default"/>
  </w:font>
  <w:font w:name="TimesNewRomanPSMT">
    <w:altName w:val="等线"/>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 10 Pitch">
    <w:altName w:val="Courier New"/>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4E4A5" w14:textId="77777777" w:rsidR="00462D3E" w:rsidRDefault="00B544BD">
    <w:pPr>
      <w:pStyle w:val="a8"/>
      <w:rPr>
        <w:rFonts w:ascii="思源黑体 CN" w:eastAsia="思源黑体 CN" w:hAnsi="思源黑体 CN"/>
      </w:rPr>
    </w:pPr>
    <w:r>
      <w:rPr>
        <w:rFonts w:ascii="思源黑体 CN" w:eastAsia="思源黑体 CN" w:hAnsi="思源黑体 CN" w:hint="eastAsia"/>
      </w:rPr>
      <w:t>报告日期：</w:t>
    </w:r>
    <w:r>
      <w:rPr>
        <w:rFonts w:ascii="思源黑体 CN" w:eastAsia="思源黑体 CN" w:hAnsi="思源黑体 CN"/>
      </w:rPr>
      <w:t>2024-05-</w:t>
    </w:r>
    <w:r>
      <w:rPr>
        <w:rFonts w:ascii="思源黑体 CN" w:eastAsia="思源黑体 CN" w:hAnsi="思源黑体 CN" w:hint="eastAsia"/>
      </w:rPr>
      <w:t xml:space="preserve">27                              </w:t>
    </w:r>
    <w:r>
      <w:rPr>
        <w:rFonts w:ascii="思源黑体 CN" w:eastAsia="思源黑体 CN" w:hAnsi="思源黑体 CN"/>
      </w:rPr>
      <w:t xml:space="preserve">  </w:t>
    </w:r>
    <w:r>
      <w:rPr>
        <w:rFonts w:ascii="思源黑体 CN" w:eastAsia="思源黑体 CN" w:hAnsi="思源黑体 CN" w:hint="eastAsia"/>
      </w:rPr>
      <w:t xml:space="preserve">姓名/ </w:t>
    </w:r>
    <w:r>
      <w:rPr>
        <w:rFonts w:ascii="思源黑体 CN" w:eastAsia="思源黑体 CN" w:hAnsi="思源黑体 CN"/>
      </w:rPr>
      <w:t>Z4</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Pr>
        <w:rFonts w:ascii="思源黑体 CN" w:eastAsia="思源黑体 CN" w:hAnsi="思源黑体 CN"/>
        <w:szCs w:val="18"/>
      </w:rPr>
      <w:instrText>15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Pr>
        <w:rFonts w:ascii="思源黑体 CN" w:eastAsia="思源黑体 CN" w:hAnsi="思源黑体 CN"/>
        <w:szCs w:val="18"/>
      </w:rPr>
      <w:t>13</w:t>
    </w:r>
    <w:r>
      <w:rPr>
        <w:rFonts w:ascii="思源黑体 CN" w:eastAsia="思源黑体 CN" w:hAnsi="思源黑体 CN"/>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1D788A" w14:textId="77777777" w:rsidR="00462D3E" w:rsidRDefault="00462D3E">
    <w:pPr>
      <w:pStyle w:val="a8"/>
      <w:rPr>
        <w:rFonts w:ascii="思源黑体 CN" w:eastAsia="思源黑体 CN" w:hAnsi="思源黑体 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BF7EE" w14:textId="77777777" w:rsidR="00462D3E" w:rsidRDefault="00B544BD">
    <w:pPr>
      <w:pStyle w:val="a8"/>
      <w:rPr>
        <w:rFonts w:ascii="思源黑体 CN" w:eastAsia="思源黑体 CN" w:hAnsi="思源黑体 CN"/>
      </w:rPr>
    </w:pPr>
    <w:r>
      <w:rPr>
        <w:noProof/>
      </w:rPr>
      <mc:AlternateContent>
        <mc:Choice Requires="wps">
          <w:drawing>
            <wp:anchor distT="0" distB="0" distL="114300" distR="114300" simplePos="0" relativeHeight="251659776" behindDoc="0" locked="0" layoutInCell="1" allowOverlap="1" wp14:anchorId="14F460F9" wp14:editId="7E38F038">
              <wp:simplePos x="0" y="0"/>
              <wp:positionH relativeFrom="margin">
                <wp:align>center</wp:align>
              </wp:positionH>
              <wp:positionV relativeFrom="paragraph">
                <wp:posOffset>0</wp:posOffset>
              </wp:positionV>
              <wp:extent cx="5876925"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876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A5B5DE" w14:textId="3B71904F" w:rsidR="00462D3E" w:rsidRDefault="00B544BD">
                          <w:pPr>
                            <w:pStyle w:val="a8"/>
                          </w:pPr>
                          <w:r>
                            <w:rPr>
                              <w:rFonts w:ascii="思源黑体 CN" w:eastAsia="思源黑体 CN" w:hAnsi="思源黑体 CN" w:hint="eastAsia"/>
                            </w:rPr>
                            <w:t>报告日期：</w:t>
                          </w:r>
                          <w:r w:rsidR="000B72B9">
                            <w:rPr>
                              <w:rFonts w:ascii="思源黑体 CN" w:eastAsia="思源黑体 CN" w:hAnsi="思源黑体 CN" w:hint="eastAsia"/>
                            </w:rPr>
                            <w:t>{{sample.report_date}}</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935C96">
                            <w:rPr>
                              <w:rFonts w:ascii="思源黑体 CN" w:eastAsia="思源黑体 CN" w:hAnsi="思源黑体 CN" w:hint="eastAsia"/>
                            </w:rPr>
                            <w:t>：</w:t>
                          </w:r>
                          <w:r w:rsidR="00935C96" w:rsidRPr="00935C96">
                            <w:rPr>
                              <w:rFonts w:ascii="思源黑体 CN" w:eastAsia="思源黑体 CN" w:hAnsi="思源黑体 CN"/>
                            </w:rPr>
                            <w:t>{{sample.patient_name}}</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BC6474">
                            <w:rPr>
                              <w:rFonts w:ascii="思源黑体 CN" w:eastAsia="思源黑体 CN" w:hAnsi="思源黑体 CN"/>
                              <w:noProof/>
                              <w:szCs w:val="18"/>
                            </w:rPr>
                            <w:instrText>14</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BC6474">
                            <w:rPr>
                              <w:rFonts w:ascii="思源黑体 CN" w:eastAsia="思源黑体 CN" w:hAnsi="思源黑体 CN"/>
                              <w:noProof/>
                              <w:szCs w:val="18"/>
                            </w:rPr>
                            <w:t>12</w:t>
                          </w:r>
                          <w:r>
                            <w:rPr>
                              <w:rFonts w:ascii="思源黑体 CN" w:eastAsia="思源黑体 CN" w:hAnsi="思源黑体 CN"/>
                              <w:szCs w:val="18"/>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4F460F9" id="_x0000_t202" coordsize="21600,21600" o:spt="202" path="m,l,21600r21600,l21600,xe">
              <v:stroke joinstyle="miter"/>
              <v:path gradientshapeok="t" o:connecttype="rect"/>
            </v:shapetype>
            <v:shape id="文本框 4" o:spid="_x0000_s1026" type="#_x0000_t202" style="position:absolute;margin-left:0;margin-top:0;width:462.75pt;height:2in;z-index:251659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8B7RwIAAOYEAAAOAAAAZHJzL2Uyb0RvYy54bWysVE2P0zAQvSPxHyzfadKillI1XZWuipAq&#10;drUFcXYdu4mwPcZ2m5Rfz9hNUrRwWcTFmXjmzcebGS/vWq3IWThfgynoeJRTIgyHsjbHgn79sn0z&#10;p8QHZkqmwIiCXoSnd6vXr5aNXYgJVKBK4Qg6MX7R2IJWIdhFlnleCc38CKwwqJTgNAv4645Z6ViD&#10;3rXKJnk+yxpwpXXAhfd4e39V0lXyL6Xg4UFKLwJRBcXcQjpdOg/xzFZLtjg6Zquad2mwf8hCs9pg&#10;0MHVPQuMnFz9hytdcwceZBhx0BlIWXORasBqxvmzavYVsyLVguR4O9Dk/59b/vm8t4+OhPYDtNjA&#10;SEhj/cLjZaynlU7HL2ZKUI8UXgbaRBsIx8vp/N3s/WRKCUfdeD6Zz/NEbHaDW+fDRwGaRKGgDvuS&#10;6GLnnQ8YEk17kxjNwLZWKvVGGdIUdPZ2mifAoEGEMgi8JZukcFEielDmSUhSlynneJEmSmyUI2eG&#10;s8A4FyakcpMntI5WEsO+BNjZR6hI0/YS8IBIkcGEAaxrAy7V+yzt8nufsrza9wxc644UhPbQdk08&#10;QHnB3jq4jr23fFsj/zvmwyNzOOfYTtzd8ICHVIA8QydRUoH7+bf7aI/jh1pKGtybgvofJ+YEJeqT&#10;wcGMS9YLrhcOvWBOegNI/xhfBcuTiAAXVC9KB/obrvQ6RkEVMxxjFTT04iZctxefBC7W62SEq2RZ&#10;2Jm95dF1arddnwJOURquSMuVi44uXKY0c93ix239/T9Z3Z6n1S8AAAD//wMAUEsDBBQABgAIAAAA&#10;IQAZLUKF2wAAAAUBAAAPAAAAZHJzL2Rvd25yZXYueG1sTI9BS8QwEIXvgv8hjODNTSys1Np0EdE9&#10;6MmuiMfZZtpUm0lpst3qrzd60cvA48289025WdwgZppC71nD5UqBIG686bnT8LJ7uMhBhIhscPBM&#10;Gj4pwKY6PSmxMP7IzzTXsRMphEOBGmyMYyFlaCw5DCs/Eiev9ZPDmOTUSTPhMYW7QWZKXUmHPacG&#10;iyPdWWo+6oNLGK9Pym2/WvvmHrENtd3N2/t3rc/PltsbEJGW+LcMP/jpBqrEtPcHNkEMGtIj8Xcm&#10;7zpbr0HsNWR5rkBWpfxPX30DAAD//wMAUEsBAi0AFAAGAAgAAAAhALaDOJL+AAAA4QEAABMAAAAA&#10;AAAAAAAAAAAAAAAAAFtDb250ZW50X1R5cGVzXS54bWxQSwECLQAUAAYACAAAACEAOP0h/9YAAACU&#10;AQAACwAAAAAAAAAAAAAAAAAvAQAAX3JlbHMvLnJlbHNQSwECLQAUAAYACAAAACEAWdPAe0cCAADm&#10;BAAADgAAAAAAAAAAAAAAAAAuAgAAZHJzL2Uyb0RvYy54bWxQSwECLQAUAAYACAAAACEAGS1ChdsA&#10;AAAFAQAADwAAAAAAAAAAAAAAAAChBAAAZHJzL2Rvd25yZXYueG1sUEsFBgAAAAAEAAQA8wAAAKkF&#10;AAAAAA==&#10;" filled="f" stroked="f" strokeweight=".5pt">
              <v:textbox style="mso-fit-shape-to-text:t" inset="0,0,0,0">
                <w:txbxContent>
                  <w:p w14:paraId="47A5B5DE" w14:textId="3B71904F" w:rsidR="00462D3E" w:rsidRDefault="00B544BD">
                    <w:pPr>
                      <w:pStyle w:val="a8"/>
                    </w:pPr>
                    <w:r>
                      <w:rPr>
                        <w:rFonts w:ascii="思源黑体 CN" w:eastAsia="思源黑体 CN" w:hAnsi="思源黑体 CN" w:hint="eastAsia"/>
                      </w:rPr>
                      <w:t>报告日期：</w:t>
                    </w:r>
                    <w:r w:rsidR="000B72B9">
                      <w:rPr>
                        <w:rFonts w:ascii="思源黑体 CN" w:eastAsia="思源黑体 CN" w:hAnsi="思源黑体 CN" w:hint="eastAsia"/>
                      </w:rPr>
                      <w:t>{{sample.report_date}}</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935C96">
                      <w:rPr>
                        <w:rFonts w:ascii="思源黑体 CN" w:eastAsia="思源黑体 CN" w:hAnsi="思源黑体 CN" w:hint="eastAsia"/>
                      </w:rPr>
                      <w:t>：</w:t>
                    </w:r>
                    <w:r w:rsidR="00935C96" w:rsidRPr="00935C96">
                      <w:rPr>
                        <w:rFonts w:ascii="思源黑体 CN" w:eastAsia="思源黑体 CN" w:hAnsi="思源黑体 CN"/>
                      </w:rPr>
                      <w:t>{{sample.patient_name}}</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BC6474">
                      <w:rPr>
                        <w:rFonts w:ascii="思源黑体 CN" w:eastAsia="思源黑体 CN" w:hAnsi="思源黑体 CN"/>
                        <w:noProof/>
                        <w:szCs w:val="18"/>
                      </w:rPr>
                      <w:instrText>14</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BC6474">
                      <w:rPr>
                        <w:rFonts w:ascii="思源黑体 CN" w:eastAsia="思源黑体 CN" w:hAnsi="思源黑体 CN"/>
                        <w:noProof/>
                        <w:szCs w:val="18"/>
                      </w:rPr>
                      <w:t>12</w:t>
                    </w:r>
                    <w:r>
                      <w:rPr>
                        <w:rFonts w:ascii="思源黑体 CN" w:eastAsia="思源黑体 CN" w:hAnsi="思源黑体 CN"/>
                        <w:szCs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097D15" w14:textId="77777777" w:rsidR="000F4428" w:rsidRDefault="000F4428">
      <w:pPr>
        <w:spacing w:line="240" w:lineRule="auto"/>
      </w:pPr>
      <w:r>
        <w:separator/>
      </w:r>
    </w:p>
  </w:footnote>
  <w:footnote w:type="continuationSeparator" w:id="0">
    <w:p w14:paraId="7A675407" w14:textId="77777777" w:rsidR="000F4428" w:rsidRDefault="000F44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A2B5C6" w14:textId="77777777" w:rsidR="00462D3E" w:rsidRDefault="00B544BD">
    <w:pPr>
      <w:pStyle w:val="aa"/>
      <w:pBdr>
        <w:bottom w:val="single" w:sz="8" w:space="1" w:color="46586F"/>
      </w:pBdr>
      <w:jc w:val="right"/>
      <w:rPr>
        <w:color w:val="46586F"/>
      </w:rPr>
    </w:pPr>
    <w:r>
      <w:rPr>
        <w:noProof/>
      </w:rPr>
      <w:drawing>
        <wp:anchor distT="0" distB="0" distL="114300" distR="114300" simplePos="0" relativeHeight="251655680" behindDoc="0" locked="0" layoutInCell="1" allowOverlap="1" wp14:anchorId="440EA5AD" wp14:editId="00F6BE6F">
          <wp:simplePos x="0" y="0"/>
          <wp:positionH relativeFrom="margin">
            <wp:posOffset>0</wp:posOffset>
          </wp:positionH>
          <wp:positionV relativeFrom="paragraph">
            <wp:posOffset>-31115</wp:posOffset>
          </wp:positionV>
          <wp:extent cx="2555875" cy="390525"/>
          <wp:effectExtent l="0" t="0" r="0" b="0"/>
          <wp:wrapNone/>
          <wp:docPr id="14419607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8481"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6000" cy="390231"/>
                  </a:xfrm>
                  <a:prstGeom prst="rect">
                    <a:avLst/>
                  </a:prstGeom>
                  <a:noFill/>
                  <a:ln>
                    <a:noFill/>
                  </a:ln>
                </pic:spPr>
              </pic:pic>
            </a:graphicData>
          </a:graphic>
        </wp:anchor>
      </w:drawing>
    </w:r>
    <w:r>
      <w:rPr>
        <w:rFonts w:hint="eastAsia"/>
        <w:color w:val="46586F"/>
      </w:rPr>
      <w:t xml:space="preserve"> </w:t>
    </w:r>
  </w:p>
  <w:p w14:paraId="01244AD2" w14:textId="77777777" w:rsidR="00462D3E" w:rsidRDefault="00462D3E">
    <w:pPr>
      <w:pStyle w:val="aa"/>
      <w:pBdr>
        <w:bottom w:val="single" w:sz="8" w:space="1" w:color="46586F"/>
      </w:pBdr>
      <w:jc w:val="right"/>
      <w:rPr>
        <w:rFonts w:ascii="微软雅黑" w:eastAsia="微软雅黑" w:hAnsi="微软雅黑" w:cs="微软雅黑"/>
        <w:color w:val="46586F"/>
        <w:sz w:val="21"/>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4EF6B2" w14:textId="3EAE6A62" w:rsidR="00462D3E" w:rsidRDefault="00B544BD">
    <w:pPr>
      <w:pStyle w:val="aa"/>
      <w:pBdr>
        <w:bottom w:val="single" w:sz="4" w:space="1" w:color="46586F"/>
      </w:pBdr>
      <w:wordWrap w:val="0"/>
      <w:jc w:val="right"/>
      <w:rPr>
        <w:rFonts w:ascii="微软雅黑" w:eastAsia="微软雅黑" w:hAnsi="微软雅黑" w:cs="微软雅黑"/>
        <w:color w:val="46586F"/>
        <w:sz w:val="21"/>
        <w:szCs w:val="32"/>
      </w:rPr>
    </w:pPr>
    <w:r>
      <w:rPr>
        <w:rFonts w:ascii="思源黑体 CN" w:eastAsia="思源黑体 CN" w:hAnsi="思源黑体 CN"/>
        <w:noProof/>
        <w:sz w:val="15"/>
        <w:szCs w:val="21"/>
      </w:rPr>
      <w:drawing>
        <wp:anchor distT="0" distB="0" distL="114300" distR="114300" simplePos="0" relativeHeight="251658752" behindDoc="0" locked="0" layoutInCell="1" allowOverlap="1" wp14:anchorId="3776A52A" wp14:editId="5DAB1DBD">
          <wp:simplePos x="0" y="0"/>
          <wp:positionH relativeFrom="margin">
            <wp:posOffset>0</wp:posOffset>
          </wp:positionH>
          <wp:positionV relativeFrom="paragraph">
            <wp:posOffset>-153035</wp:posOffset>
          </wp:positionV>
          <wp:extent cx="2555875" cy="38989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5875" cy="389890"/>
                  </a:xfrm>
                  <a:prstGeom prst="rect">
                    <a:avLst/>
                  </a:prstGeom>
                  <a:noFill/>
                  <a:ln>
                    <a:noFill/>
                  </a:ln>
                </pic:spPr>
              </pic:pic>
            </a:graphicData>
          </a:graphic>
        </wp:anchor>
      </w:drawing>
    </w:r>
    <w:r>
      <w:rPr>
        <w:rFonts w:ascii="思源黑体 CN" w:eastAsia="思源黑体 CN" w:hAnsi="思源黑体 CN" w:cs="微软雅黑" w:hint="eastAsia"/>
      </w:rPr>
      <w:t>样本编号：</w:t>
    </w:r>
    <w:r w:rsidR="00A52B98" w:rsidRPr="00A52B98">
      <w:rPr>
        <w:rFonts w:ascii="思源黑体 CN" w:eastAsia="思源黑体 CN" w:hAnsi="思源黑体 CN" w:cs="微软雅黑"/>
      </w:rPr>
      <w:t>{{sample.sample_id}}</w:t>
    </w:r>
    <w:r>
      <w:rPr>
        <w:rFonts w:ascii="思源黑体 CN" w:eastAsia="思源黑体 CN" w:hAnsi="思源黑体 CN" w:cs="微软雅黑" w:hint="eastAsia"/>
        <w:sz w:val="21"/>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2311A51"/>
    <w:multiLevelType w:val="singleLevel"/>
    <w:tmpl w:val="82311A51"/>
    <w:lvl w:ilvl="0">
      <w:start w:val="1"/>
      <w:numFmt w:val="bullet"/>
      <w:pStyle w:val="2"/>
      <w:lvlText w:val=""/>
      <w:lvlJc w:val="left"/>
      <w:pPr>
        <w:ind w:left="420" w:hanging="420"/>
      </w:pPr>
      <w:rPr>
        <w:rFonts w:ascii="Wingdings" w:hAnsi="Wingdings" w:hint="default"/>
      </w:rPr>
    </w:lvl>
  </w:abstractNum>
  <w:abstractNum w:abstractNumId="1" w15:restartNumberingAfterBreak="0">
    <w:nsid w:val="873C5923"/>
    <w:multiLevelType w:val="singleLevel"/>
    <w:tmpl w:val="873C5923"/>
    <w:lvl w:ilvl="0">
      <w:start w:val="1"/>
      <w:numFmt w:val="decimal"/>
      <w:suff w:val="space"/>
      <w:lvlText w:val="%1."/>
      <w:lvlJc w:val="left"/>
    </w:lvl>
  </w:abstractNum>
  <w:abstractNum w:abstractNumId="2" w15:restartNumberingAfterBreak="0">
    <w:nsid w:val="892847EF"/>
    <w:multiLevelType w:val="multilevel"/>
    <w:tmpl w:val="892847E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EC6511F2"/>
    <w:multiLevelType w:val="multilevel"/>
    <w:tmpl w:val="EC6511F2"/>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16E6BE0"/>
    <w:multiLevelType w:val="multilevel"/>
    <w:tmpl w:val="116E6BE0"/>
    <w:lvl w:ilvl="0">
      <w:start w:val="1"/>
      <w:numFmt w:val="chineseCountingThousand"/>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FE775D1"/>
    <w:multiLevelType w:val="multilevel"/>
    <w:tmpl w:val="2FE775D1"/>
    <w:lvl w:ilvl="0">
      <w:start w:val="1"/>
      <w:numFmt w:val="decimal"/>
      <w:pStyle w:val="P15msi"/>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3B35362A"/>
    <w:multiLevelType w:val="multilevel"/>
    <w:tmpl w:val="3B35362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084238B"/>
    <w:multiLevelType w:val="multilevel"/>
    <w:tmpl w:val="5084238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663E4A6A"/>
    <w:multiLevelType w:val="singleLevel"/>
    <w:tmpl w:val="663E4A6A"/>
    <w:lvl w:ilvl="0">
      <w:start w:val="1"/>
      <w:numFmt w:val="decimal"/>
      <w:suff w:val="space"/>
      <w:lvlText w:val="%1."/>
      <w:lvlJc w:val="left"/>
    </w:lvl>
  </w:abstractNum>
  <w:abstractNum w:abstractNumId="9" w15:restartNumberingAfterBreak="0">
    <w:nsid w:val="733622BB"/>
    <w:multiLevelType w:val="multilevel"/>
    <w:tmpl w:val="733622B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78B4670D"/>
    <w:multiLevelType w:val="multilevel"/>
    <w:tmpl w:val="78B4670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99170FA"/>
    <w:multiLevelType w:val="multilevel"/>
    <w:tmpl w:val="799170F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148085770">
    <w:abstractNumId w:val="0"/>
  </w:num>
  <w:num w:numId="2" w16cid:durableId="1370645434">
    <w:abstractNumId w:val="5"/>
  </w:num>
  <w:num w:numId="3" w16cid:durableId="1511529617">
    <w:abstractNumId w:val="4"/>
  </w:num>
  <w:num w:numId="4" w16cid:durableId="112604810">
    <w:abstractNumId w:val="3"/>
  </w:num>
  <w:num w:numId="5" w16cid:durableId="316812859">
    <w:abstractNumId w:val="1"/>
  </w:num>
  <w:num w:numId="6" w16cid:durableId="1034187032">
    <w:abstractNumId w:val="8"/>
  </w:num>
  <w:num w:numId="7" w16cid:durableId="1391464785">
    <w:abstractNumId w:val="10"/>
  </w:num>
  <w:num w:numId="8" w16cid:durableId="938949080">
    <w:abstractNumId w:val="11"/>
  </w:num>
  <w:num w:numId="9" w16cid:durableId="1200241567">
    <w:abstractNumId w:val="9"/>
  </w:num>
  <w:num w:numId="10" w16cid:durableId="1257514571">
    <w:abstractNumId w:val="2"/>
  </w:num>
  <w:num w:numId="11" w16cid:durableId="448474971">
    <w:abstractNumId w:val="6"/>
  </w:num>
  <w:num w:numId="12" w16cid:durableId="1173785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8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56BF517D"/>
    <w:rsid w:val="000030DC"/>
    <w:rsid w:val="000158C6"/>
    <w:rsid w:val="00027BF2"/>
    <w:rsid w:val="00031313"/>
    <w:rsid w:val="00037DC3"/>
    <w:rsid w:val="00042C52"/>
    <w:rsid w:val="00044584"/>
    <w:rsid w:val="00045BD8"/>
    <w:rsid w:val="00053791"/>
    <w:rsid w:val="00083432"/>
    <w:rsid w:val="00084E70"/>
    <w:rsid w:val="000948FC"/>
    <w:rsid w:val="000A6327"/>
    <w:rsid w:val="000B0944"/>
    <w:rsid w:val="000B47CC"/>
    <w:rsid w:val="000B72B9"/>
    <w:rsid w:val="000C5D0F"/>
    <w:rsid w:val="000D7A80"/>
    <w:rsid w:val="000D7FE5"/>
    <w:rsid w:val="000E0FBF"/>
    <w:rsid w:val="000E321B"/>
    <w:rsid w:val="000E5143"/>
    <w:rsid w:val="000E5D78"/>
    <w:rsid w:val="000E72EF"/>
    <w:rsid w:val="000F3F95"/>
    <w:rsid w:val="000F4428"/>
    <w:rsid w:val="000F7DAF"/>
    <w:rsid w:val="001034EC"/>
    <w:rsid w:val="00106E48"/>
    <w:rsid w:val="00117522"/>
    <w:rsid w:val="00120CF4"/>
    <w:rsid w:val="0013195F"/>
    <w:rsid w:val="00135B7C"/>
    <w:rsid w:val="0014022F"/>
    <w:rsid w:val="001500DA"/>
    <w:rsid w:val="00151D2E"/>
    <w:rsid w:val="00165FC0"/>
    <w:rsid w:val="001800A7"/>
    <w:rsid w:val="00186566"/>
    <w:rsid w:val="00187043"/>
    <w:rsid w:val="001A6109"/>
    <w:rsid w:val="001B2B30"/>
    <w:rsid w:val="001C02FB"/>
    <w:rsid w:val="001C3774"/>
    <w:rsid w:val="001C45CE"/>
    <w:rsid w:val="001E30D8"/>
    <w:rsid w:val="001E3920"/>
    <w:rsid w:val="001E50B7"/>
    <w:rsid w:val="001F03C3"/>
    <w:rsid w:val="001F05D2"/>
    <w:rsid w:val="001F376F"/>
    <w:rsid w:val="001F3F03"/>
    <w:rsid w:val="00201561"/>
    <w:rsid w:val="002031CD"/>
    <w:rsid w:val="00206529"/>
    <w:rsid w:val="00207184"/>
    <w:rsid w:val="0021468F"/>
    <w:rsid w:val="002169ED"/>
    <w:rsid w:val="00221EA5"/>
    <w:rsid w:val="002242B2"/>
    <w:rsid w:val="0023313B"/>
    <w:rsid w:val="002466E0"/>
    <w:rsid w:val="002531CC"/>
    <w:rsid w:val="002607E1"/>
    <w:rsid w:val="002747FA"/>
    <w:rsid w:val="002B163F"/>
    <w:rsid w:val="002B4716"/>
    <w:rsid w:val="002C4A5F"/>
    <w:rsid w:val="002D344C"/>
    <w:rsid w:val="002E0CE5"/>
    <w:rsid w:val="002E11F2"/>
    <w:rsid w:val="002E6584"/>
    <w:rsid w:val="002F6588"/>
    <w:rsid w:val="00310362"/>
    <w:rsid w:val="0031416A"/>
    <w:rsid w:val="00316BC8"/>
    <w:rsid w:val="003305FE"/>
    <w:rsid w:val="003326A1"/>
    <w:rsid w:val="00333449"/>
    <w:rsid w:val="0033378F"/>
    <w:rsid w:val="00333EB0"/>
    <w:rsid w:val="00340614"/>
    <w:rsid w:val="00342967"/>
    <w:rsid w:val="00343271"/>
    <w:rsid w:val="00345232"/>
    <w:rsid w:val="00351B5B"/>
    <w:rsid w:val="00352753"/>
    <w:rsid w:val="00353B7F"/>
    <w:rsid w:val="00357C77"/>
    <w:rsid w:val="00386A7C"/>
    <w:rsid w:val="003A0C77"/>
    <w:rsid w:val="003B39CF"/>
    <w:rsid w:val="003B5D7A"/>
    <w:rsid w:val="003B6C65"/>
    <w:rsid w:val="003B7FEF"/>
    <w:rsid w:val="003F2690"/>
    <w:rsid w:val="0041697B"/>
    <w:rsid w:val="00417A86"/>
    <w:rsid w:val="00420AA9"/>
    <w:rsid w:val="00435179"/>
    <w:rsid w:val="004452EA"/>
    <w:rsid w:val="00450011"/>
    <w:rsid w:val="00460B64"/>
    <w:rsid w:val="00462D3E"/>
    <w:rsid w:val="00470B1F"/>
    <w:rsid w:val="004710E4"/>
    <w:rsid w:val="0047239E"/>
    <w:rsid w:val="0048149C"/>
    <w:rsid w:val="004835AE"/>
    <w:rsid w:val="00495249"/>
    <w:rsid w:val="004A143D"/>
    <w:rsid w:val="004A6679"/>
    <w:rsid w:val="004B48A0"/>
    <w:rsid w:val="004B6AF0"/>
    <w:rsid w:val="004D0A40"/>
    <w:rsid w:val="004D412B"/>
    <w:rsid w:val="004E0308"/>
    <w:rsid w:val="004E72CD"/>
    <w:rsid w:val="00514B49"/>
    <w:rsid w:val="0054194D"/>
    <w:rsid w:val="005453CB"/>
    <w:rsid w:val="005633EC"/>
    <w:rsid w:val="005743E6"/>
    <w:rsid w:val="0057674D"/>
    <w:rsid w:val="00594F5E"/>
    <w:rsid w:val="00595A12"/>
    <w:rsid w:val="005B178A"/>
    <w:rsid w:val="005B404F"/>
    <w:rsid w:val="005B44E5"/>
    <w:rsid w:val="005B527B"/>
    <w:rsid w:val="005C4B9D"/>
    <w:rsid w:val="005D283B"/>
    <w:rsid w:val="005F153D"/>
    <w:rsid w:val="005F1C62"/>
    <w:rsid w:val="00601289"/>
    <w:rsid w:val="00601D11"/>
    <w:rsid w:val="00607CC6"/>
    <w:rsid w:val="00611CCC"/>
    <w:rsid w:val="00616B8D"/>
    <w:rsid w:val="00624A93"/>
    <w:rsid w:val="00627D42"/>
    <w:rsid w:val="0063396C"/>
    <w:rsid w:val="00634139"/>
    <w:rsid w:val="00637528"/>
    <w:rsid w:val="00645500"/>
    <w:rsid w:val="006629B6"/>
    <w:rsid w:val="006633D6"/>
    <w:rsid w:val="006671AC"/>
    <w:rsid w:val="00674628"/>
    <w:rsid w:val="00684F5B"/>
    <w:rsid w:val="006864C1"/>
    <w:rsid w:val="006A240F"/>
    <w:rsid w:val="006C3A3F"/>
    <w:rsid w:val="006C509C"/>
    <w:rsid w:val="006C6382"/>
    <w:rsid w:val="006D6983"/>
    <w:rsid w:val="006E1AC8"/>
    <w:rsid w:val="006F5BDC"/>
    <w:rsid w:val="007041DE"/>
    <w:rsid w:val="00711073"/>
    <w:rsid w:val="0071112D"/>
    <w:rsid w:val="00713BBC"/>
    <w:rsid w:val="00725D41"/>
    <w:rsid w:val="00732207"/>
    <w:rsid w:val="00733F7C"/>
    <w:rsid w:val="00746D42"/>
    <w:rsid w:val="007552E8"/>
    <w:rsid w:val="00764B8E"/>
    <w:rsid w:val="007657A0"/>
    <w:rsid w:val="007753DC"/>
    <w:rsid w:val="00782787"/>
    <w:rsid w:val="00785999"/>
    <w:rsid w:val="00794727"/>
    <w:rsid w:val="007A7680"/>
    <w:rsid w:val="007B36E8"/>
    <w:rsid w:val="007C0C9F"/>
    <w:rsid w:val="007C3A8E"/>
    <w:rsid w:val="007C61EE"/>
    <w:rsid w:val="007C646E"/>
    <w:rsid w:val="007D2A98"/>
    <w:rsid w:val="007F0A1D"/>
    <w:rsid w:val="007F46C9"/>
    <w:rsid w:val="008044F1"/>
    <w:rsid w:val="008130A0"/>
    <w:rsid w:val="0081434C"/>
    <w:rsid w:val="00830747"/>
    <w:rsid w:val="0083306B"/>
    <w:rsid w:val="00833A3B"/>
    <w:rsid w:val="00834371"/>
    <w:rsid w:val="0085004E"/>
    <w:rsid w:val="00857CED"/>
    <w:rsid w:val="00874BEF"/>
    <w:rsid w:val="00882274"/>
    <w:rsid w:val="00886541"/>
    <w:rsid w:val="008935D2"/>
    <w:rsid w:val="008A49D4"/>
    <w:rsid w:val="008A60EF"/>
    <w:rsid w:val="008B66D7"/>
    <w:rsid w:val="008C7B53"/>
    <w:rsid w:val="008D2E73"/>
    <w:rsid w:val="008D48A4"/>
    <w:rsid w:val="008E6D7F"/>
    <w:rsid w:val="008F231A"/>
    <w:rsid w:val="008F303B"/>
    <w:rsid w:val="008F324D"/>
    <w:rsid w:val="00900658"/>
    <w:rsid w:val="00912C9D"/>
    <w:rsid w:val="00931D45"/>
    <w:rsid w:val="00935C96"/>
    <w:rsid w:val="00941BCC"/>
    <w:rsid w:val="00947419"/>
    <w:rsid w:val="0095249C"/>
    <w:rsid w:val="009542E2"/>
    <w:rsid w:val="0096294A"/>
    <w:rsid w:val="00970AB6"/>
    <w:rsid w:val="009723AA"/>
    <w:rsid w:val="0097480C"/>
    <w:rsid w:val="009804C9"/>
    <w:rsid w:val="00995131"/>
    <w:rsid w:val="009D3812"/>
    <w:rsid w:val="009D6F63"/>
    <w:rsid w:val="009E683F"/>
    <w:rsid w:val="00A012C1"/>
    <w:rsid w:val="00A03295"/>
    <w:rsid w:val="00A075F7"/>
    <w:rsid w:val="00A2247A"/>
    <w:rsid w:val="00A228A3"/>
    <w:rsid w:val="00A23F6F"/>
    <w:rsid w:val="00A34174"/>
    <w:rsid w:val="00A450B9"/>
    <w:rsid w:val="00A519BD"/>
    <w:rsid w:val="00A52486"/>
    <w:rsid w:val="00A52B98"/>
    <w:rsid w:val="00A640DD"/>
    <w:rsid w:val="00A74F4A"/>
    <w:rsid w:val="00A7615C"/>
    <w:rsid w:val="00A86D9F"/>
    <w:rsid w:val="00A86EBC"/>
    <w:rsid w:val="00A92B89"/>
    <w:rsid w:val="00AA5ADC"/>
    <w:rsid w:val="00AA63FB"/>
    <w:rsid w:val="00AB2A8A"/>
    <w:rsid w:val="00AB68C8"/>
    <w:rsid w:val="00AB7021"/>
    <w:rsid w:val="00AC1AFE"/>
    <w:rsid w:val="00AC3763"/>
    <w:rsid w:val="00AD30C4"/>
    <w:rsid w:val="00AF3B08"/>
    <w:rsid w:val="00AF58F6"/>
    <w:rsid w:val="00B0032D"/>
    <w:rsid w:val="00B0518A"/>
    <w:rsid w:val="00B0736C"/>
    <w:rsid w:val="00B10A0E"/>
    <w:rsid w:val="00B13DED"/>
    <w:rsid w:val="00B151A1"/>
    <w:rsid w:val="00B30E10"/>
    <w:rsid w:val="00B31460"/>
    <w:rsid w:val="00B416D4"/>
    <w:rsid w:val="00B4344F"/>
    <w:rsid w:val="00B46AE4"/>
    <w:rsid w:val="00B544BD"/>
    <w:rsid w:val="00B55347"/>
    <w:rsid w:val="00B56AF5"/>
    <w:rsid w:val="00B5721B"/>
    <w:rsid w:val="00B6120D"/>
    <w:rsid w:val="00B625D2"/>
    <w:rsid w:val="00B6637F"/>
    <w:rsid w:val="00B66C3E"/>
    <w:rsid w:val="00B70C0C"/>
    <w:rsid w:val="00B80CBB"/>
    <w:rsid w:val="00B8216B"/>
    <w:rsid w:val="00BB22E0"/>
    <w:rsid w:val="00BC45E8"/>
    <w:rsid w:val="00BC4D93"/>
    <w:rsid w:val="00BC6474"/>
    <w:rsid w:val="00BD7D53"/>
    <w:rsid w:val="00BE13F2"/>
    <w:rsid w:val="00BF04F6"/>
    <w:rsid w:val="00BF1B06"/>
    <w:rsid w:val="00C06B27"/>
    <w:rsid w:val="00C1441B"/>
    <w:rsid w:val="00C20C92"/>
    <w:rsid w:val="00C57B9F"/>
    <w:rsid w:val="00C83801"/>
    <w:rsid w:val="00C874F5"/>
    <w:rsid w:val="00C90772"/>
    <w:rsid w:val="00C9234D"/>
    <w:rsid w:val="00CA26E6"/>
    <w:rsid w:val="00CD08EE"/>
    <w:rsid w:val="00CE0017"/>
    <w:rsid w:val="00CE016F"/>
    <w:rsid w:val="00CE023C"/>
    <w:rsid w:val="00CE10F5"/>
    <w:rsid w:val="00CE544F"/>
    <w:rsid w:val="00CF1C84"/>
    <w:rsid w:val="00D211F2"/>
    <w:rsid w:val="00D31FAC"/>
    <w:rsid w:val="00D34754"/>
    <w:rsid w:val="00D4709D"/>
    <w:rsid w:val="00D57F6C"/>
    <w:rsid w:val="00D61F67"/>
    <w:rsid w:val="00D742E8"/>
    <w:rsid w:val="00D94B9B"/>
    <w:rsid w:val="00D97A16"/>
    <w:rsid w:val="00DA1846"/>
    <w:rsid w:val="00DA1CE5"/>
    <w:rsid w:val="00DA6AD2"/>
    <w:rsid w:val="00DB17F9"/>
    <w:rsid w:val="00DB5C4E"/>
    <w:rsid w:val="00DC2F9A"/>
    <w:rsid w:val="00DD0218"/>
    <w:rsid w:val="00DD09C6"/>
    <w:rsid w:val="00DD1A59"/>
    <w:rsid w:val="00DF0ADE"/>
    <w:rsid w:val="00E01BD6"/>
    <w:rsid w:val="00E27A40"/>
    <w:rsid w:val="00E30906"/>
    <w:rsid w:val="00E37564"/>
    <w:rsid w:val="00E421D2"/>
    <w:rsid w:val="00E44D59"/>
    <w:rsid w:val="00E50F02"/>
    <w:rsid w:val="00E54057"/>
    <w:rsid w:val="00E546A7"/>
    <w:rsid w:val="00E55BF9"/>
    <w:rsid w:val="00E862EA"/>
    <w:rsid w:val="00EC66E5"/>
    <w:rsid w:val="00ED10AE"/>
    <w:rsid w:val="00EE3161"/>
    <w:rsid w:val="00EF2A22"/>
    <w:rsid w:val="00F00C9F"/>
    <w:rsid w:val="00F2332F"/>
    <w:rsid w:val="00F42F0A"/>
    <w:rsid w:val="00F54C10"/>
    <w:rsid w:val="00F620A0"/>
    <w:rsid w:val="00F6564F"/>
    <w:rsid w:val="00F67AF5"/>
    <w:rsid w:val="00F71F65"/>
    <w:rsid w:val="00F74684"/>
    <w:rsid w:val="00F751E7"/>
    <w:rsid w:val="00F817F2"/>
    <w:rsid w:val="00F82541"/>
    <w:rsid w:val="00F85895"/>
    <w:rsid w:val="00F86D6F"/>
    <w:rsid w:val="00F94969"/>
    <w:rsid w:val="00FA7F9E"/>
    <w:rsid w:val="00FB2E43"/>
    <w:rsid w:val="00FC0620"/>
    <w:rsid w:val="00FC15E0"/>
    <w:rsid w:val="00FC462E"/>
    <w:rsid w:val="00FD32DA"/>
    <w:rsid w:val="00FE6D17"/>
    <w:rsid w:val="00FF3E43"/>
    <w:rsid w:val="018112F2"/>
    <w:rsid w:val="01A324E9"/>
    <w:rsid w:val="01C83E6F"/>
    <w:rsid w:val="023D46EC"/>
    <w:rsid w:val="024912E2"/>
    <w:rsid w:val="027619AC"/>
    <w:rsid w:val="029D33DC"/>
    <w:rsid w:val="02ED5EC5"/>
    <w:rsid w:val="030516AD"/>
    <w:rsid w:val="033C1BBC"/>
    <w:rsid w:val="03791753"/>
    <w:rsid w:val="037A340B"/>
    <w:rsid w:val="037E30E1"/>
    <w:rsid w:val="03B15391"/>
    <w:rsid w:val="03BC7892"/>
    <w:rsid w:val="045126D0"/>
    <w:rsid w:val="045A77D7"/>
    <w:rsid w:val="047F2D99"/>
    <w:rsid w:val="048F53D3"/>
    <w:rsid w:val="049F5594"/>
    <w:rsid w:val="04C27681"/>
    <w:rsid w:val="04C81B75"/>
    <w:rsid w:val="04D550AF"/>
    <w:rsid w:val="05462526"/>
    <w:rsid w:val="058645FB"/>
    <w:rsid w:val="058720A3"/>
    <w:rsid w:val="05A609C8"/>
    <w:rsid w:val="062B5B06"/>
    <w:rsid w:val="06385A43"/>
    <w:rsid w:val="06897EFF"/>
    <w:rsid w:val="06A27692"/>
    <w:rsid w:val="06C76C7A"/>
    <w:rsid w:val="06EA6F1B"/>
    <w:rsid w:val="07032777"/>
    <w:rsid w:val="073F5011"/>
    <w:rsid w:val="078C4F06"/>
    <w:rsid w:val="07943000"/>
    <w:rsid w:val="07E61381"/>
    <w:rsid w:val="080969EE"/>
    <w:rsid w:val="0897594F"/>
    <w:rsid w:val="08A624BF"/>
    <w:rsid w:val="08E6788B"/>
    <w:rsid w:val="093846E6"/>
    <w:rsid w:val="0970184A"/>
    <w:rsid w:val="09832004"/>
    <w:rsid w:val="0A2D5A1A"/>
    <w:rsid w:val="0A2E0844"/>
    <w:rsid w:val="0A9C3ED1"/>
    <w:rsid w:val="0AD96F7B"/>
    <w:rsid w:val="0B5D195B"/>
    <w:rsid w:val="0B8C3FEE"/>
    <w:rsid w:val="0BB21CA6"/>
    <w:rsid w:val="0BC65007"/>
    <w:rsid w:val="0BCB4B16"/>
    <w:rsid w:val="0D0E5602"/>
    <w:rsid w:val="0DB15370"/>
    <w:rsid w:val="0DC9777B"/>
    <w:rsid w:val="0DD9118F"/>
    <w:rsid w:val="0DE10B00"/>
    <w:rsid w:val="0DE3083D"/>
    <w:rsid w:val="0EF34AB0"/>
    <w:rsid w:val="0F053E15"/>
    <w:rsid w:val="0F1B5DB5"/>
    <w:rsid w:val="0F2C7FC2"/>
    <w:rsid w:val="0F5578FD"/>
    <w:rsid w:val="0F563291"/>
    <w:rsid w:val="0FDC6EA4"/>
    <w:rsid w:val="100E76C7"/>
    <w:rsid w:val="103374E5"/>
    <w:rsid w:val="108C2678"/>
    <w:rsid w:val="10A45682"/>
    <w:rsid w:val="10B22749"/>
    <w:rsid w:val="10ED56F2"/>
    <w:rsid w:val="11C81498"/>
    <w:rsid w:val="11F34DC7"/>
    <w:rsid w:val="12096398"/>
    <w:rsid w:val="12D76496"/>
    <w:rsid w:val="131A1D32"/>
    <w:rsid w:val="132167AF"/>
    <w:rsid w:val="13443D97"/>
    <w:rsid w:val="138478CB"/>
    <w:rsid w:val="139A5638"/>
    <w:rsid w:val="13C62793"/>
    <w:rsid w:val="13E02514"/>
    <w:rsid w:val="14BA7E1E"/>
    <w:rsid w:val="14DF4001"/>
    <w:rsid w:val="14F0383F"/>
    <w:rsid w:val="14F43330"/>
    <w:rsid w:val="15027669"/>
    <w:rsid w:val="1514752E"/>
    <w:rsid w:val="15323E58"/>
    <w:rsid w:val="1546345F"/>
    <w:rsid w:val="159D7523"/>
    <w:rsid w:val="15DE12DB"/>
    <w:rsid w:val="15F308F9"/>
    <w:rsid w:val="16445BF1"/>
    <w:rsid w:val="16633A9A"/>
    <w:rsid w:val="170D2487"/>
    <w:rsid w:val="177E531B"/>
    <w:rsid w:val="180754A0"/>
    <w:rsid w:val="18385BB7"/>
    <w:rsid w:val="18504592"/>
    <w:rsid w:val="189F1804"/>
    <w:rsid w:val="18A1557C"/>
    <w:rsid w:val="18AE36DE"/>
    <w:rsid w:val="18ED57BF"/>
    <w:rsid w:val="196D1903"/>
    <w:rsid w:val="19A10962"/>
    <w:rsid w:val="19B66E06"/>
    <w:rsid w:val="19D37ADA"/>
    <w:rsid w:val="1AA255DC"/>
    <w:rsid w:val="1AC11F06"/>
    <w:rsid w:val="1B46240B"/>
    <w:rsid w:val="1B5F527B"/>
    <w:rsid w:val="1B74283A"/>
    <w:rsid w:val="1B943708"/>
    <w:rsid w:val="1BB63439"/>
    <w:rsid w:val="1C3861F8"/>
    <w:rsid w:val="1C4050AC"/>
    <w:rsid w:val="1C6F20E0"/>
    <w:rsid w:val="1C8B3477"/>
    <w:rsid w:val="1C96390F"/>
    <w:rsid w:val="1C964CCC"/>
    <w:rsid w:val="1CC25AC1"/>
    <w:rsid w:val="1D086D27"/>
    <w:rsid w:val="1DAF4298"/>
    <w:rsid w:val="1E110AAE"/>
    <w:rsid w:val="1EB6153E"/>
    <w:rsid w:val="1EC2624D"/>
    <w:rsid w:val="1FA53BA4"/>
    <w:rsid w:val="1FCE767B"/>
    <w:rsid w:val="203E5EFC"/>
    <w:rsid w:val="207E61A3"/>
    <w:rsid w:val="20B120D5"/>
    <w:rsid w:val="20C932CD"/>
    <w:rsid w:val="20F93CFE"/>
    <w:rsid w:val="21262AC3"/>
    <w:rsid w:val="217323C5"/>
    <w:rsid w:val="21B06830"/>
    <w:rsid w:val="21F133FA"/>
    <w:rsid w:val="21FA1618"/>
    <w:rsid w:val="220A5F40"/>
    <w:rsid w:val="225638C3"/>
    <w:rsid w:val="22882B17"/>
    <w:rsid w:val="22C80038"/>
    <w:rsid w:val="231C0BDD"/>
    <w:rsid w:val="23235646"/>
    <w:rsid w:val="23B46DB3"/>
    <w:rsid w:val="23D8250C"/>
    <w:rsid w:val="23DA1943"/>
    <w:rsid w:val="24441CE1"/>
    <w:rsid w:val="257632D6"/>
    <w:rsid w:val="258129BE"/>
    <w:rsid w:val="25AD37B3"/>
    <w:rsid w:val="26E84434"/>
    <w:rsid w:val="26FC7E22"/>
    <w:rsid w:val="2749750B"/>
    <w:rsid w:val="277F0F48"/>
    <w:rsid w:val="27873B8F"/>
    <w:rsid w:val="27BF3329"/>
    <w:rsid w:val="280A1DA2"/>
    <w:rsid w:val="28134DDD"/>
    <w:rsid w:val="28321D4D"/>
    <w:rsid w:val="286F2FA1"/>
    <w:rsid w:val="289C18BC"/>
    <w:rsid w:val="28A56DC0"/>
    <w:rsid w:val="28E15521"/>
    <w:rsid w:val="29363ABF"/>
    <w:rsid w:val="29C84C30"/>
    <w:rsid w:val="29F36287"/>
    <w:rsid w:val="29FF0355"/>
    <w:rsid w:val="2A007C29"/>
    <w:rsid w:val="2A07545B"/>
    <w:rsid w:val="2A4E308A"/>
    <w:rsid w:val="2AD41307"/>
    <w:rsid w:val="2AEF3F25"/>
    <w:rsid w:val="2AF450C7"/>
    <w:rsid w:val="2B116592"/>
    <w:rsid w:val="2B326508"/>
    <w:rsid w:val="2B3315A9"/>
    <w:rsid w:val="2B4A417A"/>
    <w:rsid w:val="2B5D3585"/>
    <w:rsid w:val="2C091017"/>
    <w:rsid w:val="2C280EFF"/>
    <w:rsid w:val="2C5349BF"/>
    <w:rsid w:val="2C8B5ED0"/>
    <w:rsid w:val="2CAA375F"/>
    <w:rsid w:val="2CB87AA1"/>
    <w:rsid w:val="2D244FFA"/>
    <w:rsid w:val="2D3C3C89"/>
    <w:rsid w:val="2D647738"/>
    <w:rsid w:val="2DB21291"/>
    <w:rsid w:val="2DD67E80"/>
    <w:rsid w:val="2DF61A6F"/>
    <w:rsid w:val="2E4147F7"/>
    <w:rsid w:val="2EC21951"/>
    <w:rsid w:val="2EFF6701"/>
    <w:rsid w:val="2F0B5447"/>
    <w:rsid w:val="2F115822"/>
    <w:rsid w:val="2F711E04"/>
    <w:rsid w:val="2FE31C96"/>
    <w:rsid w:val="304A60A2"/>
    <w:rsid w:val="310A4E30"/>
    <w:rsid w:val="3139660B"/>
    <w:rsid w:val="314B0324"/>
    <w:rsid w:val="32B141B6"/>
    <w:rsid w:val="32E51DBF"/>
    <w:rsid w:val="333E1EB5"/>
    <w:rsid w:val="335334BF"/>
    <w:rsid w:val="3371045C"/>
    <w:rsid w:val="338106B9"/>
    <w:rsid w:val="338B75F7"/>
    <w:rsid w:val="33B51D27"/>
    <w:rsid w:val="34AB4441"/>
    <w:rsid w:val="34FB5BBD"/>
    <w:rsid w:val="355377A7"/>
    <w:rsid w:val="3579427A"/>
    <w:rsid w:val="358E6A31"/>
    <w:rsid w:val="35C81F43"/>
    <w:rsid w:val="35D73F34"/>
    <w:rsid w:val="35D95EFE"/>
    <w:rsid w:val="35E84FC2"/>
    <w:rsid w:val="363A0D6E"/>
    <w:rsid w:val="366F47BE"/>
    <w:rsid w:val="3679288A"/>
    <w:rsid w:val="36881635"/>
    <w:rsid w:val="369D517D"/>
    <w:rsid w:val="36D82946"/>
    <w:rsid w:val="36EB5DA4"/>
    <w:rsid w:val="37533A8E"/>
    <w:rsid w:val="377F2AD5"/>
    <w:rsid w:val="37A12A4B"/>
    <w:rsid w:val="37C305D3"/>
    <w:rsid w:val="38156F95"/>
    <w:rsid w:val="381A0EA0"/>
    <w:rsid w:val="383B4C4E"/>
    <w:rsid w:val="3845074F"/>
    <w:rsid w:val="387119AC"/>
    <w:rsid w:val="3897758A"/>
    <w:rsid w:val="38C74734"/>
    <w:rsid w:val="38DF45FE"/>
    <w:rsid w:val="38EC44D2"/>
    <w:rsid w:val="39AE76A2"/>
    <w:rsid w:val="39F529B4"/>
    <w:rsid w:val="3A573895"/>
    <w:rsid w:val="3B050535"/>
    <w:rsid w:val="3B5D1A6B"/>
    <w:rsid w:val="3B691AD2"/>
    <w:rsid w:val="3BE127E5"/>
    <w:rsid w:val="3C9B1C66"/>
    <w:rsid w:val="3CBC2529"/>
    <w:rsid w:val="3CCF1E09"/>
    <w:rsid w:val="3D015D3A"/>
    <w:rsid w:val="3D0F66A9"/>
    <w:rsid w:val="3D227692"/>
    <w:rsid w:val="3DC74881"/>
    <w:rsid w:val="3DCA47FC"/>
    <w:rsid w:val="3EB21067"/>
    <w:rsid w:val="3ED2798E"/>
    <w:rsid w:val="3F0A537A"/>
    <w:rsid w:val="3F1119D1"/>
    <w:rsid w:val="3F9363A9"/>
    <w:rsid w:val="3FB452E6"/>
    <w:rsid w:val="3FBF6165"/>
    <w:rsid w:val="3FF9251E"/>
    <w:rsid w:val="4021297B"/>
    <w:rsid w:val="4028733D"/>
    <w:rsid w:val="40326890"/>
    <w:rsid w:val="404843AC"/>
    <w:rsid w:val="406617DC"/>
    <w:rsid w:val="408277BA"/>
    <w:rsid w:val="40E37FE4"/>
    <w:rsid w:val="410D2F00"/>
    <w:rsid w:val="41576FE1"/>
    <w:rsid w:val="41894C7C"/>
    <w:rsid w:val="423A5F76"/>
    <w:rsid w:val="42562684"/>
    <w:rsid w:val="42982C9D"/>
    <w:rsid w:val="42A6360C"/>
    <w:rsid w:val="42C74030"/>
    <w:rsid w:val="42E65FE2"/>
    <w:rsid w:val="42FB1C0A"/>
    <w:rsid w:val="43866F99"/>
    <w:rsid w:val="43A55B56"/>
    <w:rsid w:val="43DD7F32"/>
    <w:rsid w:val="43F108B7"/>
    <w:rsid w:val="442D44CA"/>
    <w:rsid w:val="44625310"/>
    <w:rsid w:val="44AE0556"/>
    <w:rsid w:val="44BE7D74"/>
    <w:rsid w:val="44BF2763"/>
    <w:rsid w:val="44DC1A8E"/>
    <w:rsid w:val="44DF2E05"/>
    <w:rsid w:val="46050649"/>
    <w:rsid w:val="465811B8"/>
    <w:rsid w:val="465D2233"/>
    <w:rsid w:val="4665558C"/>
    <w:rsid w:val="46A9017F"/>
    <w:rsid w:val="46F32B98"/>
    <w:rsid w:val="47411B55"/>
    <w:rsid w:val="47517D50"/>
    <w:rsid w:val="477A0BC3"/>
    <w:rsid w:val="47B14197"/>
    <w:rsid w:val="47C242DD"/>
    <w:rsid w:val="47EA2987"/>
    <w:rsid w:val="48425B85"/>
    <w:rsid w:val="49015398"/>
    <w:rsid w:val="492928A1"/>
    <w:rsid w:val="492B6619"/>
    <w:rsid w:val="49CB1BAA"/>
    <w:rsid w:val="4A217FFE"/>
    <w:rsid w:val="4AB82E60"/>
    <w:rsid w:val="4B012A07"/>
    <w:rsid w:val="4B074E64"/>
    <w:rsid w:val="4B094738"/>
    <w:rsid w:val="4B4E478E"/>
    <w:rsid w:val="4B6B3D7C"/>
    <w:rsid w:val="4B726781"/>
    <w:rsid w:val="4C6E515D"/>
    <w:rsid w:val="4CC82C74"/>
    <w:rsid w:val="4D305729"/>
    <w:rsid w:val="4D602609"/>
    <w:rsid w:val="4D844549"/>
    <w:rsid w:val="4DE03227"/>
    <w:rsid w:val="4E345F70"/>
    <w:rsid w:val="4E6600F3"/>
    <w:rsid w:val="4F0A6CD0"/>
    <w:rsid w:val="4F1638C7"/>
    <w:rsid w:val="4F7A3E56"/>
    <w:rsid w:val="4F934F18"/>
    <w:rsid w:val="506579D1"/>
    <w:rsid w:val="512A365A"/>
    <w:rsid w:val="51380E48"/>
    <w:rsid w:val="51B01DB1"/>
    <w:rsid w:val="51BD76FB"/>
    <w:rsid w:val="51F61CE0"/>
    <w:rsid w:val="51F85506"/>
    <w:rsid w:val="520D0FB1"/>
    <w:rsid w:val="5241714B"/>
    <w:rsid w:val="52421DC5"/>
    <w:rsid w:val="534B6501"/>
    <w:rsid w:val="53592617"/>
    <w:rsid w:val="53682217"/>
    <w:rsid w:val="53874D93"/>
    <w:rsid w:val="54127D66"/>
    <w:rsid w:val="542801C6"/>
    <w:rsid w:val="542D727D"/>
    <w:rsid w:val="545033D7"/>
    <w:rsid w:val="54532EC8"/>
    <w:rsid w:val="54745318"/>
    <w:rsid w:val="54AD082A"/>
    <w:rsid w:val="54BF079F"/>
    <w:rsid w:val="559F2C9A"/>
    <w:rsid w:val="561623FF"/>
    <w:rsid w:val="561F3061"/>
    <w:rsid w:val="562017F5"/>
    <w:rsid w:val="56614CDE"/>
    <w:rsid w:val="56BF517D"/>
    <w:rsid w:val="571406EC"/>
    <w:rsid w:val="574115C2"/>
    <w:rsid w:val="57B91294"/>
    <w:rsid w:val="57CF6D09"/>
    <w:rsid w:val="57E1380D"/>
    <w:rsid w:val="58535244"/>
    <w:rsid w:val="58586CFE"/>
    <w:rsid w:val="58DC369F"/>
    <w:rsid w:val="59372DB8"/>
    <w:rsid w:val="59417793"/>
    <w:rsid w:val="594F0101"/>
    <w:rsid w:val="595A1AF9"/>
    <w:rsid w:val="596F412F"/>
    <w:rsid w:val="597A68EA"/>
    <w:rsid w:val="5A673229"/>
    <w:rsid w:val="5AA91DDE"/>
    <w:rsid w:val="5AF11513"/>
    <w:rsid w:val="5AFF282D"/>
    <w:rsid w:val="5B162FDD"/>
    <w:rsid w:val="5B40063E"/>
    <w:rsid w:val="5B6232E6"/>
    <w:rsid w:val="5B9462A0"/>
    <w:rsid w:val="5B975D90"/>
    <w:rsid w:val="5BD067D2"/>
    <w:rsid w:val="5C2D7B3A"/>
    <w:rsid w:val="5C3153B7"/>
    <w:rsid w:val="5C9127DF"/>
    <w:rsid w:val="5C9522CF"/>
    <w:rsid w:val="5CD74C2F"/>
    <w:rsid w:val="5CF50FC0"/>
    <w:rsid w:val="5D4A13F3"/>
    <w:rsid w:val="5D845EA0"/>
    <w:rsid w:val="5DC80482"/>
    <w:rsid w:val="5E297B1D"/>
    <w:rsid w:val="5E2D4789"/>
    <w:rsid w:val="5E2E7E98"/>
    <w:rsid w:val="5EEE3F19"/>
    <w:rsid w:val="5EF7101F"/>
    <w:rsid w:val="5EFD415C"/>
    <w:rsid w:val="5FE452B3"/>
    <w:rsid w:val="60125553"/>
    <w:rsid w:val="60196D73"/>
    <w:rsid w:val="60376B9F"/>
    <w:rsid w:val="606721D5"/>
    <w:rsid w:val="60EF5D26"/>
    <w:rsid w:val="60F17CF0"/>
    <w:rsid w:val="6117214F"/>
    <w:rsid w:val="611A6E56"/>
    <w:rsid w:val="61204966"/>
    <w:rsid w:val="61722BDF"/>
    <w:rsid w:val="617E77D6"/>
    <w:rsid w:val="61A501DD"/>
    <w:rsid w:val="62035F2D"/>
    <w:rsid w:val="620B4DE2"/>
    <w:rsid w:val="62500A46"/>
    <w:rsid w:val="6281462A"/>
    <w:rsid w:val="62CC76D3"/>
    <w:rsid w:val="62E73159"/>
    <w:rsid w:val="635F53E5"/>
    <w:rsid w:val="637349EC"/>
    <w:rsid w:val="639C7C66"/>
    <w:rsid w:val="643204FD"/>
    <w:rsid w:val="64F63B27"/>
    <w:rsid w:val="64F7055D"/>
    <w:rsid w:val="65093A2C"/>
    <w:rsid w:val="659C34FD"/>
    <w:rsid w:val="65C23F35"/>
    <w:rsid w:val="65C634F9"/>
    <w:rsid w:val="662A38A5"/>
    <w:rsid w:val="66522FDF"/>
    <w:rsid w:val="668B029F"/>
    <w:rsid w:val="66990C0E"/>
    <w:rsid w:val="66B214DE"/>
    <w:rsid w:val="66B718C9"/>
    <w:rsid w:val="66E31E89"/>
    <w:rsid w:val="66F72FE1"/>
    <w:rsid w:val="6727424C"/>
    <w:rsid w:val="6729003B"/>
    <w:rsid w:val="6780592A"/>
    <w:rsid w:val="67C41CBB"/>
    <w:rsid w:val="67E95C0D"/>
    <w:rsid w:val="67EC2E40"/>
    <w:rsid w:val="6807145F"/>
    <w:rsid w:val="689E671B"/>
    <w:rsid w:val="68D13A93"/>
    <w:rsid w:val="691E53FA"/>
    <w:rsid w:val="69824D57"/>
    <w:rsid w:val="699C79F8"/>
    <w:rsid w:val="69C641B4"/>
    <w:rsid w:val="6A935353"/>
    <w:rsid w:val="6AAC53DB"/>
    <w:rsid w:val="6AC1015D"/>
    <w:rsid w:val="6AE74482"/>
    <w:rsid w:val="6B872281"/>
    <w:rsid w:val="6BAC3191"/>
    <w:rsid w:val="6BE741CA"/>
    <w:rsid w:val="6BFA214F"/>
    <w:rsid w:val="6C022DB1"/>
    <w:rsid w:val="6C0726DC"/>
    <w:rsid w:val="6D1B1250"/>
    <w:rsid w:val="6D1D3261"/>
    <w:rsid w:val="6D6208AC"/>
    <w:rsid w:val="6D8312CC"/>
    <w:rsid w:val="6DB41964"/>
    <w:rsid w:val="6E49116B"/>
    <w:rsid w:val="6E781A51"/>
    <w:rsid w:val="6F053496"/>
    <w:rsid w:val="6FB16FC8"/>
    <w:rsid w:val="6FE21942"/>
    <w:rsid w:val="70033B18"/>
    <w:rsid w:val="70154BE1"/>
    <w:rsid w:val="70951216"/>
    <w:rsid w:val="715409ED"/>
    <w:rsid w:val="719232C0"/>
    <w:rsid w:val="71B24055"/>
    <w:rsid w:val="71D421FA"/>
    <w:rsid w:val="71F66F14"/>
    <w:rsid w:val="721750DD"/>
    <w:rsid w:val="723D24A6"/>
    <w:rsid w:val="725A3F9F"/>
    <w:rsid w:val="72693B8A"/>
    <w:rsid w:val="72B51062"/>
    <w:rsid w:val="72C62D8B"/>
    <w:rsid w:val="7358775B"/>
    <w:rsid w:val="73CA75A3"/>
    <w:rsid w:val="740F42BD"/>
    <w:rsid w:val="747F5E76"/>
    <w:rsid w:val="7487479C"/>
    <w:rsid w:val="74BA2B95"/>
    <w:rsid w:val="7564607E"/>
    <w:rsid w:val="7568355A"/>
    <w:rsid w:val="75E85216"/>
    <w:rsid w:val="76102500"/>
    <w:rsid w:val="76562678"/>
    <w:rsid w:val="765D3A24"/>
    <w:rsid w:val="77AD4DF0"/>
    <w:rsid w:val="782642CC"/>
    <w:rsid w:val="78511020"/>
    <w:rsid w:val="78670B6C"/>
    <w:rsid w:val="78F3531B"/>
    <w:rsid w:val="793619CF"/>
    <w:rsid w:val="797919EC"/>
    <w:rsid w:val="79C873E6"/>
    <w:rsid w:val="7ABB2A50"/>
    <w:rsid w:val="7B1353ED"/>
    <w:rsid w:val="7B1B3154"/>
    <w:rsid w:val="7B3C7A3F"/>
    <w:rsid w:val="7BCB1412"/>
    <w:rsid w:val="7BDF0A19"/>
    <w:rsid w:val="7BE02FEB"/>
    <w:rsid w:val="7BE77598"/>
    <w:rsid w:val="7C710DC8"/>
    <w:rsid w:val="7C861C70"/>
    <w:rsid w:val="7CAF2AE1"/>
    <w:rsid w:val="7CE16A13"/>
    <w:rsid w:val="7CEF02B5"/>
    <w:rsid w:val="7D0055F2"/>
    <w:rsid w:val="7D66494E"/>
    <w:rsid w:val="7DA756DE"/>
    <w:rsid w:val="7DC46119"/>
    <w:rsid w:val="7DE14F1D"/>
    <w:rsid w:val="7E2E7A36"/>
    <w:rsid w:val="7E327F0E"/>
    <w:rsid w:val="7E4F0671"/>
    <w:rsid w:val="7E80203A"/>
    <w:rsid w:val="7EF42710"/>
    <w:rsid w:val="7F01514B"/>
    <w:rsid w:val="7F0D1DEC"/>
    <w:rsid w:val="7F5636E8"/>
    <w:rsid w:val="7FC26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23472BF"/>
  <w15:docId w15:val="{6CA3AFCB-3B65-4678-8775-02642E69C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kern w:val="2"/>
      <w:sz w:val="24"/>
      <w:szCs w:val="24"/>
    </w:rPr>
  </w:style>
  <w:style w:type="paragraph" w:styleId="1">
    <w:name w:val="heading 1"/>
    <w:basedOn w:val="a"/>
    <w:next w:val="a"/>
    <w:link w:val="10"/>
    <w:uiPriority w:val="9"/>
    <w:qFormat/>
    <w:pPr>
      <w:keepNext/>
      <w:keepLines/>
      <w:spacing w:line="240" w:lineRule="auto"/>
      <w:jc w:val="center"/>
      <w:outlineLvl w:val="0"/>
    </w:pPr>
    <w:rPr>
      <w:rFonts w:eastAsia="思源黑体 CN"/>
      <w:b/>
      <w:bCs/>
      <w:color w:val="4F6D90"/>
      <w:spacing w:val="28"/>
      <w:kern w:val="0"/>
      <w:sz w:val="36"/>
      <w:szCs w:val="44"/>
    </w:rPr>
  </w:style>
  <w:style w:type="paragraph" w:styleId="20">
    <w:name w:val="heading 2"/>
    <w:basedOn w:val="a"/>
    <w:next w:val="a"/>
    <w:link w:val="21"/>
    <w:unhideWhenUsed/>
    <w:qFormat/>
    <w:pPr>
      <w:keepNext/>
      <w:keepLines/>
      <w:spacing w:line="240" w:lineRule="auto"/>
      <w:outlineLvl w:val="1"/>
    </w:pPr>
    <w:rPr>
      <w:rFonts w:ascii="思源黑体 CN" w:eastAsia="思源黑体 CN" w:hAnsi="思源黑体 CN"/>
      <w:b/>
      <w:bCs/>
      <w:color w:val="4F6D90"/>
      <w:kern w:val="0"/>
      <w:sz w:val="28"/>
      <w:szCs w:val="32"/>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nhideWhenUsed/>
    <w:qFormat/>
    <w:pPr>
      <w:keepNext/>
      <w:keepLines/>
      <w:spacing w:before="280" w:after="290" w:line="360" w:lineRule="auto"/>
      <w:ind w:firstLine="480"/>
      <w:jc w:val="left"/>
      <w:outlineLvl w:val="3"/>
    </w:pPr>
    <w:rPr>
      <w:rFonts w:asciiTheme="majorHAnsi" w:eastAsia="黑体" w:hAnsiTheme="majorHAnsi" w:cstheme="majorBidi"/>
      <w:bCs/>
      <w:szCs w:val="28"/>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tabs>
        <w:tab w:val="left" w:pos="4320"/>
      </w:tabs>
      <w:ind w:leftChars="1476" w:left="3542"/>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link w:val="a7"/>
    <w:qFormat/>
    <w:pPr>
      <w:spacing w:after="120"/>
    </w:p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next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tabs>
        <w:tab w:val="right" w:pos="7512"/>
      </w:tabs>
      <w:adjustRightInd w:val="0"/>
      <w:snapToGrid w:val="0"/>
      <w:ind w:leftChars="1000" w:left="2400" w:rightChars="400" w:right="960"/>
    </w:pPr>
    <w:rPr>
      <w:rFonts w:ascii="思源黑体 CN" w:eastAsia="思源黑体 CN" w:hAnsi="思源黑体 CN"/>
      <w:b/>
      <w:bCs/>
      <w:color w:val="4F6D90"/>
      <w:szCs w:val="36"/>
    </w:rPr>
  </w:style>
  <w:style w:type="paragraph" w:styleId="ac">
    <w:name w:val="Subtitle"/>
    <w:basedOn w:val="a"/>
    <w:next w:val="a"/>
    <w:link w:val="ad"/>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e">
    <w:name w:val="List"/>
    <w:basedOn w:val="a6"/>
    <w:qFormat/>
    <w:rPr>
      <w:rFonts w:cs="Lohit Devanagari"/>
    </w:rPr>
  </w:style>
  <w:style w:type="paragraph" w:styleId="TOC2">
    <w:name w:val="toc 2"/>
    <w:basedOn w:val="a"/>
    <w:next w:val="a"/>
    <w:uiPriority w:val="39"/>
    <w:qFormat/>
    <w:pPr>
      <w:tabs>
        <w:tab w:val="left" w:pos="3840"/>
      </w:tabs>
      <w:ind w:leftChars="1200" w:left="2880"/>
    </w:pPr>
    <w:rPr>
      <w:rFonts w:ascii="思源黑体 CN" w:eastAsia="思源黑体 CN" w:hAnsi="思源黑体 CN"/>
      <w:b/>
      <w:bCs/>
      <w:color w:val="000000" w:themeColor="text1"/>
    </w:rPr>
  </w:style>
  <w:style w:type="paragraph" w:styleId="HTML">
    <w:name w:val="HTML Preformatted"/>
    <w:basedOn w:val="a"/>
    <w:link w:val="HTML0"/>
    <w:uiPriority w:val="99"/>
    <w:unhideWhenUsed/>
    <w:qFormat/>
    <w:pPr>
      <w:widowControl/>
      <w:jc w:val="left"/>
    </w:pPr>
    <w:rPr>
      <w:rFonts w:ascii="宋体" w:hAnsi="宋体" w:cs="宋体"/>
      <w:kern w:val="0"/>
    </w:rPr>
  </w:style>
  <w:style w:type="paragraph" w:styleId="af">
    <w:name w:val="Normal (Web)"/>
    <w:basedOn w:val="a"/>
    <w:qFormat/>
  </w:style>
  <w:style w:type="paragraph" w:styleId="af0">
    <w:name w:val="Title"/>
    <w:basedOn w:val="Heading"/>
    <w:next w:val="a6"/>
    <w:link w:val="af1"/>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f2">
    <w:name w:val="annotation subject"/>
    <w:basedOn w:val="a4"/>
    <w:next w:val="a4"/>
    <w:link w:val="af3"/>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qFormat/>
    <w:rPr>
      <w:sz w:val="21"/>
      <w:szCs w:val="21"/>
    </w:rPr>
  </w:style>
  <w:style w:type="character" w:customStyle="1" w:styleId="40">
    <w:name w:val="标题 4 字符"/>
    <w:basedOn w:val="a0"/>
    <w:link w:val="4"/>
    <w:uiPriority w:val="9"/>
    <w:qFormat/>
    <w:rPr>
      <w:rFonts w:asciiTheme="majorHAnsi" w:eastAsia="黑体" w:hAnsiTheme="majorHAnsi" w:cstheme="majorBidi"/>
      <w:bCs/>
      <w:kern w:val="0"/>
      <w:sz w:val="24"/>
      <w:szCs w:val="28"/>
    </w:rPr>
  </w:style>
  <w:style w:type="character" w:customStyle="1" w:styleId="fontstyle01">
    <w:name w:val="fontstyle01"/>
    <w:basedOn w:val="a0"/>
    <w:qFormat/>
    <w:rPr>
      <w:rFonts w:ascii="宋体" w:eastAsia="宋体" w:hAnsi="宋体" w:cs="宋体" w:hint="eastAsia"/>
      <w:color w:val="666666"/>
      <w:sz w:val="16"/>
      <w:szCs w:val="16"/>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af7">
    <w:name w:val="表格内段落 字符"/>
    <w:basedOn w:val="a0"/>
    <w:link w:val="af8"/>
    <w:qFormat/>
    <w:rPr>
      <w:rFonts w:ascii="思源黑体 CN" w:eastAsia="思源黑体 CN" w:hAnsi="思源黑体 CN" w:cs="思源黑体 CN" w:hint="eastAsia"/>
      <w:kern w:val="2"/>
      <w:sz w:val="18"/>
      <w:szCs w:val="22"/>
    </w:rPr>
  </w:style>
  <w:style w:type="paragraph" w:customStyle="1" w:styleId="af8">
    <w:name w:val="表格内段落"/>
    <w:basedOn w:val="a"/>
    <w:link w:val="af7"/>
    <w:qFormat/>
    <w:pPr>
      <w:snapToGrid w:val="0"/>
      <w:spacing w:line="360" w:lineRule="exact"/>
      <w:jc w:val="center"/>
    </w:pPr>
    <w:rPr>
      <w:rFonts w:eastAsia="思源黑体 CN"/>
      <w:sz w:val="18"/>
      <w:szCs w:val="22"/>
    </w:rPr>
  </w:style>
  <w:style w:type="character" w:customStyle="1" w:styleId="21">
    <w:name w:val="标题 2 字符"/>
    <w:basedOn w:val="a0"/>
    <w:link w:val="20"/>
    <w:qFormat/>
    <w:rPr>
      <w:rFonts w:ascii="思源黑体 CN" w:eastAsia="思源黑体 CN" w:hAnsi="思源黑体 CN"/>
      <w:b/>
      <w:bCs/>
      <w:color w:val="4F6D90"/>
      <w:sz w:val="28"/>
      <w:szCs w:val="32"/>
    </w:rPr>
  </w:style>
  <w:style w:type="paragraph" w:customStyle="1" w:styleId="af9">
    <w:name w:val="备注"/>
    <w:basedOn w:val="a"/>
    <w:next w:val="a"/>
    <w:link w:val="afa"/>
    <w:qFormat/>
    <w:pPr>
      <w:widowControl/>
      <w:snapToGrid w:val="0"/>
      <w:spacing w:line="360" w:lineRule="exact"/>
    </w:pPr>
    <w:rPr>
      <w:rFonts w:eastAsia="思源黑体 CN"/>
      <w:sz w:val="18"/>
      <w:szCs w:val="22"/>
    </w:rPr>
  </w:style>
  <w:style w:type="character" w:customStyle="1" w:styleId="afa">
    <w:name w:val="备注 字符"/>
    <w:basedOn w:val="a0"/>
    <w:link w:val="af9"/>
    <w:qFormat/>
    <w:rPr>
      <w:rFonts w:ascii="思源黑体 CN" w:eastAsia="思源黑体 CN" w:hAnsi="思源黑体 CN" w:cs="思源黑体 CN" w:hint="eastAsia"/>
      <w:kern w:val="2"/>
      <w:sz w:val="18"/>
      <w:szCs w:val="22"/>
    </w:rPr>
  </w:style>
  <w:style w:type="paragraph" w:customStyle="1" w:styleId="11">
    <w:name w:val="样式1"/>
    <w:basedOn w:val="a"/>
    <w:qFormat/>
    <w:pPr>
      <w:spacing w:line="240" w:lineRule="auto"/>
    </w:pPr>
    <w:rPr>
      <w:rFonts w:ascii="微软雅黑" w:eastAsia="微软雅黑" w:hAnsi="微软雅黑" w:cs="微软雅黑" w:hint="eastAsia"/>
      <w:b/>
      <w:bCs/>
      <w:color w:val="4F6D90"/>
      <w:sz w:val="28"/>
      <w:szCs w:val="28"/>
    </w:rPr>
  </w:style>
  <w:style w:type="paragraph" w:customStyle="1" w:styleId="2">
    <w:name w:val="样式2"/>
    <w:basedOn w:val="a"/>
    <w:qFormat/>
    <w:pPr>
      <w:numPr>
        <w:numId w:val="1"/>
      </w:numPr>
      <w:spacing w:line="240" w:lineRule="auto"/>
    </w:pPr>
    <w:rPr>
      <w:rFonts w:ascii="微软雅黑" w:eastAsia="微软雅黑" w:hAnsi="微软雅黑" w:cs="微软雅黑" w:hint="eastAsia"/>
      <w:b/>
      <w:bCs/>
      <w:color w:val="4F6D90"/>
      <w:sz w:val="21"/>
      <w:szCs w:val="21"/>
    </w:rPr>
  </w:style>
  <w:style w:type="paragraph" w:customStyle="1" w:styleId="afb">
    <w:name w:val="样式大"/>
    <w:basedOn w:val="a"/>
    <w:qFormat/>
    <w:pPr>
      <w:spacing w:line="240" w:lineRule="auto"/>
      <w:jc w:val="center"/>
    </w:pPr>
    <w:rPr>
      <w:rFonts w:ascii="微软雅黑" w:eastAsia="微软雅黑" w:hAnsi="微软雅黑" w:cs="微软雅黑" w:hint="eastAsia"/>
      <w:b/>
      <w:bCs/>
      <w:color w:val="4F6D90"/>
      <w:spacing w:val="28"/>
      <w:sz w:val="36"/>
      <w:szCs w:val="36"/>
    </w:rPr>
  </w:style>
  <w:style w:type="paragraph" w:customStyle="1" w:styleId="-">
    <w:name w:val="样式-表格小标"/>
    <w:basedOn w:val="a"/>
    <w:qFormat/>
    <w:pPr>
      <w:snapToGrid w:val="0"/>
      <w:spacing w:afterLines="30" w:after="30" w:line="240" w:lineRule="auto"/>
    </w:pPr>
    <w:rPr>
      <w:rFonts w:ascii="微软雅黑" w:eastAsia="微软雅黑" w:hAnsi="微软雅黑" w:cs="微软雅黑" w:hint="eastAsia"/>
      <w:b/>
      <w:bCs/>
      <w:color w:val="4F6D90"/>
      <w:sz w:val="20"/>
      <w:szCs w:val="20"/>
    </w:rPr>
  </w:style>
  <w:style w:type="paragraph" w:customStyle="1" w:styleId="-0">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2">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3">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character" w:customStyle="1" w:styleId="ab">
    <w:name w:val="页眉 字符"/>
    <w:basedOn w:val="a0"/>
    <w:link w:val="aa"/>
    <w:uiPriority w:val="99"/>
    <w:qFormat/>
    <w:rPr>
      <w:kern w:val="2"/>
      <w:sz w:val="18"/>
      <w:szCs w:val="24"/>
    </w:rPr>
  </w:style>
  <w:style w:type="character" w:customStyle="1" w:styleId="10">
    <w:name w:val="标题 1 字符"/>
    <w:basedOn w:val="a0"/>
    <w:link w:val="1"/>
    <w:uiPriority w:val="9"/>
    <w:qFormat/>
    <w:rPr>
      <w:rFonts w:eastAsia="思源黑体 CN"/>
      <w:b/>
      <w:bCs/>
      <w:color w:val="4F6D90"/>
      <w:spacing w:val="28"/>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c">
    <w:name w:val="List Paragraph"/>
    <w:basedOn w:val="a"/>
    <w:uiPriority w:val="99"/>
    <w:unhideWhenUsed/>
    <w:qFormat/>
    <w:pPr>
      <w:ind w:firstLineChars="200" w:firstLine="420"/>
    </w:pPr>
  </w:style>
  <w:style w:type="character" w:customStyle="1" w:styleId="30">
    <w:name w:val="标题 3 字符"/>
    <w:basedOn w:val="a0"/>
    <w:link w:val="3"/>
    <w:qFormat/>
    <w:rPr>
      <w:rFonts w:eastAsia="思源黑体 CN"/>
      <w:b/>
      <w:bCs/>
      <w:color w:val="4F6D90"/>
      <w:kern w:val="2"/>
      <w:sz w:val="21"/>
      <w:szCs w:val="3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customStyle="1" w:styleId="a5">
    <w:name w:val="批注文字 字符"/>
    <w:basedOn w:val="a0"/>
    <w:link w:val="a4"/>
    <w:qFormat/>
    <w:rPr>
      <w:kern w:val="2"/>
      <w:sz w:val="24"/>
      <w:szCs w:val="24"/>
    </w:rPr>
  </w:style>
  <w:style w:type="character" w:customStyle="1" w:styleId="af3">
    <w:name w:val="批注主题 字符"/>
    <w:basedOn w:val="a5"/>
    <w:link w:val="af2"/>
    <w:qFormat/>
    <w:rPr>
      <w:b/>
      <w:bCs/>
      <w:kern w:val="2"/>
      <w:sz w:val="24"/>
      <w:szCs w:val="24"/>
    </w:rPr>
  </w:style>
  <w:style w:type="character" w:customStyle="1" w:styleId="font21">
    <w:name w:val="font21"/>
    <w:basedOn w:val="a0"/>
    <w:qFormat/>
    <w:rPr>
      <w:rFonts w:ascii="等线" w:eastAsia="等线" w:hAnsi="等线" w:hint="eastAsia"/>
      <w:color w:val="000000"/>
      <w:sz w:val="22"/>
      <w:szCs w:val="22"/>
      <w:u w:val="none"/>
    </w:rPr>
  </w:style>
  <w:style w:type="character" w:customStyle="1" w:styleId="font71">
    <w:name w:val="font71"/>
    <w:basedOn w:val="a0"/>
    <w:qFormat/>
    <w:rPr>
      <w:rFonts w:ascii="等线" w:eastAsia="等线" w:hAnsi="等线" w:hint="eastAsia"/>
      <w:color w:val="FF0000"/>
      <w:sz w:val="22"/>
      <w:szCs w:val="22"/>
      <w:u w:val="none"/>
    </w:rPr>
  </w:style>
  <w:style w:type="character" w:customStyle="1" w:styleId="font81">
    <w:name w:val="font81"/>
    <w:basedOn w:val="a0"/>
    <w:qFormat/>
    <w:rPr>
      <w:rFonts w:ascii="等线" w:eastAsia="等线" w:hAnsi="等线" w:hint="eastAsia"/>
      <w:color w:val="000000"/>
      <w:sz w:val="18"/>
      <w:szCs w:val="18"/>
      <w:u w:val="none"/>
    </w:rPr>
  </w:style>
  <w:style w:type="character" w:customStyle="1" w:styleId="font31">
    <w:name w:val="font31"/>
    <w:basedOn w:val="a0"/>
    <w:qFormat/>
    <w:rPr>
      <w:rFonts w:ascii="等线" w:eastAsia="等线" w:hAnsi="等线" w:hint="eastAsia"/>
      <w:color w:val="000000"/>
      <w:sz w:val="20"/>
      <w:szCs w:val="20"/>
      <w:u w:val="none"/>
    </w:rPr>
  </w:style>
  <w:style w:type="character" w:customStyle="1" w:styleId="font91">
    <w:name w:val="font91"/>
    <w:basedOn w:val="a0"/>
    <w:qFormat/>
    <w:rPr>
      <w:rFonts w:ascii="等线" w:eastAsia="等线" w:hAnsi="等线" w:hint="eastAsia"/>
      <w:color w:val="FF0000"/>
      <w:sz w:val="20"/>
      <w:szCs w:val="20"/>
      <w:u w:val="none"/>
    </w:rPr>
  </w:style>
  <w:style w:type="character" w:customStyle="1" w:styleId="font101">
    <w:name w:val="font101"/>
    <w:basedOn w:val="a0"/>
    <w:qFormat/>
    <w:rPr>
      <w:rFonts w:ascii="等线" w:eastAsia="等线" w:hAnsi="等线"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FF0000"/>
      <w:sz w:val="18"/>
      <w:szCs w:val="18"/>
      <w:u w:val="none"/>
    </w:rPr>
  </w:style>
  <w:style w:type="character" w:customStyle="1" w:styleId="a9">
    <w:name w:val="页脚 字符"/>
    <w:basedOn w:val="a0"/>
    <w:link w:val="a8"/>
    <w:uiPriority w:val="99"/>
    <w:qFormat/>
    <w:rPr>
      <w:kern w:val="2"/>
      <w:sz w:val="18"/>
      <w:szCs w:val="24"/>
    </w:rPr>
  </w:style>
  <w:style w:type="character" w:customStyle="1" w:styleId="a7">
    <w:name w:val="正文文本 字符"/>
    <w:basedOn w:val="a0"/>
    <w:link w:val="a6"/>
    <w:qFormat/>
    <w:rPr>
      <w:kern w:val="2"/>
      <w:sz w:val="24"/>
      <w:szCs w:val="24"/>
    </w:rPr>
  </w:style>
  <w:style w:type="paragraph" w:customStyle="1" w:styleId="P15msi">
    <w:name w:val="通用P15msi备注样式"/>
    <w:basedOn w:val="afc"/>
    <w:qFormat/>
    <w:pPr>
      <w:numPr>
        <w:numId w:val="2"/>
      </w:numPr>
      <w:snapToGrid w:val="0"/>
      <w:spacing w:line="240" w:lineRule="exact"/>
      <w:ind w:firstLineChars="0" w:firstLine="0"/>
    </w:pPr>
    <w:rPr>
      <w:rFonts w:ascii="思源黑体 CN" w:eastAsia="思源黑体 CN" w:hAnsi="微软雅黑"/>
      <w:color w:val="595959" w:themeColor="text1" w:themeTint="A6"/>
      <w:sz w:val="16"/>
      <w:szCs w:val="16"/>
    </w:rPr>
  </w:style>
  <w:style w:type="paragraph" w:styleId="afd">
    <w:name w:val="Quote"/>
    <w:basedOn w:val="a"/>
    <w:next w:val="a"/>
    <w:link w:val="afe"/>
    <w:uiPriority w:val="29"/>
    <w:qFormat/>
    <w:pPr>
      <w:spacing w:before="200"/>
      <w:ind w:left="864" w:right="864"/>
      <w:jc w:val="center"/>
    </w:pPr>
    <w:rPr>
      <w:i/>
      <w:iCs/>
      <w:color w:val="404040" w:themeColor="text1" w:themeTint="BF"/>
    </w:rPr>
  </w:style>
  <w:style w:type="character" w:customStyle="1" w:styleId="afe">
    <w:name w:val="引用 字符"/>
    <w:link w:val="afd"/>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2">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E74B5"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E74B5"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4E79"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E74B5"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qFormat/>
    <w:rPr>
      <w:rFonts w:ascii="思源黑体 CN" w:eastAsia="思源黑体 CN" w:hAnsi="思源黑体 CN" w:cs="思源黑体 CN"/>
      <w:b/>
      <w:bCs/>
      <w:kern w:val="28"/>
      <w:sz w:val="32"/>
      <w:szCs w:val="32"/>
    </w:rPr>
  </w:style>
  <w:style w:type="character" w:customStyle="1" w:styleId="af1">
    <w:name w:val="标题 字符"/>
    <w:basedOn w:val="a0"/>
    <w:link w:val="af0"/>
    <w:uiPriority w:val="10"/>
    <w:qFormat/>
    <w:rPr>
      <w:rFonts w:asciiTheme="majorHAnsi" w:eastAsiaTheme="majorEastAsia" w:hAnsiTheme="majorHAnsi" w:cstheme="majorBidi"/>
      <w:b/>
      <w:bCs/>
      <w:spacing w:val="-10"/>
      <w:kern w:val="28"/>
      <w:sz w:val="56"/>
      <w:szCs w:val="56"/>
    </w:rPr>
  </w:style>
  <w:style w:type="character" w:customStyle="1" w:styleId="HTML0">
    <w:name w:val="HTML 预设格式 字符"/>
    <w:basedOn w:val="a0"/>
    <w:link w:val="HTML"/>
    <w:uiPriority w:val="99"/>
    <w:qFormat/>
    <w:rPr>
      <w:rFonts w:ascii="宋体" w:hAnsi="宋体" w:cs="宋体"/>
      <w:sz w:val="24"/>
      <w:szCs w:val="24"/>
    </w:r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3">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pacing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44773B-5664-4DC6-A362-6589E97FD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14</Pages>
  <Words>2179</Words>
  <Characters>12424</Characters>
  <Application>Microsoft Office Word</Application>
  <DocSecurity>0</DocSecurity>
  <Lines>103</Lines>
  <Paragraphs>29</Paragraphs>
  <ScaleCrop>false</ScaleCrop>
  <Company/>
  <LinksUpToDate>false</LinksUpToDate>
  <CharactersWithSpaces>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61</cp:revision>
  <dcterms:created xsi:type="dcterms:W3CDTF">2024-05-15T13:25:00Z</dcterms:created>
  <dcterms:modified xsi:type="dcterms:W3CDTF">2024-06-28T05:21:00Z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7DBBC63B2FEF4205A17AD819D9BBAA4C_13</vt:lpwstr>
  </property>
</Properties>
</file>