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5ED5B" w14:textId="77777777" w:rsidR="003E4D3F" w:rsidRDefault="003E4D3F" w:rsidP="003E4D3F">
      <w:pPr>
        <w:spacing w:line="240" w:lineRule="atLeast"/>
        <w:ind w:firstLineChars="100" w:firstLine="480"/>
        <w:jc w:val="center"/>
        <w:rPr>
          <w:rFonts w:ascii="宋体" w:eastAsia="宋体" w:hAnsi="宋体" w:cs="宋体"/>
          <w:b/>
          <w:sz w:val="48"/>
          <w:szCs w:val="48"/>
        </w:rPr>
      </w:pPr>
      <w:bookmarkStart w:id="0" w:name="_Toc42102363"/>
      <w:r>
        <w:rPr>
          <w:rFonts w:asciiTheme="majorEastAsia" w:eastAsiaTheme="majorEastAsia" w:hAnsiTheme="majorEastAsia"/>
          <w:noProof/>
          <w:sz w:val="48"/>
          <w:szCs w:val="48"/>
        </w:rPr>
        <w:drawing>
          <wp:anchor distT="0" distB="0" distL="114300" distR="114300" simplePos="0" relativeHeight="251667456" behindDoc="0" locked="0" layoutInCell="1" allowOverlap="1" wp14:anchorId="438D60A8" wp14:editId="21C1EDC4">
            <wp:simplePos x="0" y="0"/>
            <wp:positionH relativeFrom="column">
              <wp:posOffset>327660</wp:posOffset>
            </wp:positionH>
            <wp:positionV relativeFrom="paragraph">
              <wp:posOffset>-2540</wp:posOffset>
            </wp:positionV>
            <wp:extent cx="964565" cy="1162685"/>
            <wp:effectExtent l="0" t="0" r="10795" b="10795"/>
            <wp:wrapNone/>
            <wp:docPr id="3" name="图片 3" descr="C:\Users\dell\Desktop\NGS 报告模板\台州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dell\Desktop\NGS 报告模板\台州医院-院标.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64565" cy="1162685"/>
                    </a:xfrm>
                    <a:prstGeom prst="rect">
                      <a:avLst/>
                    </a:prstGeom>
                    <a:noFill/>
                    <a:ln>
                      <a:noFill/>
                    </a:ln>
                  </pic:spPr>
                </pic:pic>
              </a:graphicData>
            </a:graphic>
          </wp:anchor>
        </w:drawing>
      </w:r>
      <w:r>
        <w:rPr>
          <w:rFonts w:asciiTheme="majorEastAsia" w:eastAsiaTheme="majorEastAsia" w:hAnsiTheme="majorEastAsia" w:hint="eastAsia"/>
          <w:b/>
          <w:sz w:val="48"/>
          <w:szCs w:val="48"/>
        </w:rPr>
        <w:t xml:space="preserve"> </w:t>
      </w:r>
      <w:r>
        <w:rPr>
          <w:rFonts w:ascii="宋体" w:eastAsia="宋体" w:hAnsi="宋体" w:cs="宋体" w:hint="eastAsia"/>
          <w:b/>
          <w:sz w:val="48"/>
          <w:szCs w:val="48"/>
        </w:rPr>
        <w:t>台州恩泽医疗中心（集团）</w:t>
      </w:r>
    </w:p>
    <w:p w14:paraId="62EF95F9" w14:textId="77777777" w:rsidR="003E4D3F" w:rsidRDefault="003E4D3F" w:rsidP="003E4D3F">
      <w:pPr>
        <w:spacing w:line="100" w:lineRule="atLeast"/>
        <w:jc w:val="center"/>
        <w:rPr>
          <w:rFonts w:ascii="宋体" w:eastAsia="宋体" w:hAnsi="宋体" w:cs="宋体"/>
          <w:b/>
          <w:sz w:val="28"/>
          <w:szCs w:val="28"/>
        </w:rPr>
      </w:pPr>
      <w:r>
        <w:rPr>
          <w:rFonts w:ascii="宋体" w:eastAsia="宋体" w:hAnsi="宋体" w:cs="宋体" w:hint="eastAsia"/>
          <w:b/>
          <w:sz w:val="28"/>
          <w:szCs w:val="28"/>
        </w:rPr>
        <w:t xml:space="preserve">   </w:t>
      </w:r>
      <w:r w:rsidRPr="003E4D3F">
        <w:rPr>
          <w:rFonts w:ascii="宋体" w:eastAsia="宋体" w:hAnsi="宋体" w:cs="宋体" w:hint="eastAsia"/>
          <w:b/>
          <w:spacing w:val="12"/>
          <w:kern w:val="0"/>
          <w:sz w:val="28"/>
          <w:szCs w:val="28"/>
          <w:fitText w:val="5375" w:id="-1408072448"/>
        </w:rPr>
        <w:t xml:space="preserve">Taizhou </w:t>
      </w:r>
      <w:proofErr w:type="spellStart"/>
      <w:r w:rsidRPr="003E4D3F">
        <w:rPr>
          <w:rFonts w:ascii="宋体" w:eastAsia="宋体" w:hAnsi="宋体" w:cs="宋体" w:hint="eastAsia"/>
          <w:b/>
          <w:spacing w:val="12"/>
          <w:kern w:val="0"/>
          <w:sz w:val="28"/>
          <w:szCs w:val="28"/>
          <w:fitText w:val="5375" w:id="-1408072448"/>
        </w:rPr>
        <w:t>Enze</w:t>
      </w:r>
      <w:proofErr w:type="spellEnd"/>
      <w:r w:rsidRPr="003E4D3F">
        <w:rPr>
          <w:rFonts w:ascii="宋体" w:eastAsia="宋体" w:hAnsi="宋体" w:cs="宋体" w:hint="eastAsia"/>
          <w:b/>
          <w:spacing w:val="12"/>
          <w:kern w:val="0"/>
          <w:sz w:val="28"/>
          <w:szCs w:val="28"/>
          <w:fitText w:val="5375" w:id="-1408072448"/>
        </w:rPr>
        <w:t xml:space="preserve"> Medical Center (Group</w:t>
      </w:r>
      <w:r w:rsidRPr="003E4D3F">
        <w:rPr>
          <w:rFonts w:ascii="宋体" w:eastAsia="宋体" w:hAnsi="宋体" w:cs="宋体" w:hint="eastAsia"/>
          <w:b/>
          <w:spacing w:val="28"/>
          <w:kern w:val="0"/>
          <w:sz w:val="28"/>
          <w:szCs w:val="28"/>
          <w:fitText w:val="5375" w:id="-1408072448"/>
        </w:rPr>
        <w:t>)</w:t>
      </w:r>
    </w:p>
    <w:p w14:paraId="1C594A1A" w14:textId="77777777" w:rsidR="003E4D3F" w:rsidRDefault="003E4D3F" w:rsidP="003E4D3F">
      <w:pPr>
        <w:spacing w:line="240" w:lineRule="atLeast"/>
        <w:ind w:firstLineChars="100" w:firstLine="482"/>
        <w:jc w:val="center"/>
        <w:rPr>
          <w:rFonts w:ascii="宋体" w:eastAsia="宋体" w:hAnsi="宋体" w:cs="宋体"/>
          <w:b/>
          <w:sz w:val="48"/>
          <w:szCs w:val="48"/>
        </w:rPr>
      </w:pPr>
      <w:r>
        <w:rPr>
          <w:rFonts w:ascii="宋体" w:eastAsia="宋体" w:hAnsi="宋体" w:cs="宋体" w:hint="eastAsia"/>
          <w:b/>
          <w:sz w:val="48"/>
          <w:szCs w:val="48"/>
        </w:rPr>
        <w:t>浙江省台州医院</w:t>
      </w:r>
    </w:p>
    <w:p w14:paraId="287C765A" w14:textId="77777777" w:rsidR="003E4D3F" w:rsidRDefault="003E4D3F" w:rsidP="003E4D3F">
      <w:pPr>
        <w:spacing w:line="100" w:lineRule="atLeast"/>
        <w:jc w:val="center"/>
        <w:rPr>
          <w:rFonts w:ascii="宋体" w:eastAsia="宋体" w:hAnsi="宋体" w:cs="宋体"/>
          <w:b/>
          <w:sz w:val="28"/>
          <w:szCs w:val="28"/>
        </w:rPr>
      </w:pPr>
      <w:r>
        <w:rPr>
          <w:rFonts w:ascii="宋体" w:eastAsia="宋体" w:hAnsi="宋体" w:cs="宋体" w:hint="eastAsia"/>
          <w:b/>
          <w:kern w:val="0"/>
          <w:sz w:val="28"/>
          <w:szCs w:val="28"/>
        </w:rPr>
        <w:t xml:space="preserve">  </w:t>
      </w:r>
      <w:r w:rsidRPr="003E4D3F">
        <w:rPr>
          <w:rFonts w:ascii="宋体" w:eastAsia="宋体" w:hAnsi="宋体" w:cs="宋体" w:hint="eastAsia"/>
          <w:b/>
          <w:w w:val="84"/>
          <w:kern w:val="0"/>
          <w:sz w:val="28"/>
          <w:szCs w:val="28"/>
          <w:fitText w:val="4400" w:id="-1408072447"/>
        </w:rPr>
        <w:t>Taizhou Hospital of Zhejiang Provinc</w:t>
      </w:r>
      <w:r w:rsidRPr="003E4D3F">
        <w:rPr>
          <w:rFonts w:ascii="宋体" w:eastAsia="宋体" w:hAnsi="宋体" w:cs="宋体" w:hint="eastAsia"/>
          <w:b/>
          <w:spacing w:val="29"/>
          <w:w w:val="84"/>
          <w:kern w:val="0"/>
          <w:sz w:val="28"/>
          <w:szCs w:val="28"/>
          <w:fitText w:val="4400" w:id="-1408072447"/>
        </w:rPr>
        <w:t>e</w:t>
      </w:r>
      <w:r>
        <w:rPr>
          <w:rFonts w:ascii="宋体" w:eastAsia="宋体" w:hAnsi="宋体" w:cs="宋体" w:hint="eastAsia"/>
          <w:b/>
          <w:kern w:val="0"/>
          <w:sz w:val="28"/>
          <w:szCs w:val="28"/>
        </w:rPr>
        <w:t xml:space="preserve"> </w:t>
      </w:r>
    </w:p>
    <w:p w14:paraId="49D5294B" w14:textId="77777777" w:rsidR="003E4D3F" w:rsidRDefault="003E4D3F" w:rsidP="003E4D3F">
      <w:pPr>
        <w:spacing w:line="240" w:lineRule="atLeast"/>
        <w:ind w:firstLineChars="100" w:firstLine="281"/>
        <w:jc w:val="center"/>
        <w:rPr>
          <w:rFonts w:ascii="宋体" w:eastAsia="宋体" w:hAnsi="宋体" w:cs="宋体"/>
          <w:b/>
          <w:sz w:val="48"/>
          <w:szCs w:val="48"/>
        </w:rPr>
      </w:pPr>
      <w:r>
        <w:rPr>
          <w:rFonts w:ascii="宋体" w:eastAsia="宋体" w:hAnsi="宋体" w:cs="宋体" w:hint="eastAsia"/>
          <w:b/>
          <w:noProof/>
          <w:sz w:val="28"/>
          <w:szCs w:val="28"/>
        </w:rPr>
        <w:drawing>
          <wp:anchor distT="0" distB="0" distL="114300" distR="114300" simplePos="0" relativeHeight="251666432" behindDoc="1" locked="0" layoutInCell="1" allowOverlap="1" wp14:anchorId="27CB3ECA" wp14:editId="3B3482E8">
            <wp:simplePos x="0" y="0"/>
            <wp:positionH relativeFrom="column">
              <wp:posOffset>-299720</wp:posOffset>
            </wp:positionH>
            <wp:positionV relativeFrom="paragraph">
              <wp:posOffset>22225</wp:posOffset>
            </wp:positionV>
            <wp:extent cx="7124065" cy="6686550"/>
            <wp:effectExtent l="0" t="0" r="8255" b="3810"/>
            <wp:wrapNone/>
            <wp:docPr id="11" name="图片 11" descr="C:\Users\dell\Desktop\DNA2.webp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dell\Desktop\DNA2.webp_副本.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124065" cy="6686550"/>
                    </a:xfrm>
                    <a:prstGeom prst="rect">
                      <a:avLst/>
                    </a:prstGeom>
                    <a:noFill/>
                    <a:ln>
                      <a:noFill/>
                    </a:ln>
                  </pic:spPr>
                </pic:pic>
              </a:graphicData>
            </a:graphic>
          </wp:anchor>
        </w:drawing>
      </w:r>
      <w:r>
        <w:rPr>
          <w:rFonts w:ascii="宋体" w:eastAsia="宋体" w:hAnsi="宋体" w:cs="宋体" w:hint="eastAsia"/>
          <w:b/>
          <w:sz w:val="48"/>
          <w:szCs w:val="48"/>
        </w:rPr>
        <w:t>病理学部</w:t>
      </w:r>
    </w:p>
    <w:p w14:paraId="119E10D8" w14:textId="77777777" w:rsidR="003E4D3F" w:rsidRDefault="003E4D3F" w:rsidP="003E4D3F">
      <w:pPr>
        <w:spacing w:line="240" w:lineRule="atLeast"/>
        <w:ind w:firstLineChars="100" w:firstLine="259"/>
        <w:jc w:val="center"/>
        <w:rPr>
          <w:rFonts w:ascii="宋体" w:eastAsia="宋体" w:hAnsi="宋体" w:cs="宋体"/>
          <w:b/>
          <w:sz w:val="48"/>
          <w:szCs w:val="48"/>
        </w:rPr>
      </w:pPr>
      <w:r w:rsidRPr="003E4D3F">
        <w:rPr>
          <w:rFonts w:ascii="宋体" w:eastAsia="宋体" w:hAnsi="宋体" w:cs="宋体" w:hint="eastAsia"/>
          <w:b/>
          <w:w w:val="92"/>
          <w:kern w:val="0"/>
          <w:sz w:val="28"/>
          <w:szCs w:val="28"/>
          <w:fitText w:val="3000" w:id="-1408072446"/>
        </w:rPr>
        <w:t>Department of Patholog</w:t>
      </w:r>
      <w:r w:rsidRPr="003E4D3F">
        <w:rPr>
          <w:rFonts w:ascii="宋体" w:eastAsia="宋体" w:hAnsi="宋体" w:cs="宋体" w:hint="eastAsia"/>
          <w:b/>
          <w:spacing w:val="31"/>
          <w:w w:val="92"/>
          <w:kern w:val="0"/>
          <w:sz w:val="28"/>
          <w:szCs w:val="28"/>
          <w:fitText w:val="3000" w:id="-1408072446"/>
        </w:rPr>
        <w:t>y</w:t>
      </w:r>
    </w:p>
    <w:p w14:paraId="77F8E5D6" w14:textId="77777777" w:rsidR="003E4D3F" w:rsidRDefault="003E4D3F" w:rsidP="003E4D3F">
      <w:pPr>
        <w:spacing w:line="240" w:lineRule="atLeast"/>
        <w:ind w:firstLineChars="100" w:firstLine="482"/>
        <w:jc w:val="center"/>
        <w:rPr>
          <w:rFonts w:ascii="宋体" w:eastAsia="宋体" w:hAnsi="宋体" w:cs="宋体"/>
          <w:b/>
          <w:sz w:val="48"/>
          <w:szCs w:val="48"/>
        </w:rPr>
      </w:pPr>
      <w:r>
        <w:rPr>
          <w:rFonts w:ascii="宋体" w:eastAsia="宋体" w:hAnsi="宋体" w:cs="宋体" w:hint="eastAsia"/>
          <w:b/>
          <w:sz w:val="48"/>
          <w:szCs w:val="48"/>
        </w:rPr>
        <w:t>分子病理检测报告</w:t>
      </w:r>
    </w:p>
    <w:p w14:paraId="22964BDD" w14:textId="77777777" w:rsidR="003E4D3F" w:rsidRDefault="003E4D3F" w:rsidP="003E4D3F">
      <w:pPr>
        <w:spacing w:line="100" w:lineRule="atLeast"/>
        <w:jc w:val="center"/>
        <w:rPr>
          <w:rFonts w:ascii="宋体" w:eastAsia="宋体" w:hAnsi="宋体" w:cs="宋体"/>
          <w:b/>
          <w:sz w:val="28"/>
          <w:szCs w:val="28"/>
        </w:rPr>
      </w:pPr>
      <w:r>
        <w:rPr>
          <w:rFonts w:ascii="宋体" w:eastAsia="宋体" w:hAnsi="宋体" w:cs="宋体" w:hint="eastAsia"/>
          <w:b/>
          <w:kern w:val="0"/>
          <w:sz w:val="28"/>
          <w:szCs w:val="28"/>
        </w:rPr>
        <w:t xml:space="preserve">  </w:t>
      </w:r>
      <w:r w:rsidRPr="003E4D3F">
        <w:rPr>
          <w:rFonts w:ascii="宋体" w:eastAsia="宋体" w:hAnsi="宋体" w:cs="宋体" w:hint="eastAsia"/>
          <w:b/>
          <w:w w:val="89"/>
          <w:kern w:val="0"/>
          <w:sz w:val="28"/>
          <w:szCs w:val="28"/>
          <w:fitText w:val="3934" w:id="-1408072445"/>
        </w:rPr>
        <w:t>Molecular Pathology test repor</w:t>
      </w:r>
      <w:r w:rsidRPr="003E4D3F">
        <w:rPr>
          <w:rFonts w:ascii="宋体" w:eastAsia="宋体" w:hAnsi="宋体" w:cs="宋体" w:hint="eastAsia"/>
          <w:b/>
          <w:spacing w:val="68"/>
          <w:w w:val="89"/>
          <w:kern w:val="0"/>
          <w:sz w:val="28"/>
          <w:szCs w:val="28"/>
          <w:fitText w:val="3934" w:id="-1408072445"/>
        </w:rPr>
        <w:t>t</w:t>
      </w:r>
    </w:p>
    <w:p w14:paraId="7AE92058" w14:textId="77777777" w:rsidR="003E4D3F" w:rsidRDefault="003E4D3F" w:rsidP="003E4D3F">
      <w:pPr>
        <w:ind w:leftChars="1700" w:left="8410" w:hangingChars="1100" w:hanging="4840"/>
        <w:rPr>
          <w:b/>
          <w:sz w:val="44"/>
          <w:szCs w:val="44"/>
        </w:rPr>
      </w:pPr>
    </w:p>
    <w:p w14:paraId="5C8ABF9C" w14:textId="77777777" w:rsidR="003E4D3F" w:rsidRDefault="003E4D3F" w:rsidP="003E4D3F">
      <w:pPr>
        <w:ind w:leftChars="1700" w:left="5880" w:hangingChars="1100" w:hanging="2310"/>
      </w:pPr>
    </w:p>
    <w:p w14:paraId="51E5B663" w14:textId="77777777" w:rsidR="003E4D3F" w:rsidRDefault="003E4D3F" w:rsidP="003E4D3F"/>
    <w:p w14:paraId="7492D153" w14:textId="77777777" w:rsidR="003E4D3F" w:rsidRDefault="003E4D3F" w:rsidP="003E4D3F"/>
    <w:p w14:paraId="3F75436E" w14:textId="77777777" w:rsidR="003E4D3F" w:rsidRDefault="003E4D3F" w:rsidP="003E4D3F"/>
    <w:p w14:paraId="10A8AA8E" w14:textId="77777777" w:rsidR="003E4D3F" w:rsidRDefault="003E4D3F" w:rsidP="003E4D3F"/>
    <w:p w14:paraId="31A3CA07" w14:textId="77777777" w:rsidR="003E4D3F" w:rsidRDefault="003E4D3F" w:rsidP="003E4D3F"/>
    <w:p w14:paraId="738A2A1C" w14:textId="77777777" w:rsidR="003E4D3F" w:rsidRDefault="003E4D3F" w:rsidP="003E4D3F"/>
    <w:p w14:paraId="167E5D86" w14:textId="77777777" w:rsidR="003E4D3F" w:rsidRDefault="003E4D3F" w:rsidP="003E4D3F"/>
    <w:p w14:paraId="08D6A025" w14:textId="77777777" w:rsidR="003E4D3F" w:rsidRDefault="003E4D3F" w:rsidP="003E4D3F"/>
    <w:p w14:paraId="2CCA6357" w14:textId="77777777" w:rsidR="003E4D3F" w:rsidRDefault="003E4D3F" w:rsidP="003E4D3F"/>
    <w:p w14:paraId="6B51C769" w14:textId="77777777" w:rsidR="003E4D3F" w:rsidRDefault="003E4D3F" w:rsidP="003E4D3F"/>
    <w:p w14:paraId="3B5BF9EF" w14:textId="77777777" w:rsidR="003E4D3F" w:rsidRDefault="003E4D3F" w:rsidP="003E4D3F"/>
    <w:p w14:paraId="52902A27" w14:textId="77777777" w:rsidR="003E4D3F" w:rsidRDefault="003E4D3F" w:rsidP="003E4D3F"/>
    <w:p w14:paraId="7FADFC52" w14:textId="77777777" w:rsidR="003E4D3F" w:rsidRDefault="003E4D3F" w:rsidP="003E4D3F"/>
    <w:p w14:paraId="50B5D40B" w14:textId="77777777" w:rsidR="003E4D3F" w:rsidRDefault="003E4D3F" w:rsidP="003E4D3F"/>
    <w:p w14:paraId="6A948661" w14:textId="77777777" w:rsidR="003E4D3F" w:rsidRDefault="003E4D3F" w:rsidP="003E4D3F"/>
    <w:p w14:paraId="5EF43604" w14:textId="77777777" w:rsidR="003E4D3F" w:rsidRDefault="003E4D3F" w:rsidP="003E4D3F"/>
    <w:p w14:paraId="59C91E2E" w14:textId="77777777" w:rsidR="003E4D3F" w:rsidRDefault="003E4D3F" w:rsidP="003E4D3F"/>
    <w:p w14:paraId="1397A5AD" w14:textId="77777777" w:rsidR="003E4D3F" w:rsidRDefault="003E4D3F" w:rsidP="003E4D3F"/>
    <w:p w14:paraId="3BBBA4F5" w14:textId="77777777" w:rsidR="003E4D3F" w:rsidRDefault="003E4D3F" w:rsidP="003E4D3F"/>
    <w:p w14:paraId="28B40CF1" w14:textId="77777777" w:rsidR="003E4D3F" w:rsidRDefault="003E4D3F" w:rsidP="003E4D3F"/>
    <w:p w14:paraId="1E614D66" w14:textId="77777777" w:rsidR="003E4D3F" w:rsidRDefault="003E4D3F" w:rsidP="003E4D3F">
      <w:pPr>
        <w:rPr>
          <w:rFonts w:asciiTheme="majorEastAsia" w:eastAsiaTheme="majorEastAsia" w:hAnsiTheme="majorEastAsia"/>
          <w:sz w:val="18"/>
          <w:szCs w:val="18"/>
        </w:rPr>
      </w:pPr>
    </w:p>
    <w:p w14:paraId="15E2FF59" w14:textId="77777777" w:rsidR="003E4D3F" w:rsidRDefault="003E4D3F" w:rsidP="003E4D3F">
      <w:pPr>
        <w:rPr>
          <w:rFonts w:asciiTheme="majorEastAsia" w:eastAsiaTheme="majorEastAsia" w:hAnsiTheme="majorEastAsia"/>
          <w:sz w:val="18"/>
          <w:szCs w:val="18"/>
        </w:rPr>
      </w:pPr>
    </w:p>
    <w:p w14:paraId="406AC323" w14:textId="77777777" w:rsidR="003E4D3F" w:rsidRDefault="003E4D3F" w:rsidP="003E4D3F">
      <w:pPr>
        <w:rPr>
          <w:rFonts w:asciiTheme="majorEastAsia" w:eastAsiaTheme="majorEastAsia" w:hAnsiTheme="majorEastAsia"/>
          <w:sz w:val="18"/>
          <w:szCs w:val="18"/>
        </w:rPr>
      </w:pPr>
    </w:p>
    <w:p w14:paraId="5ACCEC55" w14:textId="77777777" w:rsidR="003E4D3F" w:rsidRDefault="003E4D3F" w:rsidP="003E4D3F">
      <w:pPr>
        <w:rPr>
          <w:rFonts w:asciiTheme="majorEastAsia" w:eastAsiaTheme="majorEastAsia" w:hAnsiTheme="majorEastAsia"/>
          <w:sz w:val="18"/>
          <w:szCs w:val="18"/>
        </w:rPr>
      </w:pPr>
    </w:p>
    <w:p w14:paraId="029351D3" w14:textId="77777777" w:rsidR="003E4D3F" w:rsidRDefault="003E4D3F" w:rsidP="003E4D3F">
      <w:pPr>
        <w:rPr>
          <w:rFonts w:ascii="宋体" w:eastAsia="宋体" w:hAnsi="宋体" w:cs="宋体"/>
          <w:sz w:val="18"/>
          <w:szCs w:val="18"/>
        </w:rPr>
      </w:pPr>
      <w:r>
        <w:rPr>
          <w:rFonts w:ascii="宋体" w:eastAsia="宋体" w:hAnsi="宋体" w:cs="宋体" w:hint="eastAsia"/>
          <w:sz w:val="18"/>
          <w:szCs w:val="18"/>
        </w:rPr>
        <w:t>备注：分子检测结果仅供临床参考，不可作为诊治的唯一依据，临床医生应结合患者病情、药物适应症、治疗反应及其他实验室检测指标等因素对检测结果进行综合判断。如有疑问请及时与我们联系。</w:t>
      </w:r>
    </w:p>
    <w:p w14:paraId="68B6B011" w14:textId="6F8EF642" w:rsidR="003E4D3F" w:rsidRDefault="003E4D3F" w:rsidP="003E4D3F">
      <w:pPr>
        <w:rPr>
          <w:rFonts w:ascii="宋体" w:eastAsia="宋体" w:hAnsi="宋体" w:cs="宋体"/>
          <w:sz w:val="18"/>
          <w:szCs w:val="18"/>
        </w:rPr>
        <w:sectPr w:rsidR="003E4D3F" w:rsidSect="00046D78">
          <w:headerReference w:type="default" r:id="rId10"/>
          <w:footerReference w:type="default" r:id="rId11"/>
          <w:headerReference w:type="first" r:id="rId12"/>
          <w:pgSz w:w="11906" w:h="16838"/>
          <w:pgMar w:top="992" w:right="567" w:bottom="1157" w:left="709" w:header="567" w:footer="284" w:gutter="0"/>
          <w:pgNumType w:start="1"/>
          <w:cols w:space="425"/>
          <w:titlePg/>
          <w:docGrid w:type="lines" w:linePitch="312"/>
        </w:sectPr>
      </w:pPr>
      <w:r>
        <w:rPr>
          <w:rFonts w:ascii="宋体" w:eastAsia="宋体" w:hAnsi="宋体" w:cs="宋体" w:hint="eastAsia"/>
          <w:sz w:val="18"/>
          <w:szCs w:val="18"/>
        </w:rPr>
        <w:t>地址：浙江省临海市大洋东路599号台州医院东院区病理科  317000  电话：0576-8519101</w:t>
      </w:r>
      <w:r w:rsidR="003F7D79">
        <w:rPr>
          <w:rFonts w:ascii="宋体" w:eastAsia="宋体" w:hAnsi="宋体" w:cs="宋体"/>
          <w:sz w:val="18"/>
          <w:szCs w:val="18"/>
        </w:rPr>
        <w:t>1</w:t>
      </w:r>
    </w:p>
    <w:p w14:paraId="300BD579" w14:textId="77777777" w:rsidR="00057D70" w:rsidRDefault="00F50A3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10039" w:type="dxa"/>
        <w:tblLayout w:type="fixed"/>
        <w:tblLook w:val="04A0" w:firstRow="1" w:lastRow="0" w:firstColumn="1" w:lastColumn="0" w:noHBand="0" w:noVBand="1"/>
      </w:tblPr>
      <w:tblGrid>
        <w:gridCol w:w="956"/>
        <w:gridCol w:w="1139"/>
        <w:gridCol w:w="754"/>
        <w:gridCol w:w="678"/>
        <w:gridCol w:w="308"/>
        <w:gridCol w:w="418"/>
        <w:gridCol w:w="699"/>
        <w:gridCol w:w="236"/>
        <w:gridCol w:w="197"/>
        <w:gridCol w:w="994"/>
        <w:gridCol w:w="1242"/>
        <w:gridCol w:w="1012"/>
        <w:gridCol w:w="1113"/>
        <w:gridCol w:w="293"/>
      </w:tblGrid>
      <w:tr w:rsidR="004060F0" w:rsidRPr="00D50699" w14:paraId="303B0157" w14:textId="77777777" w:rsidTr="009A48D4">
        <w:trPr>
          <w:trHeight w:val="340"/>
        </w:trPr>
        <w:tc>
          <w:tcPr>
            <w:tcW w:w="10039" w:type="dxa"/>
            <w:gridSpan w:val="14"/>
            <w:tcBorders>
              <w:left w:val="nil"/>
              <w:bottom w:val="single" w:sz="12" w:space="0" w:color="auto"/>
              <w:right w:val="nil"/>
            </w:tcBorders>
            <w:shd w:val="clear" w:color="auto" w:fill="auto"/>
            <w:vAlign w:val="center"/>
          </w:tcPr>
          <w:p w14:paraId="51F7F33B" w14:textId="1A75A5CB" w:rsidR="004060F0" w:rsidRPr="00D50699" w:rsidRDefault="004060F0" w:rsidP="00ED4261">
            <w:pPr>
              <w:widowControl/>
              <w:jc w:val="right"/>
              <w:rPr>
                <w:rFonts w:ascii="等线" w:eastAsia="等线" w:hAnsi="等线" w:cs="宋体"/>
                <w:color w:val="000000"/>
                <w:kern w:val="0"/>
                <w:sz w:val="18"/>
                <w:szCs w:val="18"/>
              </w:rPr>
            </w:pPr>
            <w:r>
              <w:rPr>
                <w:rFonts w:ascii="Microsoft Sans Serif" w:hAnsi="Microsoft Sans Serif" w:cs="Microsoft Sans Serif" w:hint="eastAsia"/>
                <w:sz w:val="22"/>
              </w:rPr>
              <w:t>分子病理号：</w:t>
            </w:r>
            <w:r w:rsidRPr="00A333A3">
              <w:rPr>
                <w:rFonts w:ascii="Microsoft Sans Serif" w:hAnsi="Microsoft Sans Serif" w:cs="Microsoft Sans Serif"/>
                <w:sz w:val="22"/>
              </w:rPr>
              <w:t>{{</w:t>
            </w:r>
            <w:proofErr w:type="spellStart"/>
            <w:r w:rsidRPr="00A333A3">
              <w:rPr>
                <w:rFonts w:ascii="Microsoft Sans Serif" w:hAnsi="Microsoft Sans Serif" w:cs="Microsoft Sans Serif"/>
                <w:sz w:val="22"/>
              </w:rPr>
              <w:t>sample.</w:t>
            </w:r>
            <w:r w:rsidR="00827F1D" w:rsidRPr="00827F1D">
              <w:rPr>
                <w:rFonts w:ascii="Microsoft Sans Serif" w:hAnsi="Microsoft Sans Serif" w:cs="Microsoft Sans Serif"/>
                <w:sz w:val="22"/>
              </w:rPr>
              <w:t>mol_pathological_id</w:t>
            </w:r>
            <w:proofErr w:type="spellEnd"/>
            <w:r w:rsidRPr="00A333A3">
              <w:rPr>
                <w:rFonts w:ascii="Microsoft Sans Serif" w:hAnsi="Microsoft Sans Serif" w:cs="Microsoft Sans Serif"/>
                <w:sz w:val="22"/>
              </w:rPr>
              <w:t>}}</w:t>
            </w:r>
          </w:p>
        </w:tc>
      </w:tr>
      <w:tr w:rsidR="00192BC2" w:rsidRPr="00D50699" w14:paraId="125C268C" w14:textId="77777777" w:rsidTr="00D04CF7">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5095A4B9" w14:textId="77777777"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cs="宋体" w:hint="eastAsia"/>
                <w:b/>
                <w:bCs/>
                <w:color w:val="000000"/>
                <w:kern w:val="0"/>
                <w:sz w:val="18"/>
                <w:szCs w:val="18"/>
              </w:rPr>
              <w:t>姓  名：</w:t>
            </w:r>
          </w:p>
        </w:tc>
        <w:tc>
          <w:tcPr>
            <w:tcW w:w="1139" w:type="dxa"/>
            <w:shd w:val="clear" w:color="auto" w:fill="auto"/>
            <w:vAlign w:val="center"/>
            <w:hideMark/>
          </w:tcPr>
          <w:p w14:paraId="17DD1BF6" w14:textId="3F236D87" w:rsidR="00192BC2" w:rsidRPr="00DF1B34" w:rsidRDefault="00192BC2" w:rsidP="00DF1B34">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sample.patient</w:t>
            </w:r>
            <w:proofErr w:type="gramEnd"/>
            <w:r w:rsidRPr="00DF1B34">
              <w:rPr>
                <w:rFonts w:asciiTheme="minorEastAsia" w:hAnsiTheme="minorEastAsia" w:cs="宋体"/>
                <w:color w:val="000000"/>
                <w:kern w:val="0"/>
                <w:sz w:val="18"/>
                <w:szCs w:val="18"/>
              </w:rPr>
              <w:t>_name</w:t>
            </w:r>
            <w:proofErr w:type="spellEnd"/>
            <w:r w:rsidRPr="00DF1B34">
              <w:rPr>
                <w:rFonts w:asciiTheme="minorEastAsia" w:hAnsiTheme="minorEastAsia" w:cs="宋体"/>
                <w:color w:val="000000"/>
                <w:kern w:val="0"/>
                <w:sz w:val="18"/>
                <w:szCs w:val="18"/>
              </w:rPr>
              <w:t>}}</w:t>
            </w:r>
          </w:p>
        </w:tc>
        <w:tc>
          <w:tcPr>
            <w:tcW w:w="754" w:type="dxa"/>
            <w:shd w:val="clear" w:color="auto" w:fill="auto"/>
            <w:vAlign w:val="center"/>
            <w:hideMark/>
          </w:tcPr>
          <w:p w14:paraId="18865C2D" w14:textId="77777777" w:rsidR="00192BC2" w:rsidRPr="00DF1B34" w:rsidRDefault="00192BC2" w:rsidP="00603B33">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性 别：</w:t>
            </w:r>
          </w:p>
        </w:tc>
        <w:tc>
          <w:tcPr>
            <w:tcW w:w="678" w:type="dxa"/>
            <w:shd w:val="clear" w:color="auto" w:fill="auto"/>
            <w:vAlign w:val="center"/>
            <w:hideMark/>
          </w:tcPr>
          <w:p w14:paraId="758AD97A" w14:textId="4B268272" w:rsidR="00192BC2" w:rsidRPr="00DF1B34" w:rsidRDefault="00192BC2" w:rsidP="00603B33">
            <w:pPr>
              <w:widowControl/>
              <w:jc w:val="left"/>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sample.gender</w:t>
            </w:r>
            <w:proofErr w:type="spellEnd"/>
            <w:proofErr w:type="gramEnd"/>
            <w:r w:rsidRPr="00DF1B34">
              <w:rPr>
                <w:rFonts w:asciiTheme="minorEastAsia" w:hAnsiTheme="minorEastAsia" w:cs="宋体"/>
                <w:color w:val="000000"/>
                <w:kern w:val="0"/>
                <w:sz w:val="18"/>
                <w:szCs w:val="18"/>
              </w:rPr>
              <w:t>}}</w:t>
            </w:r>
          </w:p>
        </w:tc>
        <w:tc>
          <w:tcPr>
            <w:tcW w:w="726" w:type="dxa"/>
            <w:gridSpan w:val="2"/>
            <w:shd w:val="clear" w:color="auto" w:fill="auto"/>
            <w:vAlign w:val="center"/>
            <w:hideMark/>
          </w:tcPr>
          <w:p w14:paraId="6AC600D3" w14:textId="77777777" w:rsidR="00192BC2" w:rsidRPr="00DF1B34" w:rsidRDefault="00192BC2" w:rsidP="00603B33">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年 龄：</w:t>
            </w:r>
          </w:p>
        </w:tc>
        <w:tc>
          <w:tcPr>
            <w:tcW w:w="699" w:type="dxa"/>
            <w:shd w:val="clear" w:color="auto" w:fill="auto"/>
            <w:vAlign w:val="center"/>
            <w:hideMark/>
          </w:tcPr>
          <w:p w14:paraId="491A80E2" w14:textId="653ADB8A" w:rsidR="00192BC2" w:rsidRPr="00DF1B34" w:rsidRDefault="00192BC2" w:rsidP="00603B33">
            <w:pPr>
              <w:widowControl/>
              <w:jc w:val="left"/>
              <w:rPr>
                <w:rFonts w:asciiTheme="minorEastAsia" w:hAnsiTheme="minorEastAsia" w:cs="宋体"/>
                <w:color w:val="000000"/>
                <w:kern w:val="0"/>
                <w:sz w:val="18"/>
                <w:szCs w:val="18"/>
              </w:rPr>
            </w:pPr>
            <w:r w:rsidRPr="00DF1B34">
              <w:rPr>
                <w:rFonts w:asciiTheme="minorEastAsia" w:hAnsiTheme="minorEastAsia" w:hint="eastAsia"/>
                <w:color w:val="000000"/>
                <w:sz w:val="18"/>
                <w:szCs w:val="18"/>
              </w:rPr>
              <w:t xml:space="preserve">{%if </w:t>
            </w:r>
            <w:proofErr w:type="spellStart"/>
            <w:r w:rsidRPr="00DF1B34">
              <w:rPr>
                <w:rFonts w:asciiTheme="minorEastAsia" w:hAnsiTheme="minorEastAsia" w:hint="eastAsia"/>
                <w:color w:val="000000"/>
                <w:sz w:val="18"/>
                <w:szCs w:val="18"/>
              </w:rPr>
              <w:t>sample.age</w:t>
            </w:r>
            <w:proofErr w:type="spellEnd"/>
            <w:r w:rsidRPr="00DF1B34">
              <w:rPr>
                <w:rFonts w:asciiTheme="minorEastAsia" w:hAnsiTheme="minorEastAsia" w:hint="eastAsia"/>
                <w:color w:val="000000"/>
                <w:sz w:val="18"/>
                <w:szCs w:val="18"/>
              </w:rPr>
              <w:t>%}</w:t>
            </w:r>
            <w:r w:rsidRPr="00DF1B34">
              <w:rPr>
                <w:rFonts w:asciiTheme="minorEastAsia" w:hAnsiTheme="minorEastAsia"/>
                <w:color w:val="000000"/>
                <w:sz w:val="18"/>
                <w:szCs w:val="18"/>
              </w:rPr>
              <w:t>{{</w:t>
            </w:r>
            <w:proofErr w:type="spellStart"/>
            <w:r w:rsidRPr="00DF1B34">
              <w:rPr>
                <w:rFonts w:asciiTheme="minorEastAsia" w:hAnsiTheme="minorEastAsia"/>
                <w:color w:val="000000"/>
                <w:sz w:val="18"/>
                <w:szCs w:val="18"/>
              </w:rPr>
              <w:t>sample.age</w:t>
            </w:r>
            <w:proofErr w:type="spellEnd"/>
            <w:r w:rsidRPr="00DF1B34">
              <w:rPr>
                <w:rFonts w:asciiTheme="minorEastAsia" w:hAnsiTheme="minorEastAsia"/>
                <w:color w:val="000000"/>
                <w:sz w:val="18"/>
                <w:szCs w:val="18"/>
              </w:rPr>
              <w:t>}}</w:t>
            </w:r>
            <w:r w:rsidRPr="00DF1B34">
              <w:rPr>
                <w:rFonts w:asciiTheme="minorEastAsia" w:hAnsiTheme="minorEastAsia" w:hint="eastAsia"/>
                <w:color w:val="000000"/>
                <w:sz w:val="18"/>
                <w:szCs w:val="18"/>
              </w:rPr>
              <w:t>岁{%endif%}</w:t>
            </w:r>
          </w:p>
        </w:tc>
        <w:tc>
          <w:tcPr>
            <w:tcW w:w="1427" w:type="dxa"/>
            <w:gridSpan w:val="3"/>
            <w:shd w:val="clear" w:color="auto" w:fill="auto"/>
            <w:vAlign w:val="center"/>
            <w:hideMark/>
          </w:tcPr>
          <w:p w14:paraId="18CF3D0A" w14:textId="77777777" w:rsidR="00192BC2" w:rsidRPr="00DF1B34" w:rsidRDefault="00192BC2" w:rsidP="00603B33">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住院号/门诊号：</w:t>
            </w:r>
          </w:p>
        </w:tc>
        <w:tc>
          <w:tcPr>
            <w:tcW w:w="1242" w:type="dxa"/>
            <w:shd w:val="clear" w:color="auto" w:fill="auto"/>
            <w:vAlign w:val="center"/>
            <w:hideMark/>
          </w:tcPr>
          <w:p w14:paraId="6165616D" w14:textId="7ACA123F" w:rsidR="00192BC2" w:rsidRPr="00DF1B34" w:rsidRDefault="00192BC2" w:rsidP="00603B33">
            <w:pPr>
              <w:widowControl/>
              <w:jc w:val="left"/>
              <w:rPr>
                <w:rFonts w:asciiTheme="minorEastAsia" w:hAnsiTheme="minorEastAsia" w:cs="宋体"/>
                <w:color w:val="000000"/>
                <w:kern w:val="0"/>
                <w:sz w:val="18"/>
                <w:szCs w:val="18"/>
              </w:rPr>
            </w:pPr>
            <w:r w:rsidRPr="00DF1B34">
              <w:rPr>
                <w:rFonts w:asciiTheme="minorEastAsia" w:hAnsiTheme="minorEastAsia" w:cs="宋体" w:hint="eastAsia"/>
                <w:color w:val="000000"/>
                <w:kern w:val="0"/>
                <w:sz w:val="18"/>
                <w:szCs w:val="18"/>
              </w:rPr>
              <w:t>{{</w:t>
            </w:r>
            <w:proofErr w:type="spellStart"/>
            <w:proofErr w:type="gramStart"/>
            <w:r w:rsidRPr="00DF1B34">
              <w:rPr>
                <w:rFonts w:asciiTheme="minorEastAsia" w:hAnsiTheme="minorEastAsia" w:cs="宋体" w:hint="eastAsia"/>
                <w:color w:val="000000"/>
                <w:kern w:val="0"/>
                <w:sz w:val="18"/>
                <w:szCs w:val="18"/>
              </w:rPr>
              <w:t>sample.</w:t>
            </w:r>
            <w:r w:rsidRPr="00DF1B34">
              <w:rPr>
                <w:rFonts w:asciiTheme="minorEastAsia" w:hAnsiTheme="minorEastAsia" w:cs="宋体"/>
                <w:color w:val="000000"/>
                <w:kern w:val="0"/>
                <w:sz w:val="18"/>
                <w:szCs w:val="18"/>
              </w:rPr>
              <w:t>outpatient</w:t>
            </w:r>
            <w:proofErr w:type="gramEnd"/>
            <w:r w:rsidRPr="00DF1B34">
              <w:rPr>
                <w:rFonts w:asciiTheme="minorEastAsia" w:hAnsiTheme="minorEastAsia" w:cs="宋体"/>
                <w:color w:val="000000"/>
                <w:kern w:val="0"/>
                <w:sz w:val="18"/>
                <w:szCs w:val="18"/>
              </w:rPr>
              <w:t>_hospitalization_no</w:t>
            </w:r>
            <w:proofErr w:type="spellEnd"/>
            <w:r w:rsidRPr="00DF1B34">
              <w:rPr>
                <w:rFonts w:asciiTheme="minorEastAsia" w:hAnsiTheme="minorEastAsia" w:cs="宋体" w:hint="eastAsia"/>
                <w:color w:val="000000"/>
                <w:kern w:val="0"/>
                <w:sz w:val="18"/>
                <w:szCs w:val="18"/>
              </w:rPr>
              <w:t>}}</w:t>
            </w:r>
          </w:p>
        </w:tc>
        <w:tc>
          <w:tcPr>
            <w:tcW w:w="1012" w:type="dxa"/>
            <w:shd w:val="clear" w:color="auto" w:fill="auto"/>
            <w:vAlign w:val="center"/>
            <w:hideMark/>
          </w:tcPr>
          <w:p w14:paraId="095786AA"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收到日期：</w:t>
            </w:r>
          </w:p>
        </w:tc>
        <w:tc>
          <w:tcPr>
            <w:tcW w:w="1113" w:type="dxa"/>
            <w:shd w:val="clear" w:color="auto" w:fill="auto"/>
            <w:vAlign w:val="center"/>
            <w:hideMark/>
          </w:tcPr>
          <w:p w14:paraId="7DD5E918" w14:textId="48C0BC43"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sz w:val="18"/>
                <w:szCs w:val="18"/>
              </w:rPr>
              <w:t>{{</w:t>
            </w:r>
            <w:proofErr w:type="spellStart"/>
            <w:proofErr w:type="gramStart"/>
            <w:r w:rsidRPr="00DF1B34">
              <w:rPr>
                <w:rFonts w:asciiTheme="minorEastAsia" w:hAnsiTheme="minorEastAsia"/>
                <w:sz w:val="18"/>
                <w:szCs w:val="18"/>
              </w:rPr>
              <w:t>sample.receive</w:t>
            </w:r>
            <w:proofErr w:type="gramEnd"/>
            <w:r w:rsidRPr="00DF1B34">
              <w:rPr>
                <w:rFonts w:asciiTheme="minorEastAsia" w:hAnsiTheme="minorEastAsia"/>
                <w:sz w:val="18"/>
                <w:szCs w:val="18"/>
              </w:rPr>
              <w:t>_data</w:t>
            </w:r>
            <w:proofErr w:type="spellEnd"/>
            <w:r w:rsidRPr="00DF1B34">
              <w:rPr>
                <w:rFonts w:asciiTheme="minorEastAsia" w:hAnsiTheme="minorEastAsia"/>
                <w:sz w:val="18"/>
                <w:szCs w:val="18"/>
              </w:rPr>
              <w:t>}}</w:t>
            </w:r>
          </w:p>
        </w:tc>
      </w:tr>
      <w:tr w:rsidR="00192BC2" w:rsidRPr="00D50699" w14:paraId="6E0232E4" w14:textId="77777777" w:rsidTr="00D04CF7">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noWrap/>
            <w:vAlign w:val="center"/>
            <w:hideMark/>
          </w:tcPr>
          <w:p w14:paraId="743F80D4"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送检单位：</w:t>
            </w:r>
          </w:p>
        </w:tc>
        <w:tc>
          <w:tcPr>
            <w:tcW w:w="1893" w:type="dxa"/>
            <w:gridSpan w:val="2"/>
            <w:shd w:val="clear" w:color="auto" w:fill="auto"/>
            <w:vAlign w:val="center"/>
            <w:hideMark/>
          </w:tcPr>
          <w:p w14:paraId="433E3928" w14:textId="36D9752C"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sample.company</w:t>
            </w:r>
            <w:proofErr w:type="spellEnd"/>
            <w:proofErr w:type="gramEnd"/>
            <w:r w:rsidRPr="00DF1B34">
              <w:rPr>
                <w:rFonts w:asciiTheme="minorEastAsia" w:hAnsiTheme="minorEastAsia" w:cs="宋体"/>
                <w:color w:val="000000"/>
                <w:kern w:val="0"/>
                <w:sz w:val="18"/>
                <w:szCs w:val="18"/>
              </w:rPr>
              <w:t>}}</w:t>
            </w:r>
          </w:p>
        </w:tc>
        <w:tc>
          <w:tcPr>
            <w:tcW w:w="986" w:type="dxa"/>
            <w:gridSpan w:val="2"/>
            <w:shd w:val="clear" w:color="auto" w:fill="auto"/>
            <w:vAlign w:val="center"/>
            <w:hideMark/>
          </w:tcPr>
          <w:p w14:paraId="45237BFD"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送检科室：</w:t>
            </w:r>
          </w:p>
        </w:tc>
        <w:tc>
          <w:tcPr>
            <w:tcW w:w="1550" w:type="dxa"/>
            <w:gridSpan w:val="4"/>
            <w:shd w:val="clear" w:color="auto" w:fill="auto"/>
            <w:vAlign w:val="center"/>
            <w:hideMark/>
          </w:tcPr>
          <w:p w14:paraId="7D58652F" w14:textId="043045BA"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sample.submission</w:t>
            </w:r>
            <w:proofErr w:type="gramEnd"/>
            <w:r w:rsidRPr="00DF1B34">
              <w:rPr>
                <w:rFonts w:asciiTheme="minorEastAsia" w:hAnsiTheme="minorEastAsia" w:cs="宋体"/>
                <w:color w:val="000000"/>
                <w:kern w:val="0"/>
                <w:sz w:val="18"/>
                <w:szCs w:val="18"/>
              </w:rPr>
              <w:t>_department</w:t>
            </w:r>
            <w:proofErr w:type="spellEnd"/>
            <w:r w:rsidRPr="00DF1B34">
              <w:rPr>
                <w:rFonts w:asciiTheme="minorEastAsia" w:hAnsiTheme="minorEastAsia" w:cs="宋体"/>
                <w:color w:val="000000"/>
                <w:kern w:val="0"/>
                <w:sz w:val="18"/>
                <w:szCs w:val="18"/>
              </w:rPr>
              <w:t>}}</w:t>
            </w:r>
          </w:p>
        </w:tc>
        <w:tc>
          <w:tcPr>
            <w:tcW w:w="994" w:type="dxa"/>
            <w:shd w:val="clear" w:color="auto" w:fill="auto"/>
            <w:vAlign w:val="center"/>
            <w:hideMark/>
          </w:tcPr>
          <w:p w14:paraId="432EB8D4"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送检医师：</w:t>
            </w:r>
          </w:p>
        </w:tc>
        <w:tc>
          <w:tcPr>
            <w:tcW w:w="1242" w:type="dxa"/>
            <w:shd w:val="clear" w:color="auto" w:fill="auto"/>
            <w:vAlign w:val="center"/>
            <w:hideMark/>
          </w:tcPr>
          <w:p w14:paraId="7275877C" w14:textId="1673F062"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sample.submission</w:t>
            </w:r>
            <w:proofErr w:type="gramEnd"/>
            <w:r w:rsidRPr="00DF1B34">
              <w:rPr>
                <w:rFonts w:asciiTheme="minorEastAsia" w:hAnsiTheme="minorEastAsia" w:cs="宋体"/>
                <w:color w:val="000000"/>
                <w:kern w:val="0"/>
                <w:sz w:val="18"/>
                <w:szCs w:val="18"/>
              </w:rPr>
              <w:t>_doctor</w:t>
            </w:r>
            <w:proofErr w:type="spellEnd"/>
            <w:r w:rsidRPr="00DF1B34">
              <w:rPr>
                <w:rFonts w:asciiTheme="minorEastAsia" w:hAnsiTheme="minorEastAsia" w:cs="宋体"/>
                <w:color w:val="000000"/>
                <w:kern w:val="0"/>
                <w:sz w:val="18"/>
                <w:szCs w:val="18"/>
              </w:rPr>
              <w:t>}}</w:t>
            </w:r>
          </w:p>
        </w:tc>
        <w:tc>
          <w:tcPr>
            <w:tcW w:w="1012" w:type="dxa"/>
            <w:shd w:val="clear" w:color="auto" w:fill="auto"/>
            <w:vAlign w:val="center"/>
            <w:hideMark/>
          </w:tcPr>
          <w:p w14:paraId="21DBA486"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原病理号：</w:t>
            </w:r>
          </w:p>
        </w:tc>
        <w:tc>
          <w:tcPr>
            <w:tcW w:w="1113" w:type="dxa"/>
            <w:shd w:val="clear" w:color="auto" w:fill="auto"/>
            <w:vAlign w:val="center"/>
            <w:hideMark/>
          </w:tcPr>
          <w:p w14:paraId="0243618E" w14:textId="07F3BDD0"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sample.original</w:t>
            </w:r>
            <w:proofErr w:type="gramEnd"/>
            <w:r w:rsidRPr="00DF1B34">
              <w:rPr>
                <w:rFonts w:asciiTheme="minorEastAsia" w:hAnsiTheme="minorEastAsia" w:cs="宋体"/>
                <w:color w:val="000000"/>
                <w:kern w:val="0"/>
                <w:sz w:val="18"/>
                <w:szCs w:val="18"/>
              </w:rPr>
              <w:t>_pathological_id</w:t>
            </w:r>
            <w:proofErr w:type="spellEnd"/>
            <w:r w:rsidRPr="00DF1B34">
              <w:rPr>
                <w:rFonts w:asciiTheme="minorEastAsia" w:hAnsiTheme="minorEastAsia" w:cs="宋体"/>
                <w:color w:val="000000"/>
                <w:kern w:val="0"/>
                <w:sz w:val="18"/>
                <w:szCs w:val="18"/>
              </w:rPr>
              <w:t>}}</w:t>
            </w:r>
          </w:p>
        </w:tc>
      </w:tr>
      <w:tr w:rsidR="00192BC2" w:rsidRPr="00D50699" w14:paraId="3ED45760" w14:textId="77777777" w:rsidTr="00D04CF7">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65673869"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临床诊断：</w:t>
            </w:r>
          </w:p>
        </w:tc>
        <w:tc>
          <w:tcPr>
            <w:tcW w:w="3297" w:type="dxa"/>
            <w:gridSpan w:val="5"/>
            <w:shd w:val="clear" w:color="auto" w:fill="auto"/>
            <w:vAlign w:val="center"/>
            <w:hideMark/>
          </w:tcPr>
          <w:p w14:paraId="43EBEDFC" w14:textId="23070BB9"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sample.clinical</w:t>
            </w:r>
            <w:proofErr w:type="gramEnd"/>
            <w:r w:rsidRPr="00DF1B34">
              <w:rPr>
                <w:rFonts w:asciiTheme="minorEastAsia" w:hAnsiTheme="minorEastAsia" w:cs="宋体"/>
                <w:color w:val="000000"/>
                <w:kern w:val="0"/>
                <w:sz w:val="18"/>
                <w:szCs w:val="18"/>
              </w:rPr>
              <w:t>_diagnosis</w:t>
            </w:r>
            <w:proofErr w:type="spellEnd"/>
            <w:r w:rsidRPr="00DF1B34">
              <w:rPr>
                <w:rFonts w:asciiTheme="minorEastAsia" w:hAnsiTheme="minorEastAsia" w:cs="宋体"/>
                <w:color w:val="000000"/>
                <w:kern w:val="0"/>
                <w:sz w:val="18"/>
                <w:szCs w:val="18"/>
              </w:rPr>
              <w:t>}}</w:t>
            </w:r>
          </w:p>
        </w:tc>
        <w:tc>
          <w:tcPr>
            <w:tcW w:w="935" w:type="dxa"/>
            <w:gridSpan w:val="2"/>
            <w:shd w:val="clear" w:color="auto" w:fill="auto"/>
            <w:vAlign w:val="center"/>
            <w:hideMark/>
          </w:tcPr>
          <w:p w14:paraId="4D15AE38"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送检样本：</w:t>
            </w:r>
          </w:p>
        </w:tc>
        <w:tc>
          <w:tcPr>
            <w:tcW w:w="2433" w:type="dxa"/>
            <w:gridSpan w:val="3"/>
            <w:shd w:val="clear" w:color="auto" w:fill="auto"/>
            <w:vAlign w:val="center"/>
            <w:hideMark/>
          </w:tcPr>
          <w:p w14:paraId="53C973BB" w14:textId="3C0FBA4B" w:rsidR="00192BC2" w:rsidRPr="006752B2" w:rsidRDefault="006752B2" w:rsidP="00603B33">
            <w:pPr>
              <w:widowControl/>
              <w:rPr>
                <w:rFonts w:asciiTheme="minorEastAsia" w:hAnsiTheme="minorEastAsia" w:cs="宋体"/>
                <w:color w:val="000000"/>
                <w:kern w:val="0"/>
                <w:sz w:val="18"/>
                <w:szCs w:val="18"/>
              </w:rPr>
            </w:pPr>
            <w:r w:rsidRPr="006752B2">
              <w:rPr>
                <w:rFonts w:asciiTheme="minorEastAsia" w:hAnsiTheme="minorEastAsia" w:cs="宋体" w:hint="eastAsia"/>
                <w:color w:val="000000"/>
                <w:kern w:val="0"/>
                <w:sz w:val="18"/>
                <w:szCs w:val="18"/>
              </w:rPr>
              <w:t>{{</w:t>
            </w:r>
            <w:proofErr w:type="spellStart"/>
            <w:r w:rsidRPr="006752B2">
              <w:rPr>
                <w:rFonts w:asciiTheme="minorEastAsia" w:hAnsiTheme="minorEastAsia" w:cs="宋体"/>
                <w:color w:val="000000"/>
                <w:kern w:val="0"/>
                <w:sz w:val="18"/>
                <w:szCs w:val="18"/>
              </w:rPr>
              <w:t>sample.</w:t>
            </w:r>
            <w:r w:rsidRPr="006752B2">
              <w:rPr>
                <w:rFonts w:asciiTheme="minorEastAsia" w:hAnsiTheme="minorEastAsia" w:cs="宋体"/>
                <w:color w:val="000000"/>
                <w:kern w:val="0"/>
                <w:sz w:val="18"/>
                <w:szCs w:val="18"/>
              </w:rPr>
              <w:t>sample_position</w:t>
            </w:r>
            <w:proofErr w:type="spellEnd"/>
            <w:r w:rsidRPr="006752B2">
              <w:rPr>
                <w:rFonts w:asciiTheme="minorEastAsia" w:hAnsiTheme="minorEastAsia" w:cs="宋体" w:hint="eastAsia"/>
                <w:color w:val="000000"/>
                <w:kern w:val="0"/>
                <w:sz w:val="18"/>
                <w:szCs w:val="18"/>
              </w:rPr>
              <w:t>}}</w:t>
            </w:r>
          </w:p>
        </w:tc>
        <w:tc>
          <w:tcPr>
            <w:tcW w:w="1012" w:type="dxa"/>
            <w:shd w:val="clear" w:color="auto" w:fill="auto"/>
            <w:vAlign w:val="center"/>
          </w:tcPr>
          <w:p w14:paraId="7269C185"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b/>
                <w:bCs/>
                <w:color w:val="000000"/>
                <w:kern w:val="0"/>
                <w:sz w:val="18"/>
                <w:szCs w:val="18"/>
              </w:rPr>
              <w:t>标本类型</w:t>
            </w:r>
            <w:r w:rsidRPr="00DF1B34">
              <w:rPr>
                <w:rFonts w:asciiTheme="minorEastAsia" w:hAnsiTheme="minorEastAsia" w:cs="宋体" w:hint="eastAsia"/>
                <w:b/>
                <w:bCs/>
                <w:color w:val="000000"/>
                <w:kern w:val="0"/>
                <w:sz w:val="18"/>
                <w:szCs w:val="18"/>
              </w:rPr>
              <w:t>：</w:t>
            </w:r>
          </w:p>
        </w:tc>
        <w:tc>
          <w:tcPr>
            <w:tcW w:w="1113" w:type="dxa"/>
            <w:shd w:val="clear" w:color="auto" w:fill="auto"/>
            <w:vAlign w:val="center"/>
            <w:hideMark/>
          </w:tcPr>
          <w:p w14:paraId="5E31FD6E" w14:textId="4C25EEE8"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r w:rsidRPr="00DF1B34">
              <w:rPr>
                <w:rFonts w:asciiTheme="minorEastAsia" w:hAnsiTheme="minorEastAsia" w:cs="宋体"/>
                <w:color w:val="000000"/>
                <w:kern w:val="0"/>
                <w:sz w:val="18"/>
                <w:szCs w:val="18"/>
              </w:rPr>
              <w:t>sample.sample_type</w:t>
            </w:r>
            <w:proofErr w:type="spellEnd"/>
            <w:r w:rsidRPr="00DF1B34">
              <w:rPr>
                <w:rFonts w:asciiTheme="minorEastAsia" w:hAnsiTheme="minorEastAsia" w:cs="宋体"/>
                <w:color w:val="000000"/>
                <w:kern w:val="0"/>
                <w:sz w:val="18"/>
                <w:szCs w:val="18"/>
              </w:rPr>
              <w:t>}}</w:t>
            </w:r>
          </w:p>
        </w:tc>
      </w:tr>
      <w:tr w:rsidR="00192BC2" w:rsidRPr="00D50699" w14:paraId="7A20602F" w14:textId="77777777" w:rsidTr="009A48D4">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7328E5B9"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病理诊断：</w:t>
            </w:r>
          </w:p>
        </w:tc>
        <w:tc>
          <w:tcPr>
            <w:tcW w:w="8790" w:type="dxa"/>
            <w:gridSpan w:val="12"/>
            <w:shd w:val="clear" w:color="auto" w:fill="auto"/>
            <w:vAlign w:val="center"/>
            <w:hideMark/>
          </w:tcPr>
          <w:p w14:paraId="0301E0F9" w14:textId="424C7E29"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sample.pathol</w:t>
            </w:r>
            <w:proofErr w:type="gramEnd"/>
            <w:r w:rsidRPr="00DF1B34">
              <w:rPr>
                <w:rFonts w:asciiTheme="minorEastAsia" w:hAnsiTheme="minorEastAsia" w:cs="宋体"/>
                <w:color w:val="000000"/>
                <w:kern w:val="0"/>
                <w:sz w:val="18"/>
                <w:szCs w:val="18"/>
              </w:rPr>
              <w:t>_diagn</w:t>
            </w:r>
            <w:proofErr w:type="spellEnd"/>
            <w:r w:rsidRPr="00DF1B34">
              <w:rPr>
                <w:rFonts w:asciiTheme="minorEastAsia" w:hAnsiTheme="minorEastAsia" w:cs="宋体"/>
                <w:color w:val="000000"/>
                <w:kern w:val="0"/>
                <w:sz w:val="18"/>
                <w:szCs w:val="18"/>
              </w:rPr>
              <w:t>}}</w:t>
            </w:r>
          </w:p>
        </w:tc>
      </w:tr>
    </w:tbl>
    <w:p w14:paraId="211C3082" w14:textId="3ABD0283" w:rsidR="00057D70" w:rsidRDefault="00F50A3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检测结果总</w:t>
      </w:r>
      <w:proofErr w:type="gramStart"/>
      <w:r>
        <w:rPr>
          <w:rFonts w:ascii="思源黑体 CN Bold" w:eastAsia="思源黑体 CN Bold" w:hAnsi="思源黑体 CN Bold" w:hint="eastAsia"/>
          <w:color w:val="1E7648"/>
          <w:sz w:val="24"/>
          <w:szCs w:val="24"/>
        </w:rPr>
        <w:t>览</w:t>
      </w:r>
      <w:proofErr w:type="gramEnd"/>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66"/>
        <w:gridCol w:w="8680"/>
      </w:tblGrid>
      <w:tr w:rsidR="00057D70" w14:paraId="05122934" w14:textId="77777777" w:rsidTr="00057D70">
        <w:trPr>
          <w:trHeight w:val="397"/>
          <w:jc w:val="center"/>
        </w:trPr>
        <w:tc>
          <w:tcPr>
            <w:tcW w:w="547" w:type="pct"/>
            <w:shd w:val="clear" w:color="auto" w:fill="1E7648"/>
            <w:vAlign w:val="center"/>
          </w:tcPr>
          <w:p w14:paraId="517DBACD" w14:textId="77777777" w:rsidR="00057D70" w:rsidRDefault="00F50A34">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4452" w:type="pct"/>
            <w:vAlign w:val="center"/>
          </w:tcPr>
          <w:p w14:paraId="5F742090" w14:textId="77777777" w:rsidR="00057D70" w:rsidRDefault="00F50A3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BRCA1/ BRCA2</w:t>
            </w:r>
            <w:r>
              <w:rPr>
                <w:rFonts w:ascii="思源黑体 CN Normal" w:eastAsia="思源黑体 CN Normal" w:hAnsi="思源黑体 CN Normal" w:hint="eastAsia"/>
                <w:sz w:val="16"/>
                <w:szCs w:val="16"/>
              </w:rPr>
              <w:t>基因</w:t>
            </w:r>
          </w:p>
        </w:tc>
      </w:tr>
      <w:tr w:rsidR="00057D70" w14:paraId="2F581390" w14:textId="77777777" w:rsidTr="00057D70">
        <w:trPr>
          <w:trHeight w:val="397"/>
          <w:jc w:val="center"/>
        </w:trPr>
        <w:tc>
          <w:tcPr>
            <w:tcW w:w="547" w:type="pct"/>
            <w:shd w:val="clear" w:color="auto" w:fill="1E7648"/>
            <w:vAlign w:val="center"/>
          </w:tcPr>
          <w:p w14:paraId="24C37128" w14:textId="77777777" w:rsidR="00057D70" w:rsidRDefault="00F50A34">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Cs/>
                <w:color w:val="FFFFFF" w:themeColor="background1"/>
                <w:sz w:val="18"/>
                <w:szCs w:val="18"/>
              </w:rPr>
              <w:t>检测方法</w:t>
            </w:r>
          </w:p>
        </w:tc>
        <w:tc>
          <w:tcPr>
            <w:tcW w:w="4452" w:type="pct"/>
            <w:vAlign w:val="center"/>
          </w:tcPr>
          <w:p w14:paraId="78D8C705" w14:textId="77777777" w:rsidR="00057D70" w:rsidRDefault="00F50A34">
            <w:pPr>
              <w:rPr>
                <w:rFonts w:ascii="思源黑体 CN Normal" w:eastAsia="微软雅黑" w:hAnsi="思源黑体 CN Normal"/>
                <w:sz w:val="16"/>
                <w:szCs w:val="16"/>
              </w:rPr>
            </w:pPr>
            <w:r>
              <w:rPr>
                <w:rFonts w:ascii="微软雅黑" w:eastAsia="微软雅黑" w:hAnsi="微软雅黑" w:hint="eastAsia"/>
                <w:sz w:val="16"/>
                <w:szCs w:val="16"/>
              </w:rPr>
              <w:t>基于</w:t>
            </w:r>
            <w:r>
              <w:rPr>
                <w:rFonts w:ascii="微软雅黑" w:eastAsia="微软雅黑" w:hAnsi="微软雅黑" w:hint="eastAsia"/>
                <w:sz w:val="16"/>
                <w:szCs w:val="16"/>
              </w:rPr>
              <w:t>Illumina</w:t>
            </w:r>
            <w:r>
              <w:rPr>
                <w:rFonts w:ascii="微软雅黑" w:eastAsia="微软雅黑" w:hAnsi="微软雅黑" w:hint="eastAsia"/>
                <w:sz w:val="16"/>
                <w:szCs w:val="16"/>
              </w:rPr>
              <w:t>平台的新一代高通量测序技术（</w:t>
            </w:r>
            <w:r>
              <w:rPr>
                <w:rFonts w:ascii="微软雅黑" w:eastAsia="微软雅黑" w:hAnsi="微软雅黑" w:hint="eastAsia"/>
                <w:sz w:val="16"/>
                <w:szCs w:val="16"/>
              </w:rPr>
              <w:t>NGS</w:t>
            </w:r>
            <w:r>
              <w:rPr>
                <w:rFonts w:ascii="微软雅黑" w:eastAsia="微软雅黑" w:hAnsi="微软雅黑" w:hint="eastAsia"/>
                <w:sz w:val="16"/>
                <w:szCs w:val="16"/>
              </w:rPr>
              <w:t>）。其中，建库试剂为</w:t>
            </w:r>
            <w:r>
              <w:rPr>
                <w:rFonts w:ascii="微软雅黑" w:eastAsia="微软雅黑" w:hAnsi="微软雅黑" w:hint="eastAsia"/>
                <w:sz w:val="16"/>
                <w:szCs w:val="16"/>
              </w:rPr>
              <w:t>B</w:t>
            </w:r>
            <w:r w:rsidRPr="00A333A3">
              <w:rPr>
                <w:rFonts w:ascii="微软雅黑" w:eastAsia="微软雅黑" w:hAnsi="微软雅黑" w:hint="eastAsia"/>
                <w:sz w:val="16"/>
                <w:szCs w:val="16"/>
              </w:rPr>
              <w:t>RCA</w:t>
            </w:r>
            <w:r>
              <w:rPr>
                <w:rFonts w:ascii="微软雅黑" w:eastAsia="微软雅黑" w:hAnsi="微软雅黑" w:hint="eastAsia"/>
                <w:sz w:val="16"/>
                <w:szCs w:val="16"/>
              </w:rPr>
              <w:t>1/2</w:t>
            </w:r>
            <w:r>
              <w:rPr>
                <w:rFonts w:ascii="微软雅黑" w:eastAsia="微软雅黑" w:hAnsi="微软雅黑" w:hint="eastAsia"/>
                <w:sz w:val="16"/>
                <w:szCs w:val="16"/>
              </w:rPr>
              <w:t>基因突变检测试剂（</w:t>
            </w:r>
            <w:r>
              <w:rPr>
                <w:rFonts w:ascii="微软雅黑" w:eastAsia="微软雅黑" w:hAnsi="微软雅黑" w:hint="eastAsia"/>
                <w:sz w:val="16"/>
                <w:szCs w:val="16"/>
              </w:rPr>
              <w:t>HANDLE System</w:t>
            </w:r>
            <w:r>
              <w:rPr>
                <w:rFonts w:ascii="微软雅黑" w:eastAsia="微软雅黑" w:hAnsi="微软雅黑" w:hint="eastAsia"/>
                <w:sz w:val="16"/>
                <w:szCs w:val="16"/>
              </w:rPr>
              <w:t>，</w:t>
            </w:r>
            <w:proofErr w:type="spellStart"/>
            <w:r>
              <w:rPr>
                <w:rFonts w:ascii="微软雅黑" w:eastAsia="微软雅黑" w:hAnsi="微软雅黑" w:hint="eastAsia"/>
                <w:sz w:val="16"/>
                <w:szCs w:val="16"/>
              </w:rPr>
              <w:t>AmoyDx</w:t>
            </w:r>
            <w:proofErr w:type="spellEnd"/>
            <w:r>
              <w:rPr>
                <w:rFonts w:ascii="微软雅黑" w:eastAsia="微软雅黑" w:hAnsi="微软雅黑" w:hint="eastAsia"/>
                <w:sz w:val="16"/>
                <w:szCs w:val="16"/>
              </w:rPr>
              <w:t>），测序平台为</w:t>
            </w:r>
            <w:r>
              <w:rPr>
                <w:rFonts w:ascii="微软雅黑" w:eastAsia="微软雅黑" w:hAnsi="微软雅黑" w:hint="eastAsia"/>
                <w:sz w:val="16"/>
                <w:szCs w:val="16"/>
              </w:rPr>
              <w:t xml:space="preserve">Illumina </w:t>
            </w:r>
            <w:proofErr w:type="spellStart"/>
            <w:r>
              <w:rPr>
                <w:rFonts w:ascii="微软雅黑" w:eastAsia="微软雅黑" w:hAnsi="微软雅黑" w:hint="eastAsia"/>
                <w:sz w:val="16"/>
                <w:szCs w:val="16"/>
              </w:rPr>
              <w:t>MiseqDx</w:t>
            </w:r>
            <w:proofErr w:type="spellEnd"/>
            <w:r>
              <w:rPr>
                <w:rFonts w:ascii="微软雅黑" w:eastAsia="微软雅黑" w:hAnsi="微软雅黑" w:hint="eastAsia"/>
                <w:sz w:val="16"/>
                <w:szCs w:val="16"/>
              </w:rPr>
              <w:t>，变异分析软件采用厦门艾德人类</w:t>
            </w:r>
            <w:r>
              <w:rPr>
                <w:rFonts w:ascii="微软雅黑" w:eastAsia="微软雅黑" w:hAnsi="微软雅黑" w:hint="eastAsia"/>
                <w:sz w:val="16"/>
                <w:szCs w:val="16"/>
              </w:rPr>
              <w:t>12</w:t>
            </w:r>
            <w:r>
              <w:rPr>
                <w:rFonts w:ascii="微软雅黑" w:eastAsia="微软雅黑" w:hAnsi="微软雅黑" w:hint="eastAsia"/>
                <w:sz w:val="16"/>
                <w:szCs w:val="16"/>
              </w:rPr>
              <w:t>基因突变分析软件。</w:t>
            </w:r>
          </w:p>
        </w:tc>
      </w:tr>
      <w:tr w:rsidR="00057D70" w14:paraId="05B08920" w14:textId="77777777" w:rsidTr="00057D70">
        <w:trPr>
          <w:trHeight w:val="397"/>
          <w:jc w:val="center"/>
        </w:trPr>
        <w:tc>
          <w:tcPr>
            <w:tcW w:w="547" w:type="pct"/>
            <w:shd w:val="clear" w:color="auto" w:fill="1E7648"/>
            <w:vAlign w:val="center"/>
          </w:tcPr>
          <w:p w14:paraId="60F341D1" w14:textId="77777777" w:rsidR="00057D70" w:rsidRDefault="00F50A3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F30EC34" w14:textId="77777777" w:rsidR="00057D70" w:rsidRDefault="00F50A3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基因和</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基因全编码区及外显子</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内含子连接区、部分</w:t>
            </w:r>
            <w:r>
              <w:rPr>
                <w:rFonts w:ascii="思源黑体 CN Normal" w:eastAsia="思源黑体 CN Normal" w:hAnsi="思源黑体 CN Normal" w:hint="eastAsia"/>
                <w:sz w:val="16"/>
                <w:szCs w:val="16"/>
              </w:rPr>
              <w:t>UTR</w:t>
            </w:r>
            <w:r>
              <w:rPr>
                <w:rFonts w:ascii="思源黑体 CN Normal" w:eastAsia="思源黑体 CN Normal" w:hAnsi="思源黑体 CN Normal" w:hint="eastAsia"/>
                <w:sz w:val="16"/>
                <w:szCs w:val="16"/>
              </w:rPr>
              <w:t>区（非翻译区）和内含子</w:t>
            </w:r>
            <w:proofErr w:type="gramStart"/>
            <w:r>
              <w:rPr>
                <w:rFonts w:ascii="思源黑体 CN Normal" w:eastAsia="思源黑体 CN Normal" w:hAnsi="思源黑体 CN Normal" w:hint="eastAsia"/>
                <w:sz w:val="16"/>
                <w:szCs w:val="16"/>
              </w:rPr>
              <w:t>区热点</w:t>
            </w:r>
            <w:proofErr w:type="gramEnd"/>
            <w:r>
              <w:rPr>
                <w:rFonts w:ascii="思源黑体 CN Normal" w:eastAsia="思源黑体 CN Normal" w:hAnsi="思源黑体 CN Normal" w:hint="eastAsia"/>
                <w:sz w:val="16"/>
                <w:szCs w:val="16"/>
              </w:rPr>
              <w:t>变异；</w:t>
            </w:r>
          </w:p>
          <w:p w14:paraId="42E27BB4" w14:textId="77777777" w:rsidR="00057D70" w:rsidRDefault="00F50A3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检测突变类型：点突变、插入</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缺失突变、大片段重排（仅限血液样本）。</w:t>
            </w:r>
          </w:p>
        </w:tc>
      </w:tr>
    </w:tbl>
    <w:p w14:paraId="60895735" w14:textId="77777777" w:rsidR="00057D70" w:rsidRDefault="00057D70">
      <w:pPr>
        <w:widowControl/>
        <w:jc w:val="left"/>
        <w:rPr>
          <w:rFonts w:ascii="思源黑体 CN Bold" w:eastAsia="思源黑体 CN Bold" w:hAnsi="思源黑体 CN Bold" w:cstheme="majorBidi"/>
          <w:b/>
          <w:bCs/>
          <w:color w:val="1E7648"/>
          <w:sz w:val="6"/>
          <w:szCs w:val="6"/>
        </w:rPr>
      </w:pPr>
    </w:p>
    <w:tbl>
      <w:tblPr>
        <w:tblStyle w:val="1-"/>
        <w:tblW w:w="10438" w:type="dxa"/>
        <w:tblLayout w:type="fixed"/>
        <w:tblLook w:val="04A0" w:firstRow="1" w:lastRow="0" w:firstColumn="1" w:lastColumn="0" w:noHBand="0" w:noVBand="1"/>
      </w:tblPr>
      <w:tblGrid>
        <w:gridCol w:w="1144"/>
        <w:gridCol w:w="4243"/>
        <w:gridCol w:w="1134"/>
        <w:gridCol w:w="1276"/>
        <w:gridCol w:w="2641"/>
      </w:tblGrid>
      <w:tr w:rsidR="00057D70" w14:paraId="226BB169" w14:textId="77777777" w:rsidTr="00AE1B29">
        <w:trPr>
          <w:cnfStyle w:val="100000000000" w:firstRow="1" w:lastRow="0" w:firstColumn="0" w:lastColumn="0" w:oddVBand="0" w:evenVBand="0" w:oddHBand="0" w:evenHBand="0" w:firstRowFirstColumn="0" w:firstRowLastColumn="0" w:lastRowFirstColumn="0" w:lastRowLastColumn="0"/>
          <w:trHeight w:val="590"/>
        </w:trPr>
        <w:tc>
          <w:tcPr>
            <w:tcW w:w="10438" w:type="dxa"/>
            <w:gridSpan w:val="5"/>
            <w:tcBorders>
              <w:top w:val="nil"/>
              <w:bottom w:val="nil"/>
            </w:tcBorders>
          </w:tcPr>
          <w:p w14:paraId="0FE36A24" w14:textId="77777777" w:rsidR="00057D70" w:rsidRDefault="00F50A34">
            <w:pPr>
              <w:jc w:val="left"/>
              <w:rPr>
                <w:rFonts w:ascii="思源黑体 CN Bold" w:eastAsia="思源黑体 CN Bold" w:hAnsi="思源黑体 CN Bold"/>
                <w:b/>
                <w:color w:val="FFFFFF" w:themeColor="background1"/>
                <w:szCs w:val="21"/>
              </w:rPr>
            </w:pPr>
            <w:r>
              <w:rPr>
                <w:rFonts w:ascii="思源黑体 CN Bold" w:eastAsia="思源黑体 CN Bold" w:hAnsi="思源黑体 CN Bold" w:cs="微软雅黑" w:hint="eastAsia"/>
                <w:b/>
                <w:bCs/>
                <w:color w:val="FFFFFF"/>
              </w:rPr>
              <w:t>Ⅰ</w:t>
            </w:r>
            <w:r>
              <w:rPr>
                <w:rFonts w:ascii="思源黑体 CN Bold" w:eastAsia="思源黑体 CN Bold" w:hAnsi="思源黑体 CN Bold" w:cs="微软雅黑" w:hint="eastAsia"/>
                <w:b/>
                <w:bCs/>
                <w:color w:val="FFFFFF"/>
              </w:rPr>
              <w:t xml:space="preserve">: </w:t>
            </w:r>
            <w:r>
              <w:rPr>
                <w:rFonts w:ascii="思源黑体 CN Bold" w:eastAsia="思源黑体 CN Bold" w:hAnsi="思源黑体 CN Bold" w:cs="微软雅黑" w:hint="eastAsia"/>
                <w:b/>
                <w:bCs/>
                <w:color w:val="FFFFFF"/>
              </w:rPr>
              <w:t>致病性、疑似致病性和意义不明确的变异</w:t>
            </w:r>
          </w:p>
        </w:tc>
      </w:tr>
      <w:tr w:rsidR="00057D70" w14:paraId="0D676F3A" w14:textId="77777777" w:rsidTr="00AE1B29">
        <w:trPr>
          <w:trHeight w:val="590"/>
        </w:trPr>
        <w:tc>
          <w:tcPr>
            <w:tcW w:w="1144" w:type="dxa"/>
            <w:tcBorders>
              <w:top w:val="nil"/>
              <w:bottom w:val="nil"/>
              <w:right w:val="single" w:sz="4" w:space="0" w:color="FFFFFF" w:themeColor="background1"/>
            </w:tcBorders>
            <w:shd w:val="clear" w:color="auto" w:fill="27995D"/>
          </w:tcPr>
          <w:p w14:paraId="1881C3D1" w14:textId="77777777" w:rsidR="00057D70" w:rsidRDefault="00F50A3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43" w:type="dxa"/>
            <w:tcBorders>
              <w:top w:val="nil"/>
              <w:left w:val="single" w:sz="4" w:space="0" w:color="FFFFFF" w:themeColor="background1"/>
              <w:bottom w:val="nil"/>
              <w:right w:val="single" w:sz="4" w:space="0" w:color="FFFFFF" w:themeColor="background1"/>
            </w:tcBorders>
            <w:shd w:val="clear" w:color="auto" w:fill="27995D"/>
          </w:tcPr>
          <w:p w14:paraId="4541E505" w14:textId="77777777" w:rsidR="00057D70" w:rsidRDefault="00F50A3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nil"/>
              <w:right w:val="single" w:sz="4" w:space="0" w:color="FFFFFF" w:themeColor="background1"/>
            </w:tcBorders>
            <w:shd w:val="clear" w:color="auto" w:fill="27995D"/>
          </w:tcPr>
          <w:p w14:paraId="0BFBBE39" w14:textId="77777777" w:rsidR="00057D70" w:rsidRDefault="00F50A3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nil"/>
              <w:right w:val="single" w:sz="4" w:space="0" w:color="FFFFFF" w:themeColor="background1"/>
            </w:tcBorders>
            <w:shd w:val="clear" w:color="auto" w:fill="27995D"/>
          </w:tcPr>
          <w:p w14:paraId="53BD362C" w14:textId="77777777" w:rsidR="00057D70" w:rsidRDefault="00F50A3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41" w:type="dxa"/>
            <w:tcBorders>
              <w:top w:val="nil"/>
              <w:left w:val="single" w:sz="4" w:space="0" w:color="FFFFFF" w:themeColor="background1"/>
              <w:bottom w:val="nil"/>
            </w:tcBorders>
            <w:shd w:val="clear" w:color="auto" w:fill="27995D"/>
          </w:tcPr>
          <w:p w14:paraId="1CD408EF" w14:textId="77777777" w:rsidR="00057D70" w:rsidRDefault="00F50A3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E69C5" w14:paraId="631571C9" w14:textId="77777777" w:rsidTr="00AE1B29">
        <w:trPr>
          <w:trHeight w:val="590"/>
        </w:trPr>
        <w:tc>
          <w:tcPr>
            <w:tcW w:w="10438" w:type="dxa"/>
            <w:gridSpan w:val="5"/>
            <w:tcBorders>
              <w:top w:val="nil"/>
            </w:tcBorders>
          </w:tcPr>
          <w:p w14:paraId="6A8DF5A4" w14:textId="3CF5FB3A" w:rsidR="00AE69C5" w:rsidRDefault="00AE69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or var_brca.snv_s.B1_L4 or var_brca.mlpa.B1_Loss or var_brca.mlpa.B1_Gain or var_brca.snv_s.B1_L3</w:t>
            </w:r>
            <w:r>
              <w:rPr>
                <w:rFonts w:ascii="思源黑体 CN Normal" w:eastAsia="思源黑体 CN Normal" w:hAnsi="思源黑体 CN Normal" w:hint="eastAsia"/>
                <w:sz w:val="17"/>
                <w:szCs w:val="17"/>
              </w:rPr>
              <w:t>%}</w:t>
            </w:r>
          </w:p>
        </w:tc>
      </w:tr>
      <w:tr w:rsidR="00AE69C5" w14:paraId="50D16C27" w14:textId="77777777" w:rsidTr="00AE1B29">
        <w:trPr>
          <w:trHeight w:val="590"/>
        </w:trPr>
        <w:tc>
          <w:tcPr>
            <w:tcW w:w="10438" w:type="dxa"/>
            <w:gridSpan w:val="5"/>
          </w:tcPr>
          <w:p w14:paraId="258740E6" w14:textId="4EF345CC" w:rsidR="00AE69C5" w:rsidRDefault="00AE69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 var_brca.snv_s.B1_L4 + var_brca.mlpa.B1_Loss+ var_brca.mlpa.B1_Gain+ var_brca.snv_s.B1_L3</w:t>
            </w:r>
            <w:r>
              <w:rPr>
                <w:rFonts w:ascii="思源黑体 CN Normal" w:eastAsia="思源黑体 CN Normal" w:hAnsi="思源黑体 CN Normal" w:hint="eastAsia"/>
                <w:sz w:val="17"/>
                <w:szCs w:val="17"/>
              </w:rPr>
              <w:t>%}</w:t>
            </w:r>
          </w:p>
        </w:tc>
      </w:tr>
      <w:tr w:rsidR="00AE69C5" w14:paraId="30D992E9" w14:textId="77777777" w:rsidTr="00AE1B29">
        <w:trPr>
          <w:trHeight w:val="590"/>
        </w:trPr>
        <w:tc>
          <w:tcPr>
            <w:tcW w:w="1144" w:type="dxa"/>
          </w:tcPr>
          <w:p w14:paraId="2F2421A9"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82C2EE2" w14:textId="77777777" w:rsidR="00AE69C5" w:rsidRDefault="00AE69C5" w:rsidP="00AE69C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20F4973"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4F81A734" w14:textId="77777777" w:rsidR="00AE69C5" w:rsidRDefault="00AE69C5" w:rsidP="00AE69C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BF85B6B"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else%}</w:t>
            </w:r>
          </w:p>
          <w:p w14:paraId="41D7F66E"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515BCA5" w14:textId="77777777" w:rsidR="00AE69C5" w:rsidRDefault="00AE69C5" w:rsidP="00AE69C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DF2C1E1"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04E0ED" w14:textId="77777777" w:rsidR="00AE69C5" w:rsidRDefault="00AE69C5" w:rsidP="00AE69C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735DE9C"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F22966B" w14:textId="38A9B979" w:rsidR="00AE69C5" w:rsidRDefault="00AE69C5" w:rsidP="00AE69C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4243" w:type="dxa"/>
          </w:tcPr>
          <w:p w14:paraId="623D36A4"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16609B1"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28EBC85"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8E2FF66"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176CD807"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5A85491"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5C11837"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BCAD225"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EEC98F3"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lastRenderedPageBreak/>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5B4955F"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CF1752A" w14:textId="7BD310FC"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6B3F8B94"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FDAACAA"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31EF85D"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62AABF9"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E146566"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F82C0CA"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62ACAD7"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2B4828E"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01635F"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A4DE8A2"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628B47D" w14:textId="79E286BC"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276" w:type="dxa"/>
          </w:tcPr>
          <w:p w14:paraId="0257CC1E"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D3E4B13"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59D3103D"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122DA24"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11752BA"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6CD4D29"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D160273"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1068D204"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04DADEF"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5F16726E"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2A0C5FF" w14:textId="7B30C02C"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641" w:type="dxa"/>
          </w:tcPr>
          <w:p w14:paraId="18494C80"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F088F5C"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670937E"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7D6FECB"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DF9B087"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EF5EB68"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7B54CFBE"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FB2997D"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01B75F27"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2CA0FB1"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C8DFCE"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意义不明确</w:t>
            </w:r>
          </w:p>
          <w:p w14:paraId="513EBEF9"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CD8B661" w14:textId="3A97F93F" w:rsidR="00465F80" w:rsidRPr="00547B02" w:rsidRDefault="00AE69C5" w:rsidP="00547B0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AE69C5" w14:paraId="7B180560" w14:textId="77777777" w:rsidTr="00AE1B29">
        <w:trPr>
          <w:trHeight w:val="590"/>
        </w:trPr>
        <w:tc>
          <w:tcPr>
            <w:tcW w:w="10438" w:type="dxa"/>
            <w:gridSpan w:val="5"/>
          </w:tcPr>
          <w:p w14:paraId="5813650A" w14:textId="7086065B"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E69C5" w14:paraId="1F8E229B" w14:textId="77777777" w:rsidTr="00AE1B29">
        <w:trPr>
          <w:trHeight w:val="590"/>
        </w:trPr>
        <w:tc>
          <w:tcPr>
            <w:tcW w:w="10438" w:type="dxa"/>
            <w:gridSpan w:val="5"/>
          </w:tcPr>
          <w:p w14:paraId="7E5860FF" w14:textId="60AECB7D"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E69C5" w14:paraId="1AF0A03E" w14:textId="77777777" w:rsidTr="00AE1B29">
        <w:trPr>
          <w:trHeight w:val="590"/>
        </w:trPr>
        <w:tc>
          <w:tcPr>
            <w:tcW w:w="1144" w:type="dxa"/>
          </w:tcPr>
          <w:p w14:paraId="58D28595" w14:textId="0CDF841E" w:rsidR="00AE69C5" w:rsidRDefault="00AE69C5" w:rsidP="00AE69C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94" w:type="dxa"/>
            <w:gridSpan w:val="4"/>
          </w:tcPr>
          <w:p w14:paraId="68FF085C" w14:textId="6B94FEBC"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AE69C5" w14:paraId="4191C4A7" w14:textId="77777777" w:rsidTr="00AE1B29">
        <w:trPr>
          <w:trHeight w:val="590"/>
        </w:trPr>
        <w:tc>
          <w:tcPr>
            <w:tcW w:w="10438" w:type="dxa"/>
            <w:gridSpan w:val="5"/>
          </w:tcPr>
          <w:p w14:paraId="7AD46774" w14:textId="6E4E03F2" w:rsidR="00AE69C5" w:rsidRDefault="00AE69C5" w:rsidP="00AE69C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AE69C5" w14:paraId="44BE3ABD" w14:textId="77777777" w:rsidTr="00AE1B29">
        <w:trPr>
          <w:trHeight w:val="590"/>
        </w:trPr>
        <w:tc>
          <w:tcPr>
            <w:tcW w:w="10438" w:type="dxa"/>
            <w:gridSpan w:val="5"/>
          </w:tcPr>
          <w:p w14:paraId="6B0F4B07" w14:textId="304FF094" w:rsidR="00AE69C5" w:rsidRDefault="00AE69C5" w:rsidP="00AE69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or var_brca.snv_s.B2_L4 or var_brca.mlpa.B2_Loss or var_brca.mlpa.B2_Gain or var_brca.snv_s.B2_L3</w:t>
            </w:r>
            <w:r>
              <w:rPr>
                <w:rFonts w:ascii="思源黑体 CN Normal" w:eastAsia="思源黑体 CN Normal" w:hAnsi="思源黑体 CN Normal" w:hint="eastAsia"/>
                <w:sz w:val="17"/>
                <w:szCs w:val="17"/>
              </w:rPr>
              <w:t>%}</w:t>
            </w:r>
          </w:p>
        </w:tc>
      </w:tr>
      <w:tr w:rsidR="00AE69C5" w14:paraId="3C20F7A7" w14:textId="77777777" w:rsidTr="00AE1B29">
        <w:trPr>
          <w:trHeight w:val="590"/>
        </w:trPr>
        <w:tc>
          <w:tcPr>
            <w:tcW w:w="10438" w:type="dxa"/>
            <w:gridSpan w:val="5"/>
          </w:tcPr>
          <w:p w14:paraId="107D9099" w14:textId="05CD222E" w:rsidR="00AE69C5" w:rsidRDefault="00AE69C5" w:rsidP="00AE69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 var_brca.snv_s.B2_L4 + var_brca.mlpa.B2_Loss+ var_brca.mlpa.B2_Gain+ var_brca.snv_s.B2_L3</w:t>
            </w:r>
            <w:r>
              <w:rPr>
                <w:rFonts w:ascii="思源黑体 CN Normal" w:eastAsia="思源黑体 CN Normal" w:hAnsi="思源黑体 CN Normal" w:hint="eastAsia"/>
                <w:sz w:val="17"/>
                <w:szCs w:val="17"/>
              </w:rPr>
              <w:t>%}</w:t>
            </w:r>
          </w:p>
        </w:tc>
      </w:tr>
      <w:tr w:rsidR="00AE69C5" w14:paraId="37DA5311" w14:textId="77777777" w:rsidTr="00AE1B29">
        <w:trPr>
          <w:trHeight w:val="590"/>
        </w:trPr>
        <w:tc>
          <w:tcPr>
            <w:tcW w:w="1144" w:type="dxa"/>
          </w:tcPr>
          <w:p w14:paraId="41CA85AA"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1769E02" w14:textId="77777777" w:rsidR="00AE69C5" w:rsidRDefault="00AE69C5" w:rsidP="00AE69C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0E985EA3"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67357A1" w14:textId="77777777" w:rsidR="00AE69C5" w:rsidRDefault="00AE69C5" w:rsidP="00AE69C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1F568C0"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EC03624"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w:t>
            </w:r>
            <w:r>
              <w:rPr>
                <w:rFonts w:ascii="思源黑体 CN Normal" w:eastAsia="思源黑体 CN Normal" w:hAnsi="思源黑体 CN Normal"/>
                <w:color w:val="000000" w:themeColor="text1"/>
                <w:sz w:val="17"/>
                <w:szCs w:val="17"/>
                <w:highlight w:val="green"/>
              </w:rPr>
              <w:lastRenderedPageBreak/>
              <w:t>m_g</w:t>
            </w:r>
            <w:proofErr w:type="spellEnd"/>
            <w:r>
              <w:rPr>
                <w:rFonts w:ascii="思源黑体 CN Normal" w:eastAsia="思源黑体 CN Normal" w:hAnsi="思源黑体 CN Normal"/>
                <w:color w:val="000000" w:themeColor="text1"/>
                <w:sz w:val="17"/>
                <w:szCs w:val="17"/>
                <w:highlight w:val="green"/>
              </w:rPr>
              <w:t>==5%}</w:t>
            </w:r>
          </w:p>
          <w:p w14:paraId="7EE9B2E1" w14:textId="77777777" w:rsidR="00AE69C5" w:rsidRDefault="00AE69C5" w:rsidP="00AE69C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6805D98"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9373CC" w14:textId="77777777" w:rsidR="00AE69C5" w:rsidRDefault="00AE69C5" w:rsidP="00AE69C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4CE424F"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309C18D" w14:textId="57D2AB70" w:rsidR="00AE69C5" w:rsidRDefault="00AE69C5" w:rsidP="00AE69C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4243" w:type="dxa"/>
          </w:tcPr>
          <w:p w14:paraId="4807C041"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C674BE9"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51D822BA"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BB927CA"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393851A4"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0A0D1BA"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49A9B8B"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A4E0E91"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91C03E"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2588F61F"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8530F98" w14:textId="1256D6CF"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34" w:type="dxa"/>
          </w:tcPr>
          <w:p w14:paraId="287B8AFB"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68F9979"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DFF8C13"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FAD9BED"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243CA02"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DA992C2"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D6FE2C3"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85B14DA"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193BCA03"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5C18E43"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58A1E19" w14:textId="0D7B6A86"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276" w:type="dxa"/>
          </w:tcPr>
          <w:p w14:paraId="52B24369"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BD0FDD8"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3BA7141F"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3BBBC23"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42D3A25"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61C7674"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CF93840"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lastRenderedPageBreak/>
              <w:t>a.freq</w:t>
            </w:r>
            <w:proofErr w:type="spellEnd"/>
            <w:r>
              <w:rPr>
                <w:rFonts w:ascii="思源黑体 CN Normal" w:eastAsia="思源黑体 CN Normal" w:hAnsi="思源黑体 CN Normal"/>
                <w:color w:val="FF0000"/>
                <w:sz w:val="17"/>
                <w:szCs w:val="17"/>
              </w:rPr>
              <w:t>&gt;=0.85%}纯合{%else%}杂合{%endif%}</w:t>
            </w:r>
          </w:p>
          <w:p w14:paraId="3FEFCFAF"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DFF3DA5"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73ECD14F"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EB183CB" w14:textId="5F26B2F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641" w:type="dxa"/>
          </w:tcPr>
          <w:p w14:paraId="6AACA3E4"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C184CD3"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B48232D"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97A5E2D"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67B9C3E"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F25E3B1"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4B9CF017"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EB386AF"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2842C9BB"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2541E2D4"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A794F6"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70A992E"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B19CD00" w14:textId="0CA33E46"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AE69C5" w14:paraId="61D21784" w14:textId="77777777" w:rsidTr="00AE1B29">
        <w:trPr>
          <w:trHeight w:val="590"/>
        </w:trPr>
        <w:tc>
          <w:tcPr>
            <w:tcW w:w="10438" w:type="dxa"/>
            <w:gridSpan w:val="5"/>
          </w:tcPr>
          <w:p w14:paraId="1FDC4F12" w14:textId="5630D72A"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E69C5" w14:paraId="692D35F9" w14:textId="77777777" w:rsidTr="00AE1B29">
        <w:trPr>
          <w:trHeight w:val="590"/>
        </w:trPr>
        <w:tc>
          <w:tcPr>
            <w:tcW w:w="10438" w:type="dxa"/>
            <w:gridSpan w:val="5"/>
          </w:tcPr>
          <w:p w14:paraId="31501B1F" w14:textId="2ABB5381"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E69C5" w14:paraId="1E7714D1" w14:textId="77777777" w:rsidTr="00AE1B29">
        <w:trPr>
          <w:trHeight w:val="590"/>
        </w:trPr>
        <w:tc>
          <w:tcPr>
            <w:tcW w:w="1144" w:type="dxa"/>
          </w:tcPr>
          <w:p w14:paraId="48BB2AB9" w14:textId="77777777" w:rsidR="00AE69C5" w:rsidRDefault="00AE69C5" w:rsidP="00AE69C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BRCA2</w:t>
            </w:r>
          </w:p>
        </w:tc>
        <w:tc>
          <w:tcPr>
            <w:tcW w:w="9294" w:type="dxa"/>
            <w:gridSpan w:val="4"/>
          </w:tcPr>
          <w:p w14:paraId="4F62DAF7" w14:textId="77777777" w:rsidR="00AE69C5" w:rsidRDefault="00AE69C5" w:rsidP="00AE69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未检测到致病性、疑似致病性、意义不明确变异</w:t>
            </w:r>
          </w:p>
        </w:tc>
      </w:tr>
      <w:tr w:rsidR="00AE69C5" w14:paraId="703317FE" w14:textId="77777777" w:rsidTr="00AE1B29">
        <w:trPr>
          <w:trHeight w:val="590"/>
        </w:trPr>
        <w:tc>
          <w:tcPr>
            <w:tcW w:w="10438" w:type="dxa"/>
            <w:gridSpan w:val="5"/>
          </w:tcPr>
          <w:p w14:paraId="3ADDF5FF" w14:textId="3E9E7AFD" w:rsidR="00AE69C5" w:rsidRDefault="00AE69C5" w:rsidP="00AE69C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9665CA8" w14:textId="77777777" w:rsidR="00057D70" w:rsidRDefault="00F50A3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6FD84DA" w14:textId="77777777" w:rsidR="00057D70" w:rsidRDefault="00F50A34">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p>
    <w:p w14:paraId="06DE87A6" w14:textId="77777777" w:rsidR="00057D70" w:rsidRDefault="00F50A34">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根据国际癌症研究所（</w:t>
      </w:r>
      <w:r>
        <w:rPr>
          <w:rFonts w:ascii="思源黑体 CN Normal" w:eastAsia="思源黑体 CN Normal" w:hAnsi="思源黑体 CN Normal"/>
          <w:sz w:val="16"/>
          <w:szCs w:val="16"/>
        </w:rPr>
        <w:t>International Agency of Re-search on Cancer</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IARC</w:t>
      </w:r>
      <w:r>
        <w:rPr>
          <w:rFonts w:ascii="思源黑体 CN Normal" w:eastAsia="思源黑体 CN Normal" w:hAnsi="思源黑体 CN Normal"/>
          <w:sz w:val="16"/>
          <w:szCs w:val="16"/>
        </w:rPr>
        <w:t>）和美国医学遗传学与基因组学会（</w:t>
      </w:r>
      <w:r>
        <w:rPr>
          <w:rFonts w:ascii="思源黑体 CN Normal" w:eastAsia="思源黑体 CN Normal" w:hAnsi="思源黑体 CN Normal"/>
          <w:sz w:val="16"/>
          <w:szCs w:val="16"/>
        </w:rPr>
        <w:t>American College of Medical Genetics and Genomics</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ACMG</w:t>
      </w:r>
      <w:r>
        <w:rPr>
          <w:rFonts w:ascii="思源黑体 CN Normal" w:eastAsia="思源黑体 CN Normal" w:hAnsi="思源黑体 CN Normal"/>
          <w:sz w:val="16"/>
          <w:szCs w:val="16"/>
        </w:rPr>
        <w:t>）的《遗传变异分类标准与指南》（</w:t>
      </w:r>
      <w:r>
        <w:rPr>
          <w:rFonts w:ascii="思源黑体 CN Normal" w:eastAsia="思源黑体 CN Normal" w:hAnsi="思源黑体 CN Normal"/>
          <w:sz w:val="16"/>
          <w:szCs w:val="16"/>
        </w:rPr>
        <w:t>2015</w:t>
      </w:r>
      <w:r>
        <w:rPr>
          <w:rFonts w:ascii="思源黑体 CN Normal" w:eastAsia="思源黑体 CN Normal" w:hAnsi="思源黑体 CN Normal"/>
          <w:sz w:val="16"/>
          <w:szCs w:val="16"/>
        </w:rPr>
        <w:t>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25741868</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对所检测到的胚系变异进行解读，并将所有变异分为</w:t>
      </w:r>
      <w:r>
        <w:rPr>
          <w:rFonts w:ascii="思源黑体 CN Normal" w:eastAsia="思源黑体 CN Normal" w:hAnsi="思源黑体 CN Normal"/>
          <w:sz w:val="16"/>
          <w:szCs w:val="16"/>
        </w:rPr>
        <w:t>5</w:t>
      </w:r>
      <w:r>
        <w:rPr>
          <w:rFonts w:ascii="思源黑体 CN Normal" w:eastAsia="思源黑体 CN Normal" w:hAnsi="思源黑体 CN Normal"/>
          <w:sz w:val="16"/>
          <w:szCs w:val="16"/>
        </w:rPr>
        <w:t>个等级：良性、疑似良性、意义不明确、疑似致病性、致病性</w:t>
      </w:r>
      <w:r>
        <w:rPr>
          <w:rFonts w:ascii="思源黑体 CN Normal" w:eastAsia="思源黑体 CN Normal" w:hAnsi="思源黑体 CN Normal" w:hint="eastAsia"/>
          <w:sz w:val="16"/>
          <w:szCs w:val="16"/>
        </w:rPr>
        <w:t>。</w:t>
      </w:r>
    </w:p>
    <w:p w14:paraId="2206A6BA" w14:textId="77777777" w:rsidR="00057D70" w:rsidRDefault="00F50A34">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体细胞变异和变异来源待定的变异的解读遵循美国病理学会（</w:t>
      </w:r>
      <w:r>
        <w:rPr>
          <w:rFonts w:ascii="思源黑体 CN Normal" w:eastAsia="思源黑体 CN Normal" w:hAnsi="思源黑体 CN Normal"/>
          <w:sz w:val="16"/>
          <w:szCs w:val="16"/>
        </w:rPr>
        <w:t>AMP</w:t>
      </w:r>
      <w:r>
        <w:rPr>
          <w:rFonts w:ascii="思源黑体 CN Normal" w:eastAsia="思源黑体 CN Normal" w:hAnsi="思源黑体 CN Normal"/>
          <w:sz w:val="16"/>
          <w:szCs w:val="16"/>
        </w:rPr>
        <w:t>）、美国临床肿</w:t>
      </w:r>
      <w:r>
        <w:rPr>
          <w:rFonts w:ascii="思源黑体 CN Normal" w:eastAsia="思源黑体 CN Normal" w:hAnsi="思源黑体 CN Normal"/>
          <w:sz w:val="16"/>
          <w:szCs w:val="16"/>
        </w:rPr>
        <w:t>瘤学会（</w:t>
      </w:r>
      <w:r>
        <w:rPr>
          <w:rFonts w:ascii="思源黑体 CN Normal" w:eastAsia="思源黑体 CN Normal" w:hAnsi="思源黑体 CN Normal"/>
          <w:sz w:val="16"/>
          <w:szCs w:val="16"/>
        </w:rPr>
        <w:t>ASCO</w:t>
      </w:r>
      <w:r>
        <w:rPr>
          <w:rFonts w:ascii="思源黑体 CN Normal" w:eastAsia="思源黑体 CN Normal" w:hAnsi="思源黑体 CN Normal"/>
          <w:sz w:val="16"/>
          <w:szCs w:val="16"/>
        </w:rPr>
        <w:t>）和美国病理学家学会（</w:t>
      </w:r>
      <w:r>
        <w:rPr>
          <w:rFonts w:ascii="思源黑体 CN Normal" w:eastAsia="思源黑体 CN Normal" w:hAnsi="思源黑体 CN Normal"/>
          <w:sz w:val="16"/>
          <w:szCs w:val="16"/>
        </w:rPr>
        <w:t>CAP</w:t>
      </w:r>
      <w:r>
        <w:rPr>
          <w:rFonts w:ascii="思源黑体 CN Normal" w:eastAsia="思源黑体 CN Normal" w:hAnsi="思源黑体 CN Normal"/>
          <w:sz w:val="16"/>
          <w:szCs w:val="16"/>
        </w:rPr>
        <w:t>）共同参与制定的《肿瘤变异解读及报告指南（</w:t>
      </w:r>
      <w:r>
        <w:rPr>
          <w:rFonts w:ascii="思源黑体 CN Normal" w:eastAsia="思源黑体 CN Normal" w:hAnsi="思源黑体 CN Normal"/>
          <w:sz w:val="16"/>
          <w:szCs w:val="16"/>
        </w:rPr>
        <w:t>2017</w:t>
      </w:r>
      <w:r>
        <w:rPr>
          <w:rFonts w:ascii="思源黑体 CN Normal" w:eastAsia="思源黑体 CN Normal" w:hAnsi="思源黑体 CN Normal"/>
          <w:sz w:val="16"/>
          <w:szCs w:val="16"/>
        </w:rPr>
        <w:t>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与中国专家共识《二代测序临床报告解读指引》，根据变异在不同癌种中对应的药物敏感性、诊断及预后证据分为四个等级：</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级。基因变异按照其临床意义的重要性分为四个等级：</w:t>
      </w:r>
      <w:r>
        <w:rPr>
          <w:rFonts w:ascii="思源黑体 CN Normal" w:eastAsia="思源黑体 CN Normal" w:hAnsi="思源黑体 CN Normal"/>
          <w:sz w:val="16"/>
          <w:szCs w:val="16"/>
        </w:rPr>
        <w:t>I</w:t>
      </w:r>
      <w:r>
        <w:rPr>
          <w:rFonts w:ascii="思源黑体 CN Normal" w:eastAsia="思源黑体 CN Normal" w:hAnsi="思源黑体 CN Normal"/>
          <w:sz w:val="16"/>
          <w:szCs w:val="16"/>
        </w:rPr>
        <w:t>类变异（具有强临床意义，具有</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或</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级证据）、</w:t>
      </w:r>
      <w:r>
        <w:rPr>
          <w:rFonts w:ascii="思源黑体 CN Normal" w:eastAsia="思源黑体 CN Normal" w:hAnsi="思源黑体 CN Normal"/>
          <w:sz w:val="16"/>
          <w:szCs w:val="16"/>
        </w:rPr>
        <w:t>II</w:t>
      </w:r>
      <w:r>
        <w:rPr>
          <w:rFonts w:ascii="思源黑体 CN Normal" w:eastAsia="思源黑体 CN Normal" w:hAnsi="思源黑体 CN Normal"/>
          <w:sz w:val="16"/>
          <w:szCs w:val="16"/>
        </w:rPr>
        <w:t>类变异（具有潜在临床意义，具有</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或</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级证据）、</w:t>
      </w:r>
      <w:r>
        <w:rPr>
          <w:rFonts w:ascii="思源黑体 CN Normal" w:eastAsia="思源黑体 CN Normal" w:hAnsi="思源黑体 CN Normal"/>
          <w:sz w:val="16"/>
          <w:szCs w:val="16"/>
        </w:rPr>
        <w:t>III</w:t>
      </w:r>
      <w:r>
        <w:rPr>
          <w:rFonts w:ascii="思源黑体 CN Normal" w:eastAsia="思源黑体 CN Normal" w:hAnsi="思源黑体 CN Normal"/>
          <w:sz w:val="16"/>
          <w:szCs w:val="16"/>
        </w:rPr>
        <w:t>类变异（临床意义不明）和</w:t>
      </w:r>
      <w:r>
        <w:rPr>
          <w:rFonts w:ascii="思源黑体 CN Normal" w:eastAsia="思源黑体 CN Normal" w:hAnsi="思源黑体 CN Normal"/>
          <w:sz w:val="16"/>
          <w:szCs w:val="16"/>
        </w:rPr>
        <w:t>IV</w:t>
      </w:r>
      <w:r>
        <w:rPr>
          <w:rFonts w:ascii="思源黑体 CN Normal" w:eastAsia="思源黑体 CN Normal" w:hAnsi="思源黑体 CN Normal"/>
          <w:sz w:val="16"/>
          <w:szCs w:val="16"/>
        </w:rPr>
        <w:t>类变异（良性和疑似良性变异，已知无临床意义），上表中仅列出解读为</w:t>
      </w:r>
      <w:r>
        <w:rPr>
          <w:rFonts w:ascii="思源黑体 CN Normal" w:eastAsia="思源黑体 CN Normal" w:hAnsi="思源黑体 CN Normal"/>
          <w:sz w:val="16"/>
          <w:szCs w:val="16"/>
        </w:rPr>
        <w:t>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强临床意义、</w:t>
      </w:r>
      <w:r>
        <w:rPr>
          <w:rFonts w:ascii="思源黑体 CN Normal" w:eastAsia="思源黑体 CN Normal" w:hAnsi="思源黑体 CN Normal"/>
          <w:sz w:val="16"/>
          <w:szCs w:val="16"/>
        </w:rPr>
        <w:t>II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潜在临床意义、</w:t>
      </w:r>
      <w:r>
        <w:rPr>
          <w:rFonts w:ascii="思源黑体 CN Normal" w:eastAsia="思源黑体 CN Normal" w:hAnsi="思源黑体 CN Normal"/>
          <w:sz w:val="16"/>
          <w:szCs w:val="16"/>
        </w:rPr>
        <w:t>III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临床意义不明的变异。</w:t>
      </w:r>
    </w:p>
    <w:p w14:paraId="7436E29E" w14:textId="77777777" w:rsidR="00057D70" w:rsidRDefault="00F50A34">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本检测项目中使用的参考基因组版本是</w:t>
      </w:r>
      <w:r>
        <w:rPr>
          <w:rFonts w:ascii="思源黑体 CN Normal" w:eastAsia="思源黑体 CN Normal" w:hAnsi="思源黑体 CN Normal"/>
          <w:sz w:val="16"/>
          <w:szCs w:val="16"/>
        </w:rPr>
        <w:t>hg19</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w:t>
      </w:r>
      <w:r>
        <w:rPr>
          <w:rFonts w:ascii="思源黑体 CN Normal" w:eastAsia="思源黑体 CN Normal" w:hAnsi="思源黑体 CN Normal"/>
          <w:sz w:val="16"/>
          <w:szCs w:val="16"/>
        </w:rPr>
        <w:t>NM_007294</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w:t>
      </w:r>
      <w:r>
        <w:rPr>
          <w:rFonts w:ascii="思源黑体 CN Normal" w:eastAsia="思源黑体 CN Normal" w:hAnsi="思源黑体 CN Normal"/>
          <w:sz w:val="16"/>
          <w:szCs w:val="16"/>
        </w:rPr>
        <w:t>NM_000059</w:t>
      </w:r>
      <w:r>
        <w:rPr>
          <w:rFonts w:ascii="思源黑体 CN Normal" w:eastAsia="思源黑体 CN Normal" w:hAnsi="思源黑体 CN Normal"/>
          <w:sz w:val="16"/>
          <w:szCs w:val="16"/>
        </w:rPr>
        <w:t>。报告中的变异遵从人类基因组变异协会（</w:t>
      </w:r>
      <w:r>
        <w:rPr>
          <w:rFonts w:ascii="思源黑体 CN Normal" w:eastAsia="思源黑体 CN Normal" w:hAnsi="思源黑体 CN Normal"/>
          <w:sz w:val="16"/>
          <w:szCs w:val="16"/>
        </w:rPr>
        <w:t xml:space="preserve">Human Genome Variation </w:t>
      </w:r>
      <w:r>
        <w:rPr>
          <w:rFonts w:ascii="思源黑体 CN Normal" w:eastAsia="思源黑体 CN Normal" w:hAnsi="思源黑体 CN Normal"/>
          <w:sz w:val="16"/>
          <w:szCs w:val="16"/>
        </w:rPr>
        <w:t>Society</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HGVS</w:t>
      </w:r>
      <w:r>
        <w:rPr>
          <w:rFonts w:ascii="思源黑体 CN Normal" w:eastAsia="思源黑体 CN Normal" w:hAnsi="思源黑体 CN Normal"/>
          <w:sz w:val="16"/>
          <w:szCs w:val="16"/>
        </w:rPr>
        <w:t>）的变异命名指南（</w:t>
      </w:r>
      <w:r>
        <w:rPr>
          <w:rFonts w:ascii="思源黑体 CN Normal" w:eastAsia="思源黑体 CN Normal" w:hAnsi="思源黑体 CN Normal"/>
          <w:sz w:val="16"/>
          <w:szCs w:val="16"/>
        </w:rPr>
        <w:t>http://varnomen.hgvs.org</w:t>
      </w:r>
      <w:r>
        <w:rPr>
          <w:rFonts w:ascii="思源黑体 CN Normal" w:eastAsia="思源黑体 CN Normal" w:hAnsi="思源黑体 CN Normal"/>
          <w:sz w:val="16"/>
          <w:szCs w:val="16"/>
        </w:rPr>
        <w:t>）中的相关规定进行命名。</w:t>
      </w:r>
    </w:p>
    <w:p w14:paraId="78A0B850" w14:textId="77777777" w:rsidR="00057D70" w:rsidRDefault="00F50A34">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NGS</w:t>
      </w:r>
      <w:r>
        <w:rPr>
          <w:rFonts w:ascii="思源黑体 CN Normal" w:eastAsia="思源黑体 CN Normal" w:hAnsi="思源黑体 CN Normal"/>
          <w:sz w:val="16"/>
          <w:szCs w:val="16"/>
        </w:rPr>
        <w:t>结果中，血液样本检测到大片段重排阳性信号时，其结果会采用多重连接探针扩增（</w:t>
      </w:r>
      <w:r>
        <w:rPr>
          <w:rFonts w:ascii="思源黑体 CN Normal" w:eastAsia="思源黑体 CN Normal" w:hAnsi="思源黑体 CN Normal"/>
          <w:sz w:val="16"/>
          <w:szCs w:val="16"/>
        </w:rPr>
        <w:t>MLPA</w:t>
      </w:r>
      <w:r>
        <w:rPr>
          <w:rFonts w:ascii="思源黑体 CN Normal" w:eastAsia="思源黑体 CN Normal" w:hAnsi="思源黑体 CN Normal"/>
          <w:sz w:val="16"/>
          <w:szCs w:val="16"/>
        </w:rPr>
        <w:t>）技术验证，结合</w:t>
      </w:r>
      <w:r>
        <w:rPr>
          <w:rFonts w:ascii="思源黑体 CN Normal" w:eastAsia="思源黑体 CN Normal" w:hAnsi="思源黑体 CN Normal"/>
          <w:sz w:val="16"/>
          <w:szCs w:val="16"/>
        </w:rPr>
        <w:t>NGS</w:t>
      </w:r>
      <w:r>
        <w:rPr>
          <w:rFonts w:ascii="思源黑体 CN Normal" w:eastAsia="思源黑体 CN Normal" w:hAnsi="思源黑体 CN Normal"/>
          <w:sz w:val="16"/>
          <w:szCs w:val="16"/>
        </w:rPr>
        <w:t>结果和</w:t>
      </w:r>
      <w:r>
        <w:rPr>
          <w:rFonts w:ascii="思源黑体 CN Normal" w:eastAsia="思源黑体 CN Normal" w:hAnsi="思源黑体 CN Normal"/>
          <w:sz w:val="16"/>
          <w:szCs w:val="16"/>
        </w:rPr>
        <w:t>MLPA</w:t>
      </w:r>
      <w:r>
        <w:rPr>
          <w:rFonts w:ascii="思源黑体 CN Normal" w:eastAsia="思源黑体 CN Normal" w:hAnsi="思源黑体 CN Normal"/>
          <w:sz w:val="16"/>
          <w:szCs w:val="16"/>
        </w:rPr>
        <w:t>验证结果出具报告。</w:t>
      </w:r>
    </w:p>
    <w:p w14:paraId="48CBCB13" w14:textId="77777777" w:rsidR="00057D70" w:rsidRDefault="00F50A34">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w:t>
      </w:r>
    </w:p>
    <w:p w14:paraId="4D3A750A" w14:textId="77777777" w:rsidR="00057D70" w:rsidRDefault="00F50A34">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级：对应癌种中</w:t>
      </w:r>
      <w:r>
        <w:rPr>
          <w:rFonts w:ascii="思源黑体 CN Normal" w:eastAsia="思源黑体 CN Normal" w:hAnsi="思源黑体 CN Normal"/>
          <w:sz w:val="16"/>
          <w:szCs w:val="16"/>
        </w:rPr>
        <w:t>FDA/NMPA</w:t>
      </w:r>
      <w:r>
        <w:rPr>
          <w:rFonts w:ascii="思源黑体 CN Normal" w:eastAsia="思源黑体 CN Normal" w:hAnsi="思源黑体 CN Normal"/>
          <w:sz w:val="16"/>
          <w:szCs w:val="16"/>
        </w:rPr>
        <w:t>批准或指南推荐的治疗、诊断、预后的相关标志物；</w:t>
      </w:r>
    </w:p>
    <w:p w14:paraId="56A8D201" w14:textId="77777777" w:rsidR="00057D70" w:rsidRDefault="00F50A34">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258D543F" w14:textId="77777777" w:rsidR="00057D70" w:rsidRDefault="00F50A34">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FDA/NMPA</w:t>
      </w:r>
      <w:r>
        <w:rPr>
          <w:rFonts w:ascii="思源黑体 CN Normal" w:eastAsia="思源黑体 CN Normal" w:hAnsi="思源黑体 CN Normal"/>
          <w:sz w:val="16"/>
          <w:szCs w:val="16"/>
        </w:rPr>
        <w:t>批准或</w:t>
      </w:r>
      <w:r>
        <w:rPr>
          <w:rFonts w:ascii="思源黑体 CN Normal" w:eastAsia="思源黑体 CN Normal" w:hAnsi="思源黑体 CN Normal"/>
          <w:sz w:val="16"/>
          <w:szCs w:val="16"/>
        </w:rPr>
        <w:t>专家推荐的其他癌种敏感或耐药的疗法的标志物，或者是作为临床试验入组标准的标志物，或者是多个小型研究结果证实具有诊断或预后意义的标志物；</w:t>
      </w:r>
    </w:p>
    <w:p w14:paraId="39E5AD3C" w14:textId="77777777" w:rsidR="00057D70" w:rsidRDefault="00F50A34">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级：临床前研究证实有潜在的治疗意义，或基于多个小型研究或多个案例报告的可能可以辅助疾病诊断或预后的标志物。</w:t>
      </w:r>
    </w:p>
    <w:p w14:paraId="3B33A10D" w14:textId="77777777" w:rsidR="00057D70" w:rsidRDefault="00F50A34">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46B649C9" w14:textId="77777777" w:rsidR="00057D70" w:rsidRDefault="00057D70">
      <w:pPr>
        <w:widowControl/>
        <w:jc w:val="left"/>
        <w:rPr>
          <w:rFonts w:ascii="思源黑体 CN Bold" w:eastAsia="思源黑体 CN Bold" w:hAnsi="思源黑体 CN Bold"/>
          <w:color w:val="1E7648"/>
          <w:szCs w:val="21"/>
        </w:rPr>
      </w:pPr>
    </w:p>
    <w:p w14:paraId="0DE74F1D" w14:textId="77777777" w:rsidR="00021EDA" w:rsidRDefault="00021EDA">
      <w:pPr>
        <w:rPr>
          <w:rFonts w:ascii="思源黑体 CN Normal" w:eastAsia="思源黑体 CN Normal" w:hAnsi="思源黑体 CN Normal"/>
          <w:sz w:val="16"/>
          <w:szCs w:val="16"/>
        </w:rPr>
      </w:pPr>
    </w:p>
    <w:tbl>
      <w:tblPr>
        <w:tblStyle w:val="1-"/>
        <w:tblW w:w="10342" w:type="dxa"/>
        <w:tblLayout w:type="fixed"/>
        <w:tblLook w:val="04A0" w:firstRow="1" w:lastRow="0" w:firstColumn="1" w:lastColumn="0" w:noHBand="0" w:noVBand="1"/>
      </w:tblPr>
      <w:tblGrid>
        <w:gridCol w:w="899"/>
        <w:gridCol w:w="1022"/>
        <w:gridCol w:w="4033"/>
        <w:gridCol w:w="1276"/>
        <w:gridCol w:w="1275"/>
        <w:gridCol w:w="1837"/>
      </w:tblGrid>
      <w:tr w:rsidR="00021EDA" w14:paraId="3F367963" w14:textId="77777777" w:rsidTr="003E3034">
        <w:trPr>
          <w:cnfStyle w:val="100000000000" w:firstRow="1" w:lastRow="0" w:firstColumn="0" w:lastColumn="0" w:oddVBand="0" w:evenVBand="0" w:oddHBand="0" w:evenHBand="0" w:firstRowFirstColumn="0" w:firstRowLastColumn="0" w:lastRowFirstColumn="0" w:lastRowLastColumn="0"/>
          <w:trHeight w:val="397"/>
        </w:trPr>
        <w:tc>
          <w:tcPr>
            <w:tcW w:w="10342" w:type="dxa"/>
            <w:gridSpan w:val="6"/>
            <w:tcBorders>
              <w:top w:val="nil"/>
              <w:bottom w:val="nil"/>
            </w:tcBorders>
          </w:tcPr>
          <w:p w14:paraId="1BDE6E34" w14:textId="77777777" w:rsidR="00021EDA" w:rsidRDefault="00021EDA" w:rsidP="00474095">
            <w:pPr>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Ⅱ:  良性、疑似良性变异</w:t>
            </w:r>
          </w:p>
        </w:tc>
      </w:tr>
      <w:tr w:rsidR="00021EDA" w14:paraId="396DDCD6" w14:textId="77777777" w:rsidTr="003E3034">
        <w:trPr>
          <w:trHeight w:val="397"/>
        </w:trPr>
        <w:tc>
          <w:tcPr>
            <w:tcW w:w="899" w:type="dxa"/>
            <w:tcBorders>
              <w:top w:val="nil"/>
              <w:bottom w:val="nil"/>
              <w:right w:val="single" w:sz="4" w:space="0" w:color="FFFFFF" w:themeColor="background1"/>
            </w:tcBorders>
            <w:shd w:val="clear" w:color="auto" w:fill="27995D"/>
          </w:tcPr>
          <w:p w14:paraId="27DBA328" w14:textId="77777777" w:rsidR="00021EDA" w:rsidRDefault="00021EDA" w:rsidP="004740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nil"/>
              <w:right w:val="single" w:sz="4" w:space="0" w:color="FFFFFF" w:themeColor="background1"/>
            </w:tcBorders>
            <w:shd w:val="clear" w:color="auto" w:fill="27995D"/>
          </w:tcPr>
          <w:p w14:paraId="300F075B" w14:textId="77777777" w:rsidR="00021EDA" w:rsidRDefault="00021EDA" w:rsidP="004740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nil"/>
              <w:right w:val="single" w:sz="4" w:space="0" w:color="FFFFFF" w:themeColor="background1"/>
            </w:tcBorders>
            <w:shd w:val="clear" w:color="auto" w:fill="27995D"/>
          </w:tcPr>
          <w:p w14:paraId="4B99EF05" w14:textId="77777777" w:rsidR="00021EDA" w:rsidRDefault="00021EDA" w:rsidP="004740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nil"/>
              <w:right w:val="single" w:sz="4" w:space="0" w:color="FFFFFF" w:themeColor="background1"/>
            </w:tcBorders>
            <w:shd w:val="clear" w:color="auto" w:fill="27995D"/>
          </w:tcPr>
          <w:p w14:paraId="6B737F29" w14:textId="77777777" w:rsidR="00021EDA" w:rsidRDefault="00021EDA" w:rsidP="004740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nil"/>
              <w:right w:val="single" w:sz="4" w:space="0" w:color="FFFFFF" w:themeColor="background1"/>
            </w:tcBorders>
            <w:shd w:val="clear" w:color="auto" w:fill="27995D"/>
          </w:tcPr>
          <w:p w14:paraId="48E23AC2" w14:textId="77777777" w:rsidR="00021EDA" w:rsidRDefault="00021EDA" w:rsidP="004740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nil"/>
            </w:tcBorders>
            <w:shd w:val="clear" w:color="auto" w:fill="27995D"/>
          </w:tcPr>
          <w:p w14:paraId="29F50FDA" w14:textId="77777777" w:rsidR="00021EDA" w:rsidRDefault="00021EDA" w:rsidP="004740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21EDA" w14:paraId="7B29CAA0" w14:textId="77777777" w:rsidTr="003E3034">
        <w:trPr>
          <w:trHeight w:val="397"/>
        </w:trPr>
        <w:tc>
          <w:tcPr>
            <w:tcW w:w="10342" w:type="dxa"/>
            <w:gridSpan w:val="6"/>
            <w:tcBorders>
              <w:top w:val="nil"/>
            </w:tcBorders>
          </w:tcPr>
          <w:p w14:paraId="46BDD1E3" w14:textId="77777777" w:rsidR="00021EDA" w:rsidRDefault="00021EDA" w:rsidP="0047409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021EDA" w14:paraId="0385EE80" w14:textId="77777777" w:rsidTr="007236ED">
        <w:trPr>
          <w:trHeight w:val="397"/>
        </w:trPr>
        <w:tc>
          <w:tcPr>
            <w:tcW w:w="899" w:type="dxa"/>
          </w:tcPr>
          <w:p w14:paraId="0D4F622D" w14:textId="77777777" w:rsidR="00021EDA" w:rsidRDefault="00021EDA" w:rsidP="00474095">
            <w:pPr>
              <w:pStyle w:val="af2"/>
              <w:numPr>
                <w:ilvl w:val="0"/>
                <w:numId w:val="9"/>
              </w:numPr>
              <w:ind w:left="0" w:firstLineChars="0" w:firstLine="0"/>
              <w:jc w:val="center"/>
              <w:rPr>
                <w:rFonts w:ascii="思源黑体 CN Normal" w:eastAsia="思源黑体 CN Normal" w:hAnsi="思源黑体 CN Normal"/>
                <w:sz w:val="17"/>
                <w:szCs w:val="17"/>
              </w:rPr>
            </w:pPr>
          </w:p>
        </w:tc>
        <w:tc>
          <w:tcPr>
            <w:tcW w:w="1022" w:type="dxa"/>
          </w:tcPr>
          <w:p w14:paraId="39760A2D" w14:textId="77777777" w:rsidR="00021EDA" w:rsidRDefault="00021EDA" w:rsidP="0047409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0071322C" w14:textId="77777777" w:rsidR="00021EDA" w:rsidRDefault="00021EDA" w:rsidP="0047409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w:t>
            </w:r>
            <w:proofErr w:type="spellStart"/>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tc>
        <w:tc>
          <w:tcPr>
            <w:tcW w:w="1276" w:type="dxa"/>
          </w:tcPr>
          <w:p w14:paraId="119E82F3" w14:textId="77777777" w:rsidR="00021EDA" w:rsidRDefault="00021EDA" w:rsidP="00474095">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09126A44" w14:textId="77777777" w:rsidR="00021EDA" w:rsidRDefault="00021EDA" w:rsidP="0047409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a.freq</w:t>
            </w:r>
            <w:proofErr w:type="spellEnd"/>
            <w:r>
              <w:rPr>
                <w:rFonts w:ascii="思源黑体 CN Normal" w:eastAsia="思源黑体 CN Normal" w:hAnsi="思源黑体 CN Normal" w:cs="思源黑体 CN Light"/>
                <w:bCs/>
                <w:iCs/>
                <w:color w:val="000000"/>
                <w:sz w:val="17"/>
                <w:szCs w:val="17"/>
              </w:rPr>
              <w:t>&gt;=0.85%}纯合{%else%}杂合{%endif%}</w:t>
            </w:r>
          </w:p>
        </w:tc>
        <w:tc>
          <w:tcPr>
            <w:tcW w:w="1837" w:type="dxa"/>
          </w:tcPr>
          <w:p w14:paraId="22836458" w14:textId="77777777" w:rsidR="00021EDA" w:rsidRDefault="00021EDA" w:rsidP="00474095">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25AD578E" w14:textId="77777777" w:rsidR="00021EDA" w:rsidRDefault="00021EDA" w:rsidP="00474095">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06049AAC" w14:textId="77777777" w:rsidR="00021EDA" w:rsidRDefault="00021EDA" w:rsidP="00474095">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9AE7D87" w14:textId="77777777" w:rsidR="00021EDA" w:rsidRDefault="00021EDA" w:rsidP="00474095">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36129FB7" w14:textId="77777777" w:rsidR="00021EDA" w:rsidRDefault="00021EDA" w:rsidP="0047409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021EDA" w14:paraId="66A95366" w14:textId="77777777" w:rsidTr="007236ED">
        <w:trPr>
          <w:trHeight w:val="397"/>
        </w:trPr>
        <w:tc>
          <w:tcPr>
            <w:tcW w:w="10342" w:type="dxa"/>
            <w:gridSpan w:val="6"/>
          </w:tcPr>
          <w:p w14:paraId="441B4EC2" w14:textId="77777777" w:rsidR="00021EDA" w:rsidRDefault="00021EDA" w:rsidP="0047409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3C40E5F2" w14:textId="7DD2CEE4" w:rsidR="00057D70" w:rsidRDefault="00F50A3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A6AE73D" w14:textId="5B256E73" w:rsidR="00057D70" w:rsidRPr="00852354" w:rsidRDefault="00F50A34" w:rsidP="00852354">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上表中仅列出解读为</w:t>
      </w:r>
      <w:r>
        <w:rPr>
          <w:rFonts w:ascii="思源黑体 CN Normal" w:eastAsia="思源黑体 CN Normal" w:hAnsi="思源黑体 CN Normal"/>
          <w:sz w:val="16"/>
          <w:szCs w:val="16"/>
        </w:rPr>
        <w:t>良性</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良性</w:t>
      </w:r>
      <w:r>
        <w:rPr>
          <w:rFonts w:ascii="思源黑体 CN Normal" w:eastAsia="思源黑体 CN Normal" w:hAnsi="思源黑体 CN Normal" w:hint="eastAsia"/>
          <w:sz w:val="16"/>
          <w:szCs w:val="16"/>
        </w:rPr>
        <w:t>的变异。</w:t>
      </w:r>
      <w:r w:rsidRPr="00852354">
        <w:rPr>
          <w:rFonts w:ascii="思源黑体 CN Normal" w:eastAsia="思源黑体 CN Normal" w:hAnsi="思源黑体 CN Normal"/>
          <w:sz w:val="16"/>
          <w:szCs w:val="16"/>
        </w:rPr>
        <w:br w:type="page"/>
      </w:r>
    </w:p>
    <w:p w14:paraId="5235FECD" w14:textId="77777777" w:rsidR="00057D70" w:rsidRDefault="00F50A3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3.</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检测结果详细解读</w:t>
      </w:r>
    </w:p>
    <w:p w14:paraId="183F138B" w14:textId="77777777" w:rsidR="00314769" w:rsidRDefault="00314769" w:rsidP="0031476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var_brca.mlpa.B1_Loss+ var_brca.mlpa.B2_Loss+ var_brca.mlpa.B1_Gain+ var_brca.mlpa.B2_Gain + var_brca.snv_s.B1_L3+ var_brca.snv_s.B2_L3%}</w:t>
      </w:r>
    </w:p>
    <w:p w14:paraId="46DD7F88" w14:textId="77777777" w:rsidR="00314769" w:rsidRDefault="00314769" w:rsidP="0031476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var_brca.mlpa.B1_Loss+ var_brca.mlpa.B2_Loss+ var_brca.mlpa.B1_Gain+ var_brca.mlpa.B2_Gain + var_brca.snv_s.B1_L3+ var_brca.snv_s.B2_L3%}</w:t>
      </w:r>
    </w:p>
    <w:p w14:paraId="7C7CF109" w14:textId="77777777" w:rsidR="00057D70" w:rsidRPr="00314769" w:rsidRDefault="00057D70">
      <w:pPr>
        <w:rPr>
          <w:rFonts w:ascii="思源黑体 CN Normal" w:eastAsia="思源黑体 CN Normal" w:hAnsi="思源黑体 CN Normal"/>
          <w:sz w:val="16"/>
          <w:szCs w:val="16"/>
        </w:rPr>
      </w:pPr>
    </w:p>
    <w:tbl>
      <w:tblPr>
        <w:tblStyle w:val="ae"/>
        <w:tblW w:w="10332" w:type="dxa"/>
        <w:jc w:val="center"/>
        <w:tblLayout w:type="fixed"/>
        <w:tblLook w:val="04A0" w:firstRow="1" w:lastRow="0" w:firstColumn="1" w:lastColumn="0" w:noHBand="0" w:noVBand="1"/>
      </w:tblPr>
      <w:tblGrid>
        <w:gridCol w:w="1560"/>
        <w:gridCol w:w="8772"/>
      </w:tblGrid>
      <w:tr w:rsidR="00057D70" w14:paraId="5A01F39B" w14:textId="77777777" w:rsidTr="0031476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037DC0E" w14:textId="0EBD958D" w:rsidR="00057D70" w:rsidRDefault="00314769">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314769" w14:paraId="75FD3631" w14:textId="77777777" w:rsidTr="0031476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7EB5814" w14:textId="77777777" w:rsidR="00314769" w:rsidRDefault="00314769" w:rsidP="0031476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9EB7C8" w14:textId="0CE8FA04" w:rsidR="00314769" w:rsidRDefault="00314769" w:rsidP="00314769">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314769" w14:paraId="5AA567E4" w14:textId="77777777" w:rsidTr="0031476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14DB08" w14:textId="77777777" w:rsidR="00314769" w:rsidRDefault="00314769" w:rsidP="0031476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12384AB" w14:textId="5A5BB1F9" w:rsidR="00314769" w:rsidRPr="00B8720F" w:rsidRDefault="00314769" w:rsidP="00B872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tc>
      </w:tr>
      <w:tr w:rsidR="00314769" w14:paraId="617CE9A5" w14:textId="77777777" w:rsidTr="00314769">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68F7284" w14:textId="77777777" w:rsidR="00314769" w:rsidRDefault="00314769" w:rsidP="0031476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7CA5266"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7C7D85C"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8C4424C"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C3047A2"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338EC84"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9D6558D"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E9CD4A5"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196904A"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282A3243"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5D703D6"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4BB1E3B"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29839015"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73B3685"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5A74B54"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E01CC81"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60F356D"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08151CA"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C2B9F41"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7ED30FA" w14:textId="10895789"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B578540" w14:textId="1587360B" w:rsidR="0088243F" w:rsidRDefault="0088243F" w:rsidP="0088243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D65DDA7" w14:textId="77777777" w:rsidR="0088243F" w:rsidRDefault="0088243F" w:rsidP="0088243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88243F" w14:paraId="1504DFC4" w14:textId="77777777" w:rsidTr="00BB497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8F047F1" w14:textId="3C1F7A22" w:rsidR="0088243F" w:rsidRDefault="0088243F" w:rsidP="00BB4976">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88243F" w14:paraId="6C69F71C" w14:textId="77777777" w:rsidTr="00BB497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09154D" w14:textId="77777777" w:rsidR="0088243F" w:rsidRDefault="0088243F" w:rsidP="00BB4976">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832688" w14:textId="132293E8" w:rsidR="0088243F" w:rsidRDefault="0088243F" w:rsidP="00BB4976">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8243F" w14:paraId="392BE942" w14:textId="77777777" w:rsidTr="00BB497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39E6DB" w14:textId="77777777" w:rsidR="0088243F" w:rsidRDefault="0088243F" w:rsidP="00BB4976">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CE7A06" w14:textId="40F80790" w:rsidR="0088243F" w:rsidRDefault="0088243F" w:rsidP="00BB4976">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8243F" w14:paraId="23E486F6" w14:textId="77777777" w:rsidTr="00BB497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A061D7" w14:textId="77777777" w:rsidR="0088243F" w:rsidRDefault="0088243F" w:rsidP="00BB4976">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D19DA9D" w14:textId="6AE56971" w:rsidR="0088243F" w:rsidRDefault="0088243F" w:rsidP="00BB49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C600974" w14:textId="108FE73D" w:rsidR="0088243F" w:rsidRDefault="0088243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01C3E7A" w14:textId="31E65538" w:rsidR="00057D70" w:rsidRDefault="00F50A3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4083998" w14:textId="2CFB7E5E" w:rsidR="00057D70" w:rsidRPr="008852F0" w:rsidRDefault="00F50A34" w:rsidP="008852F0">
      <w:pPr>
        <w:pStyle w:val="af2"/>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解读为致病性、疑似致病性、意义不明确的变</w:t>
      </w:r>
      <w:r>
        <w:rPr>
          <w:rFonts w:ascii="思源黑体 CN Normal" w:eastAsia="思源黑体 CN Normal" w:hAnsi="思源黑体 CN Normal"/>
          <w:sz w:val="16"/>
          <w:szCs w:val="16"/>
        </w:rPr>
        <w:t>异进行详细解读。</w:t>
      </w:r>
      <w:r w:rsidRPr="008852F0">
        <w:rPr>
          <w:rFonts w:ascii="思源黑体 CN Normal" w:eastAsia="思源黑体 CN Normal" w:hAnsi="思源黑体 CN Normal"/>
          <w:sz w:val="16"/>
          <w:szCs w:val="16"/>
        </w:rPr>
        <w:br w:type="page"/>
      </w:r>
    </w:p>
    <w:p w14:paraId="56F71206" w14:textId="77777777" w:rsidR="00057D70" w:rsidRDefault="00F50A3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数据质控</w:t>
      </w:r>
    </w:p>
    <w:p w14:paraId="5F7B430C" w14:textId="77777777" w:rsidR="00057D70" w:rsidRDefault="00057D70">
      <w:pPr>
        <w:rPr>
          <w:rFonts w:ascii="思源黑体 CN Normal" w:eastAsia="思源黑体 CN Normal" w:hAnsi="思源黑体 CN Normal"/>
          <w:sz w:val="16"/>
          <w:szCs w:val="16"/>
        </w:rPr>
      </w:pPr>
    </w:p>
    <w:tbl>
      <w:tblPr>
        <w:tblStyle w:val="ae"/>
        <w:tblW w:w="0" w:type="auto"/>
        <w:jc w:val="center"/>
        <w:tblLayout w:type="fixed"/>
        <w:tblLook w:val="04A0" w:firstRow="1" w:lastRow="0" w:firstColumn="1" w:lastColumn="0" w:noHBand="0" w:noVBand="1"/>
      </w:tblPr>
      <w:tblGrid>
        <w:gridCol w:w="1871"/>
        <w:gridCol w:w="3205"/>
        <w:gridCol w:w="2405"/>
        <w:gridCol w:w="2255"/>
      </w:tblGrid>
      <w:tr w:rsidR="00057D70" w14:paraId="01758278" w14:textId="77777777" w:rsidTr="0064252A">
        <w:trPr>
          <w:trHeight w:val="397"/>
          <w:jc w:val="center"/>
        </w:trPr>
        <w:tc>
          <w:tcPr>
            <w:tcW w:w="5076" w:type="dxa"/>
            <w:gridSpan w:val="2"/>
            <w:tcBorders>
              <w:top w:val="single" w:sz="4" w:space="0" w:color="1E7648"/>
              <w:left w:val="nil"/>
              <w:bottom w:val="nil"/>
              <w:right w:val="single" w:sz="8" w:space="0" w:color="FFFFFF" w:themeColor="background1"/>
            </w:tcBorders>
            <w:shd w:val="clear" w:color="auto" w:fill="1E7648"/>
            <w:vAlign w:val="center"/>
          </w:tcPr>
          <w:p w14:paraId="16C81F85" w14:textId="77777777" w:rsidR="00057D70" w:rsidRDefault="00F50A34">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40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6DE3F9" w14:textId="77777777" w:rsidR="00057D70" w:rsidRDefault="00F50A34">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25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CF72D8" w14:textId="77777777" w:rsidR="00057D70" w:rsidRDefault="00F50A34">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057D70" w14:paraId="689C170E" w14:textId="77777777" w:rsidTr="0064252A">
        <w:trPr>
          <w:trHeight w:val="397"/>
          <w:jc w:val="center"/>
        </w:trPr>
        <w:tc>
          <w:tcPr>
            <w:tcW w:w="187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41AD956" w14:textId="77777777" w:rsidR="00057D70" w:rsidRDefault="00F50A3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32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10845E" w14:textId="77777777" w:rsidR="00057D70" w:rsidRDefault="00F50A3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B30478" w14:textId="77777777" w:rsidR="00057D70" w:rsidRDefault="00F50A3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25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BF4A8E" w14:textId="77777777" w:rsidR="00057D70" w:rsidRDefault="00F50A3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64252A" w14:paraId="68AE7DC5" w14:textId="77777777" w:rsidTr="0064252A">
        <w:trPr>
          <w:trHeight w:val="397"/>
          <w:jc w:val="center"/>
        </w:trPr>
        <w:tc>
          <w:tcPr>
            <w:tcW w:w="187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72D5C76"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32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40F5AE"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1DF3C0" w14:textId="3AC5FC52"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25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1CB090"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≥30 ng</w:t>
            </w:r>
          </w:p>
        </w:tc>
      </w:tr>
      <w:tr w:rsidR="0064252A" w14:paraId="156473D3" w14:textId="77777777" w:rsidTr="0064252A">
        <w:trPr>
          <w:trHeight w:val="397"/>
          <w:jc w:val="center"/>
        </w:trPr>
        <w:tc>
          <w:tcPr>
            <w:tcW w:w="1871" w:type="dxa"/>
            <w:vMerge/>
            <w:tcBorders>
              <w:left w:val="nil"/>
              <w:bottom w:val="single" w:sz="4" w:space="0" w:color="1E7648"/>
              <w:right w:val="dashed" w:sz="4" w:space="0" w:color="D9D9D9" w:themeColor="background1" w:themeShade="D9"/>
            </w:tcBorders>
            <w:shd w:val="clear" w:color="auto" w:fill="FFFFFF" w:themeFill="background1"/>
            <w:vAlign w:val="center"/>
          </w:tcPr>
          <w:p w14:paraId="091BE4E2" w14:textId="77777777" w:rsidR="0064252A" w:rsidRDefault="0064252A" w:rsidP="0064252A">
            <w:pPr>
              <w:pStyle w:val="af2"/>
              <w:ind w:firstLineChars="0" w:firstLine="0"/>
              <w:jc w:val="center"/>
              <w:rPr>
                <w:rFonts w:ascii="思源黑体 CN Normal" w:eastAsia="思源黑体 CN Normal" w:hAnsi="思源黑体 CN Normal"/>
                <w:sz w:val="17"/>
                <w:szCs w:val="17"/>
              </w:rPr>
            </w:pPr>
          </w:p>
        </w:tc>
        <w:tc>
          <w:tcPr>
            <w:tcW w:w="32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285E50"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B6DCFC" w14:textId="586D9FAB"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25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4872AF"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≥150 ng</w:t>
            </w:r>
          </w:p>
        </w:tc>
      </w:tr>
      <w:tr w:rsidR="0064252A" w14:paraId="6C687430" w14:textId="77777777" w:rsidTr="0064252A">
        <w:trPr>
          <w:trHeight w:val="397"/>
          <w:jc w:val="center"/>
        </w:trPr>
        <w:tc>
          <w:tcPr>
            <w:tcW w:w="187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9BC2DBC"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32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335518"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4</w:t>
            </w:r>
          </w:p>
        </w:tc>
        <w:tc>
          <w:tcPr>
            <w:tcW w:w="2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5464B7" w14:textId="749B1CC9"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25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A8A902"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64252A" w14:paraId="666F25E1" w14:textId="77777777" w:rsidTr="0064252A">
        <w:trPr>
          <w:trHeight w:val="397"/>
          <w:jc w:val="center"/>
        </w:trPr>
        <w:tc>
          <w:tcPr>
            <w:tcW w:w="1871" w:type="dxa"/>
            <w:vMerge/>
            <w:tcBorders>
              <w:left w:val="nil"/>
              <w:right w:val="dashed" w:sz="4" w:space="0" w:color="D9D9D9" w:themeColor="background1" w:themeShade="D9"/>
            </w:tcBorders>
            <w:shd w:val="clear" w:color="auto" w:fill="FFFFFF" w:themeFill="background1"/>
            <w:vAlign w:val="center"/>
          </w:tcPr>
          <w:p w14:paraId="7E3E33B2" w14:textId="77777777" w:rsidR="0064252A" w:rsidRDefault="0064252A" w:rsidP="0064252A">
            <w:pPr>
              <w:pStyle w:val="af2"/>
              <w:ind w:firstLine="340"/>
              <w:jc w:val="center"/>
              <w:rPr>
                <w:rFonts w:ascii="思源黑体 CN Normal" w:eastAsia="思源黑体 CN Normal" w:hAnsi="思源黑体 CN Normal"/>
                <w:sz w:val="17"/>
                <w:szCs w:val="17"/>
              </w:rPr>
            </w:pPr>
          </w:p>
        </w:tc>
        <w:tc>
          <w:tcPr>
            <w:tcW w:w="32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5220FC"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C83DFC" w14:textId="7DAC3A0F"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2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FECF9A"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≥85%</w:t>
            </w:r>
          </w:p>
        </w:tc>
      </w:tr>
      <w:tr w:rsidR="0064252A" w14:paraId="5B18B0CC" w14:textId="77777777" w:rsidTr="0064252A">
        <w:trPr>
          <w:trHeight w:val="397"/>
          <w:jc w:val="center"/>
        </w:trPr>
        <w:tc>
          <w:tcPr>
            <w:tcW w:w="1871" w:type="dxa"/>
            <w:vMerge/>
            <w:tcBorders>
              <w:left w:val="nil"/>
              <w:right w:val="dashed" w:sz="4" w:space="0" w:color="D9D9D9" w:themeColor="background1" w:themeShade="D9"/>
            </w:tcBorders>
            <w:shd w:val="clear" w:color="auto" w:fill="FFFFFF" w:themeFill="background1"/>
            <w:vAlign w:val="center"/>
          </w:tcPr>
          <w:p w14:paraId="510D07E6" w14:textId="77777777" w:rsidR="0064252A" w:rsidRDefault="0064252A" w:rsidP="0064252A">
            <w:pPr>
              <w:pStyle w:val="af2"/>
              <w:ind w:firstLine="340"/>
              <w:jc w:val="center"/>
              <w:rPr>
                <w:rFonts w:ascii="思源黑体 CN Normal" w:eastAsia="思源黑体 CN Normal" w:hAnsi="思源黑体 CN Normal"/>
                <w:sz w:val="17"/>
                <w:szCs w:val="17"/>
              </w:rPr>
            </w:pPr>
          </w:p>
        </w:tc>
        <w:tc>
          <w:tcPr>
            <w:tcW w:w="32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F4D041"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E63550" w14:textId="041A08AB"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2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9826E4"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100％</w:t>
            </w:r>
          </w:p>
        </w:tc>
      </w:tr>
      <w:tr w:rsidR="0064252A" w14:paraId="34B87DFD" w14:textId="77777777" w:rsidTr="0064252A">
        <w:trPr>
          <w:trHeight w:val="397"/>
          <w:jc w:val="center"/>
        </w:trPr>
        <w:tc>
          <w:tcPr>
            <w:tcW w:w="1871" w:type="dxa"/>
            <w:vMerge/>
            <w:tcBorders>
              <w:left w:val="nil"/>
              <w:right w:val="dashed" w:sz="4" w:space="0" w:color="D9D9D9" w:themeColor="background1" w:themeShade="D9"/>
            </w:tcBorders>
            <w:shd w:val="clear" w:color="auto" w:fill="FFFFFF" w:themeFill="background1"/>
            <w:vAlign w:val="center"/>
          </w:tcPr>
          <w:p w14:paraId="5D43763F" w14:textId="77777777" w:rsidR="0064252A" w:rsidRDefault="0064252A" w:rsidP="0064252A">
            <w:pPr>
              <w:pStyle w:val="af2"/>
              <w:ind w:firstLine="340"/>
              <w:jc w:val="center"/>
              <w:rPr>
                <w:rFonts w:ascii="思源黑体 CN Normal" w:eastAsia="思源黑体 CN Normal" w:hAnsi="思源黑体 CN Normal"/>
                <w:sz w:val="17"/>
                <w:szCs w:val="17"/>
              </w:rPr>
            </w:pPr>
          </w:p>
        </w:tc>
        <w:tc>
          <w:tcPr>
            <w:tcW w:w="32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1C3D8F"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hint="eastAsia"/>
                <w:kern w:val="0"/>
                <w:sz w:val="17"/>
                <w:szCs w:val="17"/>
                <w:vertAlign w:val="superscript"/>
                <w:lang w:bidi="ar"/>
              </w:rPr>
              <w:t>7</w:t>
            </w:r>
          </w:p>
        </w:tc>
        <w:tc>
          <w:tcPr>
            <w:tcW w:w="2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72554A" w14:textId="7E9D5C39"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2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3ED684"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≥90%</w:t>
            </w:r>
          </w:p>
        </w:tc>
      </w:tr>
      <w:tr w:rsidR="0064252A" w14:paraId="3F9CB9F9" w14:textId="77777777" w:rsidTr="0064252A">
        <w:trPr>
          <w:trHeight w:val="397"/>
          <w:jc w:val="center"/>
        </w:trPr>
        <w:tc>
          <w:tcPr>
            <w:tcW w:w="1871" w:type="dxa"/>
            <w:vMerge/>
            <w:tcBorders>
              <w:left w:val="nil"/>
              <w:right w:val="dashed" w:sz="4" w:space="0" w:color="D9D9D9" w:themeColor="background1" w:themeShade="D9"/>
            </w:tcBorders>
            <w:shd w:val="clear" w:color="auto" w:fill="FFFFFF" w:themeFill="background1"/>
            <w:vAlign w:val="center"/>
          </w:tcPr>
          <w:p w14:paraId="24C62C74" w14:textId="77777777" w:rsidR="0064252A" w:rsidRDefault="0064252A" w:rsidP="0064252A">
            <w:pPr>
              <w:pStyle w:val="af2"/>
              <w:ind w:firstLine="340"/>
              <w:jc w:val="center"/>
              <w:rPr>
                <w:rFonts w:ascii="思源黑体 CN Normal" w:eastAsia="思源黑体 CN Normal" w:hAnsi="思源黑体 CN Normal"/>
                <w:sz w:val="17"/>
                <w:szCs w:val="17"/>
              </w:rPr>
            </w:pPr>
          </w:p>
        </w:tc>
        <w:tc>
          <w:tcPr>
            <w:tcW w:w="32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A413F0"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8</w:t>
            </w:r>
          </w:p>
        </w:tc>
        <w:tc>
          <w:tcPr>
            <w:tcW w:w="2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9DC80F" w14:textId="75E7EC31"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2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10DA8A"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64252A" w14:paraId="688B666A" w14:textId="77777777" w:rsidTr="0064252A">
        <w:trPr>
          <w:trHeight w:val="397"/>
          <w:jc w:val="center"/>
        </w:trPr>
        <w:tc>
          <w:tcPr>
            <w:tcW w:w="1871" w:type="dxa"/>
            <w:vMerge/>
            <w:tcBorders>
              <w:left w:val="nil"/>
              <w:bottom w:val="single" w:sz="4" w:space="0" w:color="1E7648"/>
              <w:right w:val="dashed" w:sz="4" w:space="0" w:color="D9D9D9" w:themeColor="background1" w:themeShade="D9"/>
            </w:tcBorders>
            <w:shd w:val="clear" w:color="auto" w:fill="FFFFFF" w:themeFill="background1"/>
            <w:vAlign w:val="center"/>
          </w:tcPr>
          <w:p w14:paraId="7A975720" w14:textId="77777777" w:rsidR="0064252A" w:rsidRDefault="0064252A" w:rsidP="0064252A">
            <w:pPr>
              <w:pStyle w:val="af2"/>
              <w:ind w:firstLineChars="0" w:firstLine="0"/>
              <w:jc w:val="center"/>
              <w:rPr>
                <w:rFonts w:ascii="思源黑体 CN Normal" w:eastAsia="思源黑体 CN Normal" w:hAnsi="思源黑体 CN Normal"/>
                <w:sz w:val="17"/>
                <w:szCs w:val="17"/>
              </w:rPr>
            </w:pPr>
          </w:p>
        </w:tc>
        <w:tc>
          <w:tcPr>
            <w:tcW w:w="32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F66661"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hint="eastAsia"/>
                <w:kern w:val="0"/>
                <w:sz w:val="17"/>
                <w:szCs w:val="17"/>
                <w:vertAlign w:val="superscript"/>
                <w:lang w:bidi="ar"/>
              </w:rPr>
              <w:t>9</w:t>
            </w:r>
          </w:p>
        </w:tc>
        <w:tc>
          <w:tcPr>
            <w:tcW w:w="2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9C26589" w14:textId="5D5D0CCF"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25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BE31DB"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w:t>
            </w:r>
          </w:p>
        </w:tc>
      </w:tr>
      <w:tr w:rsidR="0064252A" w14:paraId="437D14EE" w14:textId="77777777" w:rsidTr="0064252A">
        <w:trPr>
          <w:trHeight w:val="397"/>
          <w:jc w:val="center"/>
        </w:trPr>
        <w:tc>
          <w:tcPr>
            <w:tcW w:w="1871"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6E4D1C4" w14:textId="1ED07B39" w:rsidR="0064252A" w:rsidRDefault="0064252A" w:rsidP="0064252A">
            <w:pPr>
              <w:pStyle w:val="af2"/>
              <w:ind w:firstLineChars="0" w:firstLine="0"/>
              <w:jc w:val="center"/>
              <w:rPr>
                <w:rFonts w:ascii="思源黑体 CN Normal" w:eastAsia="思源黑体 CN Normal" w:hAnsi="思源黑体 CN Normal"/>
                <w:sz w:val="17"/>
                <w:szCs w:val="17"/>
              </w:rPr>
            </w:pPr>
            <w:bookmarkStart w:id="1" w:name="_Hlk103153652"/>
            <w:r>
              <w:rPr>
                <w:rFonts w:ascii="思源黑体 CN Normal" w:eastAsia="思源黑体 CN Normal" w:hAnsi="思源黑体 CN Normal" w:cs="思源黑体 CN Normal" w:hint="eastAsia"/>
                <w:b/>
                <w:kern w:val="0"/>
                <w:sz w:val="17"/>
                <w:szCs w:val="17"/>
                <w:lang w:bidi="ar"/>
              </w:rPr>
              <w:t>总体质量</w:t>
            </w:r>
            <w:bookmarkEnd w:id="1"/>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10</w:t>
            </w:r>
          </w:p>
        </w:tc>
        <w:tc>
          <w:tcPr>
            <w:tcW w:w="7865"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B39B19F"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qc.dna_data_qc.depth_min_num</w:t>
            </w:r>
            <w:proofErr w:type="spellEnd"/>
            <w:r>
              <w:rPr>
                <w:rFonts w:ascii="思源黑体 CN Normal" w:eastAsia="思源黑体 CN Normal" w:hAnsi="思源黑体 CN Normal"/>
                <w:sz w:val="17"/>
                <w:szCs w:val="17"/>
              </w:rPr>
              <w:t>&gt;=50%}</w:t>
            </w:r>
          </w:p>
          <w:p w14:paraId="4F6013C7"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Pr>
                <w:rFonts w:ascii="思源黑体 CN Normal" w:eastAsia="思源黑体 CN Normal" w:hAnsi="思源黑体 CN Normal" w:cs="思源黑体 CN Light"/>
                <w:kern w:val="0"/>
                <w:sz w:val="17"/>
                <w:szCs w:val="17"/>
                <w:highlight w:val="green"/>
                <w:lang w:bidi="ar"/>
              </w:rPr>
              <w:t>lib_quality_control.lib_dna_</w:t>
            </w:r>
            <w:proofErr w:type="gramStart"/>
            <w:r>
              <w:rPr>
                <w:rFonts w:ascii="思源黑体 CN Normal" w:eastAsia="思源黑体 CN Normal" w:hAnsi="思源黑体 CN Normal" w:cs="思源黑体 CN Light"/>
                <w:kern w:val="0"/>
                <w:sz w:val="17"/>
                <w:szCs w:val="17"/>
                <w:highlight w:val="green"/>
                <w:lang w:bidi="ar"/>
              </w:rPr>
              <w:t>qc.library</w:t>
            </w:r>
            <w:proofErr w:type="gramEnd"/>
            <w:r>
              <w:rPr>
                <w:rFonts w:ascii="思源黑体 CN Normal" w:eastAsia="思源黑体 CN Normal" w:hAnsi="思源黑体 CN Normal" w:cs="思源黑体 CN Light"/>
                <w:kern w:val="0"/>
                <w:sz w:val="17"/>
                <w:szCs w:val="17"/>
                <w:highlight w:val="green"/>
                <w:lang w:bidi="ar"/>
              </w:rPr>
              <w:t>_qty</w:t>
            </w:r>
            <w:proofErr w:type="spellEnd"/>
            <w:r>
              <w:rPr>
                <w:rFonts w:ascii="思源黑体 CN Normal" w:eastAsia="思源黑体 CN Normal" w:hAnsi="思源黑体 CN Normal" w:hint="eastAsia"/>
                <w:sz w:val="17"/>
                <w:szCs w:val="17"/>
                <w:highlight w:val="green"/>
              </w:rPr>
              <w:t>%}</w:t>
            </w:r>
          </w:p>
          <w:p w14:paraId="33E38C2A"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3B84FD0D" w14:textId="77777777" w:rsidR="0064252A" w:rsidRPr="00A008F0"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7ECB4BC"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4EDE8868"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4A23DE37"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else%}</w:t>
            </w:r>
          </w:p>
          <w:p w14:paraId="5D10B50D"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3501D33" w14:textId="64FEA21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098BB6A" w14:textId="77777777" w:rsidR="00057D70" w:rsidRDefault="00F50A3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6E5A99E3"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w:t>
      </w:r>
      <w:r>
        <w:rPr>
          <w:rFonts w:ascii="思源黑体 CN Normal" w:eastAsia="思源黑体 CN Normal" w:hAnsi="思源黑体 CN Normal"/>
          <w:sz w:val="16"/>
          <w:szCs w:val="16"/>
        </w:rPr>
        <w:t>HE</w:t>
      </w:r>
      <w:r>
        <w:rPr>
          <w:rFonts w:ascii="思源黑体 CN Normal" w:eastAsia="思源黑体 CN Normal" w:hAnsi="思源黑体 CN Normal"/>
          <w:sz w:val="16"/>
          <w:szCs w:val="16"/>
        </w:rPr>
        <w:t>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24CE8524"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总量：送检样本提取的</w:t>
      </w: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w:t>
      </w:r>
      <w:r>
        <w:rPr>
          <w:rFonts w:ascii="思源黑体 CN Normal" w:eastAsia="思源黑体 CN Normal" w:hAnsi="思源黑体 CN Normal" w:hint="eastAsia"/>
          <w:sz w:val="16"/>
          <w:szCs w:val="16"/>
        </w:rPr>
        <w:t>；</w:t>
      </w:r>
    </w:p>
    <w:p w14:paraId="21D66A4E"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9B8FCF7"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hint="eastAsia"/>
          <w:sz w:val="16"/>
          <w:szCs w:val="16"/>
        </w:rPr>
        <w:t>Q</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hint="eastAsia"/>
          <w:sz w:val="16"/>
          <w:szCs w:val="16"/>
        </w:rPr>
        <w:t>99.9%</w:t>
      </w:r>
      <w:r>
        <w:rPr>
          <w:rFonts w:ascii="思源黑体 CN Normal" w:eastAsia="思源黑体 CN Normal" w:hAnsi="思源黑体 CN Normal" w:hint="eastAsia"/>
          <w:sz w:val="16"/>
          <w:szCs w:val="16"/>
        </w:rPr>
        <w:t>的碱基的比例；</w:t>
      </w:r>
    </w:p>
    <w:p w14:paraId="08CD6647"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w:t>
      </w:r>
      <w:r>
        <w:rPr>
          <w:rFonts w:ascii="思源黑体 CN Normal" w:eastAsia="思源黑体 CN Normal" w:hAnsi="思源黑体 CN Normal" w:hint="eastAsia"/>
          <w:sz w:val="16"/>
          <w:szCs w:val="16"/>
        </w:rPr>
        <w:t>reads</w:t>
      </w:r>
      <w:r>
        <w:rPr>
          <w:rFonts w:ascii="思源黑体 CN Normal" w:eastAsia="思源黑体 CN Normal" w:hAnsi="思源黑体 CN Normal" w:hint="eastAsia"/>
          <w:sz w:val="16"/>
          <w:szCs w:val="16"/>
        </w:rPr>
        <w:t>的比例；</w:t>
      </w:r>
    </w:p>
    <w:p w14:paraId="4AD95D67"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0FE10752"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w:t>
      </w:r>
      <w:r>
        <w:rPr>
          <w:rFonts w:ascii="思源黑体 CN Normal" w:eastAsia="思源黑体 CN Normal" w:hAnsi="思源黑体 CN Normal" w:hint="eastAsia"/>
          <w:sz w:val="16"/>
          <w:szCs w:val="16"/>
        </w:rPr>
        <w:t>20</w:t>
      </w:r>
      <w:r>
        <w:rPr>
          <w:rFonts w:ascii="思源黑体 CN Normal" w:eastAsia="思源黑体 CN Normal" w:hAnsi="思源黑体 CN Normal" w:hint="eastAsia"/>
          <w:sz w:val="16"/>
          <w:szCs w:val="16"/>
        </w:rPr>
        <w:t>％的平均深度的位点的比例；</w:t>
      </w:r>
    </w:p>
    <w:p w14:paraId="46E29288"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D1C38A7" w14:textId="533C5925"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最低扩增子测序深度：即为最低扩增子测序深度，本项目为扩增子测序，要求深度最低的扩增子的深度也要达到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w:t>
      </w:r>
      <w:r>
        <w:rPr>
          <w:rFonts w:ascii="思源黑体 CN Normal" w:eastAsia="思源黑体 CN Normal" w:hAnsi="思源黑体 CN Normal" w:hint="eastAsia"/>
          <w:sz w:val="16"/>
          <w:szCs w:val="16"/>
        </w:rPr>
        <w:t>以上；</w:t>
      </w:r>
    </w:p>
    <w:p w14:paraId="76F1F0DB" w14:textId="1FA55EC8" w:rsidR="00057D70" w:rsidRPr="00252282" w:rsidRDefault="00F50A34" w:rsidP="00252282">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hint="eastAsia"/>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、最低扩增子测序深度）进行综合评估，判断质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sidRPr="00252282">
        <w:rPr>
          <w:rFonts w:ascii="思源黑体 CN Normal" w:eastAsia="思源黑体 CN Normal" w:hAnsi="思源黑体 CN Normal"/>
          <w:sz w:val="16"/>
          <w:szCs w:val="16"/>
        </w:rPr>
        <w:br w:type="page"/>
      </w:r>
    </w:p>
    <w:p w14:paraId="3AB1EB82" w14:textId="77777777" w:rsidR="00057D70" w:rsidRDefault="00F50A3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5.</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说明</w:t>
      </w:r>
    </w:p>
    <w:p w14:paraId="56A4AE12" w14:textId="77777777" w:rsidR="00057D70" w:rsidRDefault="00F50A34">
      <w:pPr>
        <w:pStyle w:val="2"/>
        <w:widowControl/>
        <w:spacing w:before="0" w:after="0" w:line="240" w:lineRule="auto"/>
        <w:rPr>
          <w:rFonts w:ascii="微软雅黑" w:eastAsia="微软雅黑" w:hAnsi="微软雅黑" w:cs="微软雅黑"/>
          <w:b w:val="0"/>
          <w:color w:val="1E7648"/>
          <w:sz w:val="21"/>
          <w:szCs w:val="21"/>
        </w:rPr>
      </w:pPr>
      <w:r>
        <w:rPr>
          <w:rFonts w:ascii="微软雅黑" w:eastAsia="微软雅黑" w:hAnsi="微软雅黑" w:cs="微软雅黑" w:hint="eastAsia"/>
          <w:b w:val="0"/>
          <w:color w:val="1E7648"/>
          <w:sz w:val="21"/>
          <w:szCs w:val="21"/>
        </w:rPr>
        <w:t xml:space="preserve">5.1 </w:t>
      </w:r>
      <w:r>
        <w:rPr>
          <w:rFonts w:ascii="微软雅黑" w:eastAsia="微软雅黑" w:hAnsi="微软雅黑" w:cs="微软雅黑" w:hint="eastAsia"/>
          <w:b w:val="0"/>
          <w:color w:val="1E7648"/>
          <w:sz w:val="21"/>
          <w:szCs w:val="21"/>
        </w:rPr>
        <w:t>关于报告</w:t>
      </w:r>
    </w:p>
    <w:p w14:paraId="06B6CC33" w14:textId="77777777" w:rsidR="00057D70" w:rsidRDefault="00F50A34">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本报告仅针对本次送检样本，基于目前研究水平对与肿瘤遗传风险和药物治疗密切相关的</w:t>
      </w:r>
      <w:r>
        <w:rPr>
          <w:rFonts w:ascii="微软雅黑" w:eastAsia="微软雅黑" w:hAnsi="微软雅黑" w:cs="微软雅黑" w:hint="eastAsia"/>
          <w:i/>
          <w:iCs/>
          <w:sz w:val="18"/>
          <w:szCs w:val="18"/>
          <w:lang w:bidi="ar"/>
        </w:rPr>
        <w:t>BRCA1</w:t>
      </w:r>
      <w:r>
        <w:rPr>
          <w:rFonts w:ascii="微软雅黑" w:eastAsia="微软雅黑" w:hAnsi="微软雅黑" w:cs="微软雅黑" w:hint="eastAsia"/>
          <w:sz w:val="18"/>
          <w:szCs w:val="18"/>
          <w:lang w:bidi="ar"/>
        </w:rPr>
        <w:t>和</w:t>
      </w:r>
      <w:r>
        <w:rPr>
          <w:rFonts w:ascii="微软雅黑" w:eastAsia="微软雅黑" w:hAnsi="微软雅黑" w:cs="微软雅黑" w:hint="eastAsia"/>
          <w:i/>
          <w:iCs/>
          <w:sz w:val="18"/>
          <w:szCs w:val="18"/>
          <w:lang w:bidi="ar"/>
        </w:rPr>
        <w:t>BRCA2</w:t>
      </w:r>
      <w:r>
        <w:rPr>
          <w:rFonts w:ascii="微软雅黑" w:eastAsia="微软雅黑" w:hAnsi="微软雅黑" w:cs="微软雅黑" w:hint="eastAsia"/>
          <w:sz w:val="18"/>
          <w:szCs w:val="18"/>
          <w:lang w:bidi="ar"/>
        </w:rPr>
        <w:t>基因的目标区域进行检测，并对检测到的变异信息进行解读，为受检者的临床诊断治疗提供辅助参考。</w:t>
      </w:r>
    </w:p>
    <w:p w14:paraId="2DC463F8" w14:textId="77777777" w:rsidR="00057D70" w:rsidRDefault="00F50A34">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本报告对变异的解读遵循相关指南和规范。报告给出的这些变异信息（和无变异信息）可为临床医生的决策提供参考，受检者请在临床医生的指导下阅读本报告。</w:t>
      </w:r>
    </w:p>
    <w:p w14:paraId="623BF7B6" w14:textId="77777777" w:rsidR="00057D70" w:rsidRDefault="00F50A34">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本报告中的基因变异和药物排名不分先后顺序，任何一个标志物变异和潜在有效或无效药物均不按照先后顺序排名。本报告不对任何患者承诺或保证会在某一药物治疗中有效，也不承诺在某一药物治疗</w:t>
      </w:r>
      <w:r>
        <w:rPr>
          <w:rFonts w:ascii="微软雅黑" w:eastAsia="微软雅黑" w:hAnsi="微软雅黑" w:cs="微软雅黑" w:hint="eastAsia"/>
          <w:sz w:val="18"/>
          <w:szCs w:val="18"/>
          <w:lang w:bidi="ar"/>
        </w:rPr>
        <w:t>中无效。</w:t>
      </w:r>
    </w:p>
    <w:p w14:paraId="319ADA0F" w14:textId="77777777" w:rsidR="00057D70" w:rsidRDefault="00F50A34">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报告结果仅供参考，不可作为诊治的唯一依据。临床医生应结合病情、药物适应症、治疗反应、患者病史和家族史、体检、其他的医学检测信息及患者喜好等进行综合判断。</w:t>
      </w:r>
    </w:p>
    <w:p w14:paraId="1CAC3C3B" w14:textId="77777777" w:rsidR="00057D70" w:rsidRDefault="00F50A34">
      <w:pPr>
        <w:pStyle w:val="2"/>
        <w:widowControl/>
        <w:spacing w:before="0" w:after="0" w:line="240" w:lineRule="auto"/>
        <w:rPr>
          <w:rFonts w:ascii="微软雅黑" w:eastAsia="微软雅黑" w:hAnsi="微软雅黑" w:cs="微软雅黑"/>
          <w:b w:val="0"/>
          <w:color w:val="1E7648"/>
          <w:sz w:val="21"/>
          <w:szCs w:val="21"/>
        </w:rPr>
      </w:pPr>
      <w:r>
        <w:rPr>
          <w:rFonts w:ascii="微软雅黑" w:eastAsia="微软雅黑" w:hAnsi="微软雅黑" w:cs="微软雅黑" w:hint="eastAsia"/>
          <w:b w:val="0"/>
          <w:color w:val="1E7648"/>
          <w:sz w:val="21"/>
          <w:szCs w:val="21"/>
        </w:rPr>
        <w:t>5.2</w:t>
      </w:r>
      <w:r>
        <w:rPr>
          <w:rFonts w:ascii="微软雅黑" w:eastAsia="微软雅黑" w:hAnsi="微软雅黑" w:cs="微软雅黑" w:hint="eastAsia"/>
          <w:b w:val="0"/>
          <w:color w:val="1E7648"/>
          <w:sz w:val="21"/>
          <w:szCs w:val="21"/>
        </w:rPr>
        <w:t>检测局限性</w:t>
      </w:r>
    </w:p>
    <w:p w14:paraId="2BAE5E70" w14:textId="4E7F39E4" w:rsidR="00D97DBC" w:rsidRDefault="007A074F" w:rsidP="00683F9A">
      <w:pPr>
        <w:spacing w:line="360" w:lineRule="exact"/>
        <w:ind w:firstLineChars="200" w:firstLine="360"/>
        <w:rPr>
          <w:rFonts w:ascii="思源黑体 CN Bold" w:eastAsia="思源黑体 CN Bold" w:hAnsi="思源黑体 CN Bold" w:cs="思源黑体 CN Bold"/>
          <w:color w:val="1E7648"/>
        </w:rPr>
      </w:pPr>
      <w:r>
        <w:rPr>
          <w:rFonts w:ascii="微软雅黑" w:eastAsia="微软雅黑" w:hAnsi="微软雅黑" w:cs="微软雅黑" w:hint="eastAsia"/>
          <w:sz w:val="18"/>
          <w:szCs w:val="18"/>
          <w:lang w:bidi="ar"/>
        </w:rPr>
        <w:t>本检测的检测内容仅局限于DNA水平，不涉及RNA水平、蛋白水平的检测；可同时检测目标基因的单核苷酸变异（SNV）、小片段插入/缺失变异（</w:t>
      </w:r>
      <w:proofErr w:type="spellStart"/>
      <w:r>
        <w:rPr>
          <w:rFonts w:ascii="微软雅黑" w:eastAsia="微软雅黑" w:hAnsi="微软雅黑" w:cs="微软雅黑" w:hint="eastAsia"/>
          <w:sz w:val="18"/>
          <w:szCs w:val="18"/>
          <w:lang w:bidi="ar"/>
        </w:rPr>
        <w:t>InDel</w:t>
      </w:r>
      <w:proofErr w:type="spellEnd"/>
      <w:r>
        <w:rPr>
          <w:rFonts w:ascii="微软雅黑" w:eastAsia="微软雅黑" w:hAnsi="微软雅黑" w:cs="微软雅黑" w:hint="eastAsia"/>
          <w:sz w:val="18"/>
          <w:szCs w:val="18"/>
          <w:lang w:bidi="ar"/>
        </w:rPr>
        <w:t>）、大片段重排（仅限血液样本），样品的基因组中的存在的其他突变类型，本项目无法检测；报告中对于突变位点的解读，是基于当前已发表的文献、指南、公共数据库及临床研究结果，随着研究的发展，特定位点的解读可能发生变更；检测性能与样本质量密切相关，样本质控等级以及某些变异特征会降低检测敏感度</w:t>
      </w:r>
    </w:p>
    <w:p w14:paraId="7454C7F7" w14:textId="77777777" w:rsidR="00683F9A" w:rsidRDefault="00683F9A" w:rsidP="00683F9A">
      <w:pPr>
        <w:spacing w:line="360" w:lineRule="exact"/>
        <w:rPr>
          <w:rFonts w:ascii="微软雅黑" w:eastAsia="微软雅黑" w:hAnsi="微软雅黑" w:cs="微软雅黑"/>
          <w:sz w:val="18"/>
          <w:szCs w:val="18"/>
          <w:lang w:bidi="ar"/>
        </w:rPr>
      </w:pPr>
    </w:p>
    <w:p w14:paraId="73883C7F" w14:textId="77777777" w:rsidR="00683F9A" w:rsidRDefault="00683F9A" w:rsidP="00683F9A">
      <w:pPr>
        <w:spacing w:line="360" w:lineRule="exact"/>
        <w:rPr>
          <w:rFonts w:ascii="微软雅黑" w:eastAsia="微软雅黑" w:hAnsi="微软雅黑" w:cs="微软雅黑"/>
          <w:sz w:val="18"/>
          <w:szCs w:val="18"/>
          <w:lang w:bidi="ar"/>
        </w:rPr>
      </w:pPr>
    </w:p>
    <w:p w14:paraId="4C85D862" w14:textId="77777777" w:rsidR="00683F9A" w:rsidRDefault="00683F9A" w:rsidP="00683F9A">
      <w:pPr>
        <w:spacing w:line="360" w:lineRule="exact"/>
        <w:rPr>
          <w:rFonts w:ascii="微软雅黑" w:eastAsia="微软雅黑" w:hAnsi="微软雅黑" w:cs="微软雅黑"/>
          <w:sz w:val="18"/>
          <w:szCs w:val="18"/>
          <w:lang w:bidi="ar"/>
        </w:rPr>
      </w:pPr>
    </w:p>
    <w:p w14:paraId="45CB185E" w14:textId="77777777" w:rsidR="00683F9A" w:rsidRDefault="00683F9A" w:rsidP="00683F9A">
      <w:pPr>
        <w:spacing w:line="360" w:lineRule="exact"/>
        <w:rPr>
          <w:rFonts w:ascii="微软雅黑" w:eastAsia="微软雅黑" w:hAnsi="微软雅黑" w:cs="微软雅黑"/>
          <w:sz w:val="18"/>
          <w:szCs w:val="18"/>
          <w:lang w:bidi="ar"/>
        </w:rPr>
      </w:pPr>
    </w:p>
    <w:p w14:paraId="1B72B627" w14:textId="77777777" w:rsidR="00683F9A" w:rsidRDefault="00683F9A" w:rsidP="00683F9A">
      <w:pPr>
        <w:spacing w:line="360" w:lineRule="exact"/>
        <w:rPr>
          <w:rFonts w:ascii="微软雅黑" w:eastAsia="微软雅黑" w:hAnsi="微软雅黑" w:cs="微软雅黑"/>
          <w:sz w:val="18"/>
          <w:szCs w:val="18"/>
          <w:lang w:bidi="ar"/>
        </w:rPr>
      </w:pPr>
    </w:p>
    <w:p w14:paraId="1AC2AE24" w14:textId="77777777" w:rsidR="00683F9A" w:rsidRDefault="00683F9A" w:rsidP="00683F9A">
      <w:pPr>
        <w:spacing w:line="360" w:lineRule="exact"/>
        <w:rPr>
          <w:rFonts w:ascii="微软雅黑" w:eastAsia="微软雅黑" w:hAnsi="微软雅黑" w:cs="微软雅黑"/>
          <w:sz w:val="18"/>
          <w:szCs w:val="18"/>
          <w:lang w:bidi="ar"/>
        </w:rPr>
      </w:pPr>
    </w:p>
    <w:p w14:paraId="399F68DB" w14:textId="77777777" w:rsidR="00683F9A" w:rsidRDefault="00683F9A" w:rsidP="00683F9A">
      <w:pPr>
        <w:spacing w:line="360" w:lineRule="exact"/>
        <w:rPr>
          <w:rFonts w:ascii="微软雅黑" w:eastAsia="微软雅黑" w:hAnsi="微软雅黑" w:cs="微软雅黑"/>
          <w:sz w:val="18"/>
          <w:szCs w:val="18"/>
          <w:lang w:bidi="ar"/>
        </w:rPr>
      </w:pPr>
    </w:p>
    <w:p w14:paraId="338661DE" w14:textId="77777777" w:rsidR="00683F9A" w:rsidRDefault="00683F9A" w:rsidP="00683F9A">
      <w:pPr>
        <w:spacing w:line="360" w:lineRule="exact"/>
        <w:rPr>
          <w:rFonts w:ascii="微软雅黑" w:eastAsia="微软雅黑" w:hAnsi="微软雅黑" w:cs="微软雅黑"/>
          <w:sz w:val="18"/>
          <w:szCs w:val="18"/>
          <w:lang w:bidi="ar"/>
        </w:rPr>
      </w:pPr>
    </w:p>
    <w:p w14:paraId="45653FFD" w14:textId="77777777" w:rsidR="00683F9A" w:rsidRDefault="00683F9A" w:rsidP="00683F9A">
      <w:pPr>
        <w:spacing w:line="360" w:lineRule="exact"/>
        <w:rPr>
          <w:rFonts w:ascii="微软雅黑" w:eastAsia="微软雅黑" w:hAnsi="微软雅黑" w:cs="微软雅黑"/>
          <w:sz w:val="18"/>
          <w:szCs w:val="18"/>
          <w:lang w:bidi="ar"/>
        </w:rPr>
      </w:pPr>
    </w:p>
    <w:p w14:paraId="5854AB8B" w14:textId="77777777" w:rsidR="00683F9A" w:rsidRDefault="00683F9A" w:rsidP="00683F9A">
      <w:pPr>
        <w:spacing w:line="360" w:lineRule="exact"/>
        <w:rPr>
          <w:rFonts w:ascii="微软雅黑" w:eastAsia="微软雅黑" w:hAnsi="微软雅黑" w:cs="微软雅黑"/>
          <w:sz w:val="18"/>
          <w:szCs w:val="18"/>
          <w:lang w:bidi="ar"/>
        </w:rPr>
      </w:pPr>
    </w:p>
    <w:p w14:paraId="4345DD25" w14:textId="77777777" w:rsidR="00683F9A" w:rsidRDefault="00683F9A" w:rsidP="00683F9A">
      <w:pPr>
        <w:spacing w:line="360" w:lineRule="exact"/>
        <w:rPr>
          <w:rFonts w:ascii="微软雅黑" w:eastAsia="微软雅黑" w:hAnsi="微软雅黑" w:cs="微软雅黑"/>
          <w:sz w:val="18"/>
          <w:szCs w:val="18"/>
          <w:lang w:bidi="ar"/>
        </w:rPr>
      </w:pPr>
    </w:p>
    <w:p w14:paraId="3DD30FC4" w14:textId="77777777" w:rsidR="009A48D4" w:rsidRDefault="009A48D4" w:rsidP="00683F9A">
      <w:pPr>
        <w:spacing w:line="360" w:lineRule="exact"/>
        <w:rPr>
          <w:rFonts w:ascii="微软雅黑" w:eastAsia="微软雅黑" w:hAnsi="微软雅黑" w:cs="微软雅黑"/>
          <w:sz w:val="18"/>
          <w:szCs w:val="18"/>
          <w:lang w:bidi="ar"/>
        </w:rPr>
      </w:pPr>
    </w:p>
    <w:p w14:paraId="104A4BDB" w14:textId="77777777" w:rsidR="009A48D4" w:rsidRDefault="009A48D4" w:rsidP="00683F9A">
      <w:pPr>
        <w:spacing w:line="360" w:lineRule="exact"/>
        <w:rPr>
          <w:rFonts w:ascii="微软雅黑" w:eastAsia="微软雅黑" w:hAnsi="微软雅黑" w:cs="微软雅黑"/>
          <w:sz w:val="18"/>
          <w:szCs w:val="18"/>
          <w:lang w:bidi="ar"/>
        </w:rPr>
      </w:pPr>
    </w:p>
    <w:p w14:paraId="3F2D22AF" w14:textId="77777777" w:rsidR="009A48D4" w:rsidRDefault="009A48D4" w:rsidP="00683F9A">
      <w:pPr>
        <w:spacing w:line="360" w:lineRule="exact"/>
        <w:rPr>
          <w:rFonts w:ascii="微软雅黑" w:eastAsia="微软雅黑" w:hAnsi="微软雅黑" w:cs="微软雅黑"/>
          <w:sz w:val="18"/>
          <w:szCs w:val="18"/>
          <w:lang w:bidi="ar"/>
        </w:rPr>
      </w:pPr>
    </w:p>
    <w:p w14:paraId="07D6DD40" w14:textId="77777777" w:rsidR="009A48D4" w:rsidRDefault="009A48D4" w:rsidP="00683F9A">
      <w:pPr>
        <w:spacing w:line="360" w:lineRule="exact"/>
        <w:rPr>
          <w:rFonts w:ascii="微软雅黑" w:eastAsia="微软雅黑" w:hAnsi="微软雅黑" w:cs="微软雅黑"/>
          <w:sz w:val="18"/>
          <w:szCs w:val="18"/>
          <w:lang w:bidi="ar"/>
        </w:rPr>
      </w:pPr>
    </w:p>
    <w:p w14:paraId="6A41B2A0" w14:textId="77777777" w:rsidR="00683F9A" w:rsidRDefault="00683F9A" w:rsidP="00683F9A">
      <w:pPr>
        <w:spacing w:line="360" w:lineRule="exact"/>
        <w:rPr>
          <w:rFonts w:ascii="微软雅黑" w:eastAsia="微软雅黑" w:hAnsi="微软雅黑" w:cs="微软雅黑"/>
          <w:sz w:val="18"/>
          <w:szCs w:val="18"/>
          <w:lang w:bidi="ar"/>
        </w:rPr>
      </w:pPr>
    </w:p>
    <w:p w14:paraId="756E8A53" w14:textId="77777777" w:rsidR="00683F9A" w:rsidRDefault="00683F9A" w:rsidP="00683F9A">
      <w:pPr>
        <w:spacing w:line="360" w:lineRule="exact"/>
        <w:rPr>
          <w:rFonts w:ascii="微软雅黑" w:eastAsia="微软雅黑" w:hAnsi="微软雅黑" w:cs="微软雅黑"/>
          <w:sz w:val="18"/>
          <w:szCs w:val="18"/>
          <w:lang w:bidi="ar"/>
        </w:rPr>
      </w:pPr>
    </w:p>
    <w:tbl>
      <w:tblPr>
        <w:tblStyle w:val="BPTM1"/>
        <w:tblW w:w="9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879"/>
        <w:gridCol w:w="1356"/>
        <w:gridCol w:w="912"/>
        <w:gridCol w:w="1417"/>
        <w:gridCol w:w="1560"/>
        <w:gridCol w:w="992"/>
        <w:gridCol w:w="1134"/>
        <w:gridCol w:w="1666"/>
      </w:tblGrid>
      <w:tr w:rsidR="009A48D4" w:rsidRPr="009A48D4" w14:paraId="446F6480" w14:textId="77777777" w:rsidTr="00603B33">
        <w:trPr>
          <w:trHeight w:val="590"/>
        </w:trPr>
        <w:tc>
          <w:tcPr>
            <w:tcW w:w="879" w:type="dxa"/>
            <w:vAlign w:val="center"/>
            <w:hideMark/>
          </w:tcPr>
          <w:p w14:paraId="227E6DAF" w14:textId="77777777" w:rsidR="009A48D4" w:rsidRPr="009A48D4" w:rsidRDefault="009A48D4" w:rsidP="009A48D4">
            <w:pPr>
              <w:rPr>
                <w:rFonts w:ascii="Arial" w:eastAsia="思源黑体 CN Medium" w:hAnsi="Arial" w:cs="Arial"/>
                <w:color w:val="3B3838"/>
                <w:kern w:val="0"/>
                <w:sz w:val="12"/>
                <w:szCs w:val="12"/>
                <w:lang w:val="en-CA"/>
              </w:rPr>
            </w:pPr>
            <w:r w:rsidRPr="009A48D4">
              <w:rPr>
                <w:rFonts w:ascii="微软雅黑" w:eastAsia="微软雅黑" w:hAnsi="微软雅黑" w:hint="eastAsia"/>
                <w:color w:val="3B3838"/>
                <w:sz w:val="22"/>
              </w:rPr>
              <w:t>操作者：</w:t>
            </w:r>
          </w:p>
        </w:tc>
        <w:tc>
          <w:tcPr>
            <w:tcW w:w="1356" w:type="dxa"/>
            <w:vAlign w:val="center"/>
            <w:hideMark/>
          </w:tcPr>
          <w:p w14:paraId="6742A571" w14:textId="77777777" w:rsidR="009A48D4" w:rsidRPr="009A48D4" w:rsidRDefault="009A48D4" w:rsidP="009A48D4">
            <w:pPr>
              <w:rPr>
                <w:rFonts w:ascii="Arial" w:eastAsia="思源黑体 CN Medium" w:hAnsi="Arial" w:cs="Arial"/>
                <w:color w:val="3B3838"/>
                <w:sz w:val="12"/>
                <w:szCs w:val="12"/>
                <w:lang w:val="en-CA"/>
              </w:rPr>
            </w:pPr>
            <w:r w:rsidRPr="009A48D4">
              <w:rPr>
                <w:noProof/>
              </w:rPr>
              <w:drawing>
                <wp:inline distT="0" distB="0" distL="0" distR="0" wp14:anchorId="006F6E2D" wp14:editId="1C80A587">
                  <wp:extent cx="771525" cy="352425"/>
                  <wp:effectExtent l="0" t="0" r="9525" b="9525"/>
                  <wp:docPr id="861652000" name="图片 86165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1525" cy="352425"/>
                          </a:xfrm>
                          <a:prstGeom prst="rect">
                            <a:avLst/>
                          </a:prstGeom>
                          <a:noFill/>
                          <a:ln>
                            <a:noFill/>
                          </a:ln>
                        </pic:spPr>
                      </pic:pic>
                    </a:graphicData>
                  </a:graphic>
                </wp:inline>
              </w:drawing>
            </w:r>
          </w:p>
        </w:tc>
        <w:tc>
          <w:tcPr>
            <w:tcW w:w="912" w:type="dxa"/>
            <w:vAlign w:val="center"/>
            <w:hideMark/>
          </w:tcPr>
          <w:p w14:paraId="02D1DC36" w14:textId="77777777" w:rsidR="009A48D4" w:rsidRPr="009A48D4" w:rsidRDefault="009A48D4" w:rsidP="009A48D4">
            <w:pPr>
              <w:rPr>
                <w:rFonts w:ascii="Arial" w:eastAsia="思源黑体 CN Medium" w:hAnsi="Arial" w:cs="Arial"/>
                <w:color w:val="3B3838"/>
                <w:sz w:val="12"/>
                <w:szCs w:val="12"/>
                <w:lang w:val="en-CA"/>
              </w:rPr>
            </w:pPr>
            <w:r w:rsidRPr="009A48D4">
              <w:rPr>
                <w:rFonts w:ascii="微软雅黑" w:eastAsia="微软雅黑" w:hAnsi="微软雅黑" w:hint="eastAsia"/>
                <w:color w:val="3B3838"/>
                <w:sz w:val="22"/>
              </w:rPr>
              <w:t>复核者：</w:t>
            </w:r>
          </w:p>
        </w:tc>
        <w:tc>
          <w:tcPr>
            <w:tcW w:w="1417" w:type="dxa"/>
            <w:vAlign w:val="center"/>
            <w:hideMark/>
          </w:tcPr>
          <w:p w14:paraId="47F9B645" w14:textId="77777777" w:rsidR="009A48D4" w:rsidRPr="009A48D4" w:rsidRDefault="009A48D4" w:rsidP="009A48D4">
            <w:pPr>
              <w:rPr>
                <w:rFonts w:ascii="Arial" w:eastAsia="思源黑体 CN Medium" w:hAnsi="Arial" w:cs="Arial"/>
                <w:color w:val="3B3838"/>
                <w:sz w:val="12"/>
                <w:szCs w:val="12"/>
                <w:lang w:val="en-CA"/>
              </w:rPr>
            </w:pPr>
            <w:r w:rsidRPr="009A48D4">
              <w:rPr>
                <w:noProof/>
              </w:rPr>
              <w:drawing>
                <wp:inline distT="0" distB="0" distL="0" distR="0" wp14:anchorId="03F7A156" wp14:editId="4DF50807">
                  <wp:extent cx="752475" cy="333375"/>
                  <wp:effectExtent l="0" t="0" r="9525" b="9525"/>
                  <wp:docPr id="964497708" name="图片 964497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2475" cy="333375"/>
                          </a:xfrm>
                          <a:prstGeom prst="rect">
                            <a:avLst/>
                          </a:prstGeom>
                          <a:noFill/>
                          <a:ln>
                            <a:noFill/>
                          </a:ln>
                        </pic:spPr>
                      </pic:pic>
                    </a:graphicData>
                  </a:graphic>
                </wp:inline>
              </w:drawing>
            </w:r>
          </w:p>
        </w:tc>
        <w:tc>
          <w:tcPr>
            <w:tcW w:w="1560" w:type="dxa"/>
            <w:vAlign w:val="center"/>
            <w:hideMark/>
          </w:tcPr>
          <w:p w14:paraId="51D246D1" w14:textId="77777777" w:rsidR="009A48D4" w:rsidRPr="009A48D4" w:rsidRDefault="009A48D4" w:rsidP="009A48D4">
            <w:pPr>
              <w:rPr>
                <w:rFonts w:ascii="Arial" w:eastAsia="思源黑体 CN Medium" w:hAnsi="Arial" w:cs="Arial"/>
                <w:color w:val="3B3838"/>
                <w:sz w:val="12"/>
                <w:szCs w:val="12"/>
                <w:lang w:val="en-CA"/>
              </w:rPr>
            </w:pPr>
            <w:r w:rsidRPr="009A48D4">
              <w:rPr>
                <w:rFonts w:ascii="微软雅黑" w:eastAsia="微软雅黑" w:hAnsi="微软雅黑" w:hint="eastAsia"/>
                <w:color w:val="3B3838"/>
                <w:sz w:val="22"/>
              </w:rPr>
              <w:t>病理审核医师：</w:t>
            </w:r>
          </w:p>
        </w:tc>
        <w:tc>
          <w:tcPr>
            <w:tcW w:w="992" w:type="dxa"/>
            <w:vAlign w:val="center"/>
            <w:hideMark/>
          </w:tcPr>
          <w:p w14:paraId="0AF390ED" w14:textId="77777777" w:rsidR="009A48D4" w:rsidRPr="009A48D4" w:rsidRDefault="009A48D4" w:rsidP="009A48D4">
            <w:pPr>
              <w:rPr>
                <w:rFonts w:ascii="Arial" w:eastAsia="思源黑体 CN Medium" w:hAnsi="Arial" w:cs="Arial"/>
                <w:color w:val="3B3838"/>
                <w:sz w:val="12"/>
                <w:szCs w:val="12"/>
                <w:lang w:val="en-CA"/>
              </w:rPr>
            </w:pPr>
            <w:r w:rsidRPr="009A48D4">
              <w:rPr>
                <w:noProof/>
              </w:rPr>
              <w:drawing>
                <wp:inline distT="0" distB="0" distL="0" distR="0" wp14:anchorId="4C41DFB1" wp14:editId="162F5967">
                  <wp:extent cx="614824" cy="346537"/>
                  <wp:effectExtent l="0" t="0" r="0" b="0"/>
                  <wp:docPr id="230941896" name="图片 23094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3657" cy="351516"/>
                          </a:xfrm>
                          <a:prstGeom prst="rect">
                            <a:avLst/>
                          </a:prstGeom>
                          <a:noFill/>
                          <a:ln>
                            <a:noFill/>
                          </a:ln>
                        </pic:spPr>
                      </pic:pic>
                    </a:graphicData>
                  </a:graphic>
                </wp:inline>
              </w:drawing>
            </w:r>
          </w:p>
        </w:tc>
        <w:tc>
          <w:tcPr>
            <w:tcW w:w="1134" w:type="dxa"/>
            <w:vAlign w:val="center"/>
            <w:hideMark/>
          </w:tcPr>
          <w:p w14:paraId="3D0B9523" w14:textId="77777777" w:rsidR="009A48D4" w:rsidRPr="009A48D4" w:rsidRDefault="009A48D4" w:rsidP="009A48D4">
            <w:pPr>
              <w:rPr>
                <w:rFonts w:ascii="Arial" w:eastAsia="思源黑体 CN Medium" w:hAnsi="Arial" w:cs="Arial"/>
                <w:color w:val="3B3838"/>
                <w:sz w:val="12"/>
                <w:szCs w:val="12"/>
                <w:lang w:val="en-CA"/>
              </w:rPr>
            </w:pPr>
            <w:r w:rsidRPr="009A48D4">
              <w:rPr>
                <w:rFonts w:ascii="微软雅黑" w:eastAsia="微软雅黑" w:hAnsi="微软雅黑" w:hint="eastAsia"/>
                <w:color w:val="3B3838"/>
                <w:sz w:val="22"/>
              </w:rPr>
              <w:t>报告日期：</w:t>
            </w:r>
          </w:p>
        </w:tc>
        <w:tc>
          <w:tcPr>
            <w:tcW w:w="1666" w:type="dxa"/>
            <w:vAlign w:val="center"/>
            <w:hideMark/>
          </w:tcPr>
          <w:p w14:paraId="00652CAC" w14:textId="66393B9A" w:rsidR="009A48D4" w:rsidRPr="009A48D4" w:rsidRDefault="009A48D4" w:rsidP="009A48D4">
            <w:pPr>
              <w:rPr>
                <w:rFonts w:ascii="Arial" w:eastAsia="思源黑体 CN Medium" w:hAnsi="Arial" w:cs="Arial"/>
                <w:color w:val="3B3838"/>
                <w:sz w:val="12"/>
                <w:szCs w:val="12"/>
                <w:lang w:val="en-CA"/>
              </w:rPr>
            </w:pPr>
            <w:r w:rsidRPr="009A48D4">
              <w:rPr>
                <w:rFonts w:ascii="微软雅黑" w:eastAsia="微软雅黑" w:hAnsi="微软雅黑"/>
                <w:color w:val="3B3838"/>
                <w:sz w:val="22"/>
              </w:rPr>
              <w:t>{{</w:t>
            </w:r>
            <w:proofErr w:type="spellStart"/>
            <w:proofErr w:type="gramStart"/>
            <w:r w:rsidRPr="009A48D4">
              <w:rPr>
                <w:rFonts w:ascii="微软雅黑" w:eastAsia="微软雅黑" w:hAnsi="微软雅黑"/>
                <w:color w:val="3B3838"/>
                <w:sz w:val="22"/>
              </w:rPr>
              <w:t>sample.report</w:t>
            </w:r>
            <w:proofErr w:type="gramEnd"/>
            <w:r w:rsidRPr="009A48D4">
              <w:rPr>
                <w:rFonts w:ascii="微软雅黑" w:eastAsia="微软雅黑" w:hAnsi="微软雅黑"/>
                <w:color w:val="3B3838"/>
                <w:sz w:val="22"/>
              </w:rPr>
              <w:t>_date</w:t>
            </w:r>
            <w:proofErr w:type="spellEnd"/>
            <w:r w:rsidRPr="009A48D4">
              <w:rPr>
                <w:rFonts w:ascii="微软雅黑" w:eastAsia="微软雅黑" w:hAnsi="微软雅黑"/>
                <w:color w:val="3B3838"/>
                <w:sz w:val="22"/>
              </w:rPr>
              <w:t>}}</w:t>
            </w:r>
          </w:p>
        </w:tc>
      </w:tr>
    </w:tbl>
    <w:p w14:paraId="159E27F4" w14:textId="77777777" w:rsidR="00057D70" w:rsidRDefault="00F50A34">
      <w:pPr>
        <w:pStyle w:val="2"/>
        <w:widowControl/>
        <w:spacing w:before="0" w:after="0" w:line="240" w:lineRule="auto"/>
        <w:rPr>
          <w:rFonts w:ascii="思源黑体 CN Bold" w:eastAsia="思源黑体 CN Bold" w:hAnsi="思源黑体 CN Bold" w:cs="思源黑体 CN Bold"/>
          <w:color w:val="1E7648"/>
        </w:rPr>
      </w:pPr>
      <w:r>
        <w:rPr>
          <w:rFonts w:ascii="思源黑体 CN Bold" w:eastAsia="思源黑体 CN Bold" w:hAnsi="思源黑体 CN Bold" w:cs="思源黑体 CN Bold" w:hint="eastAsia"/>
          <w:color w:val="1E7648"/>
        </w:rPr>
        <w:lastRenderedPageBreak/>
        <w:t>补充材料</w:t>
      </w:r>
    </w:p>
    <w:p w14:paraId="6F6F8B49" w14:textId="77777777" w:rsidR="00057D70" w:rsidRDefault="00F50A34">
      <w:pPr>
        <w:ind w:leftChars="150" w:left="315"/>
        <w:rPr>
          <w:rFonts w:ascii="微软雅黑" w:eastAsia="微软雅黑" w:hAnsi="微软雅黑" w:cs="思源黑体 CN Light"/>
          <w:kern w:val="0"/>
          <w:sz w:val="18"/>
          <w:szCs w:val="18"/>
        </w:rPr>
      </w:pPr>
      <w:r>
        <w:rPr>
          <w:rFonts w:ascii="思源黑体 CN Normal" w:eastAsia="思源黑体 CN Normal" w:hAnsi="思源黑体 CN Normal" w:cs="思源黑体 CN Normal" w:hint="eastAsia"/>
          <w:sz w:val="18"/>
          <w:szCs w:val="18"/>
          <w:lang w:bidi="ar"/>
        </w:rPr>
        <w:t xml:space="preserve">  </w:t>
      </w:r>
    </w:p>
    <w:p w14:paraId="253F72F2" w14:textId="77777777" w:rsidR="00057D70" w:rsidRDefault="00F50A34" w:rsidP="001B7F2B">
      <w:pPr>
        <w:spacing w:line="500" w:lineRule="exact"/>
        <w:ind w:firstLineChars="400" w:firstLine="840"/>
        <w:rPr>
          <w:rFonts w:ascii="微软雅黑" w:eastAsia="微软雅黑" w:hAnsi="微软雅黑" w:cs="微软雅黑"/>
          <w:b/>
          <w:sz w:val="28"/>
          <w:szCs w:val="28"/>
        </w:rPr>
      </w:pPr>
      <w:r>
        <w:rPr>
          <w:rFonts w:ascii="等线" w:eastAsia="等线" w:hAnsi="等线" w:cs="Times New Roman" w:hint="eastAsia"/>
          <w:noProof/>
          <w:lang w:bidi="ar"/>
        </w:rPr>
        <w:drawing>
          <wp:anchor distT="0" distB="0" distL="114300" distR="114300" simplePos="0" relativeHeight="251664384" behindDoc="0" locked="0" layoutInCell="1" allowOverlap="1" wp14:anchorId="65A8E429" wp14:editId="1B45DBCD">
            <wp:simplePos x="0" y="0"/>
            <wp:positionH relativeFrom="column">
              <wp:posOffset>0</wp:posOffset>
            </wp:positionH>
            <wp:positionV relativeFrom="paragraph">
              <wp:posOffset>-145415</wp:posOffset>
            </wp:positionV>
            <wp:extent cx="438150" cy="405765"/>
            <wp:effectExtent l="0" t="0" r="0" b="13335"/>
            <wp:wrapNone/>
            <wp:docPr id="8"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3"/>
                    <pic:cNvPicPr>
                      <a:picLocks noChangeAspect="1"/>
                    </pic:cNvPicPr>
                  </pic:nvPicPr>
                  <pic:blipFill>
                    <a:blip r:embed="rId16"/>
                    <a:stretch>
                      <a:fillRect/>
                    </a:stretch>
                  </pic:blipFill>
                  <pic:spPr>
                    <a:xfrm>
                      <a:off x="0" y="0"/>
                      <a:ext cx="438150" cy="405765"/>
                    </a:xfrm>
                    <a:prstGeom prst="rect">
                      <a:avLst/>
                    </a:prstGeom>
                    <a:noFill/>
                    <a:ln>
                      <a:noFill/>
                    </a:ln>
                  </pic:spPr>
                </pic:pic>
              </a:graphicData>
            </a:graphic>
          </wp:anchor>
        </w:drawing>
      </w:r>
      <w:r>
        <w:rPr>
          <w:rFonts w:ascii="微软雅黑" w:eastAsia="微软雅黑" w:hAnsi="微软雅黑" w:cs="微软雅黑" w:hint="eastAsia"/>
          <w:b/>
          <w:i/>
          <w:sz w:val="28"/>
          <w:szCs w:val="28"/>
          <w:lang w:bidi="ar"/>
        </w:rPr>
        <w:t>BRCA1/2</w:t>
      </w:r>
      <w:r>
        <w:rPr>
          <w:rFonts w:ascii="微软雅黑" w:eastAsia="微软雅黑" w:hAnsi="微软雅黑" w:cs="微软雅黑" w:hint="eastAsia"/>
          <w:b/>
          <w:sz w:val="28"/>
          <w:szCs w:val="28"/>
          <w:lang w:bidi="ar"/>
        </w:rPr>
        <w:t>基因检测</w:t>
      </w:r>
    </w:p>
    <w:p w14:paraId="0E297879" w14:textId="71450E5D" w:rsidR="00057D70" w:rsidRDefault="00F50A34" w:rsidP="009F622F">
      <w:pPr>
        <w:spacing w:line="480" w:lineRule="auto"/>
        <w:jc w:val="left"/>
        <w:rPr>
          <w:rFonts w:ascii="微软雅黑" w:eastAsia="微软雅黑" w:hAnsi="微软雅黑" w:cs="微软雅黑"/>
          <w:b/>
          <w:szCs w:val="18"/>
        </w:rPr>
      </w:pPr>
      <w:r>
        <w:rPr>
          <w:rFonts w:ascii="等线" w:eastAsia="等线" w:hAnsi="等线" w:cs="Times New Roman" w:hint="eastAsia"/>
          <w:noProof/>
          <w:lang w:bidi="ar"/>
        </w:rPr>
        <mc:AlternateContent>
          <mc:Choice Requires="wps">
            <w:drawing>
              <wp:anchor distT="0" distB="0" distL="114300" distR="114300" simplePos="0" relativeHeight="251663360" behindDoc="0" locked="0" layoutInCell="1" allowOverlap="1" wp14:anchorId="620E1852" wp14:editId="51C7DB41">
                <wp:simplePos x="0" y="0"/>
                <wp:positionH relativeFrom="character">
                  <wp:posOffset>0</wp:posOffset>
                </wp:positionH>
                <wp:positionV relativeFrom="line">
                  <wp:posOffset>0</wp:posOffset>
                </wp:positionV>
                <wp:extent cx="5407025" cy="4445"/>
                <wp:effectExtent l="0" t="0" r="0" b="0"/>
                <wp:wrapNone/>
                <wp:docPr id="5" name="Line 4"/>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653B"/>
                          </a:solidFill>
                          <a:prstDash val="solid"/>
                          <a:headEnd type="none" w="med" len="med"/>
                          <a:tailEnd type="none" w="med" len="med"/>
                        </a:ln>
                      </wps:spPr>
                      <wps:bodyPr/>
                    </wps:wsp>
                  </a:graphicData>
                </a:graphic>
              </wp:anchor>
            </w:drawing>
          </mc:Choice>
          <mc:Fallback xmlns:oel="http://schemas.microsoft.com/office/2019/extlst">
            <w:pict>
              <v:line w14:anchorId="456DBF89" id="Line 4" o:spid="_x0000_s1026" style="position:absolute;z-index:251663360;visibility:visible;mso-wrap-style:square;mso-wrap-distance-left:9pt;mso-wrap-distance-top:0;mso-wrap-distance-right:9pt;mso-wrap-distance-bottom:0;mso-position-horizontal:absolute;mso-position-horizontal-relative:char;mso-position-vertical:absolute;mso-position-vertical-relative:lin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" strokecolor="#00653b" strokeweight="1.5pt">
                <w10:wrap anchory="line"/>
              </v:line>
            </w:pict>
          </mc:Fallback>
        </mc:AlternateContent>
      </w:r>
      <w:r>
        <w:rPr>
          <w:rFonts w:ascii="微软雅黑" w:eastAsia="微软雅黑" w:hAnsi="微软雅黑" w:cs="微软雅黑" w:hint="eastAsia"/>
          <w:b/>
          <w:szCs w:val="18"/>
          <w:lang w:bidi="ar"/>
        </w:rPr>
        <w:t>背景知识</w:t>
      </w:r>
    </w:p>
    <w:p w14:paraId="67FF632A" w14:textId="77777777" w:rsidR="00057D70" w:rsidRDefault="00F50A34">
      <w:pPr>
        <w:numPr>
          <w:ilvl w:val="0"/>
          <w:numId w:val="5"/>
        </w:numPr>
        <w:spacing w:line="480" w:lineRule="auto"/>
        <w:rPr>
          <w:rFonts w:ascii="微软雅黑" w:eastAsia="微软雅黑" w:hAnsi="微软雅黑" w:cs="微软雅黑"/>
          <w:b/>
          <w:sz w:val="18"/>
          <w:szCs w:val="18"/>
        </w:rPr>
      </w:pPr>
      <w:r>
        <w:rPr>
          <w:rFonts w:ascii="微软雅黑" w:eastAsia="微软雅黑" w:hAnsi="微软雅黑" w:cs="微软雅黑" w:hint="eastAsia"/>
          <w:b/>
          <w:sz w:val="18"/>
          <w:szCs w:val="18"/>
          <w:lang w:bidi="ar"/>
        </w:rPr>
        <w:t>什么是</w:t>
      </w:r>
      <w:r>
        <w:rPr>
          <w:rFonts w:ascii="微软雅黑" w:eastAsia="微软雅黑" w:hAnsi="微软雅黑" w:cs="微软雅黑" w:hint="eastAsia"/>
          <w:b/>
          <w:i/>
          <w:iCs/>
          <w:sz w:val="18"/>
          <w:szCs w:val="18"/>
          <w:lang w:bidi="ar"/>
        </w:rPr>
        <w:t>BRCA1/BRCA2</w:t>
      </w:r>
      <w:r>
        <w:rPr>
          <w:rFonts w:ascii="微软雅黑" w:eastAsia="微软雅黑" w:hAnsi="微软雅黑" w:cs="微软雅黑" w:hint="eastAsia"/>
          <w:b/>
          <w:sz w:val="18"/>
          <w:szCs w:val="18"/>
          <w:lang w:bidi="ar"/>
        </w:rPr>
        <w:t>基因及其突变？</w:t>
      </w:r>
    </w:p>
    <w:p w14:paraId="4B8C3EB7" w14:textId="77777777" w:rsidR="00057D70" w:rsidRDefault="00F50A3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基因（人乳腺癌</w:t>
      </w:r>
      <w:r>
        <w:rPr>
          <w:rFonts w:ascii="微软雅黑" w:eastAsia="微软雅黑" w:hAnsi="微软雅黑" w:cs="微软雅黑" w:hint="eastAsia"/>
          <w:sz w:val="18"/>
          <w:szCs w:val="18"/>
          <w:lang w:bidi="ar"/>
        </w:rPr>
        <w:t>1</w:t>
      </w:r>
      <w:r>
        <w:rPr>
          <w:rFonts w:ascii="微软雅黑" w:eastAsia="微软雅黑" w:hAnsi="微软雅黑" w:cs="微软雅黑" w:hint="eastAsia"/>
          <w:sz w:val="18"/>
          <w:szCs w:val="18"/>
          <w:lang w:bidi="ar"/>
        </w:rPr>
        <w:t>号基因，</w:t>
      </w:r>
      <w:r>
        <w:rPr>
          <w:rFonts w:ascii="微软雅黑" w:eastAsia="微软雅黑" w:hAnsi="微软雅黑" w:cs="微软雅黑" w:hint="eastAsia"/>
          <w:sz w:val="18"/>
          <w:szCs w:val="18"/>
          <w:lang w:bidi="ar"/>
        </w:rPr>
        <w:t>Breast cancer 1</w:t>
      </w:r>
      <w:r>
        <w:rPr>
          <w:rFonts w:ascii="微软雅黑" w:eastAsia="微软雅黑" w:hAnsi="微软雅黑" w:cs="微软雅黑" w:hint="eastAsia"/>
          <w:sz w:val="18"/>
          <w:szCs w:val="18"/>
          <w:lang w:bidi="ar"/>
        </w:rPr>
        <w:t>）定位于人类第</w:t>
      </w:r>
      <w:r>
        <w:rPr>
          <w:rFonts w:ascii="微软雅黑" w:eastAsia="微软雅黑" w:hAnsi="微软雅黑" w:cs="微软雅黑" w:hint="eastAsia"/>
          <w:sz w:val="18"/>
          <w:szCs w:val="18"/>
          <w:lang w:bidi="ar"/>
        </w:rPr>
        <w:t>17</w:t>
      </w:r>
      <w:r>
        <w:rPr>
          <w:rFonts w:ascii="微软雅黑" w:eastAsia="微软雅黑" w:hAnsi="微软雅黑" w:cs="微软雅黑" w:hint="eastAsia"/>
          <w:sz w:val="18"/>
          <w:szCs w:val="18"/>
          <w:lang w:bidi="ar"/>
        </w:rPr>
        <w:t>号染色体（</w:t>
      </w:r>
      <w:r>
        <w:rPr>
          <w:rFonts w:ascii="微软雅黑" w:eastAsia="微软雅黑" w:hAnsi="微软雅黑" w:cs="微软雅黑" w:hint="eastAsia"/>
          <w:sz w:val="18"/>
          <w:szCs w:val="18"/>
          <w:lang w:bidi="ar"/>
        </w:rPr>
        <w:t>17q21</w:t>
      </w:r>
      <w:r>
        <w:rPr>
          <w:rFonts w:ascii="微软雅黑" w:eastAsia="微软雅黑" w:hAnsi="微软雅黑" w:cs="微软雅黑" w:hint="eastAsia"/>
          <w:sz w:val="18"/>
          <w:szCs w:val="18"/>
          <w:lang w:bidi="ar"/>
        </w:rPr>
        <w:t>），长约</w:t>
      </w:r>
      <w:r>
        <w:rPr>
          <w:rFonts w:ascii="微软雅黑" w:eastAsia="微软雅黑" w:hAnsi="微软雅黑" w:cs="微软雅黑" w:hint="eastAsia"/>
          <w:sz w:val="18"/>
          <w:szCs w:val="18"/>
          <w:lang w:bidi="ar"/>
        </w:rPr>
        <w:t xml:space="preserve">81 </w:t>
      </w:r>
      <w:r>
        <w:rPr>
          <w:rFonts w:ascii="微软雅黑" w:eastAsia="微软雅黑" w:hAnsi="微软雅黑" w:cs="微软雅黑" w:hint="eastAsia"/>
          <w:sz w:val="18"/>
          <w:szCs w:val="18"/>
          <w:lang w:bidi="ar"/>
        </w:rPr>
        <w:t>kb</w:t>
      </w:r>
      <w:r>
        <w:rPr>
          <w:rFonts w:ascii="微软雅黑" w:eastAsia="微软雅黑" w:hAnsi="微软雅黑" w:cs="微软雅黑" w:hint="eastAsia"/>
          <w:sz w:val="18"/>
          <w:szCs w:val="18"/>
          <w:lang w:bidi="ar"/>
        </w:rPr>
        <w:t>，含</w:t>
      </w:r>
      <w:r>
        <w:rPr>
          <w:rFonts w:ascii="微软雅黑" w:eastAsia="微软雅黑" w:hAnsi="微软雅黑" w:cs="微软雅黑" w:hint="eastAsia"/>
          <w:sz w:val="18"/>
          <w:szCs w:val="18"/>
          <w:lang w:bidi="ar"/>
        </w:rPr>
        <w:t>24</w:t>
      </w:r>
      <w:r>
        <w:rPr>
          <w:rFonts w:ascii="微软雅黑" w:eastAsia="微软雅黑" w:hAnsi="微软雅黑" w:cs="微软雅黑" w:hint="eastAsia"/>
          <w:sz w:val="18"/>
          <w:szCs w:val="18"/>
          <w:lang w:bidi="ar"/>
        </w:rPr>
        <w:t>个外显子，其中外显子</w:t>
      </w:r>
      <w:r>
        <w:rPr>
          <w:rFonts w:ascii="微软雅黑" w:eastAsia="微软雅黑" w:hAnsi="微软雅黑" w:cs="微软雅黑" w:hint="eastAsia"/>
          <w:sz w:val="18"/>
          <w:szCs w:val="18"/>
          <w:lang w:bidi="ar"/>
        </w:rPr>
        <w:t>1</w:t>
      </w:r>
      <w:r>
        <w:rPr>
          <w:rFonts w:ascii="微软雅黑" w:eastAsia="微软雅黑" w:hAnsi="微软雅黑" w:cs="微软雅黑" w:hint="eastAsia"/>
          <w:sz w:val="18"/>
          <w:szCs w:val="18"/>
          <w:lang w:bidi="ar"/>
        </w:rPr>
        <w:t>和</w:t>
      </w:r>
      <w:r>
        <w:rPr>
          <w:rFonts w:ascii="微软雅黑" w:eastAsia="微软雅黑" w:hAnsi="微软雅黑" w:cs="微软雅黑" w:hint="eastAsia"/>
          <w:sz w:val="18"/>
          <w:szCs w:val="18"/>
          <w:lang w:bidi="ar"/>
        </w:rPr>
        <w:t>4</w:t>
      </w:r>
      <w:r>
        <w:rPr>
          <w:rFonts w:ascii="微软雅黑" w:eastAsia="微软雅黑" w:hAnsi="微软雅黑" w:cs="微软雅黑" w:hint="eastAsia"/>
          <w:sz w:val="18"/>
          <w:szCs w:val="18"/>
          <w:lang w:bidi="ar"/>
        </w:rPr>
        <w:t>不编码蛋白质，即</w:t>
      </w:r>
      <w:r>
        <w:rPr>
          <w:rFonts w:ascii="微软雅黑" w:eastAsia="微软雅黑" w:hAnsi="微软雅黑" w:cs="微软雅黑" w:hint="eastAsia"/>
          <w:sz w:val="18"/>
          <w:szCs w:val="18"/>
          <w:lang w:bidi="ar"/>
        </w:rPr>
        <w:t>22</w:t>
      </w:r>
      <w:r>
        <w:rPr>
          <w:rFonts w:ascii="微软雅黑" w:eastAsia="微软雅黑" w:hAnsi="微软雅黑" w:cs="微软雅黑" w:hint="eastAsia"/>
          <w:sz w:val="18"/>
          <w:szCs w:val="18"/>
          <w:lang w:bidi="ar"/>
        </w:rPr>
        <w:t>个外显子具编码功能，编码</w:t>
      </w:r>
      <w:r>
        <w:rPr>
          <w:rFonts w:ascii="微软雅黑" w:eastAsia="微软雅黑" w:hAnsi="微软雅黑" w:cs="微软雅黑" w:hint="eastAsia"/>
          <w:sz w:val="18"/>
          <w:szCs w:val="18"/>
          <w:lang w:bidi="ar"/>
        </w:rPr>
        <w:t>1863</w:t>
      </w:r>
      <w:r>
        <w:rPr>
          <w:rFonts w:ascii="微软雅黑" w:eastAsia="微软雅黑" w:hAnsi="微软雅黑" w:cs="微软雅黑" w:hint="eastAsia"/>
          <w:sz w:val="18"/>
          <w:szCs w:val="18"/>
          <w:lang w:bidi="ar"/>
        </w:rPr>
        <w:t>个氨基酸；</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基因（人乳腺癌</w:t>
      </w:r>
      <w:r>
        <w:rPr>
          <w:rFonts w:ascii="微软雅黑" w:eastAsia="微软雅黑" w:hAnsi="微软雅黑" w:cs="微软雅黑" w:hint="eastAsia"/>
          <w:sz w:val="18"/>
          <w:szCs w:val="18"/>
          <w:lang w:bidi="ar"/>
        </w:rPr>
        <w:t>2</w:t>
      </w:r>
      <w:r>
        <w:rPr>
          <w:rFonts w:ascii="微软雅黑" w:eastAsia="微软雅黑" w:hAnsi="微软雅黑" w:cs="微软雅黑" w:hint="eastAsia"/>
          <w:sz w:val="18"/>
          <w:szCs w:val="18"/>
          <w:lang w:bidi="ar"/>
        </w:rPr>
        <w:t>号基因，</w:t>
      </w:r>
      <w:r>
        <w:rPr>
          <w:rFonts w:ascii="微软雅黑" w:eastAsia="微软雅黑" w:hAnsi="微软雅黑" w:cs="微软雅黑" w:hint="eastAsia"/>
          <w:sz w:val="18"/>
          <w:szCs w:val="18"/>
          <w:lang w:bidi="ar"/>
        </w:rPr>
        <w:t>Breast cancer 2</w:t>
      </w:r>
      <w:r>
        <w:rPr>
          <w:rFonts w:ascii="微软雅黑" w:eastAsia="微软雅黑" w:hAnsi="微软雅黑" w:cs="微软雅黑" w:hint="eastAsia"/>
          <w:sz w:val="18"/>
          <w:szCs w:val="18"/>
          <w:lang w:bidi="ar"/>
        </w:rPr>
        <w:t>）定位于人类第</w:t>
      </w:r>
      <w:r>
        <w:rPr>
          <w:rFonts w:ascii="微软雅黑" w:eastAsia="微软雅黑" w:hAnsi="微软雅黑" w:cs="微软雅黑" w:hint="eastAsia"/>
          <w:sz w:val="18"/>
          <w:szCs w:val="18"/>
          <w:lang w:bidi="ar"/>
        </w:rPr>
        <w:t>13</w:t>
      </w:r>
      <w:r>
        <w:rPr>
          <w:rFonts w:ascii="微软雅黑" w:eastAsia="微软雅黑" w:hAnsi="微软雅黑" w:cs="微软雅黑" w:hint="eastAsia"/>
          <w:sz w:val="18"/>
          <w:szCs w:val="18"/>
          <w:lang w:bidi="ar"/>
        </w:rPr>
        <w:t>号染色体（</w:t>
      </w:r>
      <w:r>
        <w:rPr>
          <w:rFonts w:ascii="微软雅黑" w:eastAsia="微软雅黑" w:hAnsi="微软雅黑" w:cs="微软雅黑" w:hint="eastAsia"/>
          <w:sz w:val="18"/>
          <w:szCs w:val="18"/>
          <w:lang w:bidi="ar"/>
        </w:rPr>
        <w:t>13q12.3</w:t>
      </w:r>
      <w:r>
        <w:rPr>
          <w:rFonts w:ascii="微软雅黑" w:eastAsia="微软雅黑" w:hAnsi="微软雅黑" w:cs="微软雅黑" w:hint="eastAsia"/>
          <w:sz w:val="18"/>
          <w:szCs w:val="18"/>
          <w:lang w:bidi="ar"/>
        </w:rPr>
        <w:t>），长约</w:t>
      </w:r>
      <w:r>
        <w:rPr>
          <w:rFonts w:ascii="微软雅黑" w:eastAsia="微软雅黑" w:hAnsi="微软雅黑" w:cs="微软雅黑" w:hint="eastAsia"/>
          <w:sz w:val="18"/>
          <w:szCs w:val="18"/>
          <w:lang w:bidi="ar"/>
        </w:rPr>
        <w:t>85 kb</w:t>
      </w:r>
      <w:r>
        <w:rPr>
          <w:rFonts w:ascii="微软雅黑" w:eastAsia="微软雅黑" w:hAnsi="微软雅黑" w:cs="微软雅黑" w:hint="eastAsia"/>
          <w:sz w:val="18"/>
          <w:szCs w:val="18"/>
          <w:lang w:bidi="ar"/>
        </w:rPr>
        <w:t>，含</w:t>
      </w:r>
      <w:r>
        <w:rPr>
          <w:rFonts w:ascii="微软雅黑" w:eastAsia="微软雅黑" w:hAnsi="微软雅黑" w:cs="微软雅黑" w:hint="eastAsia"/>
          <w:sz w:val="18"/>
          <w:szCs w:val="18"/>
          <w:lang w:bidi="ar"/>
        </w:rPr>
        <w:t>27</w:t>
      </w:r>
      <w:r>
        <w:rPr>
          <w:rFonts w:ascii="微软雅黑" w:eastAsia="微软雅黑" w:hAnsi="微软雅黑" w:cs="微软雅黑" w:hint="eastAsia"/>
          <w:sz w:val="18"/>
          <w:szCs w:val="18"/>
          <w:lang w:bidi="ar"/>
        </w:rPr>
        <w:t>个外显子，除外显子</w:t>
      </w:r>
      <w:r>
        <w:rPr>
          <w:rFonts w:ascii="微软雅黑" w:eastAsia="微软雅黑" w:hAnsi="微软雅黑" w:cs="微软雅黑" w:hint="eastAsia"/>
          <w:sz w:val="18"/>
          <w:szCs w:val="18"/>
          <w:lang w:bidi="ar"/>
        </w:rPr>
        <w:t>1</w:t>
      </w:r>
      <w:r>
        <w:rPr>
          <w:rFonts w:ascii="微软雅黑" w:eastAsia="微软雅黑" w:hAnsi="微软雅黑" w:cs="微软雅黑" w:hint="eastAsia"/>
          <w:sz w:val="18"/>
          <w:szCs w:val="18"/>
          <w:lang w:bidi="ar"/>
        </w:rPr>
        <w:t>外其余</w:t>
      </w:r>
      <w:r>
        <w:rPr>
          <w:rFonts w:ascii="微软雅黑" w:eastAsia="微软雅黑" w:hAnsi="微软雅黑" w:cs="微软雅黑" w:hint="eastAsia"/>
          <w:sz w:val="18"/>
          <w:szCs w:val="18"/>
          <w:lang w:bidi="ar"/>
        </w:rPr>
        <w:t>26</w:t>
      </w:r>
      <w:r>
        <w:rPr>
          <w:rFonts w:ascii="微软雅黑" w:eastAsia="微软雅黑" w:hAnsi="微软雅黑" w:cs="微软雅黑" w:hint="eastAsia"/>
          <w:sz w:val="18"/>
          <w:szCs w:val="18"/>
          <w:lang w:bidi="ar"/>
        </w:rPr>
        <w:t>个具编码功能，编码</w:t>
      </w:r>
      <w:r>
        <w:rPr>
          <w:rFonts w:ascii="微软雅黑" w:eastAsia="微软雅黑" w:hAnsi="微软雅黑" w:cs="微软雅黑" w:hint="eastAsia"/>
          <w:sz w:val="18"/>
          <w:szCs w:val="18"/>
          <w:lang w:bidi="ar"/>
        </w:rPr>
        <w:t>3418</w:t>
      </w:r>
      <w:r>
        <w:rPr>
          <w:rFonts w:ascii="微软雅黑" w:eastAsia="微软雅黑" w:hAnsi="微软雅黑" w:cs="微软雅黑" w:hint="eastAsia"/>
          <w:sz w:val="18"/>
          <w:szCs w:val="18"/>
          <w:lang w:bidi="ar"/>
        </w:rPr>
        <w:t>个氨基酸。</w:t>
      </w:r>
    </w:p>
    <w:p w14:paraId="5E4EC101" w14:textId="77777777" w:rsidR="00057D70" w:rsidRDefault="00F50A3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基因都是常染色体显性遗传的肿瘤抑制基因，能够编码抑癌蛋白进而与其他抑癌蛋白、</w:t>
      </w:r>
      <w:r>
        <w:rPr>
          <w:rFonts w:ascii="微软雅黑" w:eastAsia="微软雅黑" w:hAnsi="微软雅黑" w:cs="微软雅黑" w:hint="eastAsia"/>
          <w:sz w:val="18"/>
          <w:szCs w:val="18"/>
          <w:lang w:bidi="ar"/>
        </w:rPr>
        <w:t>DNA</w:t>
      </w:r>
      <w:r>
        <w:rPr>
          <w:rFonts w:ascii="微软雅黑" w:eastAsia="微软雅黑" w:hAnsi="微软雅黑" w:cs="微软雅黑" w:hint="eastAsia"/>
          <w:sz w:val="18"/>
          <w:szCs w:val="18"/>
          <w:lang w:bidi="ar"/>
        </w:rPr>
        <w:t>损伤感应分子和信号转导分子等结合形成大型多亚基蛋白复合物，参与双链</w:t>
      </w:r>
      <w:r>
        <w:rPr>
          <w:rFonts w:ascii="微软雅黑" w:eastAsia="微软雅黑" w:hAnsi="微软雅黑" w:cs="微软雅黑" w:hint="eastAsia"/>
          <w:sz w:val="18"/>
          <w:szCs w:val="18"/>
          <w:lang w:bidi="ar"/>
        </w:rPr>
        <w:t>DNA</w:t>
      </w:r>
      <w:r>
        <w:rPr>
          <w:rFonts w:ascii="微软雅黑" w:eastAsia="微软雅黑" w:hAnsi="微软雅黑" w:cs="微软雅黑" w:hint="eastAsia"/>
          <w:sz w:val="18"/>
          <w:szCs w:val="18"/>
          <w:lang w:bidi="ar"/>
        </w:rPr>
        <w:t>同源重组修复、转录和细胞周期调控</w:t>
      </w:r>
      <w:r>
        <w:rPr>
          <w:rFonts w:ascii="微软雅黑" w:eastAsia="微软雅黑" w:hAnsi="微软雅黑" w:cs="微软雅黑" w:hint="eastAsia"/>
          <w:sz w:val="18"/>
          <w:szCs w:val="18"/>
          <w:lang w:bidi="ar"/>
        </w:rPr>
        <w:t>，维持基因组稳定性。一旦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基因发生突变，致使其无法正常编码合成蛋白产物或合成的蛋白产物功能缺失，其抑癌作用将会受到影响，增加癌症发生发展的危险。</w:t>
      </w:r>
    </w:p>
    <w:p w14:paraId="0E4F2AFE" w14:textId="77777777" w:rsidR="00057D70" w:rsidRDefault="00F50A3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研究表明，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基因突变的肿瘤细胞对</w:t>
      </w:r>
      <w:r>
        <w:rPr>
          <w:rFonts w:ascii="微软雅黑" w:eastAsia="微软雅黑" w:hAnsi="微软雅黑" w:cs="微软雅黑" w:hint="eastAsia"/>
          <w:sz w:val="18"/>
          <w:szCs w:val="18"/>
          <w:lang w:bidi="ar"/>
        </w:rPr>
        <w:t>PARP</w:t>
      </w:r>
      <w:r>
        <w:rPr>
          <w:rFonts w:ascii="微软雅黑" w:eastAsia="微软雅黑" w:hAnsi="微软雅黑" w:cs="微软雅黑" w:hint="eastAsia"/>
          <w:sz w:val="18"/>
          <w:szCs w:val="18"/>
          <w:lang w:bidi="ar"/>
        </w:rPr>
        <w:t>抑制剂的敏感性显著高于正常细胞，通过抑制</w:t>
      </w:r>
      <w:r>
        <w:rPr>
          <w:rFonts w:ascii="微软雅黑" w:eastAsia="微软雅黑" w:hAnsi="微软雅黑" w:cs="微软雅黑" w:hint="eastAsia"/>
          <w:sz w:val="18"/>
          <w:szCs w:val="18"/>
          <w:lang w:bidi="ar"/>
        </w:rPr>
        <w:t>PARP-1</w:t>
      </w:r>
      <w:r>
        <w:rPr>
          <w:rFonts w:ascii="微软雅黑" w:eastAsia="微软雅黑" w:hAnsi="微软雅黑" w:cs="微软雅黑" w:hint="eastAsia"/>
          <w:sz w:val="18"/>
          <w:szCs w:val="18"/>
          <w:lang w:bidi="ar"/>
        </w:rPr>
        <w:t>的活性</w:t>
      </w:r>
      <w:proofErr w:type="gramStart"/>
      <w:r>
        <w:rPr>
          <w:rFonts w:ascii="微软雅黑" w:eastAsia="微软雅黑" w:hAnsi="微软雅黑" w:cs="微软雅黑" w:hint="eastAsia"/>
          <w:sz w:val="18"/>
          <w:szCs w:val="18"/>
          <w:lang w:bidi="ar"/>
        </w:rPr>
        <w:t>可靶向</w:t>
      </w:r>
      <w:proofErr w:type="gramEnd"/>
      <w:r>
        <w:rPr>
          <w:rFonts w:ascii="微软雅黑" w:eastAsia="微软雅黑" w:hAnsi="微软雅黑" w:cs="微软雅黑" w:hint="eastAsia"/>
          <w:sz w:val="18"/>
          <w:szCs w:val="18"/>
          <w:lang w:bidi="ar"/>
        </w:rPr>
        <w:t>杀伤</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基因的肿瘤细胞。修饰酶</w:t>
      </w:r>
      <w:r>
        <w:rPr>
          <w:rFonts w:ascii="微软雅黑" w:eastAsia="微软雅黑" w:hAnsi="微软雅黑" w:cs="微软雅黑" w:hint="eastAsia"/>
          <w:sz w:val="18"/>
          <w:szCs w:val="18"/>
          <w:lang w:bidi="ar"/>
        </w:rPr>
        <w:t>PARP-1</w:t>
      </w:r>
      <w:r>
        <w:rPr>
          <w:rFonts w:ascii="微软雅黑" w:eastAsia="微软雅黑" w:hAnsi="微软雅黑" w:cs="微软雅黑" w:hint="eastAsia"/>
          <w:sz w:val="18"/>
          <w:szCs w:val="18"/>
          <w:lang w:bidi="ar"/>
        </w:rPr>
        <w:t>（Ⅰ型多聚</w:t>
      </w:r>
      <w:r>
        <w:rPr>
          <w:rFonts w:ascii="微软雅黑" w:eastAsia="微软雅黑" w:hAnsi="微软雅黑" w:cs="微软雅黑" w:hint="eastAsia"/>
          <w:sz w:val="18"/>
          <w:szCs w:val="18"/>
          <w:lang w:bidi="ar"/>
        </w:rPr>
        <w:t>ADP-</w:t>
      </w:r>
      <w:r>
        <w:rPr>
          <w:rFonts w:ascii="微软雅黑" w:eastAsia="微软雅黑" w:hAnsi="微软雅黑" w:cs="微软雅黑" w:hint="eastAsia"/>
          <w:sz w:val="18"/>
          <w:szCs w:val="18"/>
          <w:lang w:bidi="ar"/>
        </w:rPr>
        <w:t>核糖聚合酶，</w:t>
      </w:r>
      <w:r>
        <w:rPr>
          <w:rFonts w:ascii="微软雅黑" w:eastAsia="微软雅黑" w:hAnsi="微软雅黑" w:cs="微软雅黑" w:hint="eastAsia"/>
          <w:sz w:val="18"/>
          <w:szCs w:val="18"/>
          <w:lang w:bidi="ar"/>
        </w:rPr>
        <w:t>poly(ADP-ribose) polymerase 1</w:t>
      </w:r>
      <w:r>
        <w:rPr>
          <w:rFonts w:ascii="微软雅黑" w:eastAsia="微软雅黑" w:hAnsi="微软雅黑" w:cs="微软雅黑" w:hint="eastAsia"/>
          <w:sz w:val="18"/>
          <w:szCs w:val="18"/>
          <w:lang w:bidi="ar"/>
        </w:rPr>
        <w:t>）在</w:t>
      </w:r>
      <w:r>
        <w:rPr>
          <w:rFonts w:ascii="微软雅黑" w:eastAsia="微软雅黑" w:hAnsi="微软雅黑" w:cs="微软雅黑" w:hint="eastAsia"/>
          <w:sz w:val="18"/>
          <w:szCs w:val="18"/>
          <w:lang w:bidi="ar"/>
        </w:rPr>
        <w:t>DNA</w:t>
      </w:r>
      <w:r>
        <w:rPr>
          <w:rFonts w:ascii="微软雅黑" w:eastAsia="微软雅黑" w:hAnsi="微软雅黑" w:cs="微软雅黑" w:hint="eastAsia"/>
          <w:sz w:val="18"/>
          <w:szCs w:val="18"/>
          <w:lang w:bidi="ar"/>
        </w:rPr>
        <w:t>损伤修复和细胞凋亡中发挥重要作用，</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w:t>
      </w:r>
      <w:r>
        <w:rPr>
          <w:rFonts w:ascii="微软雅黑" w:eastAsia="微软雅黑" w:hAnsi="微软雅黑" w:cs="微软雅黑" w:hint="eastAsia"/>
          <w:i/>
          <w:sz w:val="18"/>
          <w:szCs w:val="18"/>
          <w:lang w:bidi="ar"/>
        </w:rPr>
        <w:t>RCA2</w:t>
      </w:r>
      <w:r>
        <w:rPr>
          <w:rFonts w:ascii="微软雅黑" w:eastAsia="微软雅黑" w:hAnsi="微软雅黑" w:cs="微软雅黑" w:hint="eastAsia"/>
          <w:sz w:val="18"/>
          <w:szCs w:val="18"/>
          <w:lang w:bidi="ar"/>
        </w:rPr>
        <w:t>基因发生突变的肿瘤细胞往往依赖</w:t>
      </w:r>
      <w:r>
        <w:rPr>
          <w:rFonts w:ascii="微软雅黑" w:eastAsia="微软雅黑" w:hAnsi="微软雅黑" w:cs="微软雅黑" w:hint="eastAsia"/>
          <w:sz w:val="18"/>
          <w:szCs w:val="18"/>
          <w:lang w:bidi="ar"/>
        </w:rPr>
        <w:t>PARP-1</w:t>
      </w:r>
      <w:r>
        <w:rPr>
          <w:rFonts w:ascii="微软雅黑" w:eastAsia="微软雅黑" w:hAnsi="微软雅黑" w:cs="微软雅黑" w:hint="eastAsia"/>
          <w:sz w:val="18"/>
          <w:szCs w:val="18"/>
          <w:lang w:bidi="ar"/>
        </w:rPr>
        <w:t>完成对</w:t>
      </w:r>
      <w:r>
        <w:rPr>
          <w:rFonts w:ascii="微软雅黑" w:eastAsia="微软雅黑" w:hAnsi="微软雅黑" w:cs="微软雅黑" w:hint="eastAsia"/>
          <w:sz w:val="18"/>
          <w:szCs w:val="18"/>
          <w:lang w:bidi="ar"/>
        </w:rPr>
        <w:t>DNA</w:t>
      </w:r>
      <w:r>
        <w:rPr>
          <w:rFonts w:ascii="微软雅黑" w:eastAsia="微软雅黑" w:hAnsi="微软雅黑" w:cs="微软雅黑" w:hint="eastAsia"/>
          <w:sz w:val="18"/>
          <w:szCs w:val="18"/>
          <w:lang w:bidi="ar"/>
        </w:rPr>
        <w:t>损伤的修复，使用</w:t>
      </w:r>
      <w:r>
        <w:rPr>
          <w:rFonts w:ascii="微软雅黑" w:eastAsia="微软雅黑" w:hAnsi="微软雅黑" w:cs="微软雅黑" w:hint="eastAsia"/>
          <w:sz w:val="18"/>
          <w:szCs w:val="18"/>
          <w:lang w:bidi="ar"/>
        </w:rPr>
        <w:t>PARP</w:t>
      </w:r>
      <w:r>
        <w:rPr>
          <w:rFonts w:ascii="微软雅黑" w:eastAsia="微软雅黑" w:hAnsi="微软雅黑" w:cs="微软雅黑" w:hint="eastAsia"/>
          <w:sz w:val="18"/>
          <w:szCs w:val="18"/>
          <w:lang w:bidi="ar"/>
        </w:rPr>
        <w:t>抑制剂后，</w:t>
      </w:r>
      <w:r>
        <w:rPr>
          <w:rFonts w:ascii="微软雅黑" w:eastAsia="微软雅黑" w:hAnsi="微软雅黑" w:cs="微软雅黑" w:hint="eastAsia"/>
          <w:sz w:val="18"/>
          <w:szCs w:val="18"/>
          <w:lang w:bidi="ar"/>
        </w:rPr>
        <w:t>PARP-1</w:t>
      </w:r>
      <w:r>
        <w:rPr>
          <w:rFonts w:ascii="微软雅黑" w:eastAsia="微软雅黑" w:hAnsi="微软雅黑" w:cs="微软雅黑" w:hint="eastAsia"/>
          <w:sz w:val="18"/>
          <w:szCs w:val="18"/>
          <w:lang w:bidi="ar"/>
        </w:rPr>
        <w:t>的活性受到抑制，细胞中单链</w:t>
      </w:r>
      <w:r>
        <w:rPr>
          <w:rFonts w:ascii="微软雅黑" w:eastAsia="微软雅黑" w:hAnsi="微软雅黑" w:cs="微软雅黑" w:hint="eastAsia"/>
          <w:sz w:val="18"/>
          <w:szCs w:val="18"/>
          <w:lang w:bidi="ar"/>
        </w:rPr>
        <w:t>DNA</w:t>
      </w:r>
      <w:r>
        <w:rPr>
          <w:rFonts w:ascii="微软雅黑" w:eastAsia="微软雅黑" w:hAnsi="微软雅黑" w:cs="微软雅黑" w:hint="eastAsia"/>
          <w:sz w:val="18"/>
          <w:szCs w:val="18"/>
          <w:lang w:bidi="ar"/>
        </w:rPr>
        <w:t>断裂损伤无法修复并积聚，持续的单链</w:t>
      </w:r>
      <w:r>
        <w:rPr>
          <w:rFonts w:ascii="微软雅黑" w:eastAsia="微软雅黑" w:hAnsi="微软雅黑" w:cs="微软雅黑" w:hint="eastAsia"/>
          <w:sz w:val="18"/>
          <w:szCs w:val="18"/>
          <w:lang w:bidi="ar"/>
        </w:rPr>
        <w:t>DNA</w:t>
      </w:r>
      <w:r>
        <w:rPr>
          <w:rFonts w:ascii="微软雅黑" w:eastAsia="微软雅黑" w:hAnsi="微软雅黑" w:cs="微软雅黑" w:hint="eastAsia"/>
          <w:sz w:val="18"/>
          <w:szCs w:val="18"/>
          <w:lang w:bidi="ar"/>
        </w:rPr>
        <w:t>损伤在</w:t>
      </w:r>
      <w:r>
        <w:rPr>
          <w:rFonts w:ascii="微软雅黑" w:eastAsia="微软雅黑" w:hAnsi="微软雅黑" w:cs="微软雅黑" w:hint="eastAsia"/>
          <w:sz w:val="18"/>
          <w:szCs w:val="18"/>
          <w:lang w:bidi="ar"/>
        </w:rPr>
        <w:t>DNA</w:t>
      </w:r>
      <w:r>
        <w:rPr>
          <w:rFonts w:ascii="微软雅黑" w:eastAsia="微软雅黑" w:hAnsi="微软雅黑" w:cs="微软雅黑" w:hint="eastAsia"/>
          <w:sz w:val="18"/>
          <w:szCs w:val="18"/>
          <w:lang w:bidi="ar"/>
        </w:rPr>
        <w:t>复制过程中将转化为双链</w:t>
      </w:r>
      <w:r>
        <w:rPr>
          <w:rFonts w:ascii="微软雅黑" w:eastAsia="微软雅黑" w:hAnsi="微软雅黑" w:cs="微软雅黑" w:hint="eastAsia"/>
          <w:sz w:val="18"/>
          <w:szCs w:val="18"/>
          <w:lang w:bidi="ar"/>
        </w:rPr>
        <w:t>DNA</w:t>
      </w:r>
      <w:r>
        <w:rPr>
          <w:rFonts w:ascii="微软雅黑" w:eastAsia="微软雅黑" w:hAnsi="微软雅黑" w:cs="微软雅黑" w:hint="eastAsia"/>
          <w:sz w:val="18"/>
          <w:szCs w:val="18"/>
          <w:lang w:bidi="ar"/>
        </w:rPr>
        <w:t>损伤，由于</w:t>
      </w:r>
      <w:r>
        <w:rPr>
          <w:rFonts w:ascii="微软雅黑" w:eastAsia="微软雅黑" w:hAnsi="微软雅黑" w:cs="微软雅黑" w:hint="eastAsia"/>
          <w:i/>
          <w:iCs/>
          <w:sz w:val="18"/>
          <w:szCs w:val="18"/>
          <w:lang w:bidi="ar"/>
        </w:rPr>
        <w:t>BRCA1/BRCA2</w:t>
      </w:r>
      <w:r>
        <w:rPr>
          <w:rFonts w:ascii="微软雅黑" w:eastAsia="微软雅黑" w:hAnsi="微软雅黑" w:cs="微软雅黑" w:hint="eastAsia"/>
          <w:sz w:val="18"/>
          <w:szCs w:val="18"/>
          <w:lang w:bidi="ar"/>
        </w:rPr>
        <w:t>基因突变的肿瘤细胞不能通过同源重组修复双链</w:t>
      </w:r>
      <w:r>
        <w:rPr>
          <w:rFonts w:ascii="微软雅黑" w:eastAsia="微软雅黑" w:hAnsi="微软雅黑" w:cs="微软雅黑" w:hint="eastAsia"/>
          <w:sz w:val="18"/>
          <w:szCs w:val="18"/>
          <w:lang w:bidi="ar"/>
        </w:rPr>
        <w:t>DNA</w:t>
      </w:r>
      <w:r>
        <w:rPr>
          <w:rFonts w:ascii="微软雅黑" w:eastAsia="微软雅黑" w:hAnsi="微软雅黑" w:cs="微软雅黑" w:hint="eastAsia"/>
          <w:sz w:val="18"/>
          <w:szCs w:val="18"/>
          <w:lang w:bidi="ar"/>
        </w:rPr>
        <w:t>损伤，导致</w:t>
      </w:r>
      <w:r>
        <w:rPr>
          <w:rFonts w:ascii="微软雅黑" w:eastAsia="微软雅黑" w:hAnsi="微软雅黑" w:cs="微软雅黑" w:hint="eastAsia"/>
          <w:sz w:val="18"/>
          <w:szCs w:val="18"/>
          <w:lang w:bidi="ar"/>
        </w:rPr>
        <w:t>DNA</w:t>
      </w:r>
      <w:r>
        <w:rPr>
          <w:rFonts w:ascii="微软雅黑" w:eastAsia="微软雅黑" w:hAnsi="微软雅黑" w:cs="微软雅黑" w:hint="eastAsia"/>
          <w:sz w:val="18"/>
          <w:szCs w:val="18"/>
          <w:lang w:bidi="ar"/>
        </w:rPr>
        <w:t>复制叉的停止，产生细胞毒性，引起致死合成，最终靶向杀伤肿瘤细胞，发挥抗肿瘤作用。但正常细胞仍可通过同源重组通路修复双链</w:t>
      </w:r>
      <w:r>
        <w:rPr>
          <w:rFonts w:ascii="微软雅黑" w:eastAsia="微软雅黑" w:hAnsi="微软雅黑" w:cs="微软雅黑" w:hint="eastAsia"/>
          <w:sz w:val="18"/>
          <w:szCs w:val="18"/>
          <w:lang w:bidi="ar"/>
        </w:rPr>
        <w:t>DNA</w:t>
      </w:r>
      <w:r>
        <w:rPr>
          <w:rFonts w:ascii="微软雅黑" w:eastAsia="微软雅黑" w:hAnsi="微软雅黑" w:cs="微软雅黑" w:hint="eastAsia"/>
          <w:sz w:val="18"/>
          <w:szCs w:val="18"/>
          <w:lang w:bidi="ar"/>
        </w:rPr>
        <w:t>损伤，因此细胞的生存不受影响。</w:t>
      </w:r>
      <w:r>
        <w:rPr>
          <w:rFonts w:ascii="微软雅黑" w:eastAsia="微软雅黑" w:hAnsi="微软雅黑" w:cs="微软雅黑" w:hint="eastAsia"/>
          <w:sz w:val="18"/>
          <w:szCs w:val="18"/>
          <w:lang w:bidi="ar"/>
        </w:rPr>
        <w:t>PARP-1</w:t>
      </w:r>
      <w:r>
        <w:rPr>
          <w:rFonts w:ascii="微软雅黑" w:eastAsia="微软雅黑" w:hAnsi="微软雅黑" w:cs="微软雅黑" w:hint="eastAsia"/>
          <w:sz w:val="18"/>
          <w:szCs w:val="18"/>
          <w:lang w:bidi="ar"/>
        </w:rPr>
        <w:t>的发现已经有半个多世纪的时间，</w:t>
      </w:r>
      <w:r>
        <w:rPr>
          <w:rFonts w:ascii="微软雅黑" w:eastAsia="微软雅黑" w:hAnsi="微软雅黑" w:cs="微软雅黑" w:hint="eastAsia"/>
          <w:sz w:val="18"/>
          <w:szCs w:val="18"/>
          <w:lang w:bidi="ar"/>
        </w:rPr>
        <w:t>相应抑制剂的研究也已经有了超过</w:t>
      </w:r>
      <w:r>
        <w:rPr>
          <w:rFonts w:ascii="微软雅黑" w:eastAsia="微软雅黑" w:hAnsi="微软雅黑" w:cs="微软雅黑" w:hint="eastAsia"/>
          <w:sz w:val="18"/>
          <w:szCs w:val="18"/>
          <w:lang w:bidi="ar"/>
        </w:rPr>
        <w:t>30</w:t>
      </w:r>
      <w:r>
        <w:rPr>
          <w:rFonts w:ascii="微软雅黑" w:eastAsia="微软雅黑" w:hAnsi="微软雅黑" w:cs="微软雅黑" w:hint="eastAsia"/>
          <w:sz w:val="18"/>
          <w:szCs w:val="18"/>
          <w:lang w:bidi="ar"/>
        </w:rPr>
        <w:t>年的数据积累，目前已经有较多药物开始逐步被研发并获批上市</w:t>
      </w:r>
      <w:r>
        <w:rPr>
          <w:rFonts w:ascii="微软雅黑" w:eastAsia="微软雅黑" w:hAnsi="微软雅黑" w:cs="微软雅黑" w:hint="eastAsia"/>
          <w:sz w:val="18"/>
          <w:szCs w:val="18"/>
          <w:vertAlign w:val="superscript"/>
          <w:lang w:bidi="ar"/>
        </w:rPr>
        <w:t>[1]</w:t>
      </w:r>
      <w:r>
        <w:rPr>
          <w:rFonts w:ascii="微软雅黑" w:eastAsia="微软雅黑" w:hAnsi="微软雅黑" w:cs="微软雅黑" w:hint="eastAsia"/>
          <w:sz w:val="18"/>
          <w:szCs w:val="18"/>
          <w:lang w:bidi="ar"/>
        </w:rPr>
        <w:t>,</w:t>
      </w:r>
      <w:r>
        <w:rPr>
          <w:rFonts w:ascii="微软雅黑" w:eastAsia="微软雅黑" w:hAnsi="微软雅黑" w:cs="微软雅黑" w:hint="eastAsia"/>
          <w:sz w:val="18"/>
          <w:szCs w:val="18"/>
          <w:lang w:bidi="ar"/>
        </w:rPr>
        <w:t>因其基因损伤修复系统在维持细胞稳定性及肿瘤治疗中的重要作用，</w:t>
      </w:r>
      <w:r>
        <w:rPr>
          <w:rFonts w:ascii="微软雅黑" w:eastAsia="微软雅黑" w:hAnsi="微软雅黑" w:cs="微软雅黑" w:hint="eastAsia"/>
          <w:sz w:val="18"/>
          <w:szCs w:val="18"/>
          <w:lang w:bidi="ar"/>
        </w:rPr>
        <w:t>PARP</w:t>
      </w:r>
      <w:r>
        <w:rPr>
          <w:rFonts w:ascii="微软雅黑" w:eastAsia="微软雅黑" w:hAnsi="微软雅黑" w:cs="微软雅黑" w:hint="eastAsia"/>
          <w:sz w:val="18"/>
          <w:szCs w:val="18"/>
          <w:lang w:bidi="ar"/>
        </w:rPr>
        <w:t>抑制剂被认为是继</w:t>
      </w:r>
      <w:r>
        <w:rPr>
          <w:rFonts w:ascii="微软雅黑" w:eastAsia="微软雅黑" w:hAnsi="微软雅黑" w:cs="微软雅黑" w:hint="eastAsia"/>
          <w:sz w:val="18"/>
          <w:szCs w:val="18"/>
          <w:lang w:bidi="ar"/>
        </w:rPr>
        <w:t>EGFR</w:t>
      </w:r>
      <w:r>
        <w:rPr>
          <w:rFonts w:ascii="微软雅黑" w:eastAsia="微软雅黑" w:hAnsi="微软雅黑" w:cs="微软雅黑" w:hint="eastAsia"/>
          <w:sz w:val="18"/>
          <w:szCs w:val="18"/>
          <w:lang w:bidi="ar"/>
        </w:rPr>
        <w:t>靶</w:t>
      </w:r>
      <w:proofErr w:type="gramStart"/>
      <w:r>
        <w:rPr>
          <w:rFonts w:ascii="微软雅黑" w:eastAsia="微软雅黑" w:hAnsi="微软雅黑" w:cs="微软雅黑" w:hint="eastAsia"/>
          <w:sz w:val="18"/>
          <w:szCs w:val="18"/>
          <w:lang w:bidi="ar"/>
        </w:rPr>
        <w:t>向治疗</w:t>
      </w:r>
      <w:proofErr w:type="gramEnd"/>
      <w:r>
        <w:rPr>
          <w:rFonts w:ascii="微软雅黑" w:eastAsia="微软雅黑" w:hAnsi="微软雅黑" w:cs="微软雅黑" w:hint="eastAsia"/>
          <w:sz w:val="18"/>
          <w:szCs w:val="18"/>
          <w:lang w:bidi="ar"/>
        </w:rPr>
        <w:t>之后另一个被寄予厚望的临床肿瘤治疗的重要方向。</w:t>
      </w:r>
    </w:p>
    <w:p w14:paraId="0E310DC5" w14:textId="77777777" w:rsidR="00057D70" w:rsidRDefault="00057D70">
      <w:pPr>
        <w:spacing w:line="360" w:lineRule="auto"/>
        <w:rPr>
          <w:rFonts w:ascii="微软雅黑" w:eastAsia="微软雅黑" w:hAnsi="微软雅黑" w:cs="Times New Roman"/>
          <w:sz w:val="18"/>
          <w:szCs w:val="18"/>
          <w:lang w:bidi="ar"/>
        </w:rPr>
        <w:sectPr w:rsidR="00057D70" w:rsidSect="00046D78">
          <w:footerReference w:type="default" r:id="rId17"/>
          <w:pgSz w:w="11906" w:h="16838"/>
          <w:pgMar w:top="1440" w:right="1080" w:bottom="1440" w:left="1080" w:header="567" w:footer="283" w:gutter="0"/>
          <w:pgNumType w:start="1"/>
          <w:cols w:space="425"/>
          <w:docGrid w:type="lines" w:linePitch="312"/>
        </w:sectPr>
      </w:pPr>
    </w:p>
    <w:p w14:paraId="0AE9FA96" w14:textId="77777777" w:rsidR="00057D70" w:rsidRDefault="00F50A34">
      <w:pPr>
        <w:numPr>
          <w:ilvl w:val="0"/>
          <w:numId w:val="5"/>
        </w:numPr>
        <w:spacing w:before="480" w:line="480" w:lineRule="auto"/>
        <w:rPr>
          <w:rFonts w:ascii="微软雅黑" w:eastAsia="微软雅黑" w:hAnsi="微软雅黑" w:cs="微软雅黑"/>
          <w:b/>
          <w:sz w:val="18"/>
          <w:szCs w:val="18"/>
        </w:rPr>
      </w:pPr>
      <w:r>
        <w:rPr>
          <w:rFonts w:ascii="微软雅黑" w:eastAsia="微软雅黑" w:hAnsi="微软雅黑" w:cs="微软雅黑" w:hint="eastAsia"/>
          <w:b/>
          <w:i/>
          <w:iCs/>
          <w:sz w:val="18"/>
          <w:szCs w:val="18"/>
          <w:lang w:bidi="ar"/>
        </w:rPr>
        <w:lastRenderedPageBreak/>
        <w:t>BRCA1/BRCA2</w:t>
      </w:r>
      <w:r>
        <w:rPr>
          <w:rFonts w:ascii="微软雅黑" w:eastAsia="微软雅黑" w:hAnsi="微软雅黑" w:cs="微软雅黑" w:hint="eastAsia"/>
          <w:b/>
          <w:sz w:val="18"/>
          <w:szCs w:val="18"/>
          <w:lang w:bidi="ar"/>
        </w:rPr>
        <w:t>基因与癌症的发生发展有什么关系？</w:t>
      </w:r>
    </w:p>
    <w:p w14:paraId="4D3F12ED" w14:textId="77777777" w:rsidR="00057D70" w:rsidRDefault="00F50A3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乳腺癌在我国女性恶性肿瘤的发病率中居首位，其发病率在</w:t>
      </w:r>
      <w:r>
        <w:rPr>
          <w:rFonts w:ascii="微软雅黑" w:eastAsia="微软雅黑" w:hAnsi="微软雅黑" w:cs="微软雅黑" w:hint="eastAsia"/>
          <w:sz w:val="18"/>
          <w:szCs w:val="18"/>
          <w:lang w:bidi="ar"/>
        </w:rPr>
        <w:t>25</w:t>
      </w:r>
      <w:r>
        <w:rPr>
          <w:rFonts w:ascii="微软雅黑" w:eastAsia="微软雅黑" w:hAnsi="微软雅黑" w:cs="微软雅黑" w:hint="eastAsia"/>
          <w:sz w:val="18"/>
          <w:szCs w:val="18"/>
          <w:lang w:bidi="ar"/>
        </w:rPr>
        <w:t>岁后逐渐上升，</w:t>
      </w:r>
      <w:r>
        <w:rPr>
          <w:rFonts w:ascii="微软雅黑" w:eastAsia="微软雅黑" w:hAnsi="微软雅黑" w:cs="微软雅黑" w:hint="eastAsia"/>
          <w:sz w:val="18"/>
          <w:szCs w:val="18"/>
          <w:lang w:bidi="ar"/>
        </w:rPr>
        <w:t>50~54</w:t>
      </w:r>
      <w:r>
        <w:rPr>
          <w:rFonts w:ascii="微软雅黑" w:eastAsia="微软雅黑" w:hAnsi="微软雅黑" w:cs="微软雅黑" w:hint="eastAsia"/>
          <w:sz w:val="18"/>
          <w:szCs w:val="18"/>
          <w:lang w:bidi="ar"/>
        </w:rPr>
        <w:t>岁达到高峰</w:t>
      </w:r>
      <w:r>
        <w:rPr>
          <w:rFonts w:ascii="微软雅黑" w:eastAsia="微软雅黑" w:hAnsi="微软雅黑" w:cs="微软雅黑" w:hint="eastAsia"/>
          <w:sz w:val="18"/>
          <w:szCs w:val="18"/>
          <w:lang w:bidi="ar"/>
        </w:rPr>
        <w:t>,</w:t>
      </w:r>
      <w:r>
        <w:rPr>
          <w:rFonts w:ascii="微软雅黑" w:eastAsia="微软雅黑" w:hAnsi="微软雅黑" w:cs="微软雅黑" w:hint="eastAsia"/>
          <w:sz w:val="18"/>
          <w:szCs w:val="18"/>
          <w:lang w:bidi="ar"/>
        </w:rPr>
        <w:t>调查数据显示</w:t>
      </w:r>
      <w:r>
        <w:rPr>
          <w:rFonts w:ascii="微软雅黑" w:eastAsia="微软雅黑" w:hAnsi="微软雅黑" w:cs="微软雅黑" w:hint="eastAsia"/>
          <w:sz w:val="18"/>
          <w:szCs w:val="18"/>
          <w:vertAlign w:val="superscript"/>
          <w:lang w:bidi="ar"/>
        </w:rPr>
        <w:t>[2,3]</w:t>
      </w:r>
      <w:r>
        <w:rPr>
          <w:rFonts w:ascii="微软雅黑" w:eastAsia="微软雅黑" w:hAnsi="微软雅黑" w:cs="微软雅黑" w:hint="eastAsia"/>
          <w:sz w:val="18"/>
          <w:szCs w:val="18"/>
          <w:lang w:bidi="ar"/>
        </w:rPr>
        <w:t>，我国乳腺癌发病率正以每年</w:t>
      </w:r>
      <w:r>
        <w:rPr>
          <w:rFonts w:ascii="微软雅黑" w:eastAsia="微软雅黑" w:hAnsi="微软雅黑" w:cs="微软雅黑" w:hint="eastAsia"/>
          <w:sz w:val="18"/>
          <w:szCs w:val="18"/>
          <w:lang w:bidi="ar"/>
        </w:rPr>
        <w:t>3%</w:t>
      </w:r>
      <w:r>
        <w:rPr>
          <w:rFonts w:ascii="微软雅黑" w:eastAsia="微软雅黑" w:hAnsi="微软雅黑" w:cs="微软雅黑" w:hint="eastAsia"/>
          <w:sz w:val="18"/>
          <w:szCs w:val="18"/>
          <w:lang w:bidi="ar"/>
        </w:rPr>
        <w:t>的速度递增，患者群体也渐趋于年轻化；卵巢癌是女性妇科常见恶性肿瘤之一，诊断时多已为晚期，其死亡率占各类妇科肿瘤之首</w:t>
      </w:r>
      <w:r>
        <w:rPr>
          <w:rFonts w:ascii="微软雅黑" w:eastAsia="微软雅黑" w:hAnsi="微软雅黑" w:cs="微软雅黑" w:hint="eastAsia"/>
          <w:sz w:val="18"/>
          <w:szCs w:val="18"/>
          <w:vertAlign w:val="superscript"/>
          <w:lang w:bidi="ar"/>
        </w:rPr>
        <w:t>[4,5]</w:t>
      </w:r>
      <w:r>
        <w:rPr>
          <w:rFonts w:ascii="微软雅黑" w:eastAsia="微软雅黑" w:hAnsi="微软雅黑" w:cs="微软雅黑" w:hint="eastAsia"/>
          <w:sz w:val="18"/>
          <w:szCs w:val="18"/>
          <w:lang w:bidi="ar"/>
        </w:rPr>
        <w:t>，仅</w:t>
      </w:r>
      <w:r>
        <w:rPr>
          <w:rFonts w:ascii="微软雅黑" w:eastAsia="微软雅黑" w:hAnsi="微软雅黑" w:cs="微软雅黑" w:hint="eastAsia"/>
          <w:sz w:val="18"/>
          <w:szCs w:val="18"/>
          <w:lang w:bidi="ar"/>
        </w:rPr>
        <w:t>2012</w:t>
      </w:r>
      <w:r>
        <w:rPr>
          <w:rFonts w:ascii="微软雅黑" w:eastAsia="微软雅黑" w:hAnsi="微软雅黑" w:cs="微软雅黑" w:hint="eastAsia"/>
          <w:sz w:val="18"/>
          <w:szCs w:val="18"/>
          <w:lang w:bidi="ar"/>
        </w:rPr>
        <w:t>年一年我国就新增卵巢癌</w:t>
      </w:r>
      <w:r>
        <w:rPr>
          <w:rFonts w:ascii="微软雅黑" w:eastAsia="微软雅黑" w:hAnsi="微软雅黑" w:cs="微软雅黑" w:hint="eastAsia"/>
          <w:sz w:val="18"/>
          <w:szCs w:val="18"/>
          <w:lang w:bidi="ar"/>
        </w:rPr>
        <w:t>3.5</w:t>
      </w:r>
      <w:r>
        <w:rPr>
          <w:rFonts w:ascii="微软雅黑" w:eastAsia="微软雅黑" w:hAnsi="微软雅黑" w:cs="微软雅黑" w:hint="eastAsia"/>
          <w:sz w:val="18"/>
          <w:szCs w:val="18"/>
          <w:lang w:bidi="ar"/>
        </w:rPr>
        <w:t>万例、死亡</w:t>
      </w:r>
      <w:r>
        <w:rPr>
          <w:rFonts w:ascii="微软雅黑" w:eastAsia="微软雅黑" w:hAnsi="微软雅黑" w:cs="微软雅黑" w:hint="eastAsia"/>
          <w:sz w:val="18"/>
          <w:szCs w:val="18"/>
          <w:lang w:bidi="ar"/>
        </w:rPr>
        <w:t>1.5</w:t>
      </w:r>
      <w:r>
        <w:rPr>
          <w:rFonts w:ascii="微软雅黑" w:eastAsia="微软雅黑" w:hAnsi="微软雅黑" w:cs="微软雅黑" w:hint="eastAsia"/>
          <w:sz w:val="18"/>
          <w:szCs w:val="18"/>
          <w:lang w:bidi="ar"/>
        </w:rPr>
        <w:t>万例，对妇女生命造成严重威胁。</w:t>
      </w:r>
    </w:p>
    <w:p w14:paraId="07C5DE0D" w14:textId="77777777" w:rsidR="00057D70" w:rsidRDefault="00F50A3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卵巢癌和乳腺癌均属于强遗传背景的肿瘤。研究表明</w:t>
      </w:r>
      <w:r>
        <w:rPr>
          <w:rFonts w:ascii="微软雅黑" w:eastAsia="微软雅黑" w:hAnsi="微软雅黑" w:cs="微软雅黑" w:hint="eastAsia"/>
          <w:sz w:val="18"/>
          <w:szCs w:val="18"/>
          <w:vertAlign w:val="superscript"/>
          <w:lang w:bidi="ar"/>
        </w:rPr>
        <w:t>[6-8]</w:t>
      </w:r>
      <w:r>
        <w:rPr>
          <w:rFonts w:ascii="微软雅黑" w:eastAsia="微软雅黑" w:hAnsi="微软雅黑" w:cs="微软雅黑" w:hint="eastAsia"/>
          <w:sz w:val="18"/>
          <w:szCs w:val="18"/>
          <w:lang w:bidi="ar"/>
        </w:rPr>
        <w:t>，约</w:t>
      </w:r>
      <w:r>
        <w:rPr>
          <w:rFonts w:ascii="微软雅黑" w:eastAsia="微软雅黑" w:hAnsi="微软雅黑" w:cs="微软雅黑" w:hint="eastAsia"/>
          <w:sz w:val="18"/>
          <w:szCs w:val="18"/>
          <w:lang w:bidi="ar"/>
        </w:rPr>
        <w:t>15%</w:t>
      </w:r>
      <w:r>
        <w:rPr>
          <w:rFonts w:ascii="微软雅黑" w:eastAsia="微软雅黑" w:hAnsi="微软雅黑" w:cs="微软雅黑" w:hint="eastAsia"/>
          <w:sz w:val="18"/>
          <w:szCs w:val="18"/>
          <w:lang w:bidi="ar"/>
        </w:rPr>
        <w:t>的卵巢癌病例和约</w:t>
      </w:r>
      <w:r>
        <w:rPr>
          <w:rFonts w:ascii="微软雅黑" w:eastAsia="微软雅黑" w:hAnsi="微软雅黑" w:cs="微软雅黑" w:hint="eastAsia"/>
          <w:sz w:val="18"/>
          <w:szCs w:val="18"/>
          <w:lang w:bidi="ar"/>
        </w:rPr>
        <w:t>5~10%</w:t>
      </w:r>
      <w:r>
        <w:rPr>
          <w:rFonts w:ascii="微软雅黑" w:eastAsia="微软雅黑" w:hAnsi="微软雅黑" w:cs="微软雅黑" w:hint="eastAsia"/>
          <w:sz w:val="18"/>
          <w:szCs w:val="18"/>
          <w:lang w:bidi="ar"/>
        </w:rPr>
        <w:t>的乳腺癌病例发生于携带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基因突变的患者，具有乳腺癌家族史的病例中患者携带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基因突变比例达</w:t>
      </w:r>
      <w:r>
        <w:rPr>
          <w:rFonts w:ascii="微软雅黑" w:eastAsia="微软雅黑" w:hAnsi="微软雅黑" w:cs="微软雅黑" w:hint="eastAsia"/>
          <w:sz w:val="18"/>
          <w:szCs w:val="18"/>
          <w:lang w:bidi="ar"/>
        </w:rPr>
        <w:t>20~25%</w:t>
      </w:r>
      <w:r>
        <w:rPr>
          <w:rFonts w:ascii="微软雅黑" w:eastAsia="微软雅黑" w:hAnsi="微软雅黑" w:cs="微软雅黑" w:hint="eastAsia"/>
          <w:sz w:val="18"/>
          <w:szCs w:val="18"/>
          <w:lang w:bidi="ar"/>
        </w:rPr>
        <w:t>，在同时具有乳腺癌和卵巢癌家族</w:t>
      </w:r>
      <w:r>
        <w:rPr>
          <w:rFonts w:ascii="微软雅黑" w:eastAsia="微软雅黑" w:hAnsi="微软雅黑" w:cs="微软雅黑" w:hint="eastAsia"/>
          <w:sz w:val="18"/>
          <w:szCs w:val="18"/>
          <w:lang w:bidi="ar"/>
        </w:rPr>
        <w:t>史的病例中患者突变比例更高，可达到</w:t>
      </w:r>
      <w:r>
        <w:rPr>
          <w:rFonts w:ascii="微软雅黑" w:eastAsia="微软雅黑" w:hAnsi="微软雅黑" w:cs="微软雅黑" w:hint="eastAsia"/>
          <w:sz w:val="18"/>
          <w:szCs w:val="18"/>
          <w:lang w:bidi="ar"/>
        </w:rPr>
        <w:t>60~80%</w:t>
      </w:r>
      <w:r>
        <w:rPr>
          <w:rFonts w:ascii="微软雅黑" w:eastAsia="微软雅黑" w:hAnsi="微软雅黑" w:cs="微软雅黑" w:hint="eastAsia"/>
          <w:sz w:val="18"/>
          <w:szCs w:val="18"/>
          <w:lang w:bidi="ar"/>
        </w:rPr>
        <w:t>。</w:t>
      </w:r>
    </w:p>
    <w:p w14:paraId="4CE444EE" w14:textId="77777777" w:rsidR="00057D70" w:rsidRDefault="00F50A3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普通女性一生中罹患卵巢癌和乳腺癌的风险分别为</w:t>
      </w:r>
      <w:r>
        <w:rPr>
          <w:rFonts w:ascii="微软雅黑" w:eastAsia="微软雅黑" w:hAnsi="微软雅黑" w:cs="微软雅黑" w:hint="eastAsia"/>
          <w:sz w:val="18"/>
          <w:szCs w:val="18"/>
          <w:lang w:bidi="ar"/>
        </w:rPr>
        <w:t>1.5%</w:t>
      </w:r>
      <w:r>
        <w:rPr>
          <w:rFonts w:ascii="微软雅黑" w:eastAsia="微软雅黑" w:hAnsi="微软雅黑" w:cs="微软雅黑" w:hint="eastAsia"/>
          <w:sz w:val="18"/>
          <w:szCs w:val="18"/>
          <w:lang w:bidi="ar"/>
        </w:rPr>
        <w:t>和</w:t>
      </w:r>
      <w:r>
        <w:rPr>
          <w:rFonts w:ascii="微软雅黑" w:eastAsia="微软雅黑" w:hAnsi="微软雅黑" w:cs="微软雅黑" w:hint="eastAsia"/>
          <w:sz w:val="18"/>
          <w:szCs w:val="18"/>
          <w:lang w:bidi="ar"/>
        </w:rPr>
        <w:t>13%</w:t>
      </w:r>
      <w:r>
        <w:rPr>
          <w:rFonts w:ascii="微软雅黑" w:eastAsia="微软雅黑" w:hAnsi="微软雅黑" w:cs="微软雅黑" w:hint="eastAsia"/>
          <w:sz w:val="18"/>
          <w:szCs w:val="18"/>
          <w:lang w:bidi="ar"/>
        </w:rPr>
        <w:t>，而在</w:t>
      </w:r>
      <w:r>
        <w:rPr>
          <w:rFonts w:ascii="微软雅黑" w:eastAsia="微软雅黑" w:hAnsi="微软雅黑" w:cs="微软雅黑" w:hint="eastAsia"/>
          <w:sz w:val="18"/>
          <w:szCs w:val="18"/>
          <w:lang w:bidi="ar"/>
        </w:rPr>
        <w:t>70</w:t>
      </w:r>
      <w:r>
        <w:rPr>
          <w:rFonts w:ascii="微软雅黑" w:eastAsia="微软雅黑" w:hAnsi="微软雅黑" w:cs="微软雅黑" w:hint="eastAsia"/>
          <w:sz w:val="18"/>
          <w:szCs w:val="18"/>
          <w:lang w:bidi="ar"/>
        </w:rPr>
        <w:t>岁之后，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基因致病性突变女性携带者患卵巢癌和乳腺癌的风险分别高达</w:t>
      </w:r>
      <w:r>
        <w:rPr>
          <w:rFonts w:ascii="微软雅黑" w:eastAsia="微软雅黑" w:hAnsi="微软雅黑" w:cs="微软雅黑" w:hint="eastAsia"/>
          <w:sz w:val="18"/>
          <w:szCs w:val="18"/>
          <w:lang w:bidi="ar"/>
        </w:rPr>
        <w:t>35~46%</w:t>
      </w:r>
      <w:r>
        <w:rPr>
          <w:rFonts w:ascii="微软雅黑" w:eastAsia="微软雅黑" w:hAnsi="微软雅黑" w:cs="微软雅黑" w:hint="eastAsia"/>
          <w:sz w:val="18"/>
          <w:szCs w:val="18"/>
          <w:lang w:bidi="ar"/>
        </w:rPr>
        <w:t>和</w:t>
      </w:r>
      <w:r>
        <w:rPr>
          <w:rFonts w:ascii="微软雅黑" w:eastAsia="微软雅黑" w:hAnsi="微软雅黑" w:cs="微软雅黑" w:hint="eastAsia"/>
          <w:sz w:val="18"/>
          <w:szCs w:val="18"/>
          <w:lang w:bidi="ar"/>
        </w:rPr>
        <w:t>51~75%</w:t>
      </w:r>
      <w:r>
        <w:rPr>
          <w:rFonts w:ascii="微软雅黑" w:eastAsia="微软雅黑" w:hAnsi="微软雅黑" w:cs="微软雅黑" w:hint="eastAsia"/>
          <w:sz w:val="18"/>
          <w:szCs w:val="18"/>
          <w:lang w:bidi="ar"/>
        </w:rPr>
        <w:t>，男性携带者患乳腺癌的概率为</w:t>
      </w:r>
      <w:r>
        <w:rPr>
          <w:rFonts w:ascii="微软雅黑" w:eastAsia="微软雅黑" w:hAnsi="微软雅黑" w:cs="微软雅黑" w:hint="eastAsia"/>
          <w:sz w:val="18"/>
          <w:szCs w:val="18"/>
          <w:lang w:bidi="ar"/>
        </w:rPr>
        <w:t>1.2%</w:t>
      </w:r>
      <w:r>
        <w:rPr>
          <w:rFonts w:ascii="微软雅黑" w:eastAsia="微软雅黑" w:hAnsi="微软雅黑" w:cs="微软雅黑" w:hint="eastAsia"/>
          <w:sz w:val="18"/>
          <w:szCs w:val="18"/>
          <w:lang w:bidi="ar"/>
        </w:rPr>
        <w:t>，</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基因致病性突变女性携带者患卵巢癌的概率达</w:t>
      </w:r>
      <w:r>
        <w:rPr>
          <w:rFonts w:ascii="微软雅黑" w:eastAsia="微软雅黑" w:hAnsi="微软雅黑" w:cs="微软雅黑" w:hint="eastAsia"/>
          <w:sz w:val="18"/>
          <w:szCs w:val="18"/>
          <w:lang w:bidi="ar"/>
        </w:rPr>
        <w:t>13~23%</w:t>
      </w:r>
      <w:r>
        <w:rPr>
          <w:rFonts w:ascii="微软雅黑" w:eastAsia="微软雅黑" w:hAnsi="微软雅黑" w:cs="微软雅黑" w:hint="eastAsia"/>
          <w:sz w:val="18"/>
          <w:szCs w:val="18"/>
          <w:lang w:bidi="ar"/>
        </w:rPr>
        <w:t>，患乳腺癌的概率达</w:t>
      </w:r>
      <w:r>
        <w:rPr>
          <w:rFonts w:ascii="微软雅黑" w:eastAsia="微软雅黑" w:hAnsi="微软雅黑" w:cs="微软雅黑" w:hint="eastAsia"/>
          <w:sz w:val="18"/>
          <w:szCs w:val="18"/>
          <w:lang w:bidi="ar"/>
        </w:rPr>
        <w:t>40~57%</w:t>
      </w:r>
      <w:r>
        <w:rPr>
          <w:rFonts w:ascii="微软雅黑" w:eastAsia="微软雅黑" w:hAnsi="微软雅黑" w:cs="微软雅黑" w:hint="eastAsia"/>
          <w:sz w:val="18"/>
          <w:szCs w:val="18"/>
          <w:lang w:bidi="ar"/>
        </w:rPr>
        <w:t>，男性携带者患乳腺癌的概率达</w:t>
      </w:r>
      <w:r>
        <w:rPr>
          <w:rFonts w:ascii="微软雅黑" w:eastAsia="微软雅黑" w:hAnsi="微软雅黑" w:cs="微软雅黑" w:hint="eastAsia"/>
          <w:sz w:val="18"/>
          <w:szCs w:val="18"/>
          <w:lang w:bidi="ar"/>
        </w:rPr>
        <w:t>6.8%</w:t>
      </w:r>
      <w:r>
        <w:rPr>
          <w:rFonts w:ascii="微软雅黑" w:eastAsia="微软雅黑" w:hAnsi="微软雅黑" w:cs="微软雅黑" w:hint="eastAsia"/>
          <w:sz w:val="18"/>
          <w:szCs w:val="18"/>
          <w:lang w:bidi="ar"/>
        </w:rPr>
        <w:t>，患前列腺癌的概率达</w:t>
      </w:r>
      <w:r>
        <w:rPr>
          <w:rFonts w:ascii="微软雅黑" w:eastAsia="微软雅黑" w:hAnsi="微软雅黑" w:cs="微软雅黑" w:hint="eastAsia"/>
          <w:sz w:val="18"/>
          <w:szCs w:val="18"/>
          <w:lang w:bidi="ar"/>
        </w:rPr>
        <w:t>15%</w:t>
      </w:r>
      <w:r>
        <w:rPr>
          <w:rFonts w:ascii="微软雅黑" w:eastAsia="微软雅黑" w:hAnsi="微软雅黑" w:cs="微软雅黑" w:hint="eastAsia"/>
          <w:sz w:val="18"/>
          <w:szCs w:val="18"/>
          <w:vertAlign w:val="superscript"/>
          <w:lang w:bidi="ar"/>
        </w:rPr>
        <w:t>[9-13]</w:t>
      </w:r>
      <w:r>
        <w:rPr>
          <w:rFonts w:ascii="微软雅黑" w:eastAsia="微软雅黑" w:hAnsi="微软雅黑" w:cs="微软雅黑" w:hint="eastAsia"/>
          <w:sz w:val="18"/>
          <w:szCs w:val="18"/>
          <w:lang w:bidi="ar"/>
        </w:rPr>
        <w:t>。此外，</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基因突变携带者卵巢癌和乳腺癌的平均诊断年龄较非突变携带者</w:t>
      </w:r>
      <w:r>
        <w:rPr>
          <w:rFonts w:ascii="微软雅黑" w:eastAsia="微软雅黑" w:hAnsi="微软雅黑" w:cs="微软雅黑" w:hint="eastAsia"/>
          <w:sz w:val="18"/>
          <w:szCs w:val="18"/>
          <w:lang w:bidi="ar"/>
        </w:rPr>
        <w:t>均有年轻化的趋势</w:t>
      </w:r>
      <w:r>
        <w:rPr>
          <w:rFonts w:ascii="微软雅黑" w:eastAsia="微软雅黑" w:hAnsi="微软雅黑" w:cs="微软雅黑" w:hint="eastAsia"/>
          <w:sz w:val="18"/>
          <w:szCs w:val="18"/>
          <w:vertAlign w:val="superscript"/>
          <w:lang w:bidi="ar"/>
        </w:rPr>
        <w:t>[7.8,13]</w:t>
      </w:r>
      <w:r>
        <w:rPr>
          <w:rFonts w:ascii="微软雅黑" w:eastAsia="微软雅黑" w:hAnsi="微软雅黑" w:cs="微软雅黑" w:hint="eastAsia"/>
          <w:sz w:val="18"/>
          <w:szCs w:val="18"/>
          <w:lang w:bidi="ar"/>
        </w:rPr>
        <w:t>。同时，</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基因突变的乳腺癌患者对侧发生癌症或多发癌灶的风险也会增加。</w:t>
      </w:r>
    </w:p>
    <w:p w14:paraId="6C353EBE" w14:textId="77777777" w:rsidR="00057D70" w:rsidRDefault="00F50A3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基因上特定的突变也会增加携带者其他癌症类型发生的危险，如携带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基因突变的女性将增加罹患输卵管癌和腹膜癌的风险</w:t>
      </w:r>
      <w:r>
        <w:rPr>
          <w:rFonts w:ascii="微软雅黑" w:eastAsia="微软雅黑" w:hAnsi="微软雅黑" w:cs="微软雅黑" w:hint="eastAsia"/>
          <w:sz w:val="18"/>
          <w:szCs w:val="18"/>
          <w:vertAlign w:val="superscript"/>
          <w:lang w:bidi="ar"/>
        </w:rPr>
        <w:t>[13,14]</w:t>
      </w:r>
      <w:r>
        <w:rPr>
          <w:rFonts w:ascii="微软雅黑" w:eastAsia="微软雅黑" w:hAnsi="微软雅黑" w:cs="微软雅黑" w:hint="eastAsia"/>
          <w:sz w:val="18"/>
          <w:szCs w:val="18"/>
          <w:lang w:bidi="ar"/>
        </w:rPr>
        <w:t>，携带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基因突变的女性或男性将增加罹患胰腺癌的风险</w:t>
      </w:r>
      <w:r>
        <w:rPr>
          <w:rFonts w:ascii="微软雅黑" w:eastAsia="微软雅黑" w:hAnsi="微软雅黑" w:cs="微软雅黑" w:hint="eastAsia"/>
          <w:sz w:val="18"/>
          <w:szCs w:val="18"/>
          <w:vertAlign w:val="superscript"/>
          <w:lang w:bidi="ar"/>
        </w:rPr>
        <w:t>[15]</w:t>
      </w:r>
      <w:r>
        <w:rPr>
          <w:rFonts w:ascii="微软雅黑" w:eastAsia="微软雅黑" w:hAnsi="微软雅黑" w:cs="微软雅黑" w:hint="eastAsia"/>
          <w:sz w:val="18"/>
          <w:szCs w:val="18"/>
          <w:lang w:bidi="ar"/>
        </w:rPr>
        <w:t>。</w:t>
      </w:r>
    </w:p>
    <w:p w14:paraId="51B4E886" w14:textId="77777777" w:rsidR="00057D70" w:rsidRDefault="00057D70">
      <w:pPr>
        <w:spacing w:line="360" w:lineRule="auto"/>
        <w:rPr>
          <w:rFonts w:ascii="微软雅黑" w:eastAsia="微软雅黑" w:hAnsi="微软雅黑" w:cs="Times New Roman"/>
          <w:b/>
          <w:i/>
          <w:sz w:val="18"/>
          <w:szCs w:val="18"/>
          <w:lang w:bidi="ar"/>
        </w:rPr>
        <w:sectPr w:rsidR="00057D70" w:rsidSect="00046D78">
          <w:pgSz w:w="11906" w:h="16838"/>
          <w:pgMar w:top="1440" w:right="1080" w:bottom="1440" w:left="1080" w:header="779" w:footer="737" w:gutter="0"/>
          <w:cols w:space="425"/>
          <w:docGrid w:type="lines" w:linePitch="312"/>
        </w:sectPr>
      </w:pPr>
    </w:p>
    <w:p w14:paraId="0ABAEC90" w14:textId="77777777" w:rsidR="009A48D4" w:rsidRPr="001C6810" w:rsidRDefault="009A48D4" w:rsidP="001C6810">
      <w:pPr>
        <w:numPr>
          <w:ilvl w:val="0"/>
          <w:numId w:val="5"/>
        </w:numPr>
        <w:spacing w:before="480" w:line="480" w:lineRule="auto"/>
        <w:rPr>
          <w:rFonts w:ascii="微软雅黑" w:eastAsia="微软雅黑" w:hAnsi="微软雅黑" w:cs="微软雅黑"/>
          <w:b/>
          <w:i/>
          <w:iCs/>
          <w:sz w:val="18"/>
          <w:szCs w:val="18"/>
          <w:lang w:bidi="ar"/>
        </w:rPr>
      </w:pPr>
      <w:bookmarkStart w:id="2" w:name="_Hlk71632497"/>
      <w:r>
        <w:rPr>
          <w:rFonts w:ascii="微软雅黑" w:eastAsia="微软雅黑" w:hAnsi="微软雅黑" w:cs="微软雅黑" w:hint="eastAsia"/>
          <w:b/>
          <w:i/>
          <w:iCs/>
          <w:sz w:val="18"/>
          <w:szCs w:val="18"/>
          <w:lang w:bidi="ar"/>
        </w:rPr>
        <w:lastRenderedPageBreak/>
        <w:t>BRCA1/BRCA2</w:t>
      </w:r>
      <w:r w:rsidRPr="001C6810">
        <w:rPr>
          <w:rFonts w:ascii="微软雅黑" w:eastAsia="微软雅黑" w:hAnsi="微软雅黑" w:cs="微软雅黑" w:hint="eastAsia"/>
          <w:b/>
          <w:sz w:val="18"/>
          <w:szCs w:val="18"/>
          <w:lang w:bidi="ar"/>
        </w:rPr>
        <w:t>基因检测的临床意义在哪里？</w:t>
      </w:r>
    </w:p>
    <w:p w14:paraId="4012098F" w14:textId="77777777" w:rsidR="009A48D4" w:rsidRDefault="009A48D4" w:rsidP="009A48D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基因突变检测对乳腺癌和卵巢癌患者的靶向治疗、化疗、手术治疗等方面均具有十分重要的临床意义：</w:t>
      </w:r>
    </w:p>
    <w:p w14:paraId="0F05841A" w14:textId="77777777" w:rsidR="009A48D4" w:rsidRDefault="009A48D4" w:rsidP="009A48D4">
      <w:pPr>
        <w:numPr>
          <w:ilvl w:val="0"/>
          <w:numId w:val="11"/>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基因突变状态指导PARP抑制剂靶向治疗。</w:t>
      </w:r>
    </w:p>
    <w:p w14:paraId="61A9820E" w14:textId="77777777" w:rsidR="009A48D4" w:rsidRDefault="009A48D4" w:rsidP="009A48D4">
      <w:pPr>
        <w:spacing w:line="360" w:lineRule="auto"/>
        <w:ind w:firstLine="372"/>
        <w:rPr>
          <w:rFonts w:ascii="微软雅黑" w:eastAsia="微软雅黑" w:hAnsi="微软雅黑" w:cs="微软雅黑"/>
          <w:sz w:val="18"/>
          <w:szCs w:val="18"/>
          <w:lang w:bidi="ar"/>
        </w:rPr>
      </w:pPr>
      <w:r>
        <w:rPr>
          <w:rFonts w:ascii="微软雅黑" w:eastAsia="微软雅黑" w:hAnsi="微软雅黑" w:cs="微软雅黑" w:hint="eastAsia"/>
          <w:sz w:val="18"/>
          <w:szCs w:val="18"/>
          <w:lang w:bidi="ar"/>
        </w:rPr>
        <w:t>携带</w:t>
      </w:r>
      <w:r>
        <w:rPr>
          <w:rFonts w:ascii="微软雅黑" w:eastAsia="微软雅黑" w:hAnsi="微软雅黑" w:cs="微软雅黑" w:hint="eastAsia"/>
          <w:i/>
          <w:iCs/>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iCs/>
          <w:sz w:val="18"/>
          <w:szCs w:val="18"/>
          <w:lang w:bidi="ar"/>
        </w:rPr>
        <w:t>BRCA2</w:t>
      </w:r>
      <w:r>
        <w:rPr>
          <w:rFonts w:ascii="微软雅黑" w:eastAsia="微软雅黑" w:hAnsi="微软雅黑" w:cs="微软雅黑" w:hint="eastAsia"/>
          <w:sz w:val="18"/>
          <w:szCs w:val="18"/>
          <w:lang w:bidi="ar"/>
        </w:rPr>
        <w:t>基因致病性或疑似致病性变异的卵巢癌患者能够更好的从PARP抑制剂的治疗中获益。FDA/NMPA已批准多个PARP抑制剂用于卵巢癌、乳腺癌、胰腺癌、前列腺癌等的治疗：</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865"/>
        <w:gridCol w:w="991"/>
        <w:gridCol w:w="5246"/>
        <w:gridCol w:w="1377"/>
      </w:tblGrid>
      <w:tr w:rsidR="00BE78EC" w:rsidRPr="00BE78EC" w14:paraId="2C40F41D" w14:textId="77777777" w:rsidTr="00BE78EC">
        <w:trPr>
          <w:trHeight w:val="349"/>
          <w:tblHeader/>
          <w:jc w:val="center"/>
        </w:trPr>
        <w:tc>
          <w:tcPr>
            <w:tcW w:w="646" w:type="pct"/>
            <w:tcBorders>
              <w:top w:val="single" w:sz="4" w:space="0" w:color="auto"/>
              <w:left w:val="single" w:sz="4" w:space="0" w:color="auto"/>
              <w:bottom w:val="single" w:sz="4" w:space="0" w:color="auto"/>
              <w:right w:val="single" w:sz="4" w:space="0" w:color="auto"/>
            </w:tcBorders>
            <w:shd w:val="clear" w:color="auto" w:fill="00653B"/>
            <w:vAlign w:val="center"/>
          </w:tcPr>
          <w:p w14:paraId="19F49FDC" w14:textId="77777777" w:rsidR="00BE78EC" w:rsidRPr="00BE78EC" w:rsidRDefault="00BE78EC" w:rsidP="00BE78EC">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药物</w:t>
            </w:r>
          </w:p>
        </w:tc>
        <w:tc>
          <w:tcPr>
            <w:tcW w:w="444" w:type="pct"/>
            <w:tcBorders>
              <w:top w:val="single" w:sz="4" w:space="0" w:color="auto"/>
              <w:left w:val="single" w:sz="4" w:space="0" w:color="auto"/>
              <w:bottom w:val="single" w:sz="4" w:space="0" w:color="auto"/>
              <w:right w:val="single" w:sz="4" w:space="0" w:color="auto"/>
            </w:tcBorders>
            <w:shd w:val="clear" w:color="auto" w:fill="00653B"/>
            <w:vAlign w:val="center"/>
          </w:tcPr>
          <w:p w14:paraId="58A572E4" w14:textId="77777777" w:rsidR="00BE78EC" w:rsidRPr="00BE78EC" w:rsidRDefault="00BE78EC" w:rsidP="00BE78EC">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批准机构</w:t>
            </w:r>
          </w:p>
        </w:tc>
        <w:tc>
          <w:tcPr>
            <w:tcW w:w="509" w:type="pct"/>
            <w:tcBorders>
              <w:top w:val="single" w:sz="4" w:space="0" w:color="auto"/>
              <w:left w:val="single" w:sz="4" w:space="0" w:color="auto"/>
              <w:bottom w:val="single" w:sz="4" w:space="0" w:color="auto"/>
              <w:right w:val="single" w:sz="4" w:space="0" w:color="auto"/>
            </w:tcBorders>
            <w:shd w:val="clear" w:color="auto" w:fill="00653B"/>
            <w:vAlign w:val="center"/>
          </w:tcPr>
          <w:p w14:paraId="5E3588F7" w14:textId="77777777" w:rsidR="00BE78EC" w:rsidRPr="00BE78EC" w:rsidRDefault="00BE78EC" w:rsidP="00BE78EC">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疾病类型</w:t>
            </w:r>
          </w:p>
        </w:tc>
        <w:tc>
          <w:tcPr>
            <w:tcW w:w="2694" w:type="pct"/>
            <w:tcBorders>
              <w:top w:val="single" w:sz="4" w:space="0" w:color="auto"/>
              <w:left w:val="single" w:sz="4" w:space="0" w:color="auto"/>
              <w:bottom w:val="single" w:sz="4" w:space="0" w:color="auto"/>
              <w:right w:val="single" w:sz="4" w:space="0" w:color="auto"/>
            </w:tcBorders>
            <w:shd w:val="clear" w:color="auto" w:fill="00653B"/>
            <w:vAlign w:val="center"/>
          </w:tcPr>
          <w:p w14:paraId="46D45A66" w14:textId="77777777" w:rsidR="00BE78EC" w:rsidRPr="00BE78EC" w:rsidRDefault="00BE78EC" w:rsidP="00BE78EC">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批准适应症</w:t>
            </w:r>
          </w:p>
        </w:tc>
        <w:tc>
          <w:tcPr>
            <w:tcW w:w="707" w:type="pct"/>
            <w:tcBorders>
              <w:top w:val="single" w:sz="4" w:space="0" w:color="auto"/>
              <w:left w:val="single" w:sz="4" w:space="0" w:color="auto"/>
              <w:bottom w:val="single" w:sz="4" w:space="0" w:color="auto"/>
              <w:right w:val="single" w:sz="4" w:space="0" w:color="auto"/>
            </w:tcBorders>
            <w:shd w:val="clear" w:color="auto" w:fill="00653B"/>
            <w:vAlign w:val="center"/>
          </w:tcPr>
          <w:p w14:paraId="5B9CDFC2" w14:textId="77777777" w:rsidR="00BE78EC" w:rsidRPr="00BE78EC" w:rsidRDefault="00BE78EC" w:rsidP="00BE78EC">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相关标志物</w:t>
            </w:r>
          </w:p>
        </w:tc>
      </w:tr>
      <w:tr w:rsidR="00BE78EC" w:rsidRPr="00BE78EC" w14:paraId="6A890920" w14:textId="77777777" w:rsidTr="00BE78EC">
        <w:trPr>
          <w:trHeight w:val="454"/>
          <w:jc w:val="center"/>
        </w:trPr>
        <w:tc>
          <w:tcPr>
            <w:tcW w:w="646" w:type="pct"/>
            <w:vMerge w:val="restart"/>
            <w:tcBorders>
              <w:top w:val="single" w:sz="4" w:space="0" w:color="auto"/>
              <w:left w:val="single" w:sz="4" w:space="0" w:color="auto"/>
              <w:right w:val="single" w:sz="4" w:space="0" w:color="auto"/>
            </w:tcBorders>
            <w:shd w:val="clear" w:color="auto" w:fill="FFFFFF" w:themeFill="background1"/>
            <w:vAlign w:val="center"/>
          </w:tcPr>
          <w:p w14:paraId="52E1BFD2" w14:textId="77777777" w:rsidR="00BE78EC" w:rsidRPr="00BE78EC" w:rsidRDefault="00BE78EC" w:rsidP="00BE78EC">
            <w:pPr>
              <w:widowControl/>
              <w:jc w:val="center"/>
              <w:rPr>
                <w:rFonts w:ascii="微软雅黑" w:eastAsia="微软雅黑" w:hAnsi="微软雅黑" w:cs="宋体"/>
                <w:kern w:val="0"/>
                <w:sz w:val="18"/>
                <w:szCs w:val="18"/>
              </w:rPr>
            </w:pPr>
            <w:r w:rsidRPr="00BE78EC">
              <w:rPr>
                <w:rFonts w:ascii="微软雅黑" w:eastAsia="微软雅黑" w:hAnsi="微软雅黑" w:cs="宋体" w:hint="eastAsia"/>
                <w:sz w:val="18"/>
                <w:szCs w:val="18"/>
              </w:rPr>
              <w:t>奥拉帕利</w:t>
            </w:r>
            <w:r w:rsidRPr="00BE78EC">
              <w:rPr>
                <w:rFonts w:ascii="微软雅黑" w:eastAsia="微软雅黑" w:hAnsi="微软雅黑" w:cs="宋体" w:hint="eastAsia"/>
                <w:sz w:val="18"/>
                <w:szCs w:val="18"/>
              </w:rPr>
              <w:br/>
              <w:t>Olaparib</w:t>
            </w:r>
          </w:p>
        </w:tc>
        <w:tc>
          <w:tcPr>
            <w:tcW w:w="444" w:type="pct"/>
            <w:vMerge w:val="restart"/>
            <w:tcBorders>
              <w:top w:val="single" w:sz="4" w:space="0" w:color="auto"/>
              <w:left w:val="single" w:sz="4" w:space="0" w:color="auto"/>
              <w:right w:val="single" w:sz="4" w:space="0" w:color="auto"/>
            </w:tcBorders>
            <w:shd w:val="clear" w:color="auto" w:fill="FFFFFF" w:themeFill="background1"/>
            <w:vAlign w:val="center"/>
          </w:tcPr>
          <w:p w14:paraId="3988B97A"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FDA</w:t>
            </w:r>
          </w:p>
        </w:tc>
        <w:tc>
          <w:tcPr>
            <w:tcW w:w="509"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03D29" w14:textId="77777777" w:rsidR="00BE78EC" w:rsidRPr="00BE78EC" w:rsidRDefault="00BE78EC" w:rsidP="00BE78EC">
            <w:pPr>
              <w:widowControl/>
              <w:jc w:val="center"/>
              <w:rPr>
                <w:rFonts w:ascii="微软雅黑" w:eastAsia="微软雅黑" w:hAnsi="微软雅黑" w:cs="宋体"/>
                <w:kern w:val="0"/>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771E72" w14:textId="77777777" w:rsidR="00BE78EC" w:rsidRPr="00BE78EC" w:rsidRDefault="00BE78EC" w:rsidP="00BE78EC">
            <w:pPr>
              <w:widowControl/>
              <w:rPr>
                <w:rFonts w:ascii="微软雅黑" w:eastAsia="微软雅黑" w:hAnsi="微软雅黑" w:cs="宋体"/>
                <w:kern w:val="0"/>
                <w:sz w:val="18"/>
                <w:szCs w:val="18"/>
              </w:rPr>
            </w:pPr>
            <w:r w:rsidRPr="00BE78EC">
              <w:rPr>
                <w:rFonts w:ascii="微软雅黑" w:eastAsia="微软雅黑" w:hAnsi="微软雅黑" w:cs="宋体" w:hint="eastAsia"/>
                <w:sz w:val="18"/>
                <w:szCs w:val="18"/>
              </w:rPr>
              <w:t>用于携带胚系或体细胞</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突变、基于铂类化疗完全缓解或部分缓解的晚期上皮性卵巢癌、输卵管癌或原发性腹膜癌成人患者的维持治疗。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D7B90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66E1410A"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BE78EC" w:rsidRPr="00BE78EC" w14:paraId="0B815086"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2630116E"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1D1965A8"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5D9673" w14:textId="77777777" w:rsidR="00BE78EC" w:rsidRPr="00BE78EC" w:rsidRDefault="00BE78EC" w:rsidP="00BE78EC">
            <w:pPr>
              <w:widowControl/>
              <w:jc w:val="left"/>
              <w:rPr>
                <w:rFonts w:ascii="微软雅黑" w:eastAsia="微软雅黑" w:hAnsi="微软雅黑" w:cs="宋体"/>
                <w:kern w:val="0"/>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0B61B15E"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联合贝</w:t>
            </w:r>
            <w:proofErr w:type="gramStart"/>
            <w:r w:rsidRPr="00BE78EC">
              <w:rPr>
                <w:rFonts w:ascii="微软雅黑" w:eastAsia="微软雅黑" w:hAnsi="微软雅黑" w:cs="宋体" w:hint="eastAsia"/>
                <w:sz w:val="18"/>
                <w:szCs w:val="18"/>
              </w:rPr>
              <w:t>伐珠单抗用于</w:t>
            </w:r>
            <w:proofErr w:type="gramEnd"/>
            <w:r w:rsidRPr="00BE78EC">
              <w:rPr>
                <w:rFonts w:ascii="微软雅黑" w:eastAsia="微软雅黑" w:hAnsi="微软雅黑" w:cs="宋体" w:hint="eastAsia"/>
                <w:sz w:val="18"/>
                <w:szCs w:val="18"/>
              </w:rPr>
              <w:t>一线铂类为基础的化疗完全或部分缓解的、HRD阳性的晚期卵巢癌、输卵管癌或原发性腹膜癌成人患者的治疗，其中HRD阳性定义为携带</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有害或疑似有害突变或基因组不稳定。</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3DDE12BA"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HRD阳性</w:t>
            </w:r>
          </w:p>
        </w:tc>
      </w:tr>
      <w:tr w:rsidR="00BE78EC" w:rsidRPr="00BE78EC" w14:paraId="048F5191"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7AFAEE2E"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0790622F"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136823" w14:textId="77777777" w:rsidR="00BE78EC" w:rsidRPr="00BE78EC" w:rsidRDefault="00BE78EC" w:rsidP="00BE78EC">
            <w:pPr>
              <w:widowControl/>
              <w:jc w:val="left"/>
              <w:rPr>
                <w:rFonts w:ascii="微软雅黑" w:eastAsia="微软雅黑" w:hAnsi="微软雅黑" w:cs="宋体"/>
                <w:kern w:val="0"/>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8ED000"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用于携带胚系或体细胞</w:t>
            </w: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突变、一线基于铂类化疗完全缓解或部分缓解的晚期上皮性卵巢癌、输卵管癌或原发性腹膜癌成人患者的维持治疗。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CE35D6"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26F44888"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BE78EC" w:rsidRPr="00BE78EC" w14:paraId="7D6058B8"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0938D815"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64C65E24"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val="restart"/>
            <w:tcBorders>
              <w:top w:val="single" w:sz="4" w:space="0" w:color="auto"/>
              <w:left w:val="single" w:sz="4" w:space="0" w:color="auto"/>
              <w:right w:val="single" w:sz="4" w:space="0" w:color="auto"/>
            </w:tcBorders>
            <w:shd w:val="clear" w:color="auto" w:fill="FFFFFF" w:themeFill="background1"/>
            <w:vAlign w:val="center"/>
          </w:tcPr>
          <w:p w14:paraId="291673FB"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乳腺癌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5D6C230C"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胚系变异（</w:t>
            </w:r>
            <w:proofErr w:type="spellStart"/>
            <w:r w:rsidRPr="00BE78EC">
              <w:rPr>
                <w:rFonts w:ascii="微软雅黑" w:eastAsia="微软雅黑" w:hAnsi="微软雅黑" w:cs="宋体" w:hint="eastAsia"/>
                <w:sz w:val="18"/>
                <w:szCs w:val="18"/>
              </w:rPr>
              <w:t>gBRCAm</w:t>
            </w:r>
            <w:proofErr w:type="spellEnd"/>
            <w:r w:rsidRPr="00BE78EC">
              <w:rPr>
                <w:rFonts w:ascii="微软雅黑" w:eastAsia="微软雅黑" w:hAnsi="微软雅黑" w:cs="宋体" w:hint="eastAsia"/>
                <w:sz w:val="18"/>
                <w:szCs w:val="18"/>
              </w:rPr>
              <w:t>）的、HER2阴性、高风险早期乳腺癌成人患者的辅助治疗，这些患者既往接受过新辅助或辅助化疗。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18896C69"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6B10C4F2"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BE78EC" w:rsidRPr="00BE78EC" w14:paraId="394A5D5D"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74387EC1"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3663B251"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shd w:val="clear" w:color="auto" w:fill="FFFFFF" w:themeFill="background1"/>
            <w:vAlign w:val="center"/>
          </w:tcPr>
          <w:p w14:paraId="29BC9F2D" w14:textId="77777777" w:rsidR="00BE78EC" w:rsidRPr="00BE78EC" w:rsidRDefault="00BE78EC" w:rsidP="00BE78EC">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333B58"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FDA批准奥拉</w:t>
            </w:r>
            <w:proofErr w:type="gramStart"/>
            <w:r w:rsidRPr="00BE78EC">
              <w:rPr>
                <w:rFonts w:ascii="微软雅黑" w:eastAsia="微软雅黑" w:hAnsi="微软雅黑" w:cs="宋体" w:hint="eastAsia"/>
                <w:sz w:val="18"/>
                <w:szCs w:val="18"/>
              </w:rPr>
              <w:t>帕利用</w:t>
            </w:r>
            <w:proofErr w:type="gramEnd"/>
            <w:r w:rsidRPr="00BE78EC">
              <w:rPr>
                <w:rFonts w:ascii="微软雅黑" w:eastAsia="微软雅黑" w:hAnsi="微软雅黑" w:cs="宋体" w:hint="eastAsia"/>
                <w:sz w:val="18"/>
                <w:szCs w:val="18"/>
              </w:rPr>
              <w:t>于携带有害或疑似有害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胚系突变（</w:t>
            </w:r>
            <w:proofErr w:type="spellStart"/>
            <w:r w:rsidRPr="00BE78EC">
              <w:rPr>
                <w:rFonts w:ascii="微软雅黑" w:eastAsia="微软雅黑" w:hAnsi="微软雅黑" w:cs="宋体" w:hint="eastAsia"/>
                <w:sz w:val="18"/>
                <w:szCs w:val="18"/>
              </w:rPr>
              <w:t>gBRCAm</w:t>
            </w:r>
            <w:proofErr w:type="spellEnd"/>
            <w:r w:rsidRPr="00BE78EC">
              <w:rPr>
                <w:rFonts w:ascii="微软雅黑" w:eastAsia="微软雅黑" w:hAnsi="微软雅黑" w:cs="宋体" w:hint="eastAsia"/>
                <w:sz w:val="18"/>
                <w:szCs w:val="18"/>
              </w:rPr>
              <w:t>）的HER2阴性的转移性乳腺癌成人患者，这些患者既往接受过新辅助、辅助或转移性治疗中接受过化疗；HR阳性的乳腺癌患者应接受过内分泌治疗或被认为不适合进行内分泌治疗。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786912"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3263CA08" w14:textId="77777777" w:rsidR="00BE78EC" w:rsidRPr="00BE78EC" w:rsidRDefault="00BE78EC" w:rsidP="00BE78EC">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w:t>
            </w:r>
          </w:p>
        </w:tc>
      </w:tr>
      <w:tr w:rsidR="00BE78EC" w:rsidRPr="00BE78EC" w14:paraId="7C273526"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74EC850F"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30B98D35" w14:textId="77777777" w:rsidR="00BE78EC" w:rsidRPr="00BE78EC" w:rsidRDefault="00BE78EC" w:rsidP="00BE78EC">
            <w:pPr>
              <w:widowControl/>
              <w:jc w:val="left"/>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6AEE5D"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胰腺癌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764743E4"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胚系突变的（</w:t>
            </w:r>
            <w:proofErr w:type="spellStart"/>
            <w:r w:rsidRPr="00BE78EC">
              <w:rPr>
                <w:rFonts w:ascii="微软雅黑" w:eastAsia="微软雅黑" w:hAnsi="微软雅黑" w:cs="宋体" w:hint="eastAsia"/>
                <w:sz w:val="18"/>
                <w:szCs w:val="18"/>
              </w:rPr>
              <w:t>gBRCAm</w:t>
            </w:r>
            <w:proofErr w:type="spellEnd"/>
            <w:r w:rsidRPr="00BE78EC">
              <w:rPr>
                <w:rFonts w:ascii="微软雅黑" w:eastAsia="微软雅黑" w:hAnsi="微软雅黑" w:cs="宋体" w:hint="eastAsia"/>
                <w:sz w:val="18"/>
                <w:szCs w:val="18"/>
              </w:rPr>
              <w:t>）、接受一线铂类化疗至少16周无进展的转移性胰腺癌成人患者的治疗。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2704876D"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73CC3557"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BE78EC" w:rsidRPr="00BE78EC" w14:paraId="27E60797"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072EFE66"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30E251D1"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val="restart"/>
            <w:tcBorders>
              <w:top w:val="single" w:sz="4" w:space="0" w:color="auto"/>
              <w:left w:val="single" w:sz="4" w:space="0" w:color="auto"/>
              <w:right w:val="single" w:sz="4" w:space="0" w:color="auto"/>
            </w:tcBorders>
            <w:shd w:val="clear" w:color="auto" w:fill="FFFFFF" w:themeFill="background1"/>
            <w:vAlign w:val="center"/>
          </w:tcPr>
          <w:p w14:paraId="756992B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2D9359"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用于携带有害或疑似有害的HRR基因胚系或体细胞突变的（</w:t>
            </w:r>
            <w:proofErr w:type="spellStart"/>
            <w:r w:rsidRPr="00BE78EC">
              <w:rPr>
                <w:rFonts w:ascii="微软雅黑" w:eastAsia="微软雅黑" w:hAnsi="微软雅黑" w:cs="宋体" w:hint="eastAsia"/>
                <w:sz w:val="18"/>
                <w:szCs w:val="18"/>
              </w:rPr>
              <w:t>ATMm</w:t>
            </w:r>
            <w:proofErr w:type="spellEnd"/>
            <w:r w:rsidRPr="00BE78EC">
              <w:rPr>
                <w:rFonts w:ascii="微软雅黑" w:eastAsia="微软雅黑" w:hAnsi="微软雅黑" w:cs="宋体" w:hint="eastAsia"/>
                <w:sz w:val="18"/>
                <w:szCs w:val="18"/>
              </w:rPr>
              <w:t>、BRCA1m、BRCA2m、BARD1m、BRIP1m、CDK12m、CHEK1m、CHEK2m、</w:t>
            </w:r>
            <w:proofErr w:type="spellStart"/>
            <w:r w:rsidRPr="00BE78EC">
              <w:rPr>
                <w:rFonts w:ascii="微软雅黑" w:eastAsia="微软雅黑" w:hAnsi="微软雅黑" w:cs="宋体" w:hint="eastAsia"/>
                <w:sz w:val="18"/>
                <w:szCs w:val="18"/>
              </w:rPr>
              <w:t>FANCLm</w:t>
            </w:r>
            <w:proofErr w:type="spellEnd"/>
            <w:r w:rsidRPr="00BE78EC">
              <w:rPr>
                <w:rFonts w:ascii="微软雅黑" w:eastAsia="微软雅黑" w:hAnsi="微软雅黑" w:cs="宋体" w:hint="eastAsia"/>
                <w:sz w:val="18"/>
                <w:szCs w:val="18"/>
              </w:rPr>
              <w:t>、PALB2m、RAD51Bm、 RAD51Cm、RAD51Dm、RAD54Lm）、前线经</w:t>
            </w:r>
            <w:proofErr w:type="gramStart"/>
            <w:r w:rsidRPr="00BE78EC">
              <w:rPr>
                <w:rFonts w:ascii="微软雅黑" w:eastAsia="微软雅黑" w:hAnsi="微软雅黑" w:cs="宋体" w:hint="eastAsia"/>
                <w:sz w:val="18"/>
                <w:szCs w:val="18"/>
              </w:rPr>
              <w:t>恩杂鲁胺</w:t>
            </w:r>
            <w:proofErr w:type="gramEnd"/>
            <w:r w:rsidRPr="00BE78EC">
              <w:rPr>
                <w:rFonts w:ascii="微软雅黑" w:eastAsia="微软雅黑" w:hAnsi="微软雅黑" w:cs="宋体" w:hint="eastAsia"/>
                <w:sz w:val="18"/>
                <w:szCs w:val="18"/>
              </w:rPr>
              <w:t>或阿</w:t>
            </w:r>
            <w:proofErr w:type="gramStart"/>
            <w:r w:rsidRPr="00BE78EC">
              <w:rPr>
                <w:rFonts w:ascii="微软雅黑" w:eastAsia="微软雅黑" w:hAnsi="微软雅黑" w:cs="宋体" w:hint="eastAsia"/>
                <w:sz w:val="18"/>
                <w:szCs w:val="18"/>
              </w:rPr>
              <w:t>比特龙治疗</w:t>
            </w:r>
            <w:proofErr w:type="gramEnd"/>
            <w:r w:rsidRPr="00BE78EC">
              <w:rPr>
                <w:rFonts w:ascii="微软雅黑" w:eastAsia="微软雅黑" w:hAnsi="微软雅黑" w:cs="宋体" w:hint="eastAsia"/>
                <w:sz w:val="18"/>
                <w:szCs w:val="18"/>
              </w:rPr>
              <w:t>的转移性去势抵抗性前列腺癌成人患者（</w:t>
            </w:r>
            <w:proofErr w:type="spellStart"/>
            <w:r w:rsidRPr="00BE78EC">
              <w:rPr>
                <w:rFonts w:ascii="微软雅黑" w:eastAsia="微软雅黑" w:hAnsi="微软雅黑" w:cs="宋体" w:hint="eastAsia"/>
                <w:sz w:val="18"/>
                <w:szCs w:val="18"/>
              </w:rPr>
              <w:t>mCRPC</w:t>
            </w:r>
            <w:proofErr w:type="spellEnd"/>
            <w:r w:rsidRPr="00BE78EC">
              <w:rPr>
                <w:rFonts w:ascii="微软雅黑" w:eastAsia="微软雅黑" w:hAnsi="微软雅黑" w:cs="宋体" w:hint="eastAsia"/>
                <w:sz w:val="18"/>
                <w:szCs w:val="18"/>
              </w:rPr>
              <w:t>）的治疗。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7AB1B2"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sz w:val="18"/>
                <w:szCs w:val="18"/>
              </w:rPr>
              <w:t>HRR</w:t>
            </w:r>
            <w:r w:rsidRPr="00BE78EC">
              <w:rPr>
                <w:rFonts w:ascii="微软雅黑" w:eastAsia="微软雅黑" w:hAnsi="微软雅黑" w:cs="宋体" w:hint="eastAsia"/>
                <w:sz w:val="18"/>
                <w:szCs w:val="18"/>
              </w:rPr>
              <w:t>突变</w:t>
            </w:r>
          </w:p>
          <w:p w14:paraId="2EFFD6F3" w14:textId="77777777" w:rsidR="00BE78EC" w:rsidRPr="00BE78EC" w:rsidRDefault="00BE78EC" w:rsidP="00BE78EC">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BE78EC" w:rsidRPr="00BE78EC" w14:paraId="5EEDEB40"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3EBDE121"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15728E73" w14:textId="77777777" w:rsidR="00BE78EC" w:rsidRPr="00BE78EC" w:rsidRDefault="00BE78EC" w:rsidP="00BE78EC">
            <w:pPr>
              <w:jc w:val="center"/>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shd w:val="clear" w:color="auto" w:fill="FFFFFF" w:themeFill="background1"/>
            <w:vAlign w:val="center"/>
          </w:tcPr>
          <w:p w14:paraId="66CF94FC" w14:textId="77777777" w:rsidR="00BE78EC" w:rsidRPr="00BE78EC" w:rsidRDefault="00BE78EC" w:rsidP="00BE78EC">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44938520"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与阿</w:t>
            </w:r>
            <w:proofErr w:type="gramStart"/>
            <w:r w:rsidRPr="00BE78EC">
              <w:rPr>
                <w:rFonts w:ascii="微软雅黑" w:eastAsia="微软雅黑" w:hAnsi="微软雅黑" w:cs="宋体" w:hint="eastAsia"/>
                <w:sz w:val="18"/>
                <w:szCs w:val="18"/>
              </w:rPr>
              <w:t>比特龙和泼</w:t>
            </w:r>
            <w:proofErr w:type="gramEnd"/>
            <w:r w:rsidRPr="00BE78EC">
              <w:rPr>
                <w:rFonts w:ascii="微软雅黑" w:eastAsia="微软雅黑" w:hAnsi="微软雅黑" w:cs="宋体" w:hint="eastAsia"/>
                <w:sz w:val="18"/>
                <w:szCs w:val="18"/>
              </w:rPr>
              <w:t>尼松（或泼尼松龙）联合用于有害或疑似有害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w:t>
            </w:r>
            <w:proofErr w:type="spellStart"/>
            <w:r w:rsidRPr="00BE78EC">
              <w:rPr>
                <w:rFonts w:ascii="微软雅黑" w:eastAsia="微软雅黑" w:hAnsi="微软雅黑" w:cs="宋体" w:hint="eastAsia"/>
                <w:sz w:val="18"/>
                <w:szCs w:val="18"/>
              </w:rPr>
              <w:t>BRCAm</w:t>
            </w:r>
            <w:proofErr w:type="spellEnd"/>
            <w:r w:rsidRPr="00BE78EC">
              <w:rPr>
                <w:rFonts w:ascii="微软雅黑" w:eastAsia="微软雅黑" w:hAnsi="微软雅黑" w:cs="宋体" w:hint="eastAsia"/>
                <w:sz w:val="18"/>
                <w:szCs w:val="18"/>
              </w:rPr>
              <w:t>）转移性去势抵抗性前列腺癌（</w:t>
            </w:r>
            <w:proofErr w:type="spellStart"/>
            <w:r w:rsidRPr="00BE78EC">
              <w:rPr>
                <w:rFonts w:ascii="微软雅黑" w:eastAsia="微软雅黑" w:hAnsi="微软雅黑" w:cs="宋体" w:hint="eastAsia"/>
                <w:sz w:val="18"/>
                <w:szCs w:val="18"/>
              </w:rPr>
              <w:t>mCRPC</w:t>
            </w:r>
            <w:proofErr w:type="spellEnd"/>
            <w:r w:rsidRPr="00BE78EC">
              <w:rPr>
                <w:rFonts w:ascii="微软雅黑" w:eastAsia="微软雅黑" w:hAnsi="微软雅黑" w:cs="宋体" w:hint="eastAsia"/>
                <w:sz w:val="18"/>
                <w:szCs w:val="18"/>
              </w:rPr>
              <w:t>）</w:t>
            </w:r>
            <w:r w:rsidRPr="00BE78EC">
              <w:rPr>
                <w:rFonts w:ascii="微软雅黑" w:eastAsia="微软雅黑" w:hAnsi="微软雅黑" w:cs="宋体" w:hint="eastAsia"/>
                <w:sz w:val="18"/>
                <w:szCs w:val="18"/>
              </w:rPr>
              <w:lastRenderedPageBreak/>
              <w:t>成人患者。</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6A6706F2"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lastRenderedPageBreak/>
              <w:t>BRCA</w:t>
            </w:r>
            <w:r w:rsidRPr="00BE78EC">
              <w:rPr>
                <w:rFonts w:ascii="微软雅黑" w:eastAsia="微软雅黑" w:hAnsi="微软雅黑" w:cs="宋体" w:hint="eastAsia"/>
                <w:sz w:val="18"/>
                <w:szCs w:val="18"/>
              </w:rPr>
              <w:t>突变</w:t>
            </w:r>
          </w:p>
          <w:p w14:paraId="0D826874" w14:textId="77777777" w:rsidR="00BE78EC" w:rsidRPr="00BE78EC" w:rsidRDefault="00BE78EC" w:rsidP="00BE78EC">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BE78EC" w:rsidRPr="00BE78EC" w14:paraId="73427742"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6866F088"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val="restart"/>
            <w:tcBorders>
              <w:top w:val="single" w:sz="4" w:space="0" w:color="auto"/>
              <w:left w:val="single" w:sz="4" w:space="0" w:color="auto"/>
              <w:right w:val="single" w:sz="4" w:space="0" w:color="auto"/>
            </w:tcBorders>
            <w:shd w:val="clear" w:color="auto" w:fill="FFFFFF" w:themeFill="background1"/>
            <w:vAlign w:val="center"/>
          </w:tcPr>
          <w:p w14:paraId="50267C07"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710496"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C9EBD9"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用于携带胚系或体细胞</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w:t>
            </w:r>
            <w:proofErr w:type="spellStart"/>
            <w:r w:rsidRPr="00BE78EC">
              <w:rPr>
                <w:rFonts w:ascii="微软雅黑" w:eastAsia="微软雅黑" w:hAnsi="微软雅黑" w:cs="宋体" w:hint="eastAsia"/>
                <w:sz w:val="18"/>
                <w:szCs w:val="18"/>
              </w:rPr>
              <w:t>gBRCAm</w:t>
            </w:r>
            <w:proofErr w:type="spellEnd"/>
            <w:r w:rsidRPr="00BE78EC">
              <w:rPr>
                <w:rFonts w:ascii="微软雅黑" w:eastAsia="微软雅黑" w:hAnsi="微软雅黑" w:cs="宋体" w:hint="eastAsia"/>
                <w:sz w:val="18"/>
                <w:szCs w:val="18"/>
              </w:rPr>
              <w:t>或</w:t>
            </w:r>
            <w:proofErr w:type="spellStart"/>
            <w:r w:rsidRPr="00BE78EC">
              <w:rPr>
                <w:rFonts w:ascii="微软雅黑" w:eastAsia="微软雅黑" w:hAnsi="微软雅黑" w:cs="宋体" w:hint="eastAsia"/>
                <w:sz w:val="18"/>
                <w:szCs w:val="18"/>
              </w:rPr>
              <w:t>sBRCAm</w:t>
            </w:r>
            <w:proofErr w:type="spellEnd"/>
            <w:r w:rsidRPr="00BE78EC">
              <w:rPr>
                <w:rFonts w:ascii="微软雅黑" w:eastAsia="微软雅黑" w:hAnsi="微软雅黑" w:cs="宋体" w:hint="eastAsia"/>
                <w:sz w:val="18"/>
                <w:szCs w:val="18"/>
              </w:rPr>
              <w:t>）的晚期上皮性卵巢癌、输卵管癌或原发性腹膜癌成人患者在一线含铂化疗达到完全缓解或部分缓解后的维持治疗。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69B954"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40F788A8"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BE78EC" w:rsidRPr="00BE78EC" w14:paraId="1B95CC10"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57E62433"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330790DE"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4D7468" w14:textId="77777777" w:rsidR="00BE78EC" w:rsidRPr="00BE78EC" w:rsidRDefault="00BE78EC" w:rsidP="00BE78EC">
            <w:pPr>
              <w:widowControl/>
              <w:jc w:val="left"/>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6A7798DD"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联合贝</w:t>
            </w:r>
            <w:proofErr w:type="gramStart"/>
            <w:r w:rsidRPr="00BE78EC">
              <w:rPr>
                <w:rFonts w:ascii="微软雅黑" w:eastAsia="微软雅黑" w:hAnsi="微软雅黑" w:cs="宋体" w:hint="eastAsia"/>
                <w:sz w:val="18"/>
                <w:szCs w:val="18"/>
              </w:rPr>
              <w:t>伐珠单抗用于</w:t>
            </w:r>
            <w:proofErr w:type="gramEnd"/>
            <w:r w:rsidRPr="00BE78EC">
              <w:rPr>
                <w:rFonts w:ascii="微软雅黑" w:eastAsia="微软雅黑" w:hAnsi="微软雅黑" w:cs="宋体" w:hint="eastAsia"/>
                <w:sz w:val="18"/>
                <w:szCs w:val="18"/>
              </w:rPr>
              <w:t>同源重组修复缺陷（HRD）阳性的晚期上皮性卵巢癌、输卵管癌或原发性腹膜癌成人患者在一线含铂化疗联合贝</w:t>
            </w:r>
            <w:proofErr w:type="gramStart"/>
            <w:r w:rsidRPr="00BE78EC">
              <w:rPr>
                <w:rFonts w:ascii="微软雅黑" w:eastAsia="微软雅黑" w:hAnsi="微软雅黑" w:cs="宋体" w:hint="eastAsia"/>
                <w:sz w:val="18"/>
                <w:szCs w:val="18"/>
              </w:rPr>
              <w:t>伐珠单</w:t>
            </w:r>
            <w:proofErr w:type="gramEnd"/>
            <w:r w:rsidRPr="00BE78EC">
              <w:rPr>
                <w:rFonts w:ascii="微软雅黑" w:eastAsia="微软雅黑" w:hAnsi="微软雅黑" w:cs="宋体" w:hint="eastAsia"/>
                <w:sz w:val="18"/>
                <w:szCs w:val="18"/>
              </w:rPr>
              <w:t>抗治疗达到完全缓解或部分缓解后的维持治疗。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09304362"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HRD阳性</w:t>
            </w:r>
          </w:p>
        </w:tc>
      </w:tr>
      <w:tr w:rsidR="00BE78EC" w:rsidRPr="00BE78EC" w14:paraId="047A9946"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5CC243E6"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23B3B057"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80AEA8" w14:textId="77777777" w:rsidR="00BE78EC" w:rsidRPr="00BE78EC" w:rsidRDefault="00BE78EC" w:rsidP="00BE78EC">
            <w:pPr>
              <w:widowControl/>
              <w:jc w:val="left"/>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B92D96" w14:textId="77777777" w:rsidR="00BE78EC" w:rsidRPr="00BE78EC" w:rsidRDefault="00BE78EC" w:rsidP="00BE78EC">
            <w:pPr>
              <w:jc w:val="left"/>
              <w:rPr>
                <w:rFonts w:ascii="微软雅黑" w:eastAsia="微软雅黑" w:hAnsi="微软雅黑" w:cs="宋体"/>
                <w:sz w:val="18"/>
                <w:szCs w:val="18"/>
              </w:rPr>
            </w:pPr>
            <w:proofErr w:type="gramStart"/>
            <w:r w:rsidRPr="00BE78EC">
              <w:rPr>
                <w:rFonts w:ascii="微软雅黑" w:eastAsia="微软雅黑" w:hAnsi="微软雅黑" w:cs="宋体" w:hint="eastAsia"/>
                <w:sz w:val="18"/>
                <w:szCs w:val="18"/>
              </w:rPr>
              <w:t>铂</w:t>
            </w:r>
            <w:proofErr w:type="gramEnd"/>
            <w:r w:rsidRPr="00BE78EC">
              <w:rPr>
                <w:rFonts w:ascii="微软雅黑" w:eastAsia="微软雅黑" w:hAnsi="微软雅黑" w:cs="宋体" w:hint="eastAsia"/>
                <w:sz w:val="18"/>
                <w:szCs w:val="18"/>
              </w:rPr>
              <w:t>敏感的复发性上皮性卵巢癌、输卵管癌或原发性腹膜癌成人患者在含铂化疗达到完全缓解或部分缓解后的维持治疗。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16A31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BE78EC" w:rsidRPr="00BE78EC" w14:paraId="12045BF3" w14:textId="77777777" w:rsidTr="00BE78EC">
        <w:trPr>
          <w:trHeight w:val="454"/>
          <w:jc w:val="center"/>
        </w:trPr>
        <w:tc>
          <w:tcPr>
            <w:tcW w:w="646" w:type="pct"/>
            <w:vMerge/>
            <w:tcBorders>
              <w:left w:val="single" w:sz="4" w:space="0" w:color="auto"/>
              <w:bottom w:val="single" w:sz="4" w:space="0" w:color="auto"/>
              <w:right w:val="single" w:sz="4" w:space="0" w:color="auto"/>
            </w:tcBorders>
            <w:vAlign w:val="center"/>
          </w:tcPr>
          <w:p w14:paraId="6E56BA97" w14:textId="77777777" w:rsidR="00BE78EC" w:rsidRPr="00BE78EC" w:rsidRDefault="00BE78EC" w:rsidP="00BE78EC">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10411A7C" w14:textId="77777777" w:rsidR="00BE78EC" w:rsidRPr="00BE78EC" w:rsidRDefault="00BE78EC" w:rsidP="00BE78EC">
            <w:pPr>
              <w:jc w:val="center"/>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vAlign w:val="center"/>
          </w:tcPr>
          <w:p w14:paraId="2CA1C29E"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54B3EA62"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奥拉帕利单药用于携带胚系或体细胞</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w:t>
            </w:r>
            <w:proofErr w:type="spellStart"/>
            <w:r w:rsidRPr="00BE78EC">
              <w:rPr>
                <w:rFonts w:ascii="微软雅黑" w:eastAsia="微软雅黑" w:hAnsi="微软雅黑" w:cs="宋体" w:hint="eastAsia"/>
                <w:sz w:val="18"/>
                <w:szCs w:val="18"/>
              </w:rPr>
              <w:t>gBRCAm</w:t>
            </w:r>
            <w:proofErr w:type="spellEnd"/>
            <w:r w:rsidRPr="00BE78EC">
              <w:rPr>
                <w:rFonts w:ascii="微软雅黑" w:eastAsia="微软雅黑" w:hAnsi="微软雅黑" w:cs="宋体" w:hint="eastAsia"/>
                <w:sz w:val="18"/>
                <w:szCs w:val="18"/>
              </w:rPr>
              <w:t>或</w:t>
            </w:r>
            <w:proofErr w:type="spellStart"/>
            <w:r w:rsidRPr="00BE78EC">
              <w:rPr>
                <w:rFonts w:ascii="微软雅黑" w:eastAsia="微软雅黑" w:hAnsi="微软雅黑" w:cs="宋体" w:hint="eastAsia"/>
                <w:sz w:val="18"/>
                <w:szCs w:val="18"/>
              </w:rPr>
              <w:t>sBRCAm</w:t>
            </w:r>
            <w:proofErr w:type="spellEnd"/>
            <w:r w:rsidRPr="00BE78EC">
              <w:rPr>
                <w:rFonts w:ascii="微软雅黑" w:eastAsia="微软雅黑" w:hAnsi="微软雅黑" w:cs="宋体" w:hint="eastAsia"/>
                <w:sz w:val="18"/>
                <w:szCs w:val="18"/>
              </w:rPr>
              <w:t>）且既往治疗（包括一种新型内分泌药物）失败的转移性去势抵抗性前列腺癌成人患者的治疗。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15339A48"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77B2661D"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BE78EC" w:rsidRPr="00BE78EC" w14:paraId="15C46924" w14:textId="77777777" w:rsidTr="00BE78EC">
        <w:trPr>
          <w:trHeight w:val="454"/>
          <w:jc w:val="center"/>
        </w:trPr>
        <w:tc>
          <w:tcPr>
            <w:tcW w:w="646" w:type="pct"/>
            <w:vMerge w:val="restart"/>
            <w:tcBorders>
              <w:top w:val="single" w:sz="4" w:space="0" w:color="auto"/>
              <w:left w:val="single" w:sz="4" w:space="0" w:color="auto"/>
              <w:right w:val="single" w:sz="4" w:space="0" w:color="auto"/>
            </w:tcBorders>
            <w:vAlign w:val="center"/>
          </w:tcPr>
          <w:p w14:paraId="4C484508"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尼拉帕利</w:t>
            </w:r>
            <w:r w:rsidRPr="00BE78EC">
              <w:rPr>
                <w:rFonts w:ascii="微软雅黑" w:eastAsia="微软雅黑" w:hAnsi="微软雅黑" w:cs="宋体" w:hint="eastAsia"/>
                <w:sz w:val="18"/>
                <w:szCs w:val="18"/>
              </w:rPr>
              <w:br/>
              <w:t>Niraparib</w:t>
            </w:r>
          </w:p>
        </w:tc>
        <w:tc>
          <w:tcPr>
            <w:tcW w:w="444" w:type="pct"/>
            <w:vMerge w:val="restart"/>
            <w:tcBorders>
              <w:top w:val="single" w:sz="4" w:space="0" w:color="auto"/>
              <w:left w:val="single" w:sz="4" w:space="0" w:color="auto"/>
              <w:right w:val="single" w:sz="4" w:space="0" w:color="auto"/>
            </w:tcBorders>
            <w:vAlign w:val="center"/>
          </w:tcPr>
          <w:p w14:paraId="0B8D0FE3"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FDA</w:t>
            </w:r>
          </w:p>
        </w:tc>
        <w:tc>
          <w:tcPr>
            <w:tcW w:w="509" w:type="pct"/>
            <w:vMerge w:val="restart"/>
            <w:tcBorders>
              <w:top w:val="single" w:sz="4" w:space="0" w:color="auto"/>
              <w:left w:val="single" w:sz="4" w:space="0" w:color="auto"/>
              <w:bottom w:val="single" w:sz="4" w:space="0" w:color="auto"/>
              <w:right w:val="single" w:sz="4" w:space="0" w:color="auto"/>
            </w:tcBorders>
            <w:vAlign w:val="center"/>
          </w:tcPr>
          <w:p w14:paraId="3DA731FC"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vAlign w:val="center"/>
          </w:tcPr>
          <w:p w14:paraId="52356511"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w:t>
            </w:r>
            <w:proofErr w:type="gramStart"/>
            <w:r w:rsidRPr="00BE78EC">
              <w:rPr>
                <w:rFonts w:ascii="微软雅黑" w:eastAsia="微软雅黑" w:hAnsi="微软雅黑" w:cs="宋体" w:hint="eastAsia"/>
                <w:sz w:val="18"/>
                <w:szCs w:val="18"/>
              </w:rPr>
              <w:t>经含铂</w:t>
            </w:r>
            <w:proofErr w:type="gramEnd"/>
            <w:r w:rsidRPr="00BE78EC">
              <w:rPr>
                <w:rFonts w:ascii="微软雅黑" w:eastAsia="微软雅黑" w:hAnsi="微软雅黑" w:cs="宋体" w:hint="eastAsia"/>
                <w:sz w:val="18"/>
                <w:szCs w:val="18"/>
              </w:rPr>
              <w:t>化疗后达到完全缓解或部分缓解的、携带有害或疑似有害胚系</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突变的复发性上皮性卵巢癌、输卵管癌或原发性腹膜癌的成年患者的维持治疗。</w:t>
            </w:r>
          </w:p>
        </w:tc>
        <w:tc>
          <w:tcPr>
            <w:tcW w:w="707" w:type="pct"/>
            <w:tcBorders>
              <w:top w:val="single" w:sz="4" w:space="0" w:color="auto"/>
              <w:left w:val="single" w:sz="4" w:space="0" w:color="auto"/>
              <w:bottom w:val="single" w:sz="4" w:space="0" w:color="auto"/>
              <w:right w:val="single" w:sz="4" w:space="0" w:color="auto"/>
            </w:tcBorders>
            <w:vAlign w:val="center"/>
          </w:tcPr>
          <w:p w14:paraId="657312D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0AA5CD5F"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BE78EC" w:rsidRPr="00BE78EC" w14:paraId="7EE95942" w14:textId="77777777" w:rsidTr="00BE78EC">
        <w:trPr>
          <w:trHeight w:val="454"/>
          <w:jc w:val="center"/>
        </w:trPr>
        <w:tc>
          <w:tcPr>
            <w:tcW w:w="646" w:type="pct"/>
            <w:vMerge/>
            <w:tcBorders>
              <w:left w:val="single" w:sz="4" w:space="0" w:color="auto"/>
              <w:right w:val="single" w:sz="4" w:space="0" w:color="auto"/>
            </w:tcBorders>
            <w:vAlign w:val="center"/>
          </w:tcPr>
          <w:p w14:paraId="2B024353" w14:textId="77777777" w:rsidR="00BE78EC" w:rsidRPr="00BE78EC" w:rsidRDefault="00BE78EC" w:rsidP="00BE78EC">
            <w:pPr>
              <w:widowControl/>
              <w:jc w:val="left"/>
              <w:rPr>
                <w:rFonts w:ascii="微软雅黑" w:eastAsia="微软雅黑" w:hAnsi="微软雅黑" w:cs="宋体"/>
                <w:sz w:val="18"/>
                <w:szCs w:val="18"/>
              </w:rPr>
            </w:pPr>
          </w:p>
        </w:tc>
        <w:tc>
          <w:tcPr>
            <w:tcW w:w="444" w:type="pct"/>
            <w:vMerge/>
            <w:tcBorders>
              <w:left w:val="single" w:sz="4" w:space="0" w:color="auto"/>
              <w:right w:val="single" w:sz="4" w:space="0" w:color="auto"/>
            </w:tcBorders>
            <w:vAlign w:val="center"/>
          </w:tcPr>
          <w:p w14:paraId="10DD984E"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vAlign w:val="center"/>
          </w:tcPr>
          <w:p w14:paraId="202890F3" w14:textId="77777777" w:rsidR="00BE78EC" w:rsidRPr="00BE78EC" w:rsidRDefault="00BE78EC" w:rsidP="00BE78EC">
            <w:pPr>
              <w:widowControl/>
              <w:jc w:val="left"/>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4F4D7EFC"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用于一线含铂化疗后达到完全缓解或部分缓解的晚期上皮性卵巢癌、输卵管癌或原发性腹膜癌成人患者的维持治疗。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6B0D790A"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BE78EC" w:rsidRPr="00BE78EC" w14:paraId="5C173C51" w14:textId="77777777" w:rsidTr="00BE78EC">
        <w:trPr>
          <w:trHeight w:val="454"/>
          <w:jc w:val="center"/>
        </w:trPr>
        <w:tc>
          <w:tcPr>
            <w:tcW w:w="646" w:type="pct"/>
            <w:vMerge/>
            <w:tcBorders>
              <w:left w:val="single" w:sz="4" w:space="0" w:color="auto"/>
              <w:right w:val="single" w:sz="4" w:space="0" w:color="auto"/>
            </w:tcBorders>
            <w:vAlign w:val="center"/>
          </w:tcPr>
          <w:p w14:paraId="59123714" w14:textId="77777777" w:rsidR="00BE78EC" w:rsidRPr="00BE78EC" w:rsidRDefault="00BE78EC" w:rsidP="00BE78EC">
            <w:pPr>
              <w:widowControl/>
              <w:jc w:val="left"/>
              <w:rPr>
                <w:rFonts w:ascii="微软雅黑" w:eastAsia="微软雅黑" w:hAnsi="微软雅黑" w:cs="宋体"/>
                <w:sz w:val="18"/>
                <w:szCs w:val="18"/>
              </w:rPr>
            </w:pPr>
          </w:p>
        </w:tc>
        <w:tc>
          <w:tcPr>
            <w:tcW w:w="444" w:type="pct"/>
            <w:vMerge/>
            <w:tcBorders>
              <w:left w:val="single" w:sz="4" w:space="0" w:color="auto"/>
              <w:right w:val="single" w:sz="4" w:space="0" w:color="auto"/>
            </w:tcBorders>
            <w:vAlign w:val="center"/>
          </w:tcPr>
          <w:p w14:paraId="2AD7EF15" w14:textId="77777777" w:rsidR="00BE78EC" w:rsidRPr="00BE78EC" w:rsidRDefault="00BE78EC" w:rsidP="00BE78EC">
            <w:pPr>
              <w:jc w:val="center"/>
              <w:rPr>
                <w:rFonts w:ascii="微软雅黑" w:eastAsia="微软雅黑" w:hAnsi="微软雅黑" w:cs="宋体"/>
                <w:sz w:val="18"/>
                <w:szCs w:val="18"/>
              </w:rPr>
            </w:pPr>
          </w:p>
        </w:tc>
        <w:tc>
          <w:tcPr>
            <w:tcW w:w="509" w:type="pct"/>
            <w:tcBorders>
              <w:top w:val="single" w:sz="4" w:space="0" w:color="auto"/>
              <w:left w:val="single" w:sz="4" w:space="0" w:color="auto"/>
              <w:right w:val="single" w:sz="4" w:space="0" w:color="auto"/>
            </w:tcBorders>
            <w:vAlign w:val="center"/>
          </w:tcPr>
          <w:p w14:paraId="38FBB2ED"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vAlign w:val="center"/>
          </w:tcPr>
          <w:p w14:paraId="2B0BEDB7"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AKEEGA（尼拉帕利和醋酸阿比特龙）双重作用片剂联合泼尼</w:t>
            </w:r>
            <w:proofErr w:type="gramStart"/>
            <w:r w:rsidRPr="00BE78EC">
              <w:rPr>
                <w:rFonts w:ascii="微软雅黑" w:eastAsia="微软雅黑" w:hAnsi="微软雅黑" w:cs="宋体" w:hint="eastAsia"/>
                <w:sz w:val="18"/>
                <w:szCs w:val="18"/>
              </w:rPr>
              <w:t>松用于</w:t>
            </w:r>
            <w:proofErr w:type="gramEnd"/>
            <w:r w:rsidRPr="00BE78EC">
              <w:rPr>
                <w:rFonts w:ascii="微软雅黑" w:eastAsia="微软雅黑" w:hAnsi="微软雅黑" w:cs="宋体" w:hint="eastAsia"/>
                <w:sz w:val="18"/>
                <w:szCs w:val="18"/>
              </w:rPr>
              <w:t>治疗携带有害或疑似有害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w:t>
            </w:r>
            <w:proofErr w:type="spellStart"/>
            <w:r w:rsidRPr="00BE78EC">
              <w:rPr>
                <w:rFonts w:ascii="微软雅黑" w:eastAsia="微软雅黑" w:hAnsi="微软雅黑" w:cs="宋体" w:hint="eastAsia"/>
                <w:sz w:val="18"/>
                <w:szCs w:val="18"/>
              </w:rPr>
              <w:t>BRCAm</w:t>
            </w:r>
            <w:proofErr w:type="spellEnd"/>
            <w:r w:rsidRPr="00BE78EC">
              <w:rPr>
                <w:rFonts w:ascii="微软雅黑" w:eastAsia="微软雅黑" w:hAnsi="微软雅黑" w:cs="宋体" w:hint="eastAsia"/>
                <w:sz w:val="18"/>
                <w:szCs w:val="18"/>
              </w:rPr>
              <w:t>）转移性去势抵抗性前列腺癌（</w:t>
            </w:r>
            <w:proofErr w:type="spellStart"/>
            <w:r w:rsidRPr="00BE78EC">
              <w:rPr>
                <w:rFonts w:ascii="微软雅黑" w:eastAsia="微软雅黑" w:hAnsi="微软雅黑" w:cs="宋体" w:hint="eastAsia"/>
                <w:sz w:val="18"/>
                <w:szCs w:val="18"/>
              </w:rPr>
              <w:t>mCRPC</w:t>
            </w:r>
            <w:proofErr w:type="spellEnd"/>
            <w:r w:rsidRPr="00BE78EC">
              <w:rPr>
                <w:rFonts w:ascii="微软雅黑" w:eastAsia="微软雅黑" w:hAnsi="微软雅黑" w:cs="宋体" w:hint="eastAsia"/>
                <w:sz w:val="18"/>
                <w:szCs w:val="18"/>
              </w:rPr>
              <w:t>）的成年患者。</w:t>
            </w:r>
          </w:p>
        </w:tc>
        <w:tc>
          <w:tcPr>
            <w:tcW w:w="707" w:type="pct"/>
            <w:tcBorders>
              <w:top w:val="single" w:sz="4" w:space="0" w:color="auto"/>
              <w:left w:val="single" w:sz="4" w:space="0" w:color="auto"/>
              <w:bottom w:val="single" w:sz="4" w:space="0" w:color="auto"/>
              <w:right w:val="single" w:sz="4" w:space="0" w:color="auto"/>
            </w:tcBorders>
            <w:vAlign w:val="center"/>
          </w:tcPr>
          <w:p w14:paraId="03AB412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5BEE3294"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BE78EC" w:rsidRPr="00BE78EC" w14:paraId="4AF422E7" w14:textId="77777777" w:rsidTr="00BE78EC">
        <w:trPr>
          <w:trHeight w:val="454"/>
          <w:jc w:val="center"/>
        </w:trPr>
        <w:tc>
          <w:tcPr>
            <w:tcW w:w="646" w:type="pct"/>
            <w:vMerge/>
            <w:tcBorders>
              <w:left w:val="single" w:sz="4" w:space="0" w:color="auto"/>
              <w:right w:val="single" w:sz="4" w:space="0" w:color="auto"/>
            </w:tcBorders>
            <w:vAlign w:val="center"/>
          </w:tcPr>
          <w:p w14:paraId="0271E67E" w14:textId="77777777" w:rsidR="00BE78EC" w:rsidRPr="00BE78EC" w:rsidRDefault="00BE78EC" w:rsidP="00BE78EC">
            <w:pPr>
              <w:widowControl/>
              <w:jc w:val="left"/>
              <w:rPr>
                <w:rFonts w:ascii="微软雅黑" w:eastAsia="微软雅黑" w:hAnsi="微软雅黑" w:cs="宋体"/>
                <w:sz w:val="18"/>
                <w:szCs w:val="18"/>
              </w:rPr>
            </w:pPr>
          </w:p>
        </w:tc>
        <w:tc>
          <w:tcPr>
            <w:tcW w:w="444" w:type="pct"/>
            <w:vMerge w:val="restart"/>
            <w:tcBorders>
              <w:top w:val="single" w:sz="4" w:space="0" w:color="auto"/>
              <w:left w:val="single" w:sz="4" w:space="0" w:color="auto"/>
              <w:right w:val="single" w:sz="4" w:space="0" w:color="auto"/>
            </w:tcBorders>
            <w:vAlign w:val="center"/>
          </w:tcPr>
          <w:p w14:paraId="66A414F0"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vMerge w:val="restart"/>
            <w:tcBorders>
              <w:top w:val="single" w:sz="4" w:space="0" w:color="auto"/>
              <w:left w:val="single" w:sz="4" w:space="0" w:color="auto"/>
              <w:right w:val="single" w:sz="4" w:space="0" w:color="auto"/>
            </w:tcBorders>
            <w:vAlign w:val="center"/>
          </w:tcPr>
          <w:p w14:paraId="3FC418A0"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60F19002"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用于晚期上皮性卵巢癌、输卵管癌或原发性腹膜癌成人患者对一线含铂化疗达到完全缓解或部分缓解后的维持治疗。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2E2E8D6C"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BE78EC" w:rsidRPr="00BE78EC" w14:paraId="6983ABD8" w14:textId="77777777" w:rsidTr="00BE78EC">
        <w:trPr>
          <w:trHeight w:val="454"/>
          <w:jc w:val="center"/>
        </w:trPr>
        <w:tc>
          <w:tcPr>
            <w:tcW w:w="646" w:type="pct"/>
            <w:vMerge/>
            <w:tcBorders>
              <w:left w:val="single" w:sz="4" w:space="0" w:color="auto"/>
              <w:bottom w:val="single" w:sz="4" w:space="0" w:color="auto"/>
              <w:right w:val="single" w:sz="4" w:space="0" w:color="auto"/>
            </w:tcBorders>
            <w:shd w:val="clear" w:color="auto" w:fill="FFFFFF" w:themeFill="background1"/>
            <w:vAlign w:val="center"/>
          </w:tcPr>
          <w:p w14:paraId="12EBDA60" w14:textId="77777777" w:rsidR="00BE78EC" w:rsidRPr="00BE78EC" w:rsidRDefault="00BE78EC" w:rsidP="00BE78EC">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shd w:val="clear" w:color="auto" w:fill="FFFFFF" w:themeFill="background1"/>
            <w:vAlign w:val="center"/>
          </w:tcPr>
          <w:p w14:paraId="7D256246" w14:textId="77777777" w:rsidR="00BE78EC" w:rsidRPr="00BE78EC" w:rsidRDefault="00BE78EC" w:rsidP="00BE78EC">
            <w:pPr>
              <w:jc w:val="center"/>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shd w:val="clear" w:color="auto" w:fill="FFFFFF" w:themeFill="background1"/>
            <w:vAlign w:val="center"/>
          </w:tcPr>
          <w:p w14:paraId="1E38099F" w14:textId="77777777" w:rsidR="00BE78EC" w:rsidRPr="00BE78EC" w:rsidRDefault="00BE78EC" w:rsidP="00BE78EC">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D5EBB5"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适用于</w:t>
            </w:r>
            <w:proofErr w:type="gramStart"/>
            <w:r w:rsidRPr="00BE78EC">
              <w:rPr>
                <w:rFonts w:ascii="微软雅黑" w:eastAsia="微软雅黑" w:hAnsi="微软雅黑" w:cs="宋体" w:hint="eastAsia"/>
                <w:sz w:val="18"/>
                <w:szCs w:val="18"/>
              </w:rPr>
              <w:t>铂</w:t>
            </w:r>
            <w:proofErr w:type="gramEnd"/>
            <w:r w:rsidRPr="00BE78EC">
              <w:rPr>
                <w:rFonts w:ascii="微软雅黑" w:eastAsia="微软雅黑" w:hAnsi="微软雅黑" w:cs="宋体" w:hint="eastAsia"/>
                <w:sz w:val="18"/>
                <w:szCs w:val="18"/>
              </w:rPr>
              <w:t>敏感的复发性上皮性卵巢癌、输卵管癌或原发性腹膜癌成人患者在含铂化疗达到完全缓解或部分缓解后的维持治疗。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C05B84"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BE78EC" w:rsidRPr="00BE78EC" w14:paraId="3A629581" w14:textId="77777777" w:rsidTr="00BE78EC">
        <w:trPr>
          <w:trHeight w:val="454"/>
          <w:jc w:val="center"/>
        </w:trPr>
        <w:tc>
          <w:tcPr>
            <w:tcW w:w="646" w:type="pct"/>
            <w:vMerge w:val="restart"/>
            <w:tcBorders>
              <w:top w:val="single" w:sz="4" w:space="0" w:color="auto"/>
              <w:left w:val="single" w:sz="4" w:space="0" w:color="auto"/>
              <w:right w:val="single" w:sz="4" w:space="0" w:color="auto"/>
            </w:tcBorders>
            <w:shd w:val="clear" w:color="auto" w:fill="FFFFFF" w:themeFill="background1"/>
            <w:vAlign w:val="center"/>
          </w:tcPr>
          <w:p w14:paraId="7B6475F3"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鲁卡帕尼</w:t>
            </w:r>
            <w:r w:rsidRPr="00BE78EC">
              <w:rPr>
                <w:rFonts w:ascii="微软雅黑" w:eastAsia="微软雅黑" w:hAnsi="微软雅黑" w:cs="宋体" w:hint="eastAsia"/>
                <w:sz w:val="18"/>
                <w:szCs w:val="18"/>
              </w:rPr>
              <w:br/>
              <w:t>Rucaparib</w:t>
            </w:r>
          </w:p>
        </w:tc>
        <w:tc>
          <w:tcPr>
            <w:tcW w:w="444" w:type="pct"/>
            <w:vMerge w:val="restart"/>
            <w:tcBorders>
              <w:top w:val="single" w:sz="4" w:space="0" w:color="auto"/>
              <w:left w:val="single" w:sz="4" w:space="0" w:color="auto"/>
              <w:right w:val="single" w:sz="4" w:space="0" w:color="auto"/>
            </w:tcBorders>
            <w:shd w:val="clear" w:color="auto" w:fill="FFFFFF" w:themeFill="background1"/>
            <w:vAlign w:val="center"/>
          </w:tcPr>
          <w:p w14:paraId="580DEE7A"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FDA</w:t>
            </w:r>
          </w:p>
        </w:tc>
        <w:tc>
          <w:tcPr>
            <w:tcW w:w="5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829A42"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1264AAF3"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突变（胚系和/或体细胞）、对铂类化疗完全或部分缓解的复发性上皮性卵巢癌、输卵管癌或原发性腹膜癌成年患者的维持治疗。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3AFEDF0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5EBE0214"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BE78EC" w:rsidRPr="00BE78EC" w14:paraId="58820887" w14:textId="77777777" w:rsidTr="00BE78EC">
        <w:trPr>
          <w:trHeight w:val="454"/>
          <w:jc w:val="center"/>
        </w:trPr>
        <w:tc>
          <w:tcPr>
            <w:tcW w:w="646" w:type="pct"/>
            <w:vMerge/>
            <w:tcBorders>
              <w:left w:val="single" w:sz="4" w:space="0" w:color="auto"/>
              <w:bottom w:val="single" w:sz="4" w:space="0" w:color="auto"/>
              <w:right w:val="single" w:sz="4" w:space="0" w:color="auto"/>
            </w:tcBorders>
            <w:vAlign w:val="center"/>
          </w:tcPr>
          <w:p w14:paraId="730E4057" w14:textId="77777777" w:rsidR="00BE78EC" w:rsidRPr="00BE78EC" w:rsidRDefault="00BE78EC" w:rsidP="00BE78EC">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04C73894" w14:textId="77777777" w:rsidR="00BE78EC" w:rsidRPr="00BE78EC" w:rsidRDefault="00BE78EC" w:rsidP="00BE78EC">
            <w:pPr>
              <w:jc w:val="center"/>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vAlign w:val="center"/>
          </w:tcPr>
          <w:p w14:paraId="69D239B0"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vAlign w:val="center"/>
          </w:tcPr>
          <w:p w14:paraId="40FC106B"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胚系或体系有害突变的、接受过雄激素受体的治疗及基于紫杉醇的方案化疗的转移性去势抵抗前列腺癌（</w:t>
            </w:r>
            <w:proofErr w:type="spellStart"/>
            <w:r w:rsidRPr="00BE78EC">
              <w:rPr>
                <w:rFonts w:ascii="微软雅黑" w:eastAsia="微软雅黑" w:hAnsi="微软雅黑" w:cs="宋体" w:hint="eastAsia"/>
                <w:sz w:val="18"/>
                <w:szCs w:val="18"/>
              </w:rPr>
              <w:t>mCRPC</w:t>
            </w:r>
            <w:proofErr w:type="spellEnd"/>
            <w:r w:rsidRPr="00BE78EC">
              <w:rPr>
                <w:rFonts w:ascii="微软雅黑" w:eastAsia="微软雅黑" w:hAnsi="微软雅黑" w:cs="宋体" w:hint="eastAsia"/>
                <w:sz w:val="18"/>
                <w:szCs w:val="18"/>
              </w:rPr>
              <w:t>）成人患者的治疗。</w:t>
            </w:r>
          </w:p>
        </w:tc>
        <w:tc>
          <w:tcPr>
            <w:tcW w:w="707" w:type="pct"/>
            <w:tcBorders>
              <w:top w:val="single" w:sz="4" w:space="0" w:color="auto"/>
              <w:left w:val="single" w:sz="4" w:space="0" w:color="auto"/>
              <w:bottom w:val="single" w:sz="4" w:space="0" w:color="auto"/>
              <w:right w:val="single" w:sz="4" w:space="0" w:color="auto"/>
            </w:tcBorders>
            <w:vAlign w:val="center"/>
          </w:tcPr>
          <w:p w14:paraId="210EBFE6"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4DE4AB07" w14:textId="77777777" w:rsidR="00BE78EC" w:rsidRPr="00BE78EC" w:rsidRDefault="00BE78EC" w:rsidP="00BE78EC">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BE78EC" w:rsidRPr="00BE78EC" w14:paraId="6FD63B36" w14:textId="77777777" w:rsidTr="00BE78EC">
        <w:trPr>
          <w:trHeight w:val="454"/>
          <w:jc w:val="center"/>
        </w:trPr>
        <w:tc>
          <w:tcPr>
            <w:tcW w:w="646" w:type="pct"/>
            <w:vMerge w:val="restart"/>
            <w:tcBorders>
              <w:top w:val="single" w:sz="4" w:space="0" w:color="auto"/>
              <w:left w:val="single" w:sz="4" w:space="0" w:color="auto"/>
              <w:right w:val="single" w:sz="4" w:space="0" w:color="auto"/>
            </w:tcBorders>
            <w:vAlign w:val="center"/>
          </w:tcPr>
          <w:p w14:paraId="0F8E0CD8"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他</w:t>
            </w:r>
            <w:proofErr w:type="gramStart"/>
            <w:r w:rsidRPr="00BE78EC">
              <w:rPr>
                <w:rFonts w:ascii="微软雅黑" w:eastAsia="微软雅黑" w:hAnsi="微软雅黑" w:cs="宋体" w:hint="eastAsia"/>
                <w:sz w:val="18"/>
                <w:szCs w:val="18"/>
              </w:rPr>
              <w:t>唑</w:t>
            </w:r>
            <w:proofErr w:type="gramEnd"/>
            <w:r w:rsidRPr="00BE78EC">
              <w:rPr>
                <w:rFonts w:ascii="微软雅黑" w:eastAsia="微软雅黑" w:hAnsi="微软雅黑" w:cs="宋体" w:hint="eastAsia"/>
                <w:sz w:val="18"/>
                <w:szCs w:val="18"/>
              </w:rPr>
              <w:t>帕尼</w:t>
            </w:r>
            <w:r w:rsidRPr="00BE78EC">
              <w:rPr>
                <w:rFonts w:ascii="微软雅黑" w:eastAsia="微软雅黑" w:hAnsi="微软雅黑" w:cs="宋体" w:hint="eastAsia"/>
                <w:sz w:val="18"/>
                <w:szCs w:val="18"/>
              </w:rPr>
              <w:br/>
            </w:r>
            <w:proofErr w:type="spellStart"/>
            <w:r w:rsidRPr="00BE78EC">
              <w:rPr>
                <w:rFonts w:ascii="微软雅黑" w:eastAsia="微软雅黑" w:hAnsi="微软雅黑" w:cs="宋体" w:hint="eastAsia"/>
                <w:sz w:val="18"/>
                <w:szCs w:val="18"/>
              </w:rPr>
              <w:t>Talazoparib</w:t>
            </w:r>
            <w:proofErr w:type="spellEnd"/>
          </w:p>
        </w:tc>
        <w:tc>
          <w:tcPr>
            <w:tcW w:w="444" w:type="pct"/>
            <w:vMerge w:val="restart"/>
            <w:tcBorders>
              <w:top w:val="single" w:sz="4" w:space="0" w:color="auto"/>
              <w:left w:val="single" w:sz="4" w:space="0" w:color="auto"/>
              <w:right w:val="single" w:sz="4" w:space="0" w:color="auto"/>
            </w:tcBorders>
            <w:vAlign w:val="center"/>
          </w:tcPr>
          <w:p w14:paraId="578F803A"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FDA</w:t>
            </w:r>
          </w:p>
        </w:tc>
        <w:tc>
          <w:tcPr>
            <w:tcW w:w="509" w:type="pct"/>
            <w:tcBorders>
              <w:top w:val="single" w:sz="4" w:space="0" w:color="auto"/>
              <w:left w:val="single" w:sz="4" w:space="0" w:color="auto"/>
              <w:bottom w:val="single" w:sz="4" w:space="0" w:color="auto"/>
              <w:right w:val="single" w:sz="4" w:space="0" w:color="auto"/>
            </w:tcBorders>
            <w:vAlign w:val="center"/>
          </w:tcPr>
          <w:p w14:paraId="37370F08"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乳腺癌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56487734"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胚系有害或疑似有害突变（</w:t>
            </w:r>
            <w:proofErr w:type="spellStart"/>
            <w:r w:rsidRPr="00BE78EC">
              <w:rPr>
                <w:rFonts w:ascii="微软雅黑" w:eastAsia="微软雅黑" w:hAnsi="微软雅黑" w:cs="宋体" w:hint="eastAsia"/>
                <w:sz w:val="18"/>
                <w:szCs w:val="18"/>
              </w:rPr>
              <w:t>gBRCAm</w:t>
            </w:r>
            <w:proofErr w:type="spellEnd"/>
            <w:r w:rsidRPr="00BE78EC">
              <w:rPr>
                <w:rFonts w:ascii="微软雅黑" w:eastAsia="微软雅黑" w:hAnsi="微软雅黑" w:cs="宋体" w:hint="eastAsia"/>
                <w:sz w:val="18"/>
                <w:szCs w:val="18"/>
              </w:rPr>
              <w:t>）的HER2阴性的局部晚期或转移性乳腺癌成人患者的治疗。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3511E2CD"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0A36B54F"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BE78EC" w:rsidRPr="00BE78EC" w14:paraId="47929D62" w14:textId="77777777" w:rsidTr="00BE78EC">
        <w:trPr>
          <w:trHeight w:val="454"/>
          <w:jc w:val="center"/>
        </w:trPr>
        <w:tc>
          <w:tcPr>
            <w:tcW w:w="646" w:type="pct"/>
            <w:vMerge/>
            <w:tcBorders>
              <w:left w:val="single" w:sz="4" w:space="0" w:color="auto"/>
              <w:bottom w:val="single" w:sz="4" w:space="0" w:color="auto"/>
              <w:right w:val="single" w:sz="4" w:space="0" w:color="auto"/>
            </w:tcBorders>
            <w:vAlign w:val="center"/>
          </w:tcPr>
          <w:p w14:paraId="08AA8A92" w14:textId="77777777" w:rsidR="00BE78EC" w:rsidRPr="00BE78EC" w:rsidRDefault="00BE78EC" w:rsidP="00BE78EC">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1192B193" w14:textId="77777777" w:rsidR="00BE78EC" w:rsidRPr="00BE78EC" w:rsidRDefault="00BE78EC" w:rsidP="00BE78EC">
            <w:pPr>
              <w:jc w:val="center"/>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vAlign w:val="center"/>
          </w:tcPr>
          <w:p w14:paraId="43B30029"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vAlign w:val="center"/>
          </w:tcPr>
          <w:p w14:paraId="451A01BB"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联合恩扎</w:t>
            </w:r>
            <w:proofErr w:type="gramStart"/>
            <w:r w:rsidRPr="00BE78EC">
              <w:rPr>
                <w:rFonts w:ascii="微软雅黑" w:eastAsia="微软雅黑" w:hAnsi="微软雅黑" w:cs="宋体" w:hint="eastAsia"/>
                <w:sz w:val="18"/>
                <w:szCs w:val="18"/>
              </w:rPr>
              <w:t>卢胺治疗</w:t>
            </w:r>
            <w:proofErr w:type="gramEnd"/>
            <w:r w:rsidRPr="00BE78EC">
              <w:rPr>
                <w:rFonts w:ascii="微软雅黑" w:eastAsia="微软雅黑" w:hAnsi="微软雅黑" w:cs="宋体" w:hint="eastAsia"/>
                <w:sz w:val="18"/>
                <w:szCs w:val="18"/>
              </w:rPr>
              <w:t>同源重组修复（HRR）基因突变的转移性去势抵抗性前列腺癌(</w:t>
            </w:r>
            <w:proofErr w:type="spellStart"/>
            <w:r w:rsidRPr="00BE78EC">
              <w:rPr>
                <w:rFonts w:ascii="微软雅黑" w:eastAsia="微软雅黑" w:hAnsi="微软雅黑" w:cs="宋体" w:hint="eastAsia"/>
                <w:sz w:val="18"/>
                <w:szCs w:val="18"/>
              </w:rPr>
              <w:t>mCRPC</w:t>
            </w:r>
            <w:proofErr w:type="spellEnd"/>
            <w:r w:rsidRPr="00BE78EC">
              <w:rPr>
                <w:rFonts w:ascii="微软雅黑" w:eastAsia="微软雅黑" w:hAnsi="微软雅黑" w:cs="宋体" w:hint="eastAsia"/>
                <w:sz w:val="18"/>
                <w:szCs w:val="18"/>
              </w:rPr>
              <w:t>)成人患者。</w:t>
            </w:r>
          </w:p>
        </w:tc>
        <w:tc>
          <w:tcPr>
            <w:tcW w:w="707" w:type="pct"/>
            <w:tcBorders>
              <w:top w:val="single" w:sz="4" w:space="0" w:color="auto"/>
              <w:left w:val="single" w:sz="4" w:space="0" w:color="auto"/>
              <w:bottom w:val="single" w:sz="4" w:space="0" w:color="auto"/>
              <w:right w:val="single" w:sz="4" w:space="0" w:color="auto"/>
            </w:tcBorders>
            <w:vAlign w:val="center"/>
          </w:tcPr>
          <w:p w14:paraId="11C13ECC"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HRR突变</w:t>
            </w:r>
          </w:p>
          <w:p w14:paraId="3D92E61C" w14:textId="77777777" w:rsidR="00BE78EC" w:rsidRPr="00BE78EC" w:rsidRDefault="00BE78EC" w:rsidP="00BE78EC">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BE78EC" w:rsidRPr="00BE78EC" w14:paraId="24BF2258" w14:textId="77777777" w:rsidTr="00BE78EC">
        <w:trPr>
          <w:trHeight w:val="454"/>
          <w:jc w:val="center"/>
        </w:trPr>
        <w:tc>
          <w:tcPr>
            <w:tcW w:w="646" w:type="pct"/>
            <w:vMerge w:val="restart"/>
            <w:tcBorders>
              <w:top w:val="single" w:sz="4" w:space="0" w:color="auto"/>
              <w:left w:val="single" w:sz="4" w:space="0" w:color="auto"/>
              <w:right w:val="single" w:sz="4" w:space="0" w:color="auto"/>
            </w:tcBorders>
            <w:vAlign w:val="center"/>
          </w:tcPr>
          <w:p w14:paraId="5EAC90F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氟</w:t>
            </w:r>
            <w:proofErr w:type="gramStart"/>
            <w:r w:rsidRPr="00BE78EC">
              <w:rPr>
                <w:rFonts w:ascii="微软雅黑" w:eastAsia="微软雅黑" w:hAnsi="微软雅黑" w:cs="宋体" w:hint="eastAsia"/>
                <w:sz w:val="18"/>
                <w:szCs w:val="18"/>
              </w:rPr>
              <w:t>唑</w:t>
            </w:r>
            <w:proofErr w:type="gramEnd"/>
            <w:r w:rsidRPr="00BE78EC">
              <w:rPr>
                <w:rFonts w:ascii="微软雅黑" w:eastAsia="微软雅黑" w:hAnsi="微软雅黑" w:cs="宋体" w:hint="eastAsia"/>
                <w:sz w:val="18"/>
                <w:szCs w:val="18"/>
              </w:rPr>
              <w:t>帕利</w:t>
            </w:r>
          </w:p>
          <w:p w14:paraId="1D414D50" w14:textId="77777777" w:rsidR="00BE78EC" w:rsidRPr="00BE78EC" w:rsidRDefault="00BE78EC" w:rsidP="00BE78EC">
            <w:pPr>
              <w:jc w:val="center"/>
              <w:rPr>
                <w:rFonts w:ascii="微软雅黑" w:eastAsia="微软雅黑" w:hAnsi="微软雅黑" w:cs="宋体"/>
                <w:sz w:val="18"/>
                <w:szCs w:val="18"/>
              </w:rPr>
            </w:pPr>
            <w:proofErr w:type="spellStart"/>
            <w:r w:rsidRPr="00BE78EC">
              <w:rPr>
                <w:rFonts w:ascii="微软雅黑" w:eastAsia="微软雅黑" w:hAnsi="微软雅黑" w:cs="宋体" w:hint="eastAsia"/>
                <w:sz w:val="18"/>
                <w:szCs w:val="18"/>
              </w:rPr>
              <w:t>Fluzoparib</w:t>
            </w:r>
            <w:proofErr w:type="spellEnd"/>
          </w:p>
        </w:tc>
        <w:tc>
          <w:tcPr>
            <w:tcW w:w="444" w:type="pct"/>
            <w:vMerge w:val="restart"/>
            <w:tcBorders>
              <w:top w:val="single" w:sz="4" w:space="0" w:color="auto"/>
              <w:left w:val="single" w:sz="4" w:space="0" w:color="auto"/>
              <w:right w:val="single" w:sz="4" w:space="0" w:color="auto"/>
            </w:tcBorders>
            <w:vAlign w:val="center"/>
          </w:tcPr>
          <w:p w14:paraId="6D3FAEC8"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vMerge w:val="restart"/>
            <w:tcBorders>
              <w:top w:val="single" w:sz="4" w:space="0" w:color="auto"/>
              <w:left w:val="single" w:sz="4" w:space="0" w:color="auto"/>
              <w:right w:val="single" w:sz="4" w:space="0" w:color="auto"/>
            </w:tcBorders>
            <w:vAlign w:val="center"/>
          </w:tcPr>
          <w:p w14:paraId="3F211BC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74328092"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适用于</w:t>
            </w:r>
            <w:proofErr w:type="gramStart"/>
            <w:r w:rsidRPr="00BE78EC">
              <w:rPr>
                <w:rFonts w:ascii="微软雅黑" w:eastAsia="微软雅黑" w:hAnsi="微软雅黑" w:cs="宋体" w:hint="eastAsia"/>
                <w:sz w:val="18"/>
                <w:szCs w:val="18"/>
              </w:rPr>
              <w:t>铂</w:t>
            </w:r>
            <w:proofErr w:type="gramEnd"/>
            <w:r w:rsidRPr="00BE78EC">
              <w:rPr>
                <w:rFonts w:ascii="微软雅黑" w:eastAsia="微软雅黑" w:hAnsi="微软雅黑" w:cs="宋体" w:hint="eastAsia"/>
                <w:sz w:val="18"/>
                <w:szCs w:val="18"/>
              </w:rPr>
              <w:t>敏感的复发性上皮性卵巢癌、输卵管癌或原发性腹膜癌成人患者在含铂化疗达到完全缓解或部分缓解后的维持治疗。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507B497D"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BE78EC" w:rsidRPr="00BE78EC" w14:paraId="61540859" w14:textId="77777777" w:rsidTr="00BE78EC">
        <w:trPr>
          <w:trHeight w:val="454"/>
          <w:jc w:val="center"/>
        </w:trPr>
        <w:tc>
          <w:tcPr>
            <w:tcW w:w="646" w:type="pct"/>
            <w:vMerge/>
            <w:tcBorders>
              <w:left w:val="single" w:sz="4" w:space="0" w:color="auto"/>
              <w:bottom w:val="single" w:sz="4" w:space="0" w:color="auto"/>
              <w:right w:val="single" w:sz="4" w:space="0" w:color="auto"/>
            </w:tcBorders>
            <w:vAlign w:val="center"/>
          </w:tcPr>
          <w:p w14:paraId="53954CF4" w14:textId="77777777" w:rsidR="00BE78EC" w:rsidRPr="00BE78EC" w:rsidRDefault="00BE78EC" w:rsidP="00BE78EC">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21B61551" w14:textId="77777777" w:rsidR="00BE78EC" w:rsidRPr="00BE78EC" w:rsidRDefault="00BE78EC" w:rsidP="00BE78EC">
            <w:pPr>
              <w:jc w:val="center"/>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vAlign w:val="center"/>
          </w:tcPr>
          <w:p w14:paraId="615C94BF" w14:textId="77777777" w:rsidR="00BE78EC" w:rsidRPr="00BE78EC" w:rsidRDefault="00BE78EC" w:rsidP="00BE78EC">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vAlign w:val="center"/>
          </w:tcPr>
          <w:p w14:paraId="37C358CD"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适用于既往经过二线及以上化疗的伴有胚系</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w:t>
            </w:r>
            <w:proofErr w:type="spellStart"/>
            <w:r w:rsidRPr="00BE78EC">
              <w:rPr>
                <w:rFonts w:ascii="微软雅黑" w:eastAsia="微软雅黑" w:hAnsi="微软雅黑" w:cs="宋体" w:hint="eastAsia"/>
                <w:sz w:val="18"/>
                <w:szCs w:val="18"/>
              </w:rPr>
              <w:t>gBRCAm</w:t>
            </w:r>
            <w:proofErr w:type="spellEnd"/>
            <w:r w:rsidRPr="00BE78EC">
              <w:rPr>
                <w:rFonts w:ascii="微软雅黑" w:eastAsia="微软雅黑" w:hAnsi="微软雅黑" w:cs="宋体" w:hint="eastAsia"/>
                <w:sz w:val="18"/>
                <w:szCs w:val="18"/>
              </w:rPr>
              <w:t>)的铂敏感复发性卵巢癌、输卵管癌或原发性腹膜癌患者的治疗。</w:t>
            </w:r>
          </w:p>
        </w:tc>
        <w:tc>
          <w:tcPr>
            <w:tcW w:w="707" w:type="pct"/>
            <w:tcBorders>
              <w:top w:val="single" w:sz="4" w:space="0" w:color="auto"/>
              <w:left w:val="single" w:sz="4" w:space="0" w:color="auto"/>
              <w:bottom w:val="single" w:sz="4" w:space="0" w:color="auto"/>
              <w:right w:val="single" w:sz="4" w:space="0" w:color="auto"/>
            </w:tcBorders>
            <w:vAlign w:val="center"/>
          </w:tcPr>
          <w:p w14:paraId="5C327C26"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17D1A92E"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BE78EC" w:rsidRPr="00BE78EC" w14:paraId="04550F11" w14:textId="77777777" w:rsidTr="00BE78EC">
        <w:trPr>
          <w:trHeight w:val="454"/>
          <w:jc w:val="center"/>
        </w:trPr>
        <w:tc>
          <w:tcPr>
            <w:tcW w:w="646" w:type="pct"/>
            <w:tcBorders>
              <w:top w:val="single" w:sz="4" w:space="0" w:color="auto"/>
              <w:left w:val="single" w:sz="4" w:space="0" w:color="auto"/>
              <w:bottom w:val="single" w:sz="4" w:space="0" w:color="auto"/>
              <w:right w:val="single" w:sz="4" w:space="0" w:color="auto"/>
            </w:tcBorders>
            <w:vAlign w:val="center"/>
          </w:tcPr>
          <w:p w14:paraId="6FD138D6" w14:textId="77777777" w:rsidR="00BE78EC" w:rsidRPr="00BE78EC" w:rsidRDefault="00BE78EC" w:rsidP="00BE78EC">
            <w:pPr>
              <w:jc w:val="center"/>
              <w:rPr>
                <w:rFonts w:ascii="微软雅黑" w:eastAsia="微软雅黑" w:hAnsi="微软雅黑" w:cs="宋体"/>
                <w:sz w:val="18"/>
                <w:szCs w:val="18"/>
              </w:rPr>
            </w:pPr>
            <w:proofErr w:type="gramStart"/>
            <w:r w:rsidRPr="00BE78EC">
              <w:rPr>
                <w:rFonts w:ascii="微软雅黑" w:eastAsia="微软雅黑" w:hAnsi="微软雅黑" w:cs="宋体" w:hint="eastAsia"/>
                <w:sz w:val="18"/>
                <w:szCs w:val="18"/>
              </w:rPr>
              <w:t>帕米帕利</w:t>
            </w:r>
            <w:proofErr w:type="gramEnd"/>
          </w:p>
          <w:p w14:paraId="487E6945" w14:textId="77777777" w:rsidR="00BE78EC" w:rsidRPr="00BE78EC" w:rsidRDefault="00BE78EC" w:rsidP="00BE78EC">
            <w:pPr>
              <w:jc w:val="center"/>
              <w:rPr>
                <w:rFonts w:ascii="微软雅黑" w:eastAsia="微软雅黑" w:hAnsi="微软雅黑" w:cs="宋体"/>
                <w:sz w:val="18"/>
                <w:szCs w:val="18"/>
              </w:rPr>
            </w:pPr>
            <w:proofErr w:type="spellStart"/>
            <w:r w:rsidRPr="00BE78EC">
              <w:rPr>
                <w:rFonts w:ascii="微软雅黑" w:eastAsia="微软雅黑" w:hAnsi="微软雅黑" w:cs="宋体" w:hint="eastAsia"/>
                <w:sz w:val="18"/>
                <w:szCs w:val="18"/>
              </w:rPr>
              <w:t>Pamiparib</w:t>
            </w:r>
            <w:proofErr w:type="spellEnd"/>
          </w:p>
        </w:tc>
        <w:tc>
          <w:tcPr>
            <w:tcW w:w="444" w:type="pct"/>
            <w:tcBorders>
              <w:top w:val="single" w:sz="4" w:space="0" w:color="auto"/>
              <w:left w:val="single" w:sz="4" w:space="0" w:color="auto"/>
              <w:bottom w:val="single" w:sz="4" w:space="0" w:color="auto"/>
              <w:right w:val="single" w:sz="4" w:space="0" w:color="auto"/>
            </w:tcBorders>
            <w:vAlign w:val="center"/>
          </w:tcPr>
          <w:p w14:paraId="34995BE7"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tcBorders>
              <w:top w:val="single" w:sz="4" w:space="0" w:color="auto"/>
              <w:left w:val="single" w:sz="4" w:space="0" w:color="auto"/>
              <w:bottom w:val="single" w:sz="4" w:space="0" w:color="auto"/>
              <w:right w:val="single" w:sz="4" w:space="0" w:color="auto"/>
            </w:tcBorders>
            <w:vAlign w:val="center"/>
          </w:tcPr>
          <w:p w14:paraId="7A676C9B"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6CBE5F48"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用于既往经过二线及以上化疗的伴有胚系</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w:t>
            </w:r>
            <w:proofErr w:type="spellStart"/>
            <w:r w:rsidRPr="00BE78EC">
              <w:rPr>
                <w:rFonts w:ascii="微软雅黑" w:eastAsia="微软雅黑" w:hAnsi="微软雅黑" w:cs="宋体" w:hint="eastAsia"/>
                <w:sz w:val="18"/>
                <w:szCs w:val="18"/>
              </w:rPr>
              <w:t>gBRCA</w:t>
            </w:r>
            <w:proofErr w:type="spellEnd"/>
            <w:r w:rsidRPr="00BE78EC">
              <w:rPr>
                <w:rFonts w:ascii="微软雅黑" w:eastAsia="微软雅黑" w:hAnsi="微软雅黑" w:cs="宋体" w:hint="eastAsia"/>
                <w:sz w:val="18"/>
                <w:szCs w:val="18"/>
              </w:rPr>
              <w:t>)突变的复发性晚期卵巢癌、输卵管癌或原发性腹膜癌患者的治疗。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5E5A396D"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4659F692"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bl>
    <w:p w14:paraId="729B7640" w14:textId="77777777" w:rsidR="009A48D4" w:rsidRDefault="009A48D4" w:rsidP="009A48D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基因突变检测</w:t>
      </w:r>
      <w:r>
        <w:rPr>
          <w:rFonts w:ascii="微软雅黑" w:eastAsia="微软雅黑" w:hAnsi="微软雅黑" w:cs="微软雅黑" w:hint="eastAsia"/>
          <w:sz w:val="18"/>
          <w:szCs w:val="18"/>
          <w:vertAlign w:val="superscript"/>
          <w:lang w:bidi="ar"/>
        </w:rPr>
        <w:t>[16-17]</w:t>
      </w:r>
      <w:r>
        <w:rPr>
          <w:rFonts w:ascii="微软雅黑" w:eastAsia="微软雅黑" w:hAnsi="微软雅黑" w:cs="微软雅黑" w:hint="eastAsia"/>
          <w:sz w:val="18"/>
          <w:szCs w:val="18"/>
          <w:lang w:bidi="ar"/>
        </w:rPr>
        <w:t>。</w:t>
      </w:r>
    </w:p>
    <w:p w14:paraId="51146C63" w14:textId="77777777" w:rsidR="009A48D4" w:rsidRDefault="009A48D4" w:rsidP="009A48D4">
      <w:pPr>
        <w:numPr>
          <w:ilvl w:val="0"/>
          <w:numId w:val="11"/>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基因突变状态指导乳腺癌和卵巢癌患者化疗方案制定。</w:t>
      </w:r>
    </w:p>
    <w:p w14:paraId="178EE49D" w14:textId="77777777" w:rsidR="009A48D4" w:rsidRDefault="009A48D4" w:rsidP="009A48D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对于化疗药物治疗，</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基因突变的肿瘤对于DNA损伤类化疗药物（铂类和</w:t>
      </w:r>
      <w:proofErr w:type="gramStart"/>
      <w:r>
        <w:rPr>
          <w:rFonts w:ascii="微软雅黑" w:eastAsia="微软雅黑" w:hAnsi="微软雅黑" w:cs="微软雅黑" w:hint="eastAsia"/>
          <w:sz w:val="18"/>
          <w:szCs w:val="18"/>
          <w:lang w:bidi="ar"/>
        </w:rPr>
        <w:t>蒽</w:t>
      </w:r>
      <w:proofErr w:type="gramEnd"/>
      <w:r>
        <w:rPr>
          <w:rFonts w:ascii="微软雅黑" w:eastAsia="微软雅黑" w:hAnsi="微软雅黑" w:cs="微软雅黑" w:hint="eastAsia"/>
          <w:sz w:val="18"/>
          <w:szCs w:val="18"/>
          <w:lang w:bidi="ar"/>
        </w:rPr>
        <w:t>环类）</w:t>
      </w:r>
    </w:p>
    <w:p w14:paraId="5FE51BEC" w14:textId="77777777" w:rsidR="009A48D4" w:rsidRDefault="009A48D4" w:rsidP="009A48D4">
      <w:pPr>
        <w:spacing w:line="360" w:lineRule="auto"/>
        <w:rPr>
          <w:rFonts w:ascii="微软雅黑" w:eastAsia="微软雅黑" w:hAnsi="微软雅黑" w:cs="微软雅黑"/>
          <w:sz w:val="18"/>
          <w:szCs w:val="18"/>
        </w:rPr>
      </w:pPr>
      <w:r>
        <w:rPr>
          <w:rFonts w:ascii="微软雅黑" w:eastAsia="微软雅黑" w:hAnsi="微软雅黑" w:cs="微软雅黑" w:hint="eastAsia"/>
          <w:sz w:val="18"/>
          <w:szCs w:val="18"/>
          <w:lang w:bidi="ar"/>
        </w:rPr>
        <w:t>更为敏感</w:t>
      </w:r>
      <w:r>
        <w:rPr>
          <w:rFonts w:ascii="微软雅黑" w:eastAsia="微软雅黑" w:hAnsi="微软雅黑" w:cs="微软雅黑" w:hint="eastAsia"/>
          <w:sz w:val="18"/>
          <w:szCs w:val="18"/>
          <w:vertAlign w:val="superscript"/>
          <w:lang w:bidi="ar"/>
        </w:rPr>
        <w:t>[18]</w:t>
      </w:r>
      <w:r>
        <w:rPr>
          <w:rFonts w:ascii="微软雅黑" w:eastAsia="微软雅黑" w:hAnsi="微软雅黑" w:cs="微软雅黑" w:hint="eastAsia"/>
          <w:sz w:val="18"/>
          <w:szCs w:val="18"/>
          <w:lang w:bidi="ar"/>
        </w:rPr>
        <w:t>，而</w:t>
      </w:r>
      <w:proofErr w:type="gramStart"/>
      <w:r>
        <w:rPr>
          <w:rFonts w:ascii="微软雅黑" w:eastAsia="微软雅黑" w:hAnsi="微软雅黑" w:cs="微软雅黑" w:hint="eastAsia"/>
          <w:sz w:val="18"/>
          <w:szCs w:val="18"/>
          <w:lang w:bidi="ar"/>
        </w:rPr>
        <w:t>对于促</w:t>
      </w:r>
      <w:proofErr w:type="gramEnd"/>
      <w:r>
        <w:rPr>
          <w:rFonts w:ascii="微软雅黑" w:eastAsia="微软雅黑" w:hAnsi="微软雅黑" w:cs="微软雅黑" w:hint="eastAsia"/>
          <w:sz w:val="18"/>
          <w:szCs w:val="18"/>
          <w:lang w:bidi="ar"/>
        </w:rPr>
        <w:t>微管聚合化疗药物（紫杉类）则无效</w:t>
      </w:r>
      <w:r>
        <w:rPr>
          <w:rFonts w:ascii="微软雅黑" w:eastAsia="微软雅黑" w:hAnsi="微软雅黑" w:cs="微软雅黑" w:hint="eastAsia"/>
          <w:sz w:val="18"/>
          <w:szCs w:val="18"/>
          <w:vertAlign w:val="superscript"/>
          <w:lang w:bidi="ar"/>
        </w:rPr>
        <w:t>[19-21]</w:t>
      </w:r>
      <w:r>
        <w:rPr>
          <w:rFonts w:ascii="微软雅黑" w:eastAsia="微软雅黑" w:hAnsi="微软雅黑" w:cs="微软雅黑" w:hint="eastAsia"/>
          <w:sz w:val="18"/>
          <w:szCs w:val="18"/>
          <w:lang w:bidi="ar"/>
        </w:rPr>
        <w:t>。在新辅助治疗的临床研究中发现</w:t>
      </w:r>
      <w:r>
        <w:rPr>
          <w:rFonts w:ascii="微软雅黑" w:eastAsia="微软雅黑" w:hAnsi="微软雅黑" w:cs="微软雅黑" w:hint="eastAsia"/>
          <w:sz w:val="18"/>
          <w:szCs w:val="18"/>
          <w:vertAlign w:val="superscript"/>
          <w:lang w:bidi="ar"/>
        </w:rPr>
        <w:t>[22]</w:t>
      </w:r>
      <w:r>
        <w:rPr>
          <w:rFonts w:ascii="微软雅黑" w:eastAsia="微软雅黑" w:hAnsi="微软雅黑" w:cs="微软雅黑" w:hint="eastAsia"/>
          <w:sz w:val="18"/>
          <w:szCs w:val="18"/>
          <w:lang w:bidi="ar"/>
        </w:rPr>
        <w:t>，</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基因突变患者对</w:t>
      </w:r>
      <w:proofErr w:type="gramStart"/>
      <w:r>
        <w:rPr>
          <w:rFonts w:ascii="微软雅黑" w:eastAsia="微软雅黑" w:hAnsi="微软雅黑" w:cs="微软雅黑" w:hint="eastAsia"/>
          <w:sz w:val="18"/>
          <w:szCs w:val="18"/>
          <w:lang w:bidi="ar"/>
        </w:rPr>
        <w:t>顺铂治疗</w:t>
      </w:r>
      <w:proofErr w:type="gramEnd"/>
      <w:r>
        <w:rPr>
          <w:rFonts w:ascii="微软雅黑" w:eastAsia="微软雅黑" w:hAnsi="微软雅黑" w:cs="微软雅黑" w:hint="eastAsia"/>
          <w:sz w:val="18"/>
          <w:szCs w:val="18"/>
          <w:lang w:bidi="ar"/>
        </w:rPr>
        <w:t>的病理完全缓解率（Pathological Complete Response，</w:t>
      </w:r>
      <w:proofErr w:type="spellStart"/>
      <w:r>
        <w:rPr>
          <w:rFonts w:ascii="微软雅黑" w:eastAsia="微软雅黑" w:hAnsi="微软雅黑" w:cs="微软雅黑" w:hint="eastAsia"/>
          <w:sz w:val="18"/>
          <w:szCs w:val="18"/>
          <w:lang w:bidi="ar"/>
        </w:rPr>
        <w:t>pCR</w:t>
      </w:r>
      <w:proofErr w:type="spellEnd"/>
      <w:r>
        <w:rPr>
          <w:rFonts w:ascii="微软雅黑" w:eastAsia="微软雅黑" w:hAnsi="微软雅黑" w:cs="微软雅黑" w:hint="eastAsia"/>
          <w:sz w:val="18"/>
          <w:szCs w:val="18"/>
          <w:lang w:bidi="ar"/>
        </w:rPr>
        <w:t>）达83%，而对紫杉类药物治疗的</w:t>
      </w:r>
      <w:proofErr w:type="spellStart"/>
      <w:r>
        <w:rPr>
          <w:rFonts w:ascii="微软雅黑" w:eastAsia="微软雅黑" w:hAnsi="微软雅黑" w:cs="微软雅黑" w:hint="eastAsia"/>
          <w:sz w:val="18"/>
          <w:szCs w:val="18"/>
          <w:lang w:bidi="ar"/>
        </w:rPr>
        <w:t>pCR</w:t>
      </w:r>
      <w:proofErr w:type="spellEnd"/>
      <w:r>
        <w:rPr>
          <w:rFonts w:ascii="微软雅黑" w:eastAsia="微软雅黑" w:hAnsi="微软雅黑" w:cs="微软雅黑" w:hint="eastAsia"/>
          <w:sz w:val="18"/>
          <w:szCs w:val="18"/>
          <w:lang w:bidi="ar"/>
        </w:rPr>
        <w:t>仅为8%。</w:t>
      </w:r>
    </w:p>
    <w:p w14:paraId="736D121C" w14:textId="77777777" w:rsidR="009A48D4" w:rsidRDefault="009A48D4" w:rsidP="009A48D4">
      <w:pPr>
        <w:numPr>
          <w:ilvl w:val="0"/>
          <w:numId w:val="11"/>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基因突变状态还可以指导手术方案制定。</w:t>
      </w:r>
    </w:p>
    <w:p w14:paraId="3A5CB329" w14:textId="77777777" w:rsidR="009A48D4" w:rsidRDefault="009A48D4" w:rsidP="009A48D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含有</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基因突变的乳腺癌和卵巢癌患者更容易出现多发病灶和复发转移，因此欧洲肿瘤内科学会（The European Society for Medical Oncology，EMSO）发布的临床指南建议，对于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基因突变的患者，应考虑全切代替局部手术的方案，以提高预后和生活质量。</w:t>
      </w:r>
    </w:p>
    <w:bookmarkEnd w:id="2"/>
    <w:p w14:paraId="2CB0C7E5" w14:textId="77777777" w:rsidR="00057D70" w:rsidRDefault="00F50A34">
      <w:pPr>
        <w:numPr>
          <w:ilvl w:val="0"/>
          <w:numId w:val="5"/>
        </w:numPr>
        <w:spacing w:before="480" w:line="480" w:lineRule="auto"/>
        <w:rPr>
          <w:rFonts w:ascii="微软雅黑" w:eastAsia="微软雅黑" w:hAnsi="微软雅黑" w:cs="微软雅黑"/>
          <w:b/>
          <w:sz w:val="18"/>
          <w:szCs w:val="18"/>
        </w:rPr>
      </w:pPr>
      <w:r>
        <w:rPr>
          <w:rFonts w:ascii="微软雅黑" w:eastAsia="微软雅黑" w:hAnsi="微软雅黑" w:cs="Times New Roman" w:hint="eastAsia"/>
          <w:b/>
          <w:i/>
          <w:sz w:val="18"/>
          <w:szCs w:val="18"/>
          <w:lang w:bidi="ar"/>
        </w:rPr>
        <w:br w:type="page"/>
      </w:r>
      <w:r>
        <w:rPr>
          <w:rFonts w:ascii="微软雅黑" w:eastAsia="微软雅黑" w:hAnsi="微软雅黑" w:cs="微软雅黑" w:hint="eastAsia"/>
          <w:b/>
          <w:i/>
          <w:sz w:val="18"/>
          <w:szCs w:val="18"/>
          <w:lang w:bidi="ar"/>
        </w:rPr>
        <w:lastRenderedPageBreak/>
        <w:t>BRCA1/ 2</w:t>
      </w:r>
      <w:r>
        <w:rPr>
          <w:rFonts w:ascii="微软雅黑" w:eastAsia="微软雅黑" w:hAnsi="微软雅黑" w:cs="微软雅黑" w:hint="eastAsia"/>
          <w:b/>
          <w:sz w:val="18"/>
          <w:szCs w:val="18"/>
          <w:lang w:bidi="ar"/>
        </w:rPr>
        <w:t>基因突变检测的不同结果意味着什么？</w:t>
      </w:r>
    </w:p>
    <w:p w14:paraId="14F16E77" w14:textId="77777777" w:rsidR="00057D70" w:rsidRDefault="00F50A34">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sz w:val="18"/>
          <w:szCs w:val="18"/>
        </w:rPr>
        <w:t>根据国际癌症研究所（</w:t>
      </w:r>
      <w:r>
        <w:rPr>
          <w:rFonts w:ascii="微软雅黑" w:eastAsia="微软雅黑" w:hAnsi="微软雅黑"/>
          <w:sz w:val="18"/>
          <w:szCs w:val="18"/>
        </w:rPr>
        <w:t>IARC</w:t>
      </w:r>
      <w:r>
        <w:rPr>
          <w:rFonts w:ascii="微软雅黑" w:eastAsia="微软雅黑" w:hAnsi="微软雅黑"/>
          <w:sz w:val="18"/>
          <w:szCs w:val="18"/>
        </w:rPr>
        <w:t>）和美国医学遗传学会（</w:t>
      </w:r>
      <w:r>
        <w:rPr>
          <w:rFonts w:ascii="微软雅黑" w:eastAsia="微软雅黑" w:hAnsi="微软雅黑"/>
          <w:sz w:val="18"/>
          <w:szCs w:val="18"/>
        </w:rPr>
        <w:t>ACMG</w:t>
      </w:r>
      <w:r>
        <w:rPr>
          <w:rFonts w:ascii="微软雅黑" w:eastAsia="微软雅黑" w:hAnsi="微软雅黑"/>
          <w:sz w:val="18"/>
          <w:szCs w:val="18"/>
        </w:rPr>
        <w:t>）的分类标准</w:t>
      </w:r>
      <w:r>
        <w:rPr>
          <w:rFonts w:ascii="微软雅黑" w:eastAsia="微软雅黑" w:hAnsi="微软雅黑"/>
          <w:kern w:val="2"/>
          <w:sz w:val="18"/>
          <w:szCs w:val="18"/>
        </w:rPr>
        <w:t>，</w:t>
      </w:r>
      <w:r>
        <w:rPr>
          <w:rFonts w:ascii="微软雅黑" w:eastAsia="微软雅黑" w:hAnsi="微软雅黑"/>
          <w:i/>
          <w:kern w:val="2"/>
          <w:sz w:val="18"/>
          <w:szCs w:val="18"/>
        </w:rPr>
        <w:t>BRCA1</w:t>
      </w:r>
      <w:r>
        <w:rPr>
          <w:rFonts w:ascii="微软雅黑" w:eastAsia="微软雅黑" w:hAnsi="微软雅黑"/>
          <w:kern w:val="2"/>
          <w:sz w:val="18"/>
          <w:szCs w:val="18"/>
        </w:rPr>
        <w:t>基因和</w:t>
      </w:r>
      <w:r>
        <w:rPr>
          <w:rFonts w:ascii="微软雅黑" w:eastAsia="微软雅黑" w:hAnsi="微软雅黑"/>
          <w:i/>
          <w:kern w:val="2"/>
          <w:sz w:val="18"/>
          <w:szCs w:val="18"/>
        </w:rPr>
        <w:t>BRCA2</w:t>
      </w:r>
      <w:r>
        <w:rPr>
          <w:rFonts w:ascii="微软雅黑" w:eastAsia="微软雅黑" w:hAnsi="微软雅黑"/>
          <w:kern w:val="2"/>
          <w:sz w:val="18"/>
          <w:szCs w:val="18"/>
        </w:rPr>
        <w:t>基因突变检测结果分为五种：良性、疑似良性、意义不明确、疑似致病性及致病性。</w:t>
      </w:r>
    </w:p>
    <w:p w14:paraId="0D278FA5" w14:textId="77777777" w:rsidR="00057D70" w:rsidRDefault="00F50A34">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kern w:val="2"/>
          <w:sz w:val="18"/>
          <w:szCs w:val="18"/>
        </w:rPr>
        <w:t>对于癌症患者，若携带致病性或疑似致病性突变，可以从</w:t>
      </w:r>
      <w:r>
        <w:rPr>
          <w:rFonts w:ascii="微软雅黑" w:eastAsia="微软雅黑" w:hAnsi="微软雅黑"/>
          <w:kern w:val="2"/>
          <w:sz w:val="18"/>
          <w:szCs w:val="18"/>
        </w:rPr>
        <w:t>PARP</w:t>
      </w:r>
      <w:r>
        <w:rPr>
          <w:rFonts w:ascii="微软雅黑" w:eastAsia="微软雅黑" w:hAnsi="微软雅黑"/>
          <w:kern w:val="2"/>
          <w:sz w:val="18"/>
          <w:szCs w:val="18"/>
        </w:rPr>
        <w:t>抑制剂治疗中明显获益，同时，其患有多发病灶和对侧癌变的风险会高于普通患者。</w:t>
      </w:r>
    </w:p>
    <w:p w14:paraId="41BE5A33" w14:textId="77777777" w:rsidR="00057D70" w:rsidRDefault="00F50A34">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w:t>
      </w:r>
      <w:r>
        <w:rPr>
          <w:rFonts w:ascii="微软雅黑" w:eastAsia="微软雅黑" w:hAnsi="微软雅黑"/>
          <w:kern w:val="2"/>
          <w:sz w:val="18"/>
          <w:szCs w:val="18"/>
        </w:rPr>
        <w:t>从检测结果中并不能得知确切的“是否”或“何时”等这一类信息。同时，致病性或疑似致病性的</w:t>
      </w:r>
      <w:r>
        <w:rPr>
          <w:rFonts w:ascii="微软雅黑" w:eastAsia="微软雅黑" w:hAnsi="微软雅黑"/>
          <w:i/>
          <w:kern w:val="2"/>
          <w:sz w:val="18"/>
          <w:szCs w:val="18"/>
        </w:rPr>
        <w:t>BRCA1</w:t>
      </w:r>
      <w:r>
        <w:rPr>
          <w:rFonts w:ascii="微软雅黑" w:eastAsia="微软雅黑" w:hAnsi="微软雅黑"/>
          <w:kern w:val="2"/>
          <w:sz w:val="18"/>
          <w:szCs w:val="18"/>
        </w:rPr>
        <w:t>基因或</w:t>
      </w:r>
      <w:r>
        <w:rPr>
          <w:rFonts w:ascii="微软雅黑" w:eastAsia="微软雅黑" w:hAnsi="微软雅黑"/>
          <w:i/>
          <w:kern w:val="2"/>
          <w:sz w:val="18"/>
          <w:szCs w:val="18"/>
        </w:rPr>
        <w:t>BRCA2</w:t>
      </w:r>
      <w:r>
        <w:rPr>
          <w:rFonts w:ascii="微软雅黑" w:eastAsia="微软雅黑" w:hAnsi="微软雅黑"/>
          <w:kern w:val="2"/>
          <w:sz w:val="18"/>
          <w:szCs w:val="18"/>
        </w:rPr>
        <w:t>基因突变检测结果也意味着受试者的相关亲属可能也携带有同样的已知致病性或疑似致病性的</w:t>
      </w:r>
      <w:r>
        <w:rPr>
          <w:rFonts w:ascii="微软雅黑" w:eastAsia="微软雅黑" w:hAnsi="微软雅黑"/>
          <w:i/>
          <w:kern w:val="2"/>
          <w:sz w:val="18"/>
          <w:szCs w:val="18"/>
        </w:rPr>
        <w:t>BRCA1</w:t>
      </w:r>
      <w:r>
        <w:rPr>
          <w:rFonts w:ascii="微软雅黑" w:eastAsia="微软雅黑" w:hAnsi="微软雅黑"/>
          <w:kern w:val="2"/>
          <w:sz w:val="18"/>
          <w:szCs w:val="18"/>
        </w:rPr>
        <w:t>基因或</w:t>
      </w:r>
      <w:r>
        <w:rPr>
          <w:rFonts w:ascii="微软雅黑" w:eastAsia="微软雅黑" w:hAnsi="微软雅黑"/>
          <w:i/>
          <w:kern w:val="2"/>
          <w:sz w:val="18"/>
          <w:szCs w:val="18"/>
        </w:rPr>
        <w:t>BRCA2</w:t>
      </w:r>
      <w:r>
        <w:rPr>
          <w:rFonts w:ascii="微软雅黑" w:eastAsia="微软雅黑" w:hAnsi="微软雅黑"/>
          <w:kern w:val="2"/>
          <w:sz w:val="18"/>
          <w:szCs w:val="18"/>
        </w:rPr>
        <w:t>基因突变，并同样属于癌症发病高风险人群，例如，受试者的父母、受试者的子女或受试者同父同母、同父异母、同母异父的兄弟姐妹。</w:t>
      </w:r>
    </w:p>
    <w:p w14:paraId="3E972547" w14:textId="77777777" w:rsidR="00057D70" w:rsidRDefault="00F50A34">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kern w:val="2"/>
          <w:sz w:val="18"/>
          <w:szCs w:val="18"/>
        </w:rPr>
        <w:t>需要指出的是，特定相关癌症的发生发展及用药指导可能不仅仅与被检测</w:t>
      </w:r>
      <w:r>
        <w:rPr>
          <w:rFonts w:ascii="微软雅黑" w:eastAsia="微软雅黑" w:hAnsi="微软雅黑"/>
          <w:i/>
          <w:kern w:val="2"/>
          <w:sz w:val="18"/>
          <w:szCs w:val="18"/>
        </w:rPr>
        <w:t>BRCA1</w:t>
      </w:r>
      <w:r>
        <w:rPr>
          <w:rFonts w:ascii="微软雅黑" w:eastAsia="微软雅黑" w:hAnsi="微软雅黑"/>
          <w:kern w:val="2"/>
          <w:sz w:val="18"/>
          <w:szCs w:val="18"/>
        </w:rPr>
        <w:t>基因和</w:t>
      </w:r>
      <w:r>
        <w:rPr>
          <w:rFonts w:ascii="微软雅黑" w:eastAsia="微软雅黑" w:hAnsi="微软雅黑"/>
          <w:i/>
          <w:kern w:val="2"/>
          <w:sz w:val="18"/>
          <w:szCs w:val="18"/>
        </w:rPr>
        <w:t>BRCA2</w:t>
      </w:r>
      <w:r>
        <w:rPr>
          <w:rFonts w:ascii="微软雅黑" w:eastAsia="微软雅黑" w:hAnsi="微软雅黑"/>
          <w:kern w:val="2"/>
          <w:sz w:val="18"/>
          <w:szCs w:val="18"/>
        </w:rPr>
        <w:t>基因有关，且依现有研究水平，尚未完全辨识所有致病性变异。另外，检测结果的准确性需</w:t>
      </w:r>
      <w:r>
        <w:rPr>
          <w:rFonts w:ascii="微软雅黑" w:eastAsia="微软雅黑" w:hAnsi="微软雅黑"/>
          <w:kern w:val="2"/>
          <w:sz w:val="18"/>
          <w:szCs w:val="18"/>
        </w:rPr>
        <w:t>由具有代表性的样本的获取做出保障。</w:t>
      </w:r>
    </w:p>
    <w:p w14:paraId="477DEAF6" w14:textId="77777777" w:rsidR="00057D70" w:rsidRDefault="00057D70">
      <w:pPr>
        <w:rPr>
          <w:rFonts w:ascii="微软雅黑" w:eastAsia="微软雅黑" w:hAnsi="微软雅黑" w:cs="Times New Roman"/>
          <w:b/>
          <w:sz w:val="18"/>
          <w:szCs w:val="18"/>
          <w:lang w:bidi="ar"/>
        </w:rPr>
        <w:sectPr w:rsidR="00057D70" w:rsidSect="00046D78">
          <w:pgSz w:w="11906" w:h="16838"/>
          <w:pgMar w:top="1440" w:right="1080" w:bottom="1440" w:left="1080" w:header="779" w:footer="737" w:gutter="0"/>
          <w:cols w:space="425"/>
          <w:docGrid w:type="lines" w:linePitch="312"/>
        </w:sectPr>
      </w:pPr>
    </w:p>
    <w:p w14:paraId="44ABB4DC" w14:textId="77777777" w:rsidR="00057D70" w:rsidRDefault="00F50A34">
      <w:pPr>
        <w:numPr>
          <w:ilvl w:val="0"/>
          <w:numId w:val="5"/>
        </w:numPr>
        <w:spacing w:line="480" w:lineRule="auto"/>
        <w:rPr>
          <w:rFonts w:ascii="微软雅黑" w:eastAsia="微软雅黑" w:hAnsi="微软雅黑" w:cs="Times New Roman"/>
          <w:b/>
          <w:sz w:val="18"/>
          <w:szCs w:val="18"/>
        </w:rPr>
      </w:pPr>
      <w:r>
        <w:rPr>
          <w:rFonts w:ascii="微软雅黑" w:eastAsia="微软雅黑" w:hAnsi="微软雅黑" w:cs="微软雅黑" w:hint="eastAsia"/>
          <w:b/>
          <w:sz w:val="18"/>
          <w:szCs w:val="18"/>
          <w:lang w:bidi="ar"/>
        </w:rPr>
        <w:lastRenderedPageBreak/>
        <w:t>二代测序技术介绍</w:t>
      </w:r>
    </w:p>
    <w:p w14:paraId="0A463F6E" w14:textId="77777777" w:rsidR="00057D70" w:rsidRDefault="00F50A34">
      <w:pPr>
        <w:pStyle w:val="ab"/>
        <w:widowControl w:val="0"/>
        <w:spacing w:beforeAutospacing="0" w:afterAutospacing="0" w:line="360" w:lineRule="auto"/>
        <w:ind w:firstLineChars="200" w:firstLine="36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二代测序技术（</w:t>
      </w:r>
      <w:r>
        <w:rPr>
          <w:rFonts w:ascii="微软雅黑" w:eastAsia="微软雅黑" w:hAnsi="微软雅黑" w:cs="微软雅黑"/>
          <w:kern w:val="2"/>
          <w:sz w:val="18"/>
          <w:szCs w:val="18"/>
          <w:lang w:bidi="ar"/>
        </w:rPr>
        <w:t>Next-generation Sequencing Technology</w:t>
      </w:r>
      <w:r>
        <w:rPr>
          <w:rFonts w:ascii="微软雅黑" w:eastAsia="微软雅黑" w:hAnsi="微软雅黑" w:cs="微软雅黑"/>
          <w:kern w:val="2"/>
          <w:sz w:val="18"/>
          <w:szCs w:val="18"/>
          <w:lang w:bidi="ar"/>
        </w:rPr>
        <w:t>，</w:t>
      </w:r>
      <w:r>
        <w:rPr>
          <w:rFonts w:ascii="微软雅黑" w:eastAsia="微软雅黑" w:hAnsi="微软雅黑" w:cs="微软雅黑"/>
          <w:kern w:val="2"/>
          <w:sz w:val="18"/>
          <w:szCs w:val="18"/>
          <w:lang w:bidi="ar"/>
        </w:rPr>
        <w:t>NGS</w:t>
      </w:r>
      <w:r>
        <w:rPr>
          <w:rFonts w:ascii="微软雅黑" w:eastAsia="微软雅黑" w:hAnsi="微软雅黑" w:cs="微软雅黑"/>
          <w:kern w:val="2"/>
          <w:sz w:val="18"/>
          <w:szCs w:val="18"/>
          <w:lang w:bidi="ar"/>
        </w:rPr>
        <w:t>）又称高通量测序技术，以能一次并行对几十万到几百万条读长较短的</w:t>
      </w:r>
      <w:r>
        <w:rPr>
          <w:rFonts w:ascii="微软雅黑" w:eastAsia="微软雅黑" w:hAnsi="微软雅黑" w:cs="微软雅黑"/>
          <w:kern w:val="2"/>
          <w:sz w:val="18"/>
          <w:szCs w:val="18"/>
          <w:lang w:bidi="ar"/>
        </w:rPr>
        <w:t>DNA</w:t>
      </w:r>
      <w:r>
        <w:rPr>
          <w:rFonts w:ascii="微软雅黑" w:eastAsia="微软雅黑" w:hAnsi="微软雅黑" w:cs="微软雅黑"/>
          <w:kern w:val="2"/>
          <w:sz w:val="18"/>
          <w:szCs w:val="18"/>
          <w:lang w:bidi="ar"/>
        </w:rPr>
        <w:t>分子进行序列测定为标志。二代测序技术是基于边合成边测序的原理，与</w:t>
      </w:r>
      <w:r>
        <w:rPr>
          <w:rFonts w:ascii="微软雅黑" w:eastAsia="微软雅黑" w:hAnsi="微软雅黑" w:cs="微软雅黑"/>
          <w:kern w:val="2"/>
          <w:sz w:val="18"/>
          <w:szCs w:val="18"/>
          <w:lang w:bidi="ar"/>
        </w:rPr>
        <w:t>Sanger</w:t>
      </w:r>
      <w:r>
        <w:rPr>
          <w:rFonts w:ascii="微软雅黑" w:eastAsia="微软雅黑" w:hAnsi="微软雅黑" w:cs="微软雅黑"/>
          <w:kern w:val="2"/>
          <w:sz w:val="18"/>
          <w:szCs w:val="18"/>
          <w:lang w:bidi="ar"/>
        </w:rPr>
        <w:t>测序技术相比，在检测性能上有质的飞跃。首先，其具有超高通量的特点。二代测序技术利用芯片进行测序，可以在数百万个点上同时阅读测序，可同时对多个位点多个样本进行检测。每条序列可</w:t>
      </w:r>
      <w:r>
        <w:rPr>
          <w:rFonts w:ascii="微软雅黑" w:eastAsia="微软雅黑" w:hAnsi="微软雅黑" w:cs="微软雅黑"/>
          <w:kern w:val="2"/>
          <w:sz w:val="18"/>
          <w:szCs w:val="18"/>
          <w:lang w:bidi="ar"/>
        </w:rPr>
        <w:t>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43FC1AD4" w14:textId="77777777" w:rsidR="00057D70" w:rsidRDefault="00F50A34">
      <w:pPr>
        <w:pStyle w:val="ab"/>
        <w:widowControl w:val="0"/>
        <w:spacing w:beforeAutospacing="0" w:afterAutospacing="0" w:line="360" w:lineRule="auto"/>
        <w:ind w:firstLineChars="200" w:firstLine="36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目前，二代测序中应用最为广泛的技术是</w:t>
      </w:r>
      <w:r>
        <w:rPr>
          <w:rFonts w:ascii="微软雅黑" w:eastAsia="微软雅黑" w:hAnsi="微软雅黑" w:cs="微软雅黑"/>
          <w:kern w:val="2"/>
          <w:sz w:val="18"/>
          <w:szCs w:val="18"/>
          <w:lang w:bidi="ar"/>
        </w:rPr>
        <w:t>Illumina</w:t>
      </w:r>
      <w:r>
        <w:rPr>
          <w:rFonts w:ascii="微软雅黑" w:eastAsia="微软雅黑" w:hAnsi="微软雅黑" w:cs="微软雅黑"/>
          <w:kern w:val="2"/>
          <w:sz w:val="18"/>
          <w:szCs w:val="18"/>
          <w:lang w:bidi="ar"/>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399E15E0" w14:textId="77777777" w:rsidR="00057D70" w:rsidRDefault="00F50A34">
      <w:pPr>
        <w:pStyle w:val="ab"/>
        <w:widowControl w:val="0"/>
        <w:spacing w:beforeAutospacing="0" w:afterAutospacing="0" w:line="360" w:lineRule="auto"/>
        <w:ind w:firstLineChars="200" w:firstLine="360"/>
        <w:jc w:val="center"/>
        <w:rPr>
          <w:rFonts w:ascii="微软雅黑" w:eastAsia="微软雅黑" w:hAnsi="微软雅黑" w:cs="微软雅黑" w:hint="default"/>
          <w:sz w:val="18"/>
          <w:szCs w:val="18"/>
        </w:rPr>
      </w:pPr>
      <w:r>
        <w:rPr>
          <w:rFonts w:ascii="微软雅黑" w:eastAsia="微软雅黑" w:hAnsi="微软雅黑" w:cs="微软雅黑"/>
          <w:noProof/>
          <w:kern w:val="2"/>
          <w:sz w:val="18"/>
          <w:szCs w:val="18"/>
          <w:lang w:bidi="ar"/>
        </w:rPr>
        <w:drawing>
          <wp:inline distT="0" distB="0" distL="114300" distR="114300" wp14:anchorId="13DFBCBC" wp14:editId="09582F5F">
            <wp:extent cx="3771900" cy="2514600"/>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8"/>
                    <a:stretch>
                      <a:fillRect/>
                    </a:stretch>
                  </pic:blipFill>
                  <pic:spPr>
                    <a:xfrm>
                      <a:off x="0" y="0"/>
                      <a:ext cx="3771900" cy="2514600"/>
                    </a:xfrm>
                    <a:prstGeom prst="rect">
                      <a:avLst/>
                    </a:prstGeom>
                    <a:noFill/>
                    <a:ln>
                      <a:noFill/>
                    </a:ln>
                  </pic:spPr>
                </pic:pic>
              </a:graphicData>
            </a:graphic>
          </wp:inline>
        </w:drawing>
      </w:r>
    </w:p>
    <w:p w14:paraId="00BA0A92" w14:textId="77777777" w:rsidR="00057D70" w:rsidRDefault="00F50A34">
      <w:pPr>
        <w:pStyle w:val="ab"/>
        <w:widowControl w:val="0"/>
        <w:spacing w:beforeAutospacing="0" w:afterAutospacing="0" w:line="360" w:lineRule="auto"/>
        <w:ind w:firstLineChars="200" w:firstLine="36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可逆末端终止测序法的准确率高，测序速度快，技术成熟，占有全球科研以及无创产前筛查（</w:t>
      </w:r>
      <w:r>
        <w:rPr>
          <w:rFonts w:ascii="微软雅黑" w:eastAsia="微软雅黑" w:hAnsi="微软雅黑" w:cs="微软雅黑"/>
          <w:kern w:val="2"/>
          <w:sz w:val="18"/>
          <w:szCs w:val="18"/>
          <w:lang w:bidi="ar"/>
        </w:rPr>
        <w:t>Non-Invasive Prenatal Testing</w:t>
      </w:r>
      <w:r>
        <w:rPr>
          <w:rFonts w:ascii="微软雅黑" w:eastAsia="微软雅黑" w:hAnsi="微软雅黑" w:cs="微软雅黑"/>
          <w:kern w:val="2"/>
          <w:sz w:val="18"/>
          <w:szCs w:val="18"/>
          <w:lang w:bidi="ar"/>
        </w:rPr>
        <w:t>，</w:t>
      </w:r>
      <w:r>
        <w:rPr>
          <w:rFonts w:ascii="微软雅黑" w:eastAsia="微软雅黑" w:hAnsi="微软雅黑" w:cs="微软雅黑"/>
          <w:kern w:val="2"/>
          <w:sz w:val="18"/>
          <w:szCs w:val="18"/>
          <w:lang w:bidi="ar"/>
        </w:rPr>
        <w:t>NIPT</w:t>
      </w:r>
      <w:r>
        <w:rPr>
          <w:rFonts w:ascii="微软雅黑" w:eastAsia="微软雅黑" w:hAnsi="微软雅黑" w:cs="微软雅黑"/>
          <w:kern w:val="2"/>
          <w:sz w:val="18"/>
          <w:szCs w:val="18"/>
          <w:lang w:bidi="ar"/>
        </w:rPr>
        <w:t>）检测市场近</w:t>
      </w:r>
      <w:r>
        <w:rPr>
          <w:rFonts w:ascii="微软雅黑" w:eastAsia="微软雅黑" w:hAnsi="微软雅黑" w:cs="微软雅黑"/>
          <w:kern w:val="2"/>
          <w:sz w:val="18"/>
          <w:szCs w:val="18"/>
          <w:lang w:bidi="ar"/>
        </w:rPr>
        <w:t>90%</w:t>
      </w:r>
      <w:r>
        <w:rPr>
          <w:rFonts w:ascii="微软雅黑" w:eastAsia="微软雅黑" w:hAnsi="微软雅黑" w:cs="微软雅黑"/>
          <w:kern w:val="2"/>
          <w:sz w:val="18"/>
          <w:szCs w:val="18"/>
          <w:lang w:bidi="ar"/>
        </w:rPr>
        <w:t>的份额</w:t>
      </w:r>
      <w:r>
        <w:rPr>
          <w:rFonts w:ascii="微软雅黑" w:eastAsia="微软雅黑" w:hAnsi="微软雅黑" w:cs="微软雅黑"/>
          <w:kern w:val="2"/>
          <w:sz w:val="18"/>
          <w:szCs w:val="18"/>
          <w:lang w:bidi="ar"/>
        </w:rPr>
        <w:t>。就</w:t>
      </w:r>
      <w:r>
        <w:rPr>
          <w:rFonts w:ascii="微软雅黑" w:eastAsia="微软雅黑" w:hAnsi="微软雅黑" w:cs="微软雅黑"/>
          <w:i/>
          <w:iCs/>
          <w:kern w:val="2"/>
          <w:sz w:val="18"/>
          <w:szCs w:val="18"/>
          <w:lang w:bidi="ar"/>
        </w:rPr>
        <w:t>BRCA1/BRCA2</w:t>
      </w:r>
      <w:r>
        <w:rPr>
          <w:rFonts w:ascii="微软雅黑" w:eastAsia="微软雅黑" w:hAnsi="微软雅黑" w:cs="微软雅黑"/>
          <w:kern w:val="2"/>
          <w:sz w:val="18"/>
          <w:szCs w:val="18"/>
          <w:lang w:bidi="ar"/>
        </w:rPr>
        <w:t>基因检测而言，由于</w:t>
      </w:r>
      <w:r>
        <w:rPr>
          <w:rFonts w:ascii="微软雅黑" w:eastAsia="微软雅黑" w:hAnsi="微软雅黑" w:cs="微软雅黑"/>
          <w:i/>
          <w:kern w:val="2"/>
          <w:sz w:val="18"/>
          <w:szCs w:val="18"/>
          <w:lang w:bidi="ar"/>
        </w:rPr>
        <w:t>BRCA1</w:t>
      </w:r>
      <w:r>
        <w:rPr>
          <w:rFonts w:ascii="微软雅黑" w:eastAsia="微软雅黑" w:hAnsi="微软雅黑" w:cs="微软雅黑"/>
          <w:kern w:val="2"/>
          <w:sz w:val="18"/>
          <w:szCs w:val="18"/>
          <w:lang w:bidi="ar"/>
        </w:rPr>
        <w:t>基因和</w:t>
      </w:r>
      <w:r>
        <w:rPr>
          <w:rFonts w:ascii="微软雅黑" w:eastAsia="微软雅黑" w:hAnsi="微软雅黑" w:cs="微软雅黑"/>
          <w:i/>
          <w:kern w:val="2"/>
          <w:sz w:val="18"/>
          <w:szCs w:val="18"/>
          <w:lang w:bidi="ar"/>
        </w:rPr>
        <w:t>BRCA2</w:t>
      </w:r>
      <w:r>
        <w:rPr>
          <w:rFonts w:ascii="微软雅黑" w:eastAsia="微软雅黑" w:hAnsi="微软雅黑" w:cs="微软雅黑"/>
          <w:kern w:val="2"/>
          <w:sz w:val="18"/>
          <w:szCs w:val="18"/>
          <w:lang w:bidi="ar"/>
        </w:rPr>
        <w:t>基因突变位点数量多（有记录的约</w:t>
      </w:r>
      <w:r>
        <w:rPr>
          <w:rFonts w:ascii="微软雅黑" w:eastAsia="微软雅黑" w:hAnsi="微软雅黑" w:cs="微软雅黑"/>
          <w:kern w:val="2"/>
          <w:sz w:val="18"/>
          <w:szCs w:val="18"/>
          <w:lang w:bidi="ar"/>
        </w:rPr>
        <w:t>20000</w:t>
      </w:r>
      <w:r>
        <w:rPr>
          <w:rFonts w:ascii="微软雅黑" w:eastAsia="微软雅黑" w:hAnsi="微软雅黑" w:cs="微软雅黑"/>
          <w:kern w:val="2"/>
          <w:sz w:val="18"/>
          <w:szCs w:val="18"/>
          <w:lang w:bidi="ar"/>
        </w:rPr>
        <w:t>多个，其中明确致病的有</w:t>
      </w:r>
      <w:r>
        <w:rPr>
          <w:rFonts w:ascii="微软雅黑" w:eastAsia="微软雅黑" w:hAnsi="微软雅黑" w:cs="微软雅黑"/>
          <w:kern w:val="2"/>
          <w:sz w:val="18"/>
          <w:szCs w:val="18"/>
          <w:lang w:bidi="ar"/>
        </w:rPr>
        <w:t>3000</w:t>
      </w:r>
      <w:r>
        <w:rPr>
          <w:rFonts w:ascii="微软雅黑" w:eastAsia="微软雅黑" w:hAnsi="微软雅黑" w:cs="微软雅黑"/>
          <w:kern w:val="2"/>
          <w:sz w:val="18"/>
          <w:szCs w:val="18"/>
          <w:lang w:bidi="ar"/>
        </w:rPr>
        <w:t>多个）、呈散在分布、无热点区域，二代测序技术也是最为契合</w:t>
      </w:r>
      <w:r>
        <w:rPr>
          <w:rFonts w:ascii="微软雅黑" w:eastAsia="微软雅黑" w:hAnsi="微软雅黑" w:cs="微软雅黑"/>
          <w:i/>
          <w:iCs/>
          <w:kern w:val="2"/>
          <w:sz w:val="18"/>
          <w:szCs w:val="18"/>
          <w:lang w:bidi="ar"/>
        </w:rPr>
        <w:t>BRCA1/BRCA2</w:t>
      </w:r>
      <w:r>
        <w:rPr>
          <w:rFonts w:ascii="微软雅黑" w:eastAsia="微软雅黑" w:hAnsi="微软雅黑" w:cs="微软雅黑"/>
          <w:kern w:val="2"/>
          <w:sz w:val="18"/>
          <w:szCs w:val="18"/>
          <w:lang w:bidi="ar"/>
        </w:rPr>
        <w:t>基因突变特点的技术解决路线，是目前的首选技术平台。</w:t>
      </w:r>
    </w:p>
    <w:p w14:paraId="7C342E7E" w14:textId="77777777" w:rsidR="00057D70" w:rsidRDefault="00057D70">
      <w:pPr>
        <w:spacing w:line="360" w:lineRule="auto"/>
        <w:rPr>
          <w:rFonts w:ascii="微软雅黑" w:eastAsia="微软雅黑" w:hAnsi="微软雅黑" w:cs="Times New Roman"/>
          <w:sz w:val="18"/>
          <w:szCs w:val="18"/>
          <w:lang w:bidi="ar"/>
        </w:rPr>
        <w:sectPr w:rsidR="00057D70" w:rsidSect="00046D78">
          <w:pgSz w:w="11906" w:h="16838"/>
          <w:pgMar w:top="1440" w:right="1080" w:bottom="1440" w:left="1080" w:header="779" w:footer="737" w:gutter="0"/>
          <w:cols w:space="425"/>
          <w:docGrid w:type="lines" w:linePitch="312"/>
        </w:sectPr>
      </w:pPr>
    </w:p>
    <w:p w14:paraId="78E8A576" w14:textId="77777777" w:rsidR="00057D70" w:rsidRDefault="00F50A34">
      <w:pPr>
        <w:spacing w:before="360" w:line="360" w:lineRule="auto"/>
        <w:rPr>
          <w:rFonts w:ascii="微软雅黑" w:eastAsia="微软雅黑" w:hAnsi="微软雅黑" w:cs="微软雅黑"/>
          <w:b/>
          <w:szCs w:val="18"/>
        </w:rPr>
      </w:pPr>
      <w:proofErr w:type="gramStart"/>
      <w:r>
        <w:rPr>
          <w:rFonts w:ascii="微软雅黑" w:eastAsia="微软雅黑" w:hAnsi="微软雅黑" w:cs="微软雅黑" w:hint="eastAsia"/>
          <w:b/>
          <w:szCs w:val="18"/>
          <w:lang w:bidi="ar"/>
        </w:rPr>
        <w:lastRenderedPageBreak/>
        <w:t>适检人群</w:t>
      </w:r>
      <w:proofErr w:type="gramEnd"/>
    </w:p>
    <w:p w14:paraId="6EB3ECCE" w14:textId="77777777" w:rsidR="009A48D4" w:rsidRDefault="009A48D4" w:rsidP="009A48D4">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kern w:val="2"/>
          <w:sz w:val="18"/>
          <w:szCs w:val="18"/>
        </w:rPr>
        <w:t>建议以下人群进行</w:t>
      </w:r>
      <w:r>
        <w:rPr>
          <w:rFonts w:ascii="微软雅黑" w:eastAsia="微软雅黑" w:hAnsi="微软雅黑"/>
          <w:i/>
          <w:kern w:val="2"/>
          <w:sz w:val="18"/>
          <w:szCs w:val="18"/>
        </w:rPr>
        <w:t>BRCA1</w:t>
      </w:r>
      <w:r>
        <w:rPr>
          <w:rFonts w:ascii="微软雅黑" w:eastAsia="微软雅黑" w:hAnsi="微软雅黑"/>
          <w:kern w:val="2"/>
          <w:sz w:val="18"/>
          <w:szCs w:val="18"/>
        </w:rPr>
        <w:t>和</w:t>
      </w:r>
      <w:r>
        <w:rPr>
          <w:rFonts w:ascii="微软雅黑" w:eastAsia="微软雅黑" w:hAnsi="微软雅黑"/>
          <w:i/>
          <w:kern w:val="2"/>
          <w:sz w:val="18"/>
          <w:szCs w:val="18"/>
        </w:rPr>
        <w:t>BRCA2</w:t>
      </w:r>
      <w:r>
        <w:rPr>
          <w:rFonts w:ascii="微软雅黑" w:eastAsia="微软雅黑" w:hAnsi="微软雅黑"/>
          <w:kern w:val="2"/>
          <w:sz w:val="18"/>
          <w:szCs w:val="18"/>
        </w:rPr>
        <w:t>基因突变检测</w:t>
      </w:r>
      <w:r>
        <w:rPr>
          <w:rFonts w:ascii="微软雅黑" w:eastAsia="微软雅黑" w:hAnsi="微软雅黑"/>
          <w:kern w:val="2"/>
          <w:sz w:val="18"/>
          <w:szCs w:val="18"/>
          <w:vertAlign w:val="superscript"/>
        </w:rPr>
        <w:t>[23-26]</w:t>
      </w:r>
      <w:r>
        <w:rPr>
          <w:rFonts w:ascii="微软雅黑" w:eastAsia="微软雅黑" w:hAnsi="微软雅黑"/>
          <w:kern w:val="2"/>
          <w:sz w:val="18"/>
          <w:szCs w:val="18"/>
        </w:rPr>
        <w:t>：</w:t>
      </w:r>
    </w:p>
    <w:p w14:paraId="07908DEE"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sz w:val="17"/>
          <w:szCs w:val="17"/>
        </w:rPr>
        <w:t>来自携带</w:t>
      </w:r>
      <w:r w:rsidRPr="009A48D4">
        <w:rPr>
          <w:rFonts w:ascii="微软雅黑" w:eastAsia="微软雅黑" w:hAnsi="微软雅黑"/>
          <w:i/>
          <w:iCs/>
          <w:sz w:val="17"/>
          <w:szCs w:val="17"/>
        </w:rPr>
        <w:t>BRCA1/2</w:t>
      </w:r>
      <w:r w:rsidRPr="009A48D4">
        <w:rPr>
          <w:rFonts w:ascii="微软雅黑" w:eastAsia="微软雅黑" w:hAnsi="微软雅黑"/>
          <w:sz w:val="17"/>
          <w:szCs w:val="17"/>
        </w:rPr>
        <w:t>基因致病性或可能致病性胚系变异的家族。</w:t>
      </w:r>
    </w:p>
    <w:p w14:paraId="4FA196F0"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hint="eastAsia"/>
          <w:sz w:val="17"/>
          <w:szCs w:val="17"/>
        </w:rPr>
        <w:t>肿瘤基因检测到具有临床意义的变异，尚未确认是否为胚系变异。</w:t>
      </w:r>
    </w:p>
    <w:p w14:paraId="052846DD"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hint="eastAsia"/>
          <w:sz w:val="17"/>
          <w:szCs w:val="17"/>
        </w:rPr>
        <w:t>期望辅助系统治疗和手术方案制定。</w:t>
      </w:r>
    </w:p>
    <w:p w14:paraId="75333F4F" w14:textId="77777777" w:rsidR="009A48D4" w:rsidRPr="009A48D4" w:rsidRDefault="009A48D4" w:rsidP="009A48D4">
      <w:pPr>
        <w:pStyle w:val="af2"/>
        <w:numPr>
          <w:ilvl w:val="0"/>
          <w:numId w:val="12"/>
        </w:numPr>
        <w:ind w:firstLineChars="0"/>
        <w:rPr>
          <w:rFonts w:ascii="微软雅黑" w:eastAsia="微软雅黑" w:hAnsi="微软雅黑"/>
          <w:sz w:val="17"/>
          <w:szCs w:val="17"/>
        </w:rPr>
      </w:pPr>
      <w:proofErr w:type="gramStart"/>
      <w:r w:rsidRPr="009A48D4">
        <w:rPr>
          <w:rFonts w:ascii="微软雅黑" w:eastAsia="微软雅黑" w:hAnsi="微软雅黑"/>
          <w:sz w:val="17"/>
          <w:szCs w:val="17"/>
        </w:rPr>
        <w:t>德系犹太</w:t>
      </w:r>
      <w:proofErr w:type="gramEnd"/>
      <w:r w:rsidRPr="009A48D4">
        <w:rPr>
          <w:rFonts w:ascii="微软雅黑" w:eastAsia="微软雅黑" w:hAnsi="微软雅黑"/>
          <w:sz w:val="17"/>
          <w:szCs w:val="17"/>
        </w:rPr>
        <w:t>裔</w:t>
      </w:r>
    </w:p>
    <w:p w14:paraId="4A10AE4A"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sz w:val="17"/>
          <w:szCs w:val="17"/>
        </w:rPr>
        <w:t>乳腺癌病史：</w:t>
      </w:r>
      <w:r w:rsidRPr="009A48D4">
        <w:rPr>
          <w:rFonts w:ascii="微软雅黑" w:eastAsia="微软雅黑" w:hAnsi="微软雅黑" w:hint="eastAsia"/>
          <w:sz w:val="17"/>
          <w:szCs w:val="17"/>
        </w:rPr>
        <w:t>1）诊断年龄≤4</w:t>
      </w:r>
      <w:r w:rsidRPr="009A48D4">
        <w:rPr>
          <w:rFonts w:ascii="微软雅黑" w:eastAsia="微软雅黑" w:hAnsi="微软雅黑"/>
          <w:sz w:val="17"/>
          <w:szCs w:val="17"/>
        </w:rPr>
        <w:t>5岁</w:t>
      </w:r>
      <w:r w:rsidRPr="009A48D4">
        <w:rPr>
          <w:rFonts w:ascii="微软雅黑" w:eastAsia="微软雅黑" w:hAnsi="微软雅黑" w:hint="eastAsia"/>
          <w:sz w:val="17"/>
          <w:szCs w:val="17"/>
        </w:rPr>
        <w:t>。2）</w:t>
      </w:r>
      <w:r w:rsidRPr="009A48D4">
        <w:rPr>
          <w:rFonts w:ascii="微软雅黑" w:eastAsia="微软雅黑" w:hAnsi="微软雅黑"/>
          <w:sz w:val="17"/>
          <w:szCs w:val="17"/>
        </w:rPr>
        <w:t>诊断年龄介于</w:t>
      </w:r>
      <w:r w:rsidRPr="009A48D4">
        <w:rPr>
          <w:rFonts w:ascii="微软雅黑" w:eastAsia="微软雅黑" w:hAnsi="微软雅黑" w:hint="eastAsia"/>
          <w:sz w:val="17"/>
          <w:szCs w:val="17"/>
        </w:rPr>
        <w:t>4</w:t>
      </w:r>
      <w:r w:rsidRPr="009A48D4">
        <w:rPr>
          <w:rFonts w:ascii="微软雅黑" w:eastAsia="微软雅黑" w:hAnsi="微软雅黑"/>
          <w:sz w:val="17"/>
          <w:szCs w:val="17"/>
        </w:rPr>
        <w:t>6-50岁，同时伴有≥1项情况：</w:t>
      </w:r>
      <w:r w:rsidRPr="009A48D4">
        <w:rPr>
          <w:rFonts w:ascii="微软雅黑" w:eastAsia="微软雅黑" w:hAnsi="微软雅黑" w:hint="eastAsia"/>
          <w:sz w:val="17"/>
          <w:szCs w:val="17"/>
        </w:rPr>
        <w:t xml:space="preserve">① 家族史未知或家族史有限；② 多处原发乳腺癌（同时发生或者异时发生）；③ </w:t>
      </w:r>
      <w:r w:rsidRPr="009A48D4">
        <w:rPr>
          <w:rFonts w:ascii="微软雅黑" w:eastAsia="微软雅黑" w:hAnsi="微软雅黑"/>
          <w:sz w:val="17"/>
          <w:szCs w:val="17"/>
        </w:rPr>
        <w:t>≥1名血缘近亲在任意年龄诊断乳腺癌、卵巢癌、胰腺癌、前列腺癌。</w:t>
      </w:r>
      <w:r w:rsidRPr="009A48D4">
        <w:rPr>
          <w:rFonts w:ascii="微软雅黑" w:eastAsia="微软雅黑" w:hAnsi="微软雅黑" w:hint="eastAsia"/>
          <w:sz w:val="17"/>
          <w:szCs w:val="17"/>
        </w:rPr>
        <w:t>3）诊断年龄≥5</w:t>
      </w:r>
      <w:r w:rsidRPr="009A48D4">
        <w:rPr>
          <w:rFonts w:ascii="微软雅黑" w:eastAsia="微软雅黑" w:hAnsi="微软雅黑"/>
          <w:sz w:val="17"/>
          <w:szCs w:val="17"/>
        </w:rPr>
        <w:t>1岁：</w:t>
      </w:r>
      <w:r w:rsidRPr="009A48D4">
        <w:rPr>
          <w:rFonts w:ascii="微软雅黑" w:eastAsia="微软雅黑" w:hAnsi="微软雅黑" w:hint="eastAsia"/>
          <w:sz w:val="17"/>
          <w:szCs w:val="17"/>
        </w:rPr>
        <w:t>① ≥1</w:t>
      </w:r>
      <w:r w:rsidRPr="009A48D4">
        <w:rPr>
          <w:rFonts w:ascii="微软雅黑" w:eastAsia="微软雅黑" w:hAnsi="微软雅黑"/>
          <w:sz w:val="17"/>
          <w:szCs w:val="17"/>
        </w:rPr>
        <w:t>名血缘近亲满足以下任意条件：A、</w:t>
      </w:r>
      <w:r w:rsidRPr="009A48D4">
        <w:rPr>
          <w:rFonts w:ascii="微软雅黑" w:eastAsia="微软雅黑" w:hAnsi="微软雅黑" w:hint="eastAsia"/>
          <w:sz w:val="17"/>
          <w:szCs w:val="17"/>
        </w:rPr>
        <w:t>5</w:t>
      </w:r>
      <w:r w:rsidRPr="009A48D4">
        <w:rPr>
          <w:rFonts w:ascii="微软雅黑" w:eastAsia="微软雅黑" w:hAnsi="微软雅黑"/>
          <w:sz w:val="17"/>
          <w:szCs w:val="17"/>
        </w:rPr>
        <w:t>0岁及以前诊断乳腺癌或任意年龄诊断男性乳腺癌；B、任意年龄诊断卵巢癌；C、任意年龄诊断胰腺癌；D、任意年龄诊断转移性、组织学为导管内</w:t>
      </w:r>
      <w:r w:rsidRPr="009A48D4">
        <w:rPr>
          <w:rFonts w:ascii="微软雅黑" w:eastAsia="微软雅黑" w:hAnsi="微软雅黑" w:hint="eastAsia"/>
          <w:sz w:val="17"/>
          <w:szCs w:val="17"/>
        </w:rPr>
        <w:t>/</w:t>
      </w:r>
      <w:r w:rsidRPr="009A48D4">
        <w:rPr>
          <w:rFonts w:ascii="微软雅黑" w:eastAsia="微软雅黑" w:hAnsi="微软雅黑"/>
          <w:sz w:val="17"/>
          <w:szCs w:val="17"/>
        </w:rPr>
        <w:t>筛状或高危</w:t>
      </w:r>
      <w:r w:rsidRPr="009A48D4">
        <w:rPr>
          <w:rFonts w:ascii="微软雅黑" w:eastAsia="微软雅黑" w:hAnsi="微软雅黑" w:hint="eastAsia"/>
          <w:sz w:val="17"/>
          <w:szCs w:val="17"/>
        </w:rPr>
        <w:t>/极高危前列腺癌。② 患者和/或血缘近亲中≥3</w:t>
      </w:r>
      <w:r w:rsidRPr="009A48D4">
        <w:rPr>
          <w:rFonts w:ascii="微软雅黑" w:eastAsia="微软雅黑" w:hAnsi="微软雅黑"/>
          <w:sz w:val="17"/>
          <w:szCs w:val="17"/>
        </w:rPr>
        <w:t>次诊断乳腺癌。</w:t>
      </w:r>
      <w:r w:rsidRPr="009A48D4">
        <w:rPr>
          <w:rFonts w:ascii="微软雅黑" w:eastAsia="微软雅黑" w:hAnsi="微软雅黑" w:hint="eastAsia"/>
          <w:sz w:val="17"/>
          <w:szCs w:val="17"/>
        </w:rPr>
        <w:t xml:space="preserve">③ </w:t>
      </w:r>
      <w:r w:rsidRPr="009A48D4">
        <w:rPr>
          <w:rFonts w:ascii="微软雅黑" w:eastAsia="微软雅黑" w:hAnsi="微软雅黑"/>
          <w:sz w:val="17"/>
          <w:szCs w:val="17"/>
        </w:rPr>
        <w:t>≥2名血缘近亲在任意年龄诊断乳腺癌或前列腺癌（任意级别）。</w:t>
      </w:r>
      <w:r w:rsidRPr="009A48D4">
        <w:rPr>
          <w:rFonts w:ascii="微软雅黑" w:eastAsia="微软雅黑" w:hAnsi="微软雅黑" w:hint="eastAsia"/>
          <w:sz w:val="17"/>
          <w:szCs w:val="17"/>
        </w:rPr>
        <w:t>4）任意年龄诊断：A、三阴性乳腺癌；B、男性乳腺癌；C、≥1</w:t>
      </w:r>
      <w:r w:rsidRPr="009A48D4">
        <w:rPr>
          <w:rFonts w:ascii="微软雅黑" w:eastAsia="微软雅黑" w:hAnsi="微软雅黑"/>
          <w:sz w:val="17"/>
          <w:szCs w:val="17"/>
        </w:rPr>
        <w:t>名血缘近亲诊断男性乳腺癌。</w:t>
      </w:r>
    </w:p>
    <w:p w14:paraId="7CFB18A2"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hint="eastAsia"/>
          <w:sz w:val="17"/>
          <w:szCs w:val="17"/>
        </w:rPr>
        <w:t>任意年龄诊断上皮性卵巢癌（包括输卵管癌、腹膜癌）。</w:t>
      </w:r>
    </w:p>
    <w:p w14:paraId="47ECF131"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hint="eastAsia"/>
          <w:sz w:val="17"/>
          <w:szCs w:val="17"/>
        </w:rPr>
        <w:t>卵巢癌家族史：1</w:t>
      </w:r>
      <w:r w:rsidRPr="009A48D4">
        <w:rPr>
          <w:rFonts w:ascii="微软雅黑" w:eastAsia="微软雅黑" w:hAnsi="微软雅黑"/>
          <w:sz w:val="17"/>
          <w:szCs w:val="17"/>
        </w:rPr>
        <w:t>名一级或二级血亲在任意年龄诊断上皮性卵巢癌（包括</w:t>
      </w:r>
      <w:r w:rsidRPr="009A48D4">
        <w:rPr>
          <w:rFonts w:ascii="微软雅黑" w:eastAsia="微软雅黑" w:hAnsi="微软雅黑" w:hint="eastAsia"/>
          <w:sz w:val="17"/>
          <w:szCs w:val="17"/>
        </w:rPr>
        <w:t>输卵管癌、腹膜癌）。</w:t>
      </w:r>
    </w:p>
    <w:p w14:paraId="67EDC5D5"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hint="eastAsia"/>
          <w:sz w:val="17"/>
          <w:szCs w:val="17"/>
        </w:rPr>
        <w:t>外分泌胰腺癌病史或者一级血亲诊断外分泌胰腺癌。</w:t>
      </w:r>
    </w:p>
    <w:p w14:paraId="27CB5ED6"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sz w:val="17"/>
          <w:szCs w:val="17"/>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69EC9914" w14:textId="77777777" w:rsidR="00057D70" w:rsidRDefault="00F50A34">
      <w:pPr>
        <w:spacing w:before="360" w:line="720" w:lineRule="auto"/>
        <w:rPr>
          <w:rFonts w:ascii="微软雅黑" w:eastAsia="微软雅黑" w:hAnsi="微软雅黑" w:cs="微软雅黑"/>
          <w:b/>
          <w:szCs w:val="18"/>
        </w:rPr>
      </w:pPr>
      <w:r>
        <w:rPr>
          <w:rFonts w:ascii="微软雅黑" w:eastAsia="微软雅黑" w:hAnsi="微软雅黑" w:cs="微软雅黑" w:hint="eastAsia"/>
          <w:b/>
          <w:szCs w:val="18"/>
          <w:lang w:bidi="ar"/>
        </w:rPr>
        <w:t>参考文献</w:t>
      </w:r>
    </w:p>
    <w:p w14:paraId="34B98123"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b/>
          <w:kern w:val="2"/>
          <w:sz w:val="18"/>
          <w:szCs w:val="18"/>
          <w:lang w:bidi="ar"/>
        </w:rPr>
        <w:fldChar w:fldCharType="begin"/>
      </w:r>
      <w:r>
        <w:rPr>
          <w:rFonts w:ascii="微软雅黑" w:eastAsia="微软雅黑" w:hAnsi="微软雅黑" w:cs="微软雅黑"/>
          <w:b/>
          <w:kern w:val="2"/>
          <w:sz w:val="18"/>
          <w:szCs w:val="18"/>
          <w:lang w:bidi="ar"/>
        </w:rPr>
        <w:instrText xml:space="preserve"> ADDIN EN.REFLIST </w:instrText>
      </w:r>
      <w:r>
        <w:rPr>
          <w:rFonts w:ascii="微软雅黑" w:eastAsia="微软雅黑" w:hAnsi="微软雅黑" w:cs="微软雅黑"/>
          <w:b/>
          <w:kern w:val="2"/>
          <w:sz w:val="18"/>
          <w:szCs w:val="18"/>
          <w:lang w:bidi="ar"/>
        </w:rPr>
        <w:fldChar w:fldCharType="separate"/>
      </w:r>
      <w:r>
        <w:rPr>
          <w:rFonts w:ascii="微软雅黑" w:eastAsia="微软雅黑" w:hAnsi="微软雅黑" w:cs="微软雅黑"/>
          <w:kern w:val="2"/>
          <w:sz w:val="18"/>
          <w:szCs w:val="18"/>
          <w:lang w:bidi="ar"/>
        </w:rPr>
        <w:tab/>
        <w:t>1.</w:t>
      </w:r>
      <w:r>
        <w:rPr>
          <w:rFonts w:ascii="微软雅黑" w:eastAsia="微软雅黑" w:hAnsi="微软雅黑" w:cs="微软雅黑"/>
          <w:kern w:val="2"/>
          <w:sz w:val="18"/>
          <w:szCs w:val="18"/>
          <w:lang w:bidi="ar"/>
        </w:rPr>
        <w:tab/>
        <w:t xml:space="preserve">O'Sullivan Coyne G, Chen AP, Meehan R, et al: PARP Inhibitors in </w:t>
      </w:r>
      <w:r>
        <w:rPr>
          <w:rFonts w:ascii="微软雅黑" w:eastAsia="微软雅黑" w:hAnsi="微软雅黑" w:cs="微软雅黑"/>
          <w:kern w:val="2"/>
          <w:sz w:val="18"/>
          <w:szCs w:val="18"/>
          <w:lang w:bidi="ar"/>
        </w:rPr>
        <w:t>Reproductive System Cancers: Current Use and Developments. Drugs 77:113-130, 2017</w:t>
      </w:r>
    </w:p>
    <w:p w14:paraId="4B9BF2A2"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2.</w:t>
      </w:r>
      <w:r>
        <w:rPr>
          <w:rFonts w:ascii="微软雅黑" w:eastAsia="微软雅黑" w:hAnsi="微软雅黑" w:cs="微软雅黑"/>
          <w:kern w:val="2"/>
          <w:sz w:val="18"/>
          <w:szCs w:val="18"/>
          <w:lang w:bidi="ar"/>
        </w:rPr>
        <w:tab/>
        <w:t>Chen W, Zheng R, Zhang S, et al: Annual report on status of cancer in China, 2010. Chin J Cancer Res 26:48-58, 2014</w:t>
      </w:r>
    </w:p>
    <w:p w14:paraId="38B7FF4D"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3.</w:t>
      </w:r>
      <w:r>
        <w:rPr>
          <w:rFonts w:ascii="微软雅黑" w:eastAsia="微软雅黑" w:hAnsi="微软雅黑" w:cs="微软雅黑"/>
          <w:kern w:val="2"/>
          <w:sz w:val="18"/>
          <w:szCs w:val="18"/>
          <w:lang w:bidi="ar"/>
        </w:rPr>
        <w:tab/>
        <w:t>Forouzanfar MH, Foreman KJ, Delossantos AM, et al:</w:t>
      </w:r>
      <w:r>
        <w:rPr>
          <w:rFonts w:ascii="微软雅黑" w:eastAsia="微软雅黑" w:hAnsi="微软雅黑" w:cs="微软雅黑"/>
          <w:kern w:val="2"/>
          <w:sz w:val="18"/>
          <w:szCs w:val="18"/>
          <w:lang w:bidi="ar"/>
        </w:rPr>
        <w:t xml:space="preserve"> Breast and cervical cancer in 187 countries between 1980 and 2010: a systematic analysis. Lancet 378:1461-84, 2011</w:t>
      </w:r>
    </w:p>
    <w:p w14:paraId="05CA0DA2"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4.</w:t>
      </w:r>
      <w:r>
        <w:rPr>
          <w:rFonts w:ascii="微软雅黑" w:eastAsia="微软雅黑" w:hAnsi="微软雅黑" w:cs="微软雅黑"/>
          <w:kern w:val="2"/>
          <w:sz w:val="18"/>
          <w:szCs w:val="18"/>
          <w:lang w:bidi="ar"/>
        </w:rPr>
        <w:tab/>
        <w:t>Wang B, Liu SZ, Zheng RS, et al: Time trends of ovarian cancer incidence in China. Asian Pac J Cancer Prev 15:191-3, 2014</w:t>
      </w:r>
    </w:p>
    <w:p w14:paraId="3379BF77"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5.</w:t>
      </w:r>
      <w:r>
        <w:rPr>
          <w:rFonts w:ascii="微软雅黑" w:eastAsia="微软雅黑" w:hAnsi="微软雅黑" w:cs="微软雅黑"/>
          <w:kern w:val="2"/>
          <w:sz w:val="18"/>
          <w:szCs w:val="18"/>
          <w:lang w:bidi="ar"/>
        </w:rPr>
        <w:tab/>
        <w:t xml:space="preserve">Chornokur </w:t>
      </w:r>
      <w:r>
        <w:rPr>
          <w:rFonts w:ascii="微软雅黑" w:eastAsia="微软雅黑" w:hAnsi="微软雅黑" w:cs="微软雅黑"/>
          <w:kern w:val="2"/>
          <w:sz w:val="18"/>
          <w:szCs w:val="18"/>
          <w:lang w:bidi="ar"/>
        </w:rPr>
        <w:t>G, Amankwah EK, Schildkraut JM, et al: Global ovarian cancer health disparities. Gynecol Oncol 129:258-64, 2013</w:t>
      </w:r>
    </w:p>
    <w:p w14:paraId="60B31A3C"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6.</w:t>
      </w:r>
      <w:r>
        <w:rPr>
          <w:rFonts w:ascii="微软雅黑" w:eastAsia="微软雅黑" w:hAnsi="微软雅黑" w:cs="微软雅黑"/>
          <w:kern w:val="2"/>
          <w:sz w:val="18"/>
          <w:szCs w:val="18"/>
          <w:lang w:bidi="ar"/>
        </w:rPr>
        <w:tab/>
        <w:t>Easton DF: How many more breast cancer predisposition genes are there? Breast Cancer Res 1:14-7, 1999</w:t>
      </w:r>
    </w:p>
    <w:p w14:paraId="5202601D"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7.</w:t>
      </w:r>
      <w:r>
        <w:rPr>
          <w:rFonts w:ascii="微软雅黑" w:eastAsia="微软雅黑" w:hAnsi="微软雅黑" w:cs="微软雅黑"/>
          <w:kern w:val="2"/>
          <w:sz w:val="18"/>
          <w:szCs w:val="18"/>
          <w:lang w:bidi="ar"/>
        </w:rPr>
        <w:tab/>
        <w:t>Campeau PM, Foulkes WD, Tischkowit</w:t>
      </w:r>
      <w:r>
        <w:rPr>
          <w:rFonts w:ascii="微软雅黑" w:eastAsia="微软雅黑" w:hAnsi="微软雅黑" w:cs="微软雅黑"/>
          <w:kern w:val="2"/>
          <w:sz w:val="18"/>
          <w:szCs w:val="18"/>
          <w:lang w:bidi="ar"/>
        </w:rPr>
        <w:t>z MD: Hereditary breast cancer: new genetic developments, new therapeutic avenues. Hum Genet 124:31-42, 2008</w:t>
      </w:r>
    </w:p>
    <w:p w14:paraId="402E1D17"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8.</w:t>
      </w:r>
      <w:r>
        <w:rPr>
          <w:rFonts w:ascii="微软雅黑" w:eastAsia="微软雅黑" w:hAnsi="微软雅黑" w:cs="微软雅黑"/>
          <w:kern w:val="2"/>
          <w:sz w:val="18"/>
          <w:szCs w:val="18"/>
          <w:lang w:bidi="ar"/>
        </w:rPr>
        <w:tab/>
        <w:t>Pal T, Permuth-Wey J, Betts JA, et al: BRCA1 and BRCA2 mutations account for a large proportion of ovarian carcinoma cases. Cancer 104:2807-16,</w:t>
      </w:r>
      <w:r>
        <w:rPr>
          <w:rFonts w:ascii="微软雅黑" w:eastAsia="微软雅黑" w:hAnsi="微软雅黑" w:cs="微软雅黑"/>
          <w:kern w:val="2"/>
          <w:sz w:val="18"/>
          <w:szCs w:val="18"/>
          <w:lang w:bidi="ar"/>
        </w:rPr>
        <w:t xml:space="preserve"> 2005</w:t>
      </w:r>
    </w:p>
    <w:p w14:paraId="441ECC0E"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9.</w:t>
      </w:r>
      <w:r>
        <w:rPr>
          <w:rFonts w:ascii="微软雅黑" w:eastAsia="微软雅黑" w:hAnsi="微软雅黑" w:cs="微软雅黑"/>
          <w:kern w:val="2"/>
          <w:sz w:val="18"/>
          <w:szCs w:val="18"/>
          <w:lang w:bidi="ar"/>
        </w:rPr>
        <w:tab/>
        <w:t xml:space="preserve">Antoniou A, Pharoah PD, Narod S, et al: Average risks of breast and ovarian cancer associated with BRCA1 or </w:t>
      </w:r>
      <w:r>
        <w:rPr>
          <w:rFonts w:ascii="微软雅黑" w:eastAsia="微软雅黑" w:hAnsi="微软雅黑" w:cs="微软雅黑"/>
          <w:kern w:val="2"/>
          <w:sz w:val="18"/>
          <w:szCs w:val="18"/>
          <w:lang w:bidi="ar"/>
        </w:rPr>
        <w:lastRenderedPageBreak/>
        <w:t>BRCA2 mutations detected in case Series unselected for family history: a combined analysis of 22 studies. Am J Hum Genet 72:1117-30, 2003</w:t>
      </w:r>
    </w:p>
    <w:p w14:paraId="6C87009C"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10.</w:t>
      </w:r>
      <w:r>
        <w:rPr>
          <w:rFonts w:ascii="微软雅黑" w:eastAsia="微软雅黑" w:hAnsi="微软雅黑" w:cs="微软雅黑"/>
          <w:kern w:val="2"/>
          <w:sz w:val="18"/>
          <w:szCs w:val="18"/>
          <w:lang w:bidi="ar"/>
        </w:rPr>
        <w:tab/>
        <w:t>Cao W, Wang X, Li JC: Hereditary breast cancer in the Han Chinese population. J Epidemiol 23:75-84, 2013</w:t>
      </w:r>
    </w:p>
    <w:p w14:paraId="122F6479"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11.</w:t>
      </w:r>
      <w:r>
        <w:rPr>
          <w:rFonts w:ascii="微软雅黑" w:eastAsia="微软雅黑" w:hAnsi="微软雅黑" w:cs="微软雅黑"/>
          <w:kern w:val="2"/>
          <w:sz w:val="18"/>
          <w:szCs w:val="18"/>
          <w:lang w:bidi="ar"/>
        </w:rPr>
        <w:tab/>
        <w:t>Chen S, Parmigiani G: Meta-analysis of BRCA1 and BRCA2 penetrance. J Clin Oncol 25:1329-33, 2007</w:t>
      </w:r>
    </w:p>
    <w:p w14:paraId="3F2E3CEA"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12.</w:t>
      </w:r>
      <w:r>
        <w:rPr>
          <w:rFonts w:ascii="微软雅黑" w:eastAsia="微软雅黑" w:hAnsi="微软雅黑" w:cs="微软雅黑"/>
          <w:kern w:val="2"/>
          <w:sz w:val="18"/>
          <w:szCs w:val="18"/>
          <w:lang w:bidi="ar"/>
        </w:rPr>
        <w:tab/>
        <w:t>Shiovitz S, Korde LA: Genetics of breas</w:t>
      </w:r>
      <w:r>
        <w:rPr>
          <w:rFonts w:ascii="微软雅黑" w:eastAsia="微软雅黑" w:hAnsi="微软雅黑" w:cs="微软雅黑"/>
          <w:kern w:val="2"/>
          <w:sz w:val="18"/>
          <w:szCs w:val="18"/>
          <w:lang w:bidi="ar"/>
        </w:rPr>
        <w:t>t cancer: a topic in evolution. Ann Oncol 26:1291-9, 2015</w:t>
      </w:r>
    </w:p>
    <w:p w14:paraId="6BE3B75E"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13.</w:t>
      </w:r>
      <w:r>
        <w:rPr>
          <w:rFonts w:ascii="微软雅黑" w:eastAsia="微软雅黑" w:hAnsi="微软雅黑" w:cs="微软雅黑"/>
          <w:kern w:val="2"/>
          <w:sz w:val="18"/>
          <w:szCs w:val="18"/>
          <w:lang w:bidi="ar"/>
        </w:rPr>
        <w:tab/>
        <w:t>Brose MS, Rebbeck TR, Calzone KA, et al: Cancer risk estimates for BRCA1 mutation carriers identified in a risk evaluation program. J Natl Cancer Inst 94:1365-72, 2002</w:t>
      </w:r>
    </w:p>
    <w:p w14:paraId="19FE939A"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14.</w:t>
      </w:r>
      <w:r>
        <w:rPr>
          <w:rFonts w:ascii="微软雅黑" w:eastAsia="微软雅黑" w:hAnsi="微软雅黑" w:cs="微软雅黑"/>
          <w:kern w:val="2"/>
          <w:sz w:val="18"/>
          <w:szCs w:val="18"/>
          <w:lang w:bidi="ar"/>
        </w:rPr>
        <w:tab/>
        <w:t>Finch A, Beiner M, L</w:t>
      </w:r>
      <w:r>
        <w:rPr>
          <w:rFonts w:ascii="微软雅黑" w:eastAsia="微软雅黑" w:hAnsi="微软雅黑" w:cs="微软雅黑"/>
          <w:kern w:val="2"/>
          <w:sz w:val="18"/>
          <w:szCs w:val="18"/>
          <w:lang w:bidi="ar"/>
        </w:rPr>
        <w:t>ubinski J, et al: Salpingo-oophorectomy and the risk of ovarian, fallopian tube, and peritoneal cancers in women with a BRCA1 or BRCA2 Mutation. JAMA 296:185-92, 2006</w:t>
      </w:r>
    </w:p>
    <w:p w14:paraId="56713790"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15.</w:t>
      </w:r>
      <w:r>
        <w:rPr>
          <w:rFonts w:ascii="微软雅黑" w:eastAsia="微软雅黑" w:hAnsi="微软雅黑" w:cs="微软雅黑"/>
          <w:kern w:val="2"/>
          <w:sz w:val="18"/>
          <w:szCs w:val="18"/>
          <w:lang w:bidi="ar"/>
        </w:rPr>
        <w:tab/>
        <w:t>Ferrone CR, Levine DA, Tang LH, et al: BRCA germline mutations in Jewish patients wi</w:t>
      </w:r>
      <w:r>
        <w:rPr>
          <w:rFonts w:ascii="微软雅黑" w:eastAsia="微软雅黑" w:hAnsi="微软雅黑" w:cs="微软雅黑"/>
          <w:kern w:val="2"/>
          <w:sz w:val="18"/>
          <w:szCs w:val="18"/>
          <w:lang w:bidi="ar"/>
        </w:rPr>
        <w:t>th pancreatic adenocarcinoma. J Clin Oncol 27:433-8, 200</w:t>
      </w:r>
    </w:p>
    <w:p w14:paraId="506D6721"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16.</w:t>
      </w:r>
      <w:r>
        <w:rPr>
          <w:rFonts w:ascii="微软雅黑" w:eastAsia="微软雅黑" w:hAnsi="微软雅黑" w:cs="微软雅黑"/>
          <w:kern w:val="2"/>
          <w:sz w:val="18"/>
          <w:szCs w:val="18"/>
          <w:lang w:bidi="ar"/>
        </w:rPr>
        <w:tab/>
        <w:t xml:space="preserve">Oncology SoG: SGO Clinical Practice Statement: Genetic Testing for Ovarian Cancer. </w:t>
      </w:r>
      <w:hyperlink r:id="rId19" w:history="1">
        <w:r>
          <w:rPr>
            <w:rStyle w:val="af0"/>
            <w:rFonts w:ascii="微软雅黑" w:eastAsia="微软雅黑" w:hAnsi="微软雅黑" w:cs="微软雅黑"/>
            <w:sz w:val="18"/>
            <w:szCs w:val="18"/>
          </w:rPr>
          <w:t>https://ww</w:t>
        </w:r>
        <w:r>
          <w:rPr>
            <w:rStyle w:val="af0"/>
            <w:rFonts w:ascii="微软雅黑" w:eastAsia="微软雅黑" w:hAnsi="微软雅黑" w:cs="微软雅黑"/>
            <w:sz w:val="18"/>
            <w:szCs w:val="18"/>
          </w:rPr>
          <w:t>w.sgo.org/clinical-practice/guidelines/genetic-testing-for-ovarian-cancer/</w:t>
        </w:r>
      </w:hyperlink>
      <w:r>
        <w:rPr>
          <w:rFonts w:ascii="微软雅黑" w:eastAsia="微软雅黑" w:hAnsi="微软雅黑" w:cs="微软雅黑"/>
          <w:kern w:val="2"/>
          <w:sz w:val="18"/>
          <w:szCs w:val="18"/>
          <w:lang w:bidi="ar"/>
        </w:rPr>
        <w:t>, October 2014</w:t>
      </w:r>
    </w:p>
    <w:p w14:paraId="101A3256"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17.</w:t>
      </w:r>
      <w:r>
        <w:rPr>
          <w:rFonts w:ascii="微软雅黑" w:eastAsia="微软雅黑" w:hAnsi="微软雅黑" w:cs="微软雅黑"/>
          <w:kern w:val="2"/>
          <w:sz w:val="18"/>
          <w:szCs w:val="18"/>
          <w:lang w:bidi="ar"/>
        </w:rPr>
        <w:tab/>
        <w:t>Tucker H, Charles Z, Robertson J, et al: NICE guidance on olaparib for maintenance treatment of patients with relapsed, platinum-sensitive, BRCA mutation-positive</w:t>
      </w:r>
      <w:r>
        <w:rPr>
          <w:rFonts w:ascii="微软雅黑" w:eastAsia="微软雅黑" w:hAnsi="微软雅黑" w:cs="微软雅黑"/>
          <w:kern w:val="2"/>
          <w:sz w:val="18"/>
          <w:szCs w:val="18"/>
          <w:lang w:bidi="ar"/>
        </w:rPr>
        <w:t xml:space="preserve"> ovarian cancer. Lancet Oncol 17:277-8, 2016</w:t>
      </w:r>
    </w:p>
    <w:p w14:paraId="5809BC72"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18.</w:t>
      </w:r>
      <w:r>
        <w:rPr>
          <w:rFonts w:ascii="微软雅黑" w:eastAsia="微软雅黑" w:hAnsi="微软雅黑" w:cs="微软雅黑"/>
          <w:kern w:val="2"/>
          <w:sz w:val="18"/>
          <w:szCs w:val="18"/>
          <w:lang w:bidi="ar"/>
        </w:rPr>
        <w:tab/>
        <w:t>Byrski T, Huzarski T, Dent R, et al: Pathologic complete response to neoadjuvant cisplatin in BRCA1-positive breast cancer patients. Breast Cancer Res Treat 147:401-5, 2014</w:t>
      </w:r>
    </w:p>
    <w:p w14:paraId="088F4BE4"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19.</w:t>
      </w:r>
      <w:r>
        <w:rPr>
          <w:rFonts w:ascii="微软雅黑" w:eastAsia="微软雅黑" w:hAnsi="微软雅黑" w:cs="微软雅黑"/>
          <w:kern w:val="2"/>
          <w:sz w:val="18"/>
          <w:szCs w:val="18"/>
          <w:lang w:bidi="ar"/>
        </w:rPr>
        <w:tab/>
        <w:t>Byrski T, Gronwald J, Huzars</w:t>
      </w:r>
      <w:r>
        <w:rPr>
          <w:rFonts w:ascii="微软雅黑" w:eastAsia="微软雅黑" w:hAnsi="微软雅黑" w:cs="微软雅黑"/>
          <w:kern w:val="2"/>
          <w:sz w:val="18"/>
          <w:szCs w:val="18"/>
          <w:lang w:bidi="ar"/>
        </w:rPr>
        <w:t>ki T, et al: Response to neo-adjuvant chemotherapy in women with BRCA1-positive breast cancers. Breast Cancer Res Treat 108:289-96, 2008</w:t>
      </w:r>
    </w:p>
    <w:p w14:paraId="7C5F2192"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20.</w:t>
      </w:r>
      <w:r>
        <w:rPr>
          <w:rFonts w:ascii="微软雅黑" w:eastAsia="微软雅黑" w:hAnsi="微软雅黑" w:cs="微软雅黑"/>
          <w:kern w:val="2"/>
          <w:sz w:val="18"/>
          <w:szCs w:val="18"/>
          <w:lang w:bidi="ar"/>
        </w:rPr>
        <w:tab/>
        <w:t xml:space="preserve">Wysocki PJ, Korski K, Lamperska K, et al: Primary resistance to docetaxel-based chemotherapy in metastatic breast </w:t>
      </w:r>
      <w:r>
        <w:rPr>
          <w:rFonts w:ascii="微软雅黑" w:eastAsia="微软雅黑" w:hAnsi="微软雅黑" w:cs="微软雅黑"/>
          <w:kern w:val="2"/>
          <w:sz w:val="18"/>
          <w:szCs w:val="18"/>
          <w:lang w:bidi="ar"/>
        </w:rPr>
        <w:t>cancer patients correlates with a high frequency of BRCA1 mutations. Med Sci Monit 14:SC7-10, 2008</w:t>
      </w:r>
    </w:p>
    <w:p w14:paraId="6897E3A2"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21.</w:t>
      </w:r>
      <w:r>
        <w:rPr>
          <w:rFonts w:ascii="微软雅黑" w:eastAsia="微软雅黑" w:hAnsi="微软雅黑" w:cs="微软雅黑"/>
          <w:kern w:val="2"/>
          <w:sz w:val="18"/>
          <w:szCs w:val="18"/>
          <w:lang w:bidi="ar"/>
        </w:rPr>
        <w:tab/>
        <w:t>Kriege M, Jager A, Hooning MJ, et al: The efficacy of taxane chemotherapy for metastatic breast cancer in BRCA1 and BRCA2 mutation carriers. Cancer 118:</w:t>
      </w:r>
      <w:r>
        <w:rPr>
          <w:rFonts w:ascii="微软雅黑" w:eastAsia="微软雅黑" w:hAnsi="微软雅黑" w:cs="微软雅黑"/>
          <w:kern w:val="2"/>
          <w:sz w:val="18"/>
          <w:szCs w:val="18"/>
          <w:lang w:bidi="ar"/>
        </w:rPr>
        <w:t>899-907, 2012</w:t>
      </w:r>
    </w:p>
    <w:p w14:paraId="2604B8F6"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22.</w:t>
      </w:r>
      <w:r>
        <w:rPr>
          <w:rFonts w:ascii="微软雅黑" w:eastAsia="微软雅黑" w:hAnsi="微软雅黑" w:cs="微软雅黑"/>
          <w:kern w:val="2"/>
          <w:sz w:val="18"/>
          <w:szCs w:val="18"/>
          <w:lang w:bidi="ar"/>
        </w:rPr>
        <w:tab/>
        <w:t>Byrski T, Gronwald J, Huzarski T, et al: Pathologic complete response rates in young women with BRCA1-positive breast cancers after neoadjuvant chemotherapy. J Clin Oncol 28:375-9, 2010</w:t>
      </w:r>
    </w:p>
    <w:p w14:paraId="1E38798E"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23.</w:t>
      </w:r>
      <w:r>
        <w:rPr>
          <w:rFonts w:ascii="微软雅黑" w:eastAsia="微软雅黑" w:hAnsi="微软雅黑" w:cs="微软雅黑"/>
          <w:kern w:val="2"/>
          <w:sz w:val="18"/>
          <w:szCs w:val="18"/>
          <w:lang w:bidi="ar"/>
        </w:rPr>
        <w:tab/>
        <w:t xml:space="preserve">Senkus E, Kyriakides S, Ohno S, et al: </w:t>
      </w:r>
      <w:r>
        <w:rPr>
          <w:rFonts w:ascii="微软雅黑" w:eastAsia="微软雅黑" w:hAnsi="微软雅黑" w:cs="微软雅黑"/>
          <w:kern w:val="2"/>
          <w:sz w:val="18"/>
          <w:szCs w:val="18"/>
          <w:lang w:bidi="ar"/>
        </w:rPr>
        <w:t>Primary breast cancer: ESMO Clinical Practice Guidelines for diagnosis, treatment and follow-up. Ann Oncol 26 Suppl 5:v8-30, 2015</w:t>
      </w:r>
    </w:p>
    <w:p w14:paraId="779BFB4C"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24.</w:t>
      </w:r>
      <w:r>
        <w:rPr>
          <w:rFonts w:ascii="微软雅黑" w:eastAsia="微软雅黑" w:hAnsi="微软雅黑" w:cs="微软雅黑"/>
          <w:kern w:val="2"/>
          <w:sz w:val="18"/>
          <w:szCs w:val="18"/>
          <w:lang w:bidi="ar"/>
        </w:rPr>
        <w:tab/>
        <w:t>American College of O, Gynecologists, Bulletins--Gynecology ACoP, et al: ACOG Practice Bulletin No. 103: Hereditary breas</w:t>
      </w:r>
      <w:r>
        <w:rPr>
          <w:rFonts w:ascii="微软雅黑" w:eastAsia="微软雅黑" w:hAnsi="微软雅黑" w:cs="微软雅黑"/>
          <w:kern w:val="2"/>
          <w:sz w:val="18"/>
          <w:szCs w:val="18"/>
          <w:lang w:bidi="ar"/>
        </w:rPr>
        <w:t>t and ovarian cancer syndrome. Obstet Gynecol 113:957-66, 2009</w:t>
      </w:r>
    </w:p>
    <w:p w14:paraId="36049416"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25.</w:t>
      </w:r>
      <w:r>
        <w:rPr>
          <w:rFonts w:ascii="微软雅黑" w:eastAsia="微软雅黑" w:hAnsi="微软雅黑" w:cs="微软雅黑"/>
          <w:kern w:val="2"/>
          <w:sz w:val="18"/>
          <w:szCs w:val="18"/>
          <w:lang w:bidi="ar"/>
        </w:rPr>
        <w:tab/>
        <w:t>(ACMG) ACoMG: Genetic Susceptibility to Breast and Ovarian Cancer: Assessment, Counseling and Testing Guidelines. Bethesda (MD), 1999</w:t>
      </w:r>
    </w:p>
    <w:p w14:paraId="0BAC6A55" w14:textId="73FFC6D1" w:rsidR="00057D70" w:rsidRPr="007B5C0F" w:rsidRDefault="00F50A34" w:rsidP="007B5C0F">
      <w:pPr>
        <w:widowControl/>
        <w:jc w:val="left"/>
      </w:pPr>
      <w:r>
        <w:rPr>
          <w:rFonts w:ascii="微软雅黑" w:eastAsia="微软雅黑" w:hAnsi="微软雅黑" w:cs="Times New Roman" w:hint="eastAsia"/>
          <w:sz w:val="18"/>
          <w:szCs w:val="18"/>
          <w:lang w:bidi="ar"/>
        </w:rPr>
        <w:tab/>
        <w:t>26.</w:t>
      </w:r>
      <w:r>
        <w:rPr>
          <w:rFonts w:ascii="微软雅黑" w:eastAsia="微软雅黑" w:hAnsi="微软雅黑" w:cs="Times New Roman" w:hint="eastAsia"/>
          <w:sz w:val="18"/>
          <w:szCs w:val="18"/>
          <w:lang w:bidi="ar"/>
        </w:rPr>
        <w:tab/>
        <w:t>Moyer VA: Risk assessment, genetic counseling, an</w:t>
      </w:r>
      <w:r>
        <w:rPr>
          <w:rFonts w:ascii="微软雅黑" w:eastAsia="微软雅黑" w:hAnsi="微软雅黑" w:cs="Times New Roman" w:hint="eastAsia"/>
          <w:sz w:val="18"/>
          <w:szCs w:val="18"/>
          <w:lang w:bidi="ar"/>
        </w:rPr>
        <w:t>d genetic testing for BRCA-related cancer in women: U.S. Preventive Services Task Force recommendation statement. Ann Intern Med 160:271-81, 2014</w:t>
      </w:r>
      <w:r>
        <w:rPr>
          <w:rFonts w:ascii="微软雅黑" w:eastAsia="微软雅黑" w:hAnsi="微软雅黑" w:cs="Times New Roman" w:hint="eastAsia"/>
          <w:b/>
          <w:sz w:val="18"/>
          <w:szCs w:val="18"/>
          <w:lang w:bidi="ar"/>
        </w:rPr>
        <w:fldChar w:fldCharType="end"/>
      </w:r>
    </w:p>
    <w:sectPr w:rsidR="00057D70" w:rsidRPr="007B5C0F">
      <w:pgSz w:w="11906" w:h="16838"/>
      <w:pgMar w:top="1440" w:right="1080" w:bottom="1440" w:left="1080" w:header="567"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DB914" w14:textId="77777777" w:rsidR="00F50A34" w:rsidRDefault="00F50A34">
      <w:r>
        <w:separator/>
      </w:r>
    </w:p>
  </w:endnote>
  <w:endnote w:type="continuationSeparator" w:id="0">
    <w:p w14:paraId="3DFDC3AA" w14:textId="77777777" w:rsidR="00F50A34" w:rsidRDefault="00F50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C80D9" w14:textId="77777777" w:rsidR="003E4D3F" w:rsidRDefault="003E4D3F">
    <w:pPr>
      <w:pStyle w:val="a7"/>
      <w:pBdr>
        <w:top w:val="single" w:sz="4" w:space="0" w:color="D9D9D9" w:themeColor="background1" w:themeShade="D9"/>
      </w:pBdr>
      <w:tabs>
        <w:tab w:val="clear" w:pos="4153"/>
        <w:tab w:val="left" w:pos="7353"/>
      </w:tabs>
      <w:ind w:right="180"/>
      <w:rPr>
        <w:rFonts w:ascii="思源黑体 CN Light" w:eastAsia="思源黑体 CN Light" w:hAnsi="思源黑体 CN Light"/>
      </w:rPr>
    </w:pPr>
    <w:r>
      <w:rPr>
        <w:rFonts w:ascii="思源黑体 CN Light" w:eastAsia="思源黑体 CN Light" w:hAnsi="思源黑体 CN Light"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D01F6" w14:textId="77777777" w:rsidR="00057D70" w:rsidRDefault="00057D70">
    <w:pPr>
      <w:pStyle w:val="a7"/>
      <w:pBdr>
        <w:top w:val="single" w:sz="4" w:space="0" w:color="D9D9D9" w:themeColor="background1" w:themeShade="D9"/>
      </w:pBdr>
      <w:ind w:right="180"/>
      <w:jc w:val="both"/>
    </w:pPr>
  </w:p>
  <w:p w14:paraId="7880F82E" w14:textId="77777777" w:rsidR="00057D70" w:rsidRDefault="00057D70">
    <w:pPr>
      <w:pStyle w:val="a7"/>
      <w:pBdr>
        <w:top w:val="single" w:sz="4" w:space="0" w:color="D9D9D9" w:themeColor="background1" w:themeShade="D9"/>
      </w:pBdr>
      <w:ind w:right="180"/>
      <w:jc w:val="both"/>
      <w:rPr>
        <w:rFonts w:ascii="思源黑体 CN Light" w:eastAsia="思源黑体 CN Light" w:hAnsi="思源黑体 CN Light"/>
        <w:sz w:val="15"/>
        <w:szCs w:val="15"/>
      </w:rPr>
    </w:pPr>
  </w:p>
  <w:tbl>
    <w:tblPr>
      <w:tblW w:w="10421" w:type="dxa"/>
      <w:tblLayout w:type="fixed"/>
      <w:tblLook w:val="04A0" w:firstRow="1" w:lastRow="0" w:firstColumn="1" w:lastColumn="0" w:noHBand="0" w:noVBand="1"/>
    </w:tblPr>
    <w:tblGrid>
      <w:gridCol w:w="4253"/>
      <w:gridCol w:w="4786"/>
      <w:gridCol w:w="1382"/>
    </w:tblGrid>
    <w:tr w:rsidR="009A48D4" w14:paraId="68C93161" w14:textId="77777777" w:rsidTr="00603B33">
      <w:trPr>
        <w:trHeight w:val="567"/>
      </w:trPr>
      <w:tc>
        <w:tcPr>
          <w:tcW w:w="4253" w:type="dxa"/>
          <w:shd w:val="clear" w:color="auto" w:fill="auto"/>
          <w:vAlign w:val="center"/>
        </w:tcPr>
        <w:p w14:paraId="5606DA3C" w14:textId="77777777" w:rsidR="009A48D4" w:rsidRDefault="009A48D4" w:rsidP="009A48D4">
          <w:pPr>
            <w:tabs>
              <w:tab w:val="center" w:pos="4680"/>
              <w:tab w:val="right" w:pos="9360"/>
            </w:tabs>
            <w:jc w:val="left"/>
            <w:rPr>
              <w:rFonts w:ascii="思源黑体 CN Regular" w:eastAsia="思源黑体 CN Regular" w:hAnsi="思源黑体 CN Regular"/>
              <w:bCs/>
              <w:color w:val="000000"/>
              <w:sz w:val="15"/>
              <w:szCs w:val="15"/>
              <w:lang w:val="en-CA"/>
            </w:rPr>
          </w:pPr>
          <w:r w:rsidRPr="0068765B">
            <w:rPr>
              <w:rFonts w:ascii="思源黑体 CN Regular" w:eastAsia="思源黑体 CN Regular" w:hAnsi="思源黑体 CN Regular" w:hint="eastAsia"/>
              <w:bCs/>
              <w:color w:val="000000"/>
              <w:sz w:val="15"/>
              <w:szCs w:val="15"/>
              <w:lang w:val="en-CA"/>
            </w:rPr>
            <w:t>报告系统版本号</w:t>
          </w:r>
          <w:r>
            <w:rPr>
              <w:rFonts w:ascii="思源黑体 CN Regular" w:eastAsia="思源黑体 CN Regular" w:hAnsi="思源黑体 CN Regular" w:hint="eastAsia"/>
              <w:bCs/>
              <w:color w:val="000000"/>
              <w:sz w:val="15"/>
              <w:szCs w:val="15"/>
              <w:lang w:val="en-CA"/>
            </w:rPr>
            <w:t>：V</w:t>
          </w:r>
          <w:r w:rsidRPr="0068765B">
            <w:rPr>
              <w:rFonts w:ascii="思源黑体 CN Regular" w:eastAsia="思源黑体 CN Regular" w:hAnsi="思源黑体 CN Regular" w:hint="eastAsia"/>
              <w:bCs/>
              <w:color w:val="000000"/>
              <w:sz w:val="15"/>
              <w:szCs w:val="15"/>
              <w:lang w:val="en-CA"/>
            </w:rPr>
            <w:t xml:space="preserve">3       </w:t>
          </w:r>
          <w:proofErr w:type="gramStart"/>
          <w:r w:rsidRPr="0068765B">
            <w:rPr>
              <w:rFonts w:ascii="思源黑体 CN Regular" w:eastAsia="思源黑体 CN Regular" w:hAnsi="思源黑体 CN Regular" w:hint="eastAsia"/>
              <w:bCs/>
              <w:color w:val="000000"/>
              <w:sz w:val="15"/>
              <w:szCs w:val="15"/>
              <w:lang w:val="en-CA"/>
            </w:rPr>
            <w:t>生信分析</w:t>
          </w:r>
          <w:proofErr w:type="gramEnd"/>
          <w:r w:rsidRPr="0068765B">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hint="eastAsia"/>
              <w:bCs/>
              <w:color w:val="000000"/>
              <w:sz w:val="15"/>
              <w:szCs w:val="15"/>
              <w:lang w:val="en-CA"/>
            </w:rPr>
            <w:t>：V</w:t>
          </w:r>
          <w:r w:rsidRPr="0068765B">
            <w:rPr>
              <w:rFonts w:ascii="思源黑体 CN Regular" w:eastAsia="思源黑体 CN Regular" w:hAnsi="思源黑体 CN Regular"/>
              <w:bCs/>
              <w:color w:val="000000"/>
              <w:sz w:val="15"/>
              <w:szCs w:val="15"/>
              <w:lang w:val="en-CA"/>
            </w:rPr>
            <w:t>1.1.0</w:t>
          </w:r>
        </w:p>
      </w:tc>
      <w:tc>
        <w:tcPr>
          <w:tcW w:w="4786" w:type="dxa"/>
          <w:shd w:val="clear" w:color="auto" w:fill="auto"/>
          <w:vAlign w:val="center"/>
        </w:tcPr>
        <w:p w14:paraId="5FEF03CA" w14:textId="39D1DBCE" w:rsidR="009A48D4" w:rsidRPr="00CF2DB5" w:rsidRDefault="009A48D4" w:rsidP="009A48D4">
          <w:pPr>
            <w:tabs>
              <w:tab w:val="center" w:pos="4680"/>
              <w:tab w:val="right" w:pos="9360"/>
            </w:tabs>
            <w:jc w:val="left"/>
            <w:rPr>
              <w:rFonts w:ascii="思源黑体 CN Regular" w:eastAsia="思源黑体 CN Regular" w:hAnsi="思源黑体 CN Regular"/>
              <w:bCs/>
              <w:color w:val="000000"/>
              <w:sz w:val="15"/>
              <w:szCs w:val="15"/>
              <w:lang w:val="en-CA"/>
            </w:rPr>
          </w:pPr>
          <w:r>
            <w:rPr>
              <w:rFonts w:hint="eastAsia"/>
              <w:noProof/>
              <w:sz w:val="18"/>
            </w:rPr>
            <mc:AlternateContent>
              <mc:Choice Requires="wps">
                <w:drawing>
                  <wp:anchor distT="0" distB="0" distL="114300" distR="114300" simplePos="0" relativeHeight="251659264" behindDoc="0" locked="0" layoutInCell="1" allowOverlap="1" wp14:anchorId="0978540C" wp14:editId="683D02DC">
                    <wp:simplePos x="0" y="0"/>
                    <wp:positionH relativeFrom="margin">
                      <wp:posOffset>1475105</wp:posOffset>
                    </wp:positionH>
                    <wp:positionV relativeFrom="paragraph">
                      <wp:posOffset>-5080</wp:posOffset>
                    </wp:positionV>
                    <wp:extent cx="1656080" cy="1828800"/>
                    <wp:effectExtent l="0" t="0" r="1270" b="10160"/>
                    <wp:wrapNone/>
                    <wp:docPr id="7" name="文本框 7"/>
                    <wp:cNvGraphicFramePr/>
                    <a:graphic xmlns:a="http://schemas.openxmlformats.org/drawingml/2006/main">
                      <a:graphicData uri="http://schemas.microsoft.com/office/word/2010/wordprocessingShape">
                        <wps:wsp>
                          <wps:cNvSpPr txBox="1"/>
                          <wps:spPr>
                            <a:xfrm>
                              <a:off x="0" y="0"/>
                              <a:ext cx="165608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72BE9A" w14:textId="1A904927" w:rsidR="009A48D4" w:rsidRDefault="009A48D4" w:rsidP="009A48D4">
                                <w:pPr>
                                  <w:pStyle w:val="a7"/>
                                  <w:ind w:firstLineChars="300" w:firstLine="540"/>
                                </w:pPr>
                                <w:r>
                                  <w:t xml:space="preserve">第 </w:t>
                                </w:r>
                                <w:r>
                                  <w:fldChar w:fldCharType="begin"/>
                                </w:r>
                                <w:r>
                                  <w:instrText xml:space="preserve"> PAGE  \* MERGEFORMAT </w:instrText>
                                </w:r>
                                <w:r>
                                  <w:fldChar w:fldCharType="separate"/>
                                </w:r>
                                <w:r>
                                  <w:rPr>
                                    <w:noProof/>
                                  </w:rPr>
                                  <w:t>6</w:t>
                                </w:r>
                                <w:r>
                                  <w:fldChar w:fldCharType="end"/>
                                </w:r>
                                <w:r>
                                  <w:t xml:space="preserve"> 页 共 </w:t>
                                </w:r>
                                <w:r>
                                  <w:fldChar w:fldCharType="begin"/>
                                </w:r>
                                <w:r>
                                  <w:instrText>=</w:instrText>
                                </w:r>
                                <w:fldSimple w:instr=" NUMPAGES ">
                                  <w:r w:rsidR="006752B2">
                                    <w:rPr>
                                      <w:noProof/>
                                    </w:rPr>
                                    <w:instrText>19</w:instrText>
                                  </w:r>
                                </w:fldSimple>
                                <w:r>
                                  <w:instrText xml:space="preserve">-1 </w:instrText>
                                </w:r>
                                <w:r>
                                  <w:fldChar w:fldCharType="separate"/>
                                </w:r>
                                <w:r w:rsidR="006752B2">
                                  <w:rPr>
                                    <w:noProof/>
                                  </w:rPr>
                                  <w:t>18</w:t>
                                </w:r>
                                <w:r>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0978540C" id="_x0000_t202" coordsize="21600,21600" o:spt="202" path="m,l,21600r21600,l21600,xe">
                    <v:stroke joinstyle="miter"/>
                    <v:path gradientshapeok="t" o:connecttype="rect"/>
                  </v:shapetype>
                  <v:shape id="文本框 7" o:spid="_x0000_s1026" type="#_x0000_t202" style="position:absolute;margin-left:116.15pt;margin-top:-.4pt;width:130.4pt;height:2in;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" filled="f" stroked="f" strokeweight=".5pt">
                    <v:textbox style="mso-fit-shape-to-text:t" inset="0,0,0,0">
                      <w:txbxContent>
                        <w:p w14:paraId="1D72BE9A" w14:textId="1A904927" w:rsidR="009A48D4" w:rsidRDefault="009A48D4" w:rsidP="009A48D4">
                          <w:pPr>
                            <w:pStyle w:val="a7"/>
                            <w:ind w:firstLineChars="300" w:firstLine="540"/>
                          </w:pPr>
                          <w:r>
                            <w:t xml:space="preserve">第 </w:t>
                          </w:r>
                          <w:r>
                            <w:fldChar w:fldCharType="begin"/>
                          </w:r>
                          <w:r>
                            <w:instrText xml:space="preserve"> PAGE  \* MERGEFORMAT </w:instrText>
                          </w:r>
                          <w:r>
                            <w:fldChar w:fldCharType="separate"/>
                          </w:r>
                          <w:r>
                            <w:rPr>
                              <w:noProof/>
                            </w:rPr>
                            <w:t>6</w:t>
                          </w:r>
                          <w:r>
                            <w:fldChar w:fldCharType="end"/>
                          </w:r>
                          <w:r>
                            <w:t xml:space="preserve"> 页 共 </w:t>
                          </w:r>
                          <w:r>
                            <w:fldChar w:fldCharType="begin"/>
                          </w:r>
                          <w:r>
                            <w:instrText>=</w:instrText>
                          </w:r>
                          <w:fldSimple w:instr=" NUMPAGES ">
                            <w:r w:rsidR="006752B2">
                              <w:rPr>
                                <w:noProof/>
                              </w:rPr>
                              <w:instrText>19</w:instrText>
                            </w:r>
                          </w:fldSimple>
                          <w:r>
                            <w:instrText xml:space="preserve">-1 </w:instrText>
                          </w:r>
                          <w:r>
                            <w:fldChar w:fldCharType="separate"/>
                          </w:r>
                          <w:r w:rsidR="006752B2">
                            <w:rPr>
                              <w:noProof/>
                            </w:rPr>
                            <w:t>18</w:t>
                          </w:r>
                          <w:r>
                            <w:fldChar w:fldCharType="end"/>
                          </w:r>
                          <w:r>
                            <w:t xml:space="preserve"> 页</w:t>
                          </w:r>
                        </w:p>
                      </w:txbxContent>
                    </v:textbox>
                    <w10:wrap anchorx="margin"/>
                  </v:shape>
                </w:pict>
              </mc:Fallback>
            </mc:AlternateContent>
          </w:r>
          <w:r>
            <w:rPr>
              <w:rFonts w:ascii="思源黑体 CN Regular" w:eastAsia="思源黑体 CN Regular" w:hAnsi="思源黑体 CN Regular" w:hint="eastAsia"/>
              <w:bCs/>
              <w:color w:val="000000"/>
              <w:sz w:val="15"/>
              <w:szCs w:val="15"/>
              <w:lang w:val="en-CA"/>
            </w:rPr>
            <w:t>姓名：</w:t>
          </w:r>
          <w:r w:rsidRPr="009A48D4">
            <w:rPr>
              <w:rFonts w:ascii="思源黑体 CN Regular" w:eastAsia="思源黑体 CN Regular" w:hAnsi="思源黑体 CN Regular"/>
              <w:bCs/>
              <w:color w:val="000000"/>
              <w:sz w:val="15"/>
              <w:szCs w:val="15"/>
              <w:lang w:val="en-CA"/>
            </w:rPr>
            <w:t>{{</w:t>
          </w:r>
          <w:proofErr w:type="spellStart"/>
          <w:proofErr w:type="gramStart"/>
          <w:r w:rsidRPr="009A48D4">
            <w:rPr>
              <w:rFonts w:ascii="思源黑体 CN Regular" w:eastAsia="思源黑体 CN Regular" w:hAnsi="思源黑体 CN Regular"/>
              <w:bCs/>
              <w:color w:val="000000"/>
              <w:sz w:val="15"/>
              <w:szCs w:val="15"/>
              <w:lang w:val="en-CA"/>
            </w:rPr>
            <w:t>sample.patient</w:t>
          </w:r>
          <w:proofErr w:type="gramEnd"/>
          <w:r w:rsidRPr="009A48D4">
            <w:rPr>
              <w:rFonts w:ascii="思源黑体 CN Regular" w:eastAsia="思源黑体 CN Regular" w:hAnsi="思源黑体 CN Regular"/>
              <w:bCs/>
              <w:color w:val="000000"/>
              <w:sz w:val="15"/>
              <w:szCs w:val="15"/>
              <w:lang w:val="en-CA"/>
            </w:rPr>
            <w:t>_name</w:t>
          </w:r>
          <w:proofErr w:type="spellEnd"/>
          <w:r w:rsidRPr="009A48D4">
            <w:rPr>
              <w:rFonts w:ascii="思源黑体 CN Regular" w:eastAsia="思源黑体 CN Regular" w:hAnsi="思源黑体 CN Regular"/>
              <w:bCs/>
              <w:color w:val="000000"/>
              <w:sz w:val="15"/>
              <w:szCs w:val="15"/>
              <w:lang w:val="en-CA"/>
            </w:rPr>
            <w:t>}}</w:t>
          </w:r>
        </w:p>
      </w:tc>
      <w:tc>
        <w:tcPr>
          <w:tcW w:w="1382" w:type="dxa"/>
          <w:shd w:val="clear" w:color="auto" w:fill="auto"/>
          <w:vAlign w:val="center"/>
        </w:tcPr>
        <w:p w14:paraId="6F714DF9" w14:textId="77777777" w:rsidR="009A48D4" w:rsidRDefault="009A48D4" w:rsidP="009A48D4">
          <w:pPr>
            <w:tabs>
              <w:tab w:val="center" w:pos="4680"/>
              <w:tab w:val="right" w:pos="9360"/>
            </w:tabs>
            <w:jc w:val="right"/>
            <w:rPr>
              <w:rFonts w:ascii="思源黑体 CN Regular" w:eastAsia="思源黑体 CN Regular" w:hAnsi="思源黑体 CN Regular"/>
              <w:bCs/>
              <w:color w:val="000000"/>
              <w:sz w:val="15"/>
              <w:szCs w:val="15"/>
              <w:lang w:val="en-CA"/>
            </w:rPr>
          </w:pPr>
        </w:p>
      </w:tc>
    </w:tr>
  </w:tbl>
  <w:p w14:paraId="2352D710" w14:textId="77777777" w:rsidR="00057D70" w:rsidRPr="00201972" w:rsidRDefault="00057D70">
    <w:pPr>
      <w:pStyle w:val="a7"/>
      <w:pBdr>
        <w:top w:val="single" w:sz="4" w:space="0" w:color="D9D9D9" w:themeColor="background1" w:themeShade="D9"/>
      </w:pBdr>
      <w:ind w:right="180"/>
      <w:rPr>
        <w:rFonts w:ascii="思源黑体 CN Light" w:eastAsia="思源黑体 CN Light" w:hAnsi="思源黑体 CN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BB8C5" w14:textId="77777777" w:rsidR="00F50A34" w:rsidRDefault="00F50A34">
      <w:r>
        <w:separator/>
      </w:r>
    </w:p>
  </w:footnote>
  <w:footnote w:type="continuationSeparator" w:id="0">
    <w:p w14:paraId="5802C5E3" w14:textId="77777777" w:rsidR="00F50A34" w:rsidRDefault="00F50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EC89C" w14:textId="77777777" w:rsidR="003E4D3F" w:rsidRDefault="003E4D3F">
    <w:pPr>
      <w:pStyle w:val="a9"/>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913A1" w14:textId="77777777" w:rsidR="003E4D3F" w:rsidRDefault="003E4D3F">
    <w:pPr>
      <w:pStyle w:val="a9"/>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9FCE964"/>
    <w:multiLevelType w:val="multilevel"/>
    <w:tmpl w:val="89FCE964"/>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C28A3100"/>
    <w:multiLevelType w:val="multilevel"/>
    <w:tmpl w:val="C28A3100"/>
    <w:lvl w:ilvl="0">
      <w:start w:val="1"/>
      <w:numFmt w:val="lowerLetter"/>
      <w:lvlText w:val="%1)"/>
      <w:lvlJc w:val="left"/>
      <w:pPr>
        <w:ind w:left="360" w:hanging="360"/>
      </w:pPr>
      <w:rPr>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CED58C24"/>
    <w:multiLevelType w:val="multilevel"/>
    <w:tmpl w:val="CED58C24"/>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D4A32111"/>
    <w:multiLevelType w:val="multilevel"/>
    <w:tmpl w:val="D4A32111"/>
    <w:lvl w:ilvl="0">
      <w:start w:val="1"/>
      <w:numFmt w:val="lowerLetter"/>
      <w:lvlText w:val="%1）"/>
      <w:lvlJc w:val="left"/>
      <w:pPr>
        <w:ind w:left="1140" w:hanging="360"/>
      </w:pPr>
      <w:rPr>
        <w:rFonts w:ascii="Times New Roman" w:eastAsia="宋体" w:hAnsi="Times New Roman" w:cs="Times New Roman"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4" w15:restartNumberingAfterBreak="0">
    <w:nsid w:val="F2DBF2D0"/>
    <w:multiLevelType w:val="multilevel"/>
    <w:tmpl w:val="F2DBF2D0"/>
    <w:lvl w:ilvl="0">
      <w:start w:val="1"/>
      <w:numFmt w:val="decimal"/>
      <w:lvlText w:val="%1."/>
      <w:lvlJc w:val="left"/>
      <w:pPr>
        <w:ind w:left="360" w:hanging="360"/>
      </w:pPr>
      <w:rPr>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4667F09"/>
    <w:multiLevelType w:val="multilevel"/>
    <w:tmpl w:val="04667F09"/>
    <w:lvl w:ilvl="0">
      <w:start w:val="1"/>
      <w:numFmt w:val="lowerLetter"/>
      <w:lvlText w:val="%1)"/>
      <w:lvlJc w:val="left"/>
      <w:pPr>
        <w:ind w:left="360" w:hanging="360"/>
      </w:pPr>
      <w:rPr>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8AE30F2"/>
    <w:multiLevelType w:val="hybridMultilevel"/>
    <w:tmpl w:val="E4B2299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2393799"/>
    <w:multiLevelType w:val="multilevel"/>
    <w:tmpl w:val="32393799"/>
    <w:lvl w:ilvl="0">
      <w:start w:val="1"/>
      <w:numFmt w:val="decimal"/>
      <w:lvlText w:val="%1."/>
      <w:lvlJc w:val="left"/>
      <w:pPr>
        <w:ind w:left="360" w:hanging="360"/>
      </w:pPr>
      <w:rPr>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9"/>
  </w:num>
  <w:num w:numId="2">
    <w:abstractNumId w:val="11"/>
  </w:num>
  <w:num w:numId="3">
    <w:abstractNumId w:val="8"/>
  </w:num>
  <w:num w:numId="4">
    <w:abstractNumId w:val="10"/>
  </w:num>
  <w:num w:numId="5">
    <w:abstractNumId w:val="4"/>
  </w:num>
  <w:num w:numId="6">
    <w:abstractNumId w:val="5"/>
  </w:num>
  <w:num w:numId="7">
    <w:abstractNumId w:val="0"/>
  </w:num>
  <w:num w:numId="8">
    <w:abstractNumId w:val="3"/>
  </w:num>
  <w:num w:numId="9">
    <w:abstractNumId w:val="6"/>
  </w:num>
  <w:num w:numId="10">
    <w:abstractNumId w:val="7"/>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2YWJjZTE0Mzk3MWZlMjYwMWE2NTQwZTZjMTI0YzQifQ=="/>
  </w:docVars>
  <w:rsids>
    <w:rsidRoot w:val="00811B8A"/>
    <w:rsid w:val="00001506"/>
    <w:rsid w:val="00004700"/>
    <w:rsid w:val="000149A8"/>
    <w:rsid w:val="00020040"/>
    <w:rsid w:val="00021EDA"/>
    <w:rsid w:val="000221A7"/>
    <w:rsid w:val="000343F2"/>
    <w:rsid w:val="00041E2C"/>
    <w:rsid w:val="00042513"/>
    <w:rsid w:val="000425AC"/>
    <w:rsid w:val="0004421F"/>
    <w:rsid w:val="00046D78"/>
    <w:rsid w:val="000503F7"/>
    <w:rsid w:val="000566AA"/>
    <w:rsid w:val="00057D70"/>
    <w:rsid w:val="00071C70"/>
    <w:rsid w:val="0007644F"/>
    <w:rsid w:val="00076DD9"/>
    <w:rsid w:val="00084053"/>
    <w:rsid w:val="000914FF"/>
    <w:rsid w:val="00091D83"/>
    <w:rsid w:val="000976F6"/>
    <w:rsid w:val="00097D8B"/>
    <w:rsid w:val="000A0443"/>
    <w:rsid w:val="000A0B00"/>
    <w:rsid w:val="000A34FF"/>
    <w:rsid w:val="000A4E83"/>
    <w:rsid w:val="000B20DF"/>
    <w:rsid w:val="000B5AF2"/>
    <w:rsid w:val="000B7274"/>
    <w:rsid w:val="000C6D49"/>
    <w:rsid w:val="000E3E03"/>
    <w:rsid w:val="000E7749"/>
    <w:rsid w:val="00110A75"/>
    <w:rsid w:val="00112044"/>
    <w:rsid w:val="001136E0"/>
    <w:rsid w:val="00113E8B"/>
    <w:rsid w:val="0012226F"/>
    <w:rsid w:val="001354DB"/>
    <w:rsid w:val="00135E32"/>
    <w:rsid w:val="00140579"/>
    <w:rsid w:val="001412D0"/>
    <w:rsid w:val="00142446"/>
    <w:rsid w:val="00142D74"/>
    <w:rsid w:val="0015237F"/>
    <w:rsid w:val="001525A6"/>
    <w:rsid w:val="001621AF"/>
    <w:rsid w:val="00167FDC"/>
    <w:rsid w:val="0017145E"/>
    <w:rsid w:val="00172C4A"/>
    <w:rsid w:val="001851C2"/>
    <w:rsid w:val="001919D3"/>
    <w:rsid w:val="00192B1D"/>
    <w:rsid w:val="00192BC2"/>
    <w:rsid w:val="00193EC4"/>
    <w:rsid w:val="001B580A"/>
    <w:rsid w:val="001B7F2B"/>
    <w:rsid w:val="001C21B1"/>
    <w:rsid w:val="001C2CB6"/>
    <w:rsid w:val="001C6810"/>
    <w:rsid w:val="001C754B"/>
    <w:rsid w:val="001D46C3"/>
    <w:rsid w:val="001E11FD"/>
    <w:rsid w:val="001F3DE4"/>
    <w:rsid w:val="00201972"/>
    <w:rsid w:val="00202C8A"/>
    <w:rsid w:val="0021199A"/>
    <w:rsid w:val="00222DCF"/>
    <w:rsid w:val="00240549"/>
    <w:rsid w:val="00245880"/>
    <w:rsid w:val="00252282"/>
    <w:rsid w:val="0027185B"/>
    <w:rsid w:val="00277DDD"/>
    <w:rsid w:val="002A0E19"/>
    <w:rsid w:val="002A1DF6"/>
    <w:rsid w:val="002A24F8"/>
    <w:rsid w:val="002B1670"/>
    <w:rsid w:val="002C0069"/>
    <w:rsid w:val="002C2A2A"/>
    <w:rsid w:val="002C3B79"/>
    <w:rsid w:val="002C605F"/>
    <w:rsid w:val="002D4C47"/>
    <w:rsid w:val="002E0C93"/>
    <w:rsid w:val="002E25A8"/>
    <w:rsid w:val="002E49E3"/>
    <w:rsid w:val="002E67A7"/>
    <w:rsid w:val="002E7A45"/>
    <w:rsid w:val="002F37D0"/>
    <w:rsid w:val="00307350"/>
    <w:rsid w:val="00311EAF"/>
    <w:rsid w:val="00314769"/>
    <w:rsid w:val="00326F99"/>
    <w:rsid w:val="00340B15"/>
    <w:rsid w:val="00342D93"/>
    <w:rsid w:val="00354065"/>
    <w:rsid w:val="00354271"/>
    <w:rsid w:val="003567B2"/>
    <w:rsid w:val="003614C1"/>
    <w:rsid w:val="00362513"/>
    <w:rsid w:val="003712E6"/>
    <w:rsid w:val="0037412B"/>
    <w:rsid w:val="00375E3E"/>
    <w:rsid w:val="0037664D"/>
    <w:rsid w:val="0038147D"/>
    <w:rsid w:val="00386DF6"/>
    <w:rsid w:val="003961A9"/>
    <w:rsid w:val="003A5160"/>
    <w:rsid w:val="003B0C62"/>
    <w:rsid w:val="003B0CE4"/>
    <w:rsid w:val="003B190F"/>
    <w:rsid w:val="003C36AB"/>
    <w:rsid w:val="003C38FF"/>
    <w:rsid w:val="003C7261"/>
    <w:rsid w:val="003D3594"/>
    <w:rsid w:val="003D601D"/>
    <w:rsid w:val="003D76D1"/>
    <w:rsid w:val="003D7BB4"/>
    <w:rsid w:val="003D7F22"/>
    <w:rsid w:val="003E2FBB"/>
    <w:rsid w:val="003E3034"/>
    <w:rsid w:val="003E386D"/>
    <w:rsid w:val="003E4D3F"/>
    <w:rsid w:val="003E77FE"/>
    <w:rsid w:val="003F6E9F"/>
    <w:rsid w:val="003F7D79"/>
    <w:rsid w:val="0040351A"/>
    <w:rsid w:val="004060F0"/>
    <w:rsid w:val="00407184"/>
    <w:rsid w:val="00420BD0"/>
    <w:rsid w:val="00423172"/>
    <w:rsid w:val="004250EC"/>
    <w:rsid w:val="00425799"/>
    <w:rsid w:val="00433409"/>
    <w:rsid w:val="00433674"/>
    <w:rsid w:val="004371A6"/>
    <w:rsid w:val="00443B6C"/>
    <w:rsid w:val="00453234"/>
    <w:rsid w:val="00465F80"/>
    <w:rsid w:val="00467227"/>
    <w:rsid w:val="0047301B"/>
    <w:rsid w:val="00475D68"/>
    <w:rsid w:val="0048521D"/>
    <w:rsid w:val="004864BD"/>
    <w:rsid w:val="00491207"/>
    <w:rsid w:val="004934DC"/>
    <w:rsid w:val="00493BF2"/>
    <w:rsid w:val="00497462"/>
    <w:rsid w:val="004A03EE"/>
    <w:rsid w:val="004A272E"/>
    <w:rsid w:val="004A366C"/>
    <w:rsid w:val="004A5236"/>
    <w:rsid w:val="004B2453"/>
    <w:rsid w:val="004B4412"/>
    <w:rsid w:val="004B75B3"/>
    <w:rsid w:val="004C0E51"/>
    <w:rsid w:val="004C24E0"/>
    <w:rsid w:val="004E16B5"/>
    <w:rsid w:val="004E4582"/>
    <w:rsid w:val="004F2ECF"/>
    <w:rsid w:val="004F428A"/>
    <w:rsid w:val="005101CD"/>
    <w:rsid w:val="005136CA"/>
    <w:rsid w:val="00515855"/>
    <w:rsid w:val="00525C3B"/>
    <w:rsid w:val="005320F3"/>
    <w:rsid w:val="00535D38"/>
    <w:rsid w:val="00537850"/>
    <w:rsid w:val="00547B02"/>
    <w:rsid w:val="00552129"/>
    <w:rsid w:val="005523D4"/>
    <w:rsid w:val="00553828"/>
    <w:rsid w:val="005554E3"/>
    <w:rsid w:val="00556029"/>
    <w:rsid w:val="005628F6"/>
    <w:rsid w:val="00566A9D"/>
    <w:rsid w:val="00575447"/>
    <w:rsid w:val="00576BF6"/>
    <w:rsid w:val="005935DA"/>
    <w:rsid w:val="005A53B5"/>
    <w:rsid w:val="005B0C5E"/>
    <w:rsid w:val="005B2EE3"/>
    <w:rsid w:val="005B3F52"/>
    <w:rsid w:val="005B4BD0"/>
    <w:rsid w:val="005D42B4"/>
    <w:rsid w:val="005D5997"/>
    <w:rsid w:val="005E4D8B"/>
    <w:rsid w:val="005E7941"/>
    <w:rsid w:val="005F1260"/>
    <w:rsid w:val="005F14DB"/>
    <w:rsid w:val="005F224E"/>
    <w:rsid w:val="005F4724"/>
    <w:rsid w:val="006072DA"/>
    <w:rsid w:val="006075F5"/>
    <w:rsid w:val="0060774C"/>
    <w:rsid w:val="00613A04"/>
    <w:rsid w:val="00620F0A"/>
    <w:rsid w:val="006242A8"/>
    <w:rsid w:val="00634451"/>
    <w:rsid w:val="0064122C"/>
    <w:rsid w:val="0064227E"/>
    <w:rsid w:val="0064252A"/>
    <w:rsid w:val="00653914"/>
    <w:rsid w:val="0066241A"/>
    <w:rsid w:val="00665B6C"/>
    <w:rsid w:val="0067283F"/>
    <w:rsid w:val="00674B41"/>
    <w:rsid w:val="006752B2"/>
    <w:rsid w:val="006755E5"/>
    <w:rsid w:val="00675B10"/>
    <w:rsid w:val="006769CB"/>
    <w:rsid w:val="00683F9A"/>
    <w:rsid w:val="00685DFA"/>
    <w:rsid w:val="0068765B"/>
    <w:rsid w:val="006878A5"/>
    <w:rsid w:val="00694682"/>
    <w:rsid w:val="00697BC6"/>
    <w:rsid w:val="006A2BB3"/>
    <w:rsid w:val="006A7195"/>
    <w:rsid w:val="006B3693"/>
    <w:rsid w:val="006C0B33"/>
    <w:rsid w:val="006E0DDD"/>
    <w:rsid w:val="006E2097"/>
    <w:rsid w:val="006E2597"/>
    <w:rsid w:val="006E7712"/>
    <w:rsid w:val="006F1C84"/>
    <w:rsid w:val="006F4B55"/>
    <w:rsid w:val="006F7911"/>
    <w:rsid w:val="00701E23"/>
    <w:rsid w:val="00714C27"/>
    <w:rsid w:val="007159D8"/>
    <w:rsid w:val="007236ED"/>
    <w:rsid w:val="007238BD"/>
    <w:rsid w:val="00725F4D"/>
    <w:rsid w:val="0072711A"/>
    <w:rsid w:val="00735DE8"/>
    <w:rsid w:val="0074028E"/>
    <w:rsid w:val="00746B9A"/>
    <w:rsid w:val="00750F23"/>
    <w:rsid w:val="00755B68"/>
    <w:rsid w:val="00757E82"/>
    <w:rsid w:val="00760B7B"/>
    <w:rsid w:val="0076246D"/>
    <w:rsid w:val="00764263"/>
    <w:rsid w:val="00787F60"/>
    <w:rsid w:val="0079163C"/>
    <w:rsid w:val="007A074F"/>
    <w:rsid w:val="007B4517"/>
    <w:rsid w:val="007B51A0"/>
    <w:rsid w:val="007B5C0F"/>
    <w:rsid w:val="007C1FF4"/>
    <w:rsid w:val="007C4676"/>
    <w:rsid w:val="007C5130"/>
    <w:rsid w:val="007D16F9"/>
    <w:rsid w:val="007D7972"/>
    <w:rsid w:val="007E28F4"/>
    <w:rsid w:val="007E2F1E"/>
    <w:rsid w:val="007E58C1"/>
    <w:rsid w:val="007F29DB"/>
    <w:rsid w:val="007F7600"/>
    <w:rsid w:val="007F7C72"/>
    <w:rsid w:val="00801C1C"/>
    <w:rsid w:val="008024DB"/>
    <w:rsid w:val="008058CD"/>
    <w:rsid w:val="00811B8A"/>
    <w:rsid w:val="00812294"/>
    <w:rsid w:val="008153A9"/>
    <w:rsid w:val="008229DB"/>
    <w:rsid w:val="00827F1D"/>
    <w:rsid w:val="00835B5C"/>
    <w:rsid w:val="008465C5"/>
    <w:rsid w:val="00851303"/>
    <w:rsid w:val="00852354"/>
    <w:rsid w:val="00853109"/>
    <w:rsid w:val="00860D4C"/>
    <w:rsid w:val="00867DF1"/>
    <w:rsid w:val="00880593"/>
    <w:rsid w:val="008810A7"/>
    <w:rsid w:val="0088243F"/>
    <w:rsid w:val="008852F0"/>
    <w:rsid w:val="00885677"/>
    <w:rsid w:val="00887C22"/>
    <w:rsid w:val="00895448"/>
    <w:rsid w:val="00897C36"/>
    <w:rsid w:val="008A5A1B"/>
    <w:rsid w:val="008B292C"/>
    <w:rsid w:val="008B2A9A"/>
    <w:rsid w:val="008C0CDD"/>
    <w:rsid w:val="008C64BA"/>
    <w:rsid w:val="008C6E4E"/>
    <w:rsid w:val="008D6ECF"/>
    <w:rsid w:val="008D7DEE"/>
    <w:rsid w:val="008E4FF4"/>
    <w:rsid w:val="008E5025"/>
    <w:rsid w:val="008F0F46"/>
    <w:rsid w:val="00903ECF"/>
    <w:rsid w:val="0091151E"/>
    <w:rsid w:val="0091732A"/>
    <w:rsid w:val="00917FD1"/>
    <w:rsid w:val="00923F5C"/>
    <w:rsid w:val="009262F9"/>
    <w:rsid w:val="00926EF9"/>
    <w:rsid w:val="00935E1B"/>
    <w:rsid w:val="00935FE3"/>
    <w:rsid w:val="00936EB4"/>
    <w:rsid w:val="00940363"/>
    <w:rsid w:val="00940F1F"/>
    <w:rsid w:val="00941EFC"/>
    <w:rsid w:val="00942F22"/>
    <w:rsid w:val="009519B4"/>
    <w:rsid w:val="00960C4B"/>
    <w:rsid w:val="009756E2"/>
    <w:rsid w:val="00977D75"/>
    <w:rsid w:val="00985323"/>
    <w:rsid w:val="009A0427"/>
    <w:rsid w:val="009A13BF"/>
    <w:rsid w:val="009A48D4"/>
    <w:rsid w:val="009B2EC6"/>
    <w:rsid w:val="009C133E"/>
    <w:rsid w:val="009C4DFC"/>
    <w:rsid w:val="009C631D"/>
    <w:rsid w:val="009C686B"/>
    <w:rsid w:val="009C6B4D"/>
    <w:rsid w:val="009D06EB"/>
    <w:rsid w:val="009D2671"/>
    <w:rsid w:val="009D3302"/>
    <w:rsid w:val="009D4792"/>
    <w:rsid w:val="009E0EEE"/>
    <w:rsid w:val="009E174D"/>
    <w:rsid w:val="009E5E64"/>
    <w:rsid w:val="009F622F"/>
    <w:rsid w:val="00A04302"/>
    <w:rsid w:val="00A06F15"/>
    <w:rsid w:val="00A12824"/>
    <w:rsid w:val="00A21058"/>
    <w:rsid w:val="00A226C9"/>
    <w:rsid w:val="00A321EF"/>
    <w:rsid w:val="00A333A3"/>
    <w:rsid w:val="00A34545"/>
    <w:rsid w:val="00A356BD"/>
    <w:rsid w:val="00A429FA"/>
    <w:rsid w:val="00A5220C"/>
    <w:rsid w:val="00A52AF5"/>
    <w:rsid w:val="00A54856"/>
    <w:rsid w:val="00A67400"/>
    <w:rsid w:val="00A822E2"/>
    <w:rsid w:val="00A90FA5"/>
    <w:rsid w:val="00A922D5"/>
    <w:rsid w:val="00A93FDF"/>
    <w:rsid w:val="00A979C9"/>
    <w:rsid w:val="00AA0D3A"/>
    <w:rsid w:val="00AA692A"/>
    <w:rsid w:val="00AB7A5E"/>
    <w:rsid w:val="00AC35F2"/>
    <w:rsid w:val="00AC5281"/>
    <w:rsid w:val="00AC5391"/>
    <w:rsid w:val="00AD489F"/>
    <w:rsid w:val="00AD62A0"/>
    <w:rsid w:val="00AD6EF8"/>
    <w:rsid w:val="00AD7A19"/>
    <w:rsid w:val="00AE1B29"/>
    <w:rsid w:val="00AE3410"/>
    <w:rsid w:val="00AE69C5"/>
    <w:rsid w:val="00AF0F6C"/>
    <w:rsid w:val="00AF3033"/>
    <w:rsid w:val="00B02B7F"/>
    <w:rsid w:val="00B03C6B"/>
    <w:rsid w:val="00B13258"/>
    <w:rsid w:val="00B21BFD"/>
    <w:rsid w:val="00B21FB0"/>
    <w:rsid w:val="00B227D7"/>
    <w:rsid w:val="00B235E5"/>
    <w:rsid w:val="00B34E69"/>
    <w:rsid w:val="00B5031A"/>
    <w:rsid w:val="00B5033B"/>
    <w:rsid w:val="00B624C3"/>
    <w:rsid w:val="00B63571"/>
    <w:rsid w:val="00B63DC2"/>
    <w:rsid w:val="00B65503"/>
    <w:rsid w:val="00B80AC0"/>
    <w:rsid w:val="00B8720F"/>
    <w:rsid w:val="00B90E7B"/>
    <w:rsid w:val="00B92D86"/>
    <w:rsid w:val="00B940E1"/>
    <w:rsid w:val="00B953E2"/>
    <w:rsid w:val="00BA3040"/>
    <w:rsid w:val="00BC094C"/>
    <w:rsid w:val="00BC5040"/>
    <w:rsid w:val="00BD67D7"/>
    <w:rsid w:val="00BD6BD9"/>
    <w:rsid w:val="00BE78EC"/>
    <w:rsid w:val="00BF387F"/>
    <w:rsid w:val="00BF7C0A"/>
    <w:rsid w:val="00C039BD"/>
    <w:rsid w:val="00C050C6"/>
    <w:rsid w:val="00C05D81"/>
    <w:rsid w:val="00C07470"/>
    <w:rsid w:val="00C07DC8"/>
    <w:rsid w:val="00C14C8F"/>
    <w:rsid w:val="00C2405C"/>
    <w:rsid w:val="00C30165"/>
    <w:rsid w:val="00C56377"/>
    <w:rsid w:val="00C63445"/>
    <w:rsid w:val="00C67936"/>
    <w:rsid w:val="00C728EF"/>
    <w:rsid w:val="00C72BD4"/>
    <w:rsid w:val="00C852DA"/>
    <w:rsid w:val="00C92968"/>
    <w:rsid w:val="00C96715"/>
    <w:rsid w:val="00CA2F83"/>
    <w:rsid w:val="00CB6B67"/>
    <w:rsid w:val="00CC57C2"/>
    <w:rsid w:val="00CE363F"/>
    <w:rsid w:val="00CF2BEE"/>
    <w:rsid w:val="00CF337E"/>
    <w:rsid w:val="00CF5839"/>
    <w:rsid w:val="00D04CF7"/>
    <w:rsid w:val="00D170AC"/>
    <w:rsid w:val="00D324DB"/>
    <w:rsid w:val="00D566E8"/>
    <w:rsid w:val="00D6169C"/>
    <w:rsid w:val="00D6766F"/>
    <w:rsid w:val="00D77622"/>
    <w:rsid w:val="00D84BC4"/>
    <w:rsid w:val="00D9311B"/>
    <w:rsid w:val="00D96106"/>
    <w:rsid w:val="00D964F5"/>
    <w:rsid w:val="00D973AB"/>
    <w:rsid w:val="00D97DBC"/>
    <w:rsid w:val="00DB015D"/>
    <w:rsid w:val="00DB0AB4"/>
    <w:rsid w:val="00DB2225"/>
    <w:rsid w:val="00DC4E52"/>
    <w:rsid w:val="00DC52F8"/>
    <w:rsid w:val="00DC6065"/>
    <w:rsid w:val="00DD2A83"/>
    <w:rsid w:val="00DD733E"/>
    <w:rsid w:val="00DE08E0"/>
    <w:rsid w:val="00DE1ABE"/>
    <w:rsid w:val="00DE2900"/>
    <w:rsid w:val="00DF1B34"/>
    <w:rsid w:val="00DF1DBC"/>
    <w:rsid w:val="00DF2D74"/>
    <w:rsid w:val="00DF5434"/>
    <w:rsid w:val="00DF58A4"/>
    <w:rsid w:val="00DF71FB"/>
    <w:rsid w:val="00E0151C"/>
    <w:rsid w:val="00E01F95"/>
    <w:rsid w:val="00E05A9B"/>
    <w:rsid w:val="00E05BC2"/>
    <w:rsid w:val="00E1604D"/>
    <w:rsid w:val="00E17FD9"/>
    <w:rsid w:val="00E328C0"/>
    <w:rsid w:val="00E34F1C"/>
    <w:rsid w:val="00E558CF"/>
    <w:rsid w:val="00E61C4A"/>
    <w:rsid w:val="00E64654"/>
    <w:rsid w:val="00E84909"/>
    <w:rsid w:val="00E93309"/>
    <w:rsid w:val="00E945E0"/>
    <w:rsid w:val="00E95638"/>
    <w:rsid w:val="00E969CB"/>
    <w:rsid w:val="00E96DE2"/>
    <w:rsid w:val="00EA0C20"/>
    <w:rsid w:val="00EA192B"/>
    <w:rsid w:val="00EC4848"/>
    <w:rsid w:val="00EE4777"/>
    <w:rsid w:val="00EE555E"/>
    <w:rsid w:val="00EF607C"/>
    <w:rsid w:val="00EF797A"/>
    <w:rsid w:val="00F01FA3"/>
    <w:rsid w:val="00F10EB1"/>
    <w:rsid w:val="00F206AA"/>
    <w:rsid w:val="00F31DC5"/>
    <w:rsid w:val="00F41F29"/>
    <w:rsid w:val="00F46576"/>
    <w:rsid w:val="00F5034E"/>
    <w:rsid w:val="00F50A34"/>
    <w:rsid w:val="00F50AC5"/>
    <w:rsid w:val="00F518E3"/>
    <w:rsid w:val="00F57731"/>
    <w:rsid w:val="00F67A4B"/>
    <w:rsid w:val="00F81EC0"/>
    <w:rsid w:val="00F81F57"/>
    <w:rsid w:val="00F83BB8"/>
    <w:rsid w:val="00F844DE"/>
    <w:rsid w:val="00F84ACD"/>
    <w:rsid w:val="00F909E1"/>
    <w:rsid w:val="00F912BC"/>
    <w:rsid w:val="00F97E66"/>
    <w:rsid w:val="00F97FD5"/>
    <w:rsid w:val="00FA0672"/>
    <w:rsid w:val="00FC7158"/>
    <w:rsid w:val="00FC7247"/>
    <w:rsid w:val="00FD20D0"/>
    <w:rsid w:val="00FD2591"/>
    <w:rsid w:val="00FD5B8E"/>
    <w:rsid w:val="00FE1C5A"/>
    <w:rsid w:val="00FE288B"/>
    <w:rsid w:val="00FF2448"/>
    <w:rsid w:val="00FF2C81"/>
    <w:rsid w:val="00FF34B6"/>
    <w:rsid w:val="00FF4583"/>
    <w:rsid w:val="03553F78"/>
    <w:rsid w:val="0896474E"/>
    <w:rsid w:val="2ED67AC7"/>
    <w:rsid w:val="3B5B4FB7"/>
    <w:rsid w:val="3D6E5077"/>
    <w:rsid w:val="432557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480FFF"/>
  <w15:docId w15:val="{D6F21097-96FD-4D0E-8689-EED91CAD1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semiHidden/>
    <w:unhideWhenUsed/>
    <w:qFormat/>
    <w:pPr>
      <w:widowControl/>
      <w:spacing w:beforeAutospacing="1" w:afterAutospacing="1"/>
      <w:jc w:val="left"/>
    </w:pPr>
    <w:rPr>
      <w:rFonts w:ascii="宋体" w:eastAsia="宋体" w:hAnsi="宋体" w:cs="Times New Roman" w:hint="eastAsia"/>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
    <w:name w:val="FollowedHyperlink"/>
    <w:basedOn w:val="a0"/>
    <w:uiPriority w:val="99"/>
    <w:semiHidden/>
    <w:unhideWhenUsed/>
    <w:rPr>
      <w:color w:val="954F72"/>
      <w:u w:val="single"/>
    </w:rPr>
  </w:style>
  <w:style w:type="character" w:styleId="af0">
    <w:name w:val="Hyperlink"/>
    <w:basedOn w:val="a0"/>
    <w:uiPriority w:val="99"/>
    <w:semiHidden/>
    <w:unhideWhenUsed/>
    <w:rPr>
      <w:color w:val="0000FF"/>
      <w:u w:val="single"/>
    </w:rPr>
  </w:style>
  <w:style w:type="character" w:styleId="af1">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kern w:val="2"/>
      <w:sz w:val="18"/>
      <w:szCs w:val="18"/>
    </w:rPr>
  </w:style>
  <w:style w:type="paragraph" w:customStyle="1" w:styleId="1">
    <w:name w:val="列出段落1"/>
    <w:basedOn w:val="a"/>
    <w:pPr>
      <w:ind w:firstLineChars="200" w:firstLine="420"/>
    </w:pPr>
    <w:rPr>
      <w:rFonts w:ascii="Calibri" w:eastAsia="宋体" w:hAnsi="Calibri" w:cs="Times New Roman"/>
    </w:rPr>
  </w:style>
  <w:style w:type="paragraph" w:customStyle="1" w:styleId="EndNoteBibliography">
    <w:name w:val="EndNote Bibliography"/>
    <w:basedOn w:val="a"/>
    <w:qFormat/>
    <w:rPr>
      <w:rFonts w:ascii="等线" w:eastAsia="等线" w:hAnsi="等线" w:cs="Times New Roman" w:hint="eastAsia"/>
      <w:sz w:val="20"/>
    </w:rPr>
  </w:style>
  <w:style w:type="character" w:customStyle="1" w:styleId="EndNoteBibliographyChar">
    <w:name w:val="EndNote Bibliography Char"/>
    <w:basedOn w:val="a0"/>
    <w:rPr>
      <w:kern w:val="2"/>
      <w:szCs w:val="22"/>
    </w:rPr>
  </w:style>
  <w:style w:type="table" w:customStyle="1" w:styleId="1-">
    <w:name w:val="样式1-台州"/>
    <w:basedOn w:val="a1"/>
    <w:uiPriority w:val="99"/>
    <w:rsid w:val="007236ED"/>
    <w:pPr>
      <w:jc w:val="center"/>
    </w:pPr>
    <w:tblPr>
      <w:tblBorders>
        <w:bottom w:val="single" w:sz="4" w:space="0" w:color="1E7648"/>
        <w:insideH w:val="dashed" w:sz="4" w:space="0" w:color="D9D9D9"/>
        <w:insideV w:val="dashed" w:sz="4" w:space="0" w:color="D9D9D9"/>
      </w:tblBorders>
    </w:tblPr>
    <w:tcPr>
      <w:vAlign w:val="center"/>
    </w:tcPr>
    <w:tblStylePr w:type="firstRow">
      <w:tblPr/>
      <w:tcPr>
        <w:shd w:val="clear" w:color="auto" w:fill="1E7648"/>
      </w:tcPr>
    </w:tblStylePr>
  </w:style>
  <w:style w:type="table" w:customStyle="1" w:styleId="BPTM1">
    <w:name w:val="BPTM1"/>
    <w:basedOn w:val="a1"/>
    <w:next w:val="ae"/>
    <w:uiPriority w:val="59"/>
    <w:qFormat/>
    <w:rsid w:val="009A48D4"/>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hyperlink" Target="https://www.sgo.org/clinical-practice/guidelines/genetic-testing-for-ovarian-cance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19</Pages>
  <Words>3045</Words>
  <Characters>17362</Characters>
  <Application>Microsoft Office Word</Application>
  <DocSecurity>0</DocSecurity>
  <Lines>144</Lines>
  <Paragraphs>40</Paragraphs>
  <ScaleCrop>false</ScaleCrop>
  <Company/>
  <LinksUpToDate>false</LinksUpToDate>
  <CharactersWithSpaces>20367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刘炜芬</cp:lastModifiedBy>
  <cp:revision>90</cp:revision>
  <dcterms:created xsi:type="dcterms:W3CDTF">2022-10-18T01:39:00Z</dcterms:created>
  <dcterms:modified xsi:type="dcterms:W3CDTF">2024-08-29T02:50:00Z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DB1C6D340A3A4E7B8F1A46C470FD16A6</vt:lpwstr>
  </property>
</Properties>
</file>