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77777777" w:rsidR="006E3CD8" w:rsidRDefault="00BC147C">
      <w:pPr>
        <w:rPr>
          <w:rFonts w:cs="Menlo"/>
          <w:snapToGrid w:val="0"/>
          <w:color w:val="404040"/>
          <w:sz w:val="18"/>
          <w:szCs w:val="18"/>
        </w:rPr>
      </w:pPr>
      <w:r>
        <w:rPr>
          <w:noProof/>
        </w:rPr>
        <w:drawing>
          <wp:anchor distT="0" distB="0" distL="114300" distR="114300" simplePos="0" relativeHeight="251659264" behindDoc="0" locked="0" layoutInCell="1" allowOverlap="1" wp14:anchorId="4216941F" wp14:editId="773D4B31">
            <wp:simplePos x="0" y="0"/>
            <wp:positionH relativeFrom="column">
              <wp:posOffset>-553720</wp:posOffset>
            </wp:positionH>
            <wp:positionV relativeFrom="paragraph">
              <wp:posOffset>-359410</wp:posOffset>
            </wp:positionV>
            <wp:extent cx="7553960" cy="10686415"/>
            <wp:effectExtent l="0" t="0" r="2540" b="0"/>
            <wp:wrapNone/>
            <wp:docPr id="174" name="_x0000_s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_x0000_s1248"/>
                    <pic:cNvPicPr>
                      <a:picLocks noChangeAspect="1"/>
                    </pic:cNvPicPr>
                  </pic:nvPicPr>
                  <pic:blipFill>
                    <a:blip r:embed="rId8"/>
                    <a:stretch>
                      <a:fillRect/>
                    </a:stretch>
                  </pic:blipFill>
                  <pic:spPr>
                    <a:xfrm>
                      <a:off x="0" y="0"/>
                      <a:ext cx="7554049" cy="10686197"/>
                    </a:xfrm>
                    <a:prstGeom prst="rect">
                      <a:avLst/>
                    </a:prstGeom>
                  </pic:spPr>
                </pic:pic>
              </a:graphicData>
            </a:graphic>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43F2BD2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49611E8A" w:rsidR="006E3CD8" w:rsidRDefault="00BC147C">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77777777"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spacing w:val="6"/>
                <w:sz w:val="18"/>
                <w:szCs w:val="18"/>
              </w:rPr>
              <w:t>BRCA1/2基因突变检测</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5CC1DA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5F3960">
              <w:rPr>
                <w:rFonts w:cs="Times New Roman (正文 CS 字体)" w:hint="eastAsia"/>
                <w:spacing w:val="6"/>
                <w:sz w:val="18"/>
                <w:szCs w:val="18"/>
              </w:rPr>
              <w:t>扩增子建库+高通量测序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24E7BB89" w14:textId="77777777">
        <w:trPr>
          <w:trHeight w:val="454"/>
        </w:trPr>
        <w:tc>
          <w:tcPr>
            <w:tcW w:w="9952" w:type="dxa"/>
            <w:gridSpan w:val="3"/>
            <w:shd w:val="clear" w:color="auto" w:fill="DAEFF4"/>
            <w:tcMar>
              <w:top w:w="28" w:type="dxa"/>
              <w:left w:w="85" w:type="dxa"/>
              <w:bottom w:w="28" w:type="dxa"/>
              <w:right w:w="85" w:type="dxa"/>
            </w:tcMar>
            <w:vAlign w:val="center"/>
          </w:tcPr>
          <w:p w14:paraId="0EFD425E" w14:textId="3408FC65"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临床诊断：</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sample.clinical</w:t>
            </w:r>
            <w:proofErr w:type="gramEnd"/>
            <w:r w:rsidR="007B3EF6" w:rsidRPr="007B3EF6">
              <w:rPr>
                <w:rFonts w:cs="Times New Roman (正文 CS 字体)"/>
                <w:spacing w:val="6"/>
                <w:sz w:val="18"/>
                <w:szCs w:val="18"/>
              </w:rPr>
              <w:t>_diagnosis</w:t>
            </w:r>
            <w:proofErr w:type="spellEnd"/>
            <w:r w:rsidR="007B3EF6" w:rsidRPr="007B3EF6">
              <w:rPr>
                <w:rFonts w:cs="Times New Roman (正文 CS 字体)"/>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4-疑似致病性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5-致病性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389086A" w:rsidR="006D7528" w:rsidRPr="006D7528" w:rsidRDefault="006D7528" w:rsidP="006D7528">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6ED4A172"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4-疑似致病性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5-致病性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77777777" w:rsidR="00FB0182" w:rsidRPr="006D7528" w:rsidRDefault="00FB0182" w:rsidP="00FB0182">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6640249D"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2-疑似良性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1-良性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1A7E2D2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4C4F5EF9" w14:textId="511E7AE9" w:rsidR="006E3CD8" w:rsidRPr="00052796" w:rsidRDefault="00BC147C" w:rsidP="00052796">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1BFB5F95" w14:textId="77777777" w:rsidR="006E3CD8" w:rsidRDefault="006E3CD8">
      <w:pPr>
        <w:pStyle w:val="NT"/>
        <w:spacing w:before="0" w:after="0" w:line="120" w:lineRule="exact"/>
        <w:ind w:left="400" w:hanging="400"/>
        <w:rPr>
          <w:rFonts w:ascii="微软雅黑" w:hAnsi="微软雅黑" w:cs="Times New Roman"/>
          <w:b w:val="0"/>
          <w:snapToGrid w:val="0"/>
          <w:sz w:val="16"/>
          <w:szCs w:val="16"/>
        </w:rPr>
      </w:pP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t>变异解读及基因介绍</w:t>
      </w:r>
    </w:p>
    <w:p w14:paraId="375A7006" w14:textId="48358D4F" w:rsidR="00643875" w:rsidRDefault="00BC147C" w:rsidP="00643875">
      <w:pPr>
        <w:jc w:val="cente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19385844"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0E58702D" w14:textId="6F996C60" w:rsidR="00643875" w:rsidRDefault="00643875" w:rsidP="00643875">
      <w:pPr>
        <w:jc w:val="cente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3E00DCC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r w:rsidR="005120CF">
        <w:rPr>
          <w:rFonts w:cstheme="minorBidi"/>
          <w:b/>
          <w:bCs/>
          <w:color w:val="31849B"/>
          <w:kern w:val="2"/>
        </w:rPr>
        <w:br w:type="page"/>
      </w:r>
    </w:p>
    <w:p w14:paraId="001D84E4" w14:textId="77777777" w:rsidR="006E3CD8" w:rsidRDefault="00BC147C">
      <w:pPr>
        <w:rPr>
          <w:rFonts w:cstheme="minorBidi"/>
          <w:b/>
          <w:bCs/>
          <w:color w:val="31849B"/>
          <w:kern w:val="2"/>
        </w:rPr>
      </w:pPr>
      <w:r>
        <w:rPr>
          <w:rFonts w:cstheme="minorBidi"/>
          <w:b/>
          <w:bCs/>
          <w:color w:val="31849B"/>
          <w:kern w:val="2"/>
        </w:rPr>
        <w:lastRenderedPageBreak/>
        <w:t xml:space="preserve">4.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77777777" w:rsidR="006E3CD8" w:rsidRDefault="00BC147C">
            <w:pPr>
              <w:jc w:val="center"/>
              <w:rPr>
                <w:rFonts w:cs="微软雅黑"/>
                <w:smallCaps/>
                <w:spacing w:val="10"/>
                <w:sz w:val="18"/>
                <w:szCs w:val="18"/>
              </w:rPr>
            </w:pPr>
            <w:r>
              <w:rPr>
                <w:rFonts w:cs="微软雅黑" w:hint="eastAsia"/>
                <w:smallCaps/>
                <w:spacing w:val="10"/>
                <w:sz w:val="18"/>
                <w:szCs w:val="18"/>
              </w:rPr>
              <w:t>样本及实验室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77777777" w:rsidR="006E3CD8" w:rsidRDefault="00BC147C">
      <w:pPr>
        <w:rPr>
          <w:rFonts w:cs="Menlo"/>
          <w:snapToGrid w:val="0"/>
          <w:color w:val="404040"/>
          <w:sz w:val="18"/>
          <w:szCs w:val="18"/>
        </w:rPr>
      </w:pPr>
      <w:r>
        <w:rPr>
          <w:rFonts w:cstheme="minorBidi"/>
          <w:b/>
          <w:bCs/>
          <w:color w:val="31849B"/>
          <w:kern w:val="2"/>
        </w:rPr>
        <w:lastRenderedPageBreak/>
        <w:t>5.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56B754BA"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本次检测是采用扩增子建库技术和高通量测序技术（NGS）对样本进行检测。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针对外周血样本中的胚系突变进行检测，BRCA1基因和BRCA2基因体细胞突变不在本检测的检测范围之内。</w:t>
      </w:r>
    </w:p>
    <w:p w14:paraId="20CC933F"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本检测的检测限为25%，低于此检测限，无法检出；不适用于低比例体细胞嵌合情况的样本检测，如遇到此类样本，可能存在漏检风险。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122E288C" w:rsidR="006E3CD8" w:rsidRPr="00542B8A" w:rsidRDefault="00BC147C" w:rsidP="00542B8A">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检测性能可能因样本降解程度受到影响，不适用于主要片段分布&lt;500 bp的样本检测。</w:t>
      </w:r>
      <w:bookmarkStart w:id="17" w:name="Gene_List_Table1_Row"/>
      <w:bookmarkEnd w:id="1"/>
      <w:bookmarkEnd w:id="17"/>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99F6C" w14:textId="77777777" w:rsidR="00151A8D" w:rsidRDefault="00151A8D">
      <w:r>
        <w:separator/>
      </w:r>
    </w:p>
  </w:endnote>
  <w:endnote w:type="continuationSeparator" w:id="0">
    <w:p w14:paraId="1CB8A587" w14:textId="77777777" w:rsidR="00151A8D" w:rsidRDefault="00151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3224685F"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F3960">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850A0" w14:textId="77777777" w:rsidR="00151A8D" w:rsidRDefault="00151A8D">
      <w:r>
        <w:separator/>
      </w:r>
    </w:p>
  </w:footnote>
  <w:footnote w:type="continuationSeparator" w:id="0">
    <w:p w14:paraId="6C4E7D24" w14:textId="77777777" w:rsidR="00151A8D" w:rsidRDefault="00151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5165D3BD"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Pr>
        <w:rFonts w:hint="eastAsia"/>
        <w:sz w:val="16"/>
        <w:szCs w:val="16"/>
      </w:rPr>
      <w:t>样本编号：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D0F11"/>
    <w:rsid w:val="008D1D17"/>
    <w:rsid w:val="008D2E7F"/>
    <w:rsid w:val="008D323E"/>
    <w:rsid w:val="008D3AB5"/>
    <w:rsid w:val="008D48FE"/>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9</Pages>
  <Words>1136</Words>
  <Characters>6478</Characters>
  <Application>Microsoft Office Word</Application>
  <DocSecurity>0</DocSecurity>
  <Lines>53</Lines>
  <Paragraphs>15</Paragraphs>
  <ScaleCrop>false</ScaleCrop>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305</cp:revision>
  <cp:lastPrinted>2021-04-20T17:15:00Z</cp:lastPrinted>
  <dcterms:created xsi:type="dcterms:W3CDTF">2023-04-07T00:37:00Z</dcterms:created>
  <dcterms:modified xsi:type="dcterms:W3CDTF">2025-12-02T06:05:00Z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