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95E34E" w14:textId="77777777" w:rsidR="00B55FFA" w:rsidRDefault="001E68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乳腺癌BRCA1/2基因突变检测（含PIK3CA、HRR等32基因）</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{{sample.blood_collection_date}}</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r w:rsidR="003C4D8C">
              <w:rPr>
                <w:rFonts w:ascii="思源黑体 CN Normal" w:eastAsia="思源黑体 CN Normal" w:hAnsi="思源黑体 CN Normal" w:hint="eastAsia"/>
                <w:sz w:val="17"/>
                <w:szCs w:val="17"/>
              </w:rPr>
              <w:t>个，疑似致病性变异有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r w:rsidR="003C4D8C">
              <w:rPr>
                <w:rFonts w:ascii="思源黑体 CN Normal" w:eastAsia="思源黑体 CN Normal" w:hAnsi="思源黑体 CN Normal" w:hint="eastAsia"/>
                <w:sz w:val="17"/>
                <w:szCs w:val="17"/>
              </w:rPr>
              <w:t>个，</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r w:rsidR="003C4D8C">
              <w:rPr>
                <w:rFonts w:ascii="思源黑体 CN Normal" w:eastAsia="思源黑体 CN Normal" w:hAnsi="思源黑体 CN Normal" w:hint="eastAsia"/>
                <w:sz w:val="17"/>
                <w:szCs w:val="17"/>
              </w:rPr>
              <w:t>个。</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r w:rsidR="00D91A5C" w:rsidRPr="00D91A5C">
              <w:rPr>
                <w:rFonts w:ascii="思源黑体 CN Normal" w:eastAsia="思源黑体 CN Normal" w:hAnsi="思源黑体 CN Normal"/>
                <w:sz w:val="17"/>
                <w:szCs w:val="17"/>
              </w:rPr>
              <w:t>zjey_hrr_varsum</w:t>
            </w:r>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var.var_germline.level_5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var.var_germline.level_5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0F57733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lastRenderedPageBreak/>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7BBDF669"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{%tr endfor%}</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1C035B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A1FC630" w14:textId="147BD709"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E55E22" w:rsidRPr="00E55E22">
        <w:rPr>
          <w:rFonts w:ascii="思源黑体 CN Normal" w:eastAsia="思源黑体 CN Normal" w:hAnsi="思源黑体 CN Normal"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if a.cnv_type == “HeteDel”%}</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elif a.cnv_type == “HomoDel”%}</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r w:rsidRPr="003026D5">
              <w:rPr>
                <w:rFonts w:ascii="思源黑体 CN Normal" w:eastAsia="思源黑体 CN Normal" w:hAnsi="思源黑体 CN Normal"/>
                <w:sz w:val="17"/>
                <w:szCs w:val="17"/>
              </w:rPr>
              <w:lastRenderedPageBreak/>
              <w:t>a.type==”Gain”%}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58B116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4A7EF71" w14:textId="331A0A02"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2"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2"/>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329E8DDD"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07B536F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{{b.evi_interpretation|e}}</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{{b.evi_interpretation|e}}</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60C95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6BC896A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3"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qc.dna_data_qc.cleandata_q30_num&gt;=0.75 and 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合格（质控项有缺失，请补齐数据后自行评估）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3"/>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1757A21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4"/>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if judge_brca_cnv == “mlpa”%}</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5" w:name="_Toc41567102"/>
          <w:bookmarkStart w:id="6" w:name="_Toc41567074"/>
          <w:bookmarkStart w:id="7"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01916E17"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9"/>
          <w:p w14:paraId="1CB47147" w14:textId="77777777"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8F451" w14:textId="77777777" w:rsidR="00A462B9" w:rsidRDefault="00A462B9">
      <w:r>
        <w:separator/>
      </w:r>
    </w:p>
  </w:endnote>
  <w:endnote w:type="continuationSeparator" w:id="0">
    <w:p w14:paraId="4FEB6989" w14:textId="77777777" w:rsidR="00A462B9" w:rsidRDefault="00A4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7E651FDE"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AC48CA">
              <w:rPr>
                <w:rFonts w:ascii="思源黑体 CNbold" w:eastAsia="思源黑体 CNbold"/>
                <w:b/>
                <w:bCs/>
                <w:noProof/>
              </w:rPr>
              <w:instrText>23</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AC48CA">
              <w:rPr>
                <w:rFonts w:ascii="思源黑体 CNbold" w:eastAsia="思源黑体 CNbold"/>
                <w:b/>
                <w:bCs/>
                <w:noProof/>
                <w:lang w:val="zh-CN"/>
              </w:rPr>
              <w:t>22</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CFD88" w14:textId="77777777" w:rsidR="00A462B9" w:rsidRDefault="00A462B9">
      <w:r>
        <w:separator/>
      </w:r>
    </w:p>
  </w:footnote>
  <w:footnote w:type="continuationSeparator" w:id="0">
    <w:p w14:paraId="6D2D1535" w14:textId="77777777" w:rsidR="00A462B9" w:rsidRDefault="00A46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report_date</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7D"/>
    <w:rsid w:val="00206942"/>
    <w:rsid w:val="002070FB"/>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4474"/>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36F"/>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23</Pages>
  <Words>3297</Words>
  <Characters>18797</Characters>
  <Application>Microsoft Office Word</Application>
  <DocSecurity>0</DocSecurity>
  <Lines>156</Lines>
  <Paragraphs>44</Paragraphs>
  <ScaleCrop>false</ScaleCrop>
  <Company>Microsoft</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65</cp:revision>
  <cp:lastPrinted>2022-05-17T06:14:00Z</cp:lastPrinted>
  <dcterms:created xsi:type="dcterms:W3CDTF">2025-07-23T02:27:00Z</dcterms:created>
  <dcterms:modified xsi:type="dcterms:W3CDTF">2025-07-30T08:50:00Z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