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E1729" w14:textId="77777777" w:rsidR="00FD58D1" w:rsidRDefault="007258DE">
      <w:pPr>
        <w:spacing w:line="520" w:lineRule="exact"/>
        <w:jc w:val="center"/>
        <w:rPr>
          <w:rFonts w:ascii="华文行楷" w:eastAsia="华文行楷" w:hAnsi="华文行楷" w:cs="华文行楷"/>
          <w:b/>
          <w:sz w:val="16"/>
          <w:szCs w:val="16"/>
        </w:rPr>
      </w:pPr>
      <w:bookmarkStart w:id="0" w:name="_Hlk530387787"/>
      <w:bookmarkStart w:id="1" w:name="Basic_Info_Table_remove"/>
      <w:r>
        <w:rPr>
          <w:rFonts w:ascii="华文行楷" w:eastAsia="华文行楷" w:hAnsi="华文行楷" w:cs="华文行楷" w:hint="eastAsia"/>
          <w:b/>
          <w:color w:val="C00000"/>
          <w:sz w:val="44"/>
          <w:szCs w:val="36"/>
        </w:rPr>
        <w:t>福建省妇幼保健院</w:t>
      </w:r>
    </w:p>
    <w:p w14:paraId="6ACB8377" w14:textId="77777777" w:rsidR="00FD58D1" w:rsidRDefault="007258DE">
      <w:pPr>
        <w:spacing w:line="520" w:lineRule="exact"/>
        <w:jc w:val="center"/>
        <w:rPr>
          <w:rFonts w:ascii="隶书" w:eastAsia="隶书" w:hAnsi="隶书" w:cs="隶书"/>
          <w:b/>
          <w:sz w:val="40"/>
          <w:szCs w:val="40"/>
        </w:rPr>
      </w:pPr>
      <w:r>
        <w:rPr>
          <w:rFonts w:ascii="隶书" w:eastAsia="隶书" w:hAnsi="隶书" w:cs="隶书" w:hint="eastAsia"/>
          <w:b/>
          <w:sz w:val="40"/>
          <w:szCs w:val="40"/>
        </w:rPr>
        <w:t>高通量测序（NGS）检测报告单</w:t>
      </w:r>
      <w:bookmarkEnd w:id="0"/>
    </w:p>
    <w:p w14:paraId="2C6975AB" w14:textId="58927661" w:rsidR="00206670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基本信息</w:t>
      </w:r>
      <w:bookmarkStart w:id="2" w:name="Detection_Content_Table_remove"/>
      <w:bookmarkEnd w:id="1"/>
    </w:p>
    <w:tbl>
      <w:tblPr>
        <w:tblStyle w:val="afffd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8"/>
        <w:gridCol w:w="992"/>
        <w:gridCol w:w="992"/>
        <w:gridCol w:w="1843"/>
        <w:gridCol w:w="992"/>
        <w:gridCol w:w="1418"/>
        <w:gridCol w:w="1332"/>
        <w:gridCol w:w="1701"/>
      </w:tblGrid>
      <w:tr w:rsidR="00206670" w14:paraId="09D6B194" w14:textId="77777777" w:rsidTr="008204D2">
        <w:trPr>
          <w:trHeight w:val="299"/>
        </w:trPr>
        <w:tc>
          <w:tcPr>
            <w:tcW w:w="1078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0D7AB8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29BFB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7AD4F7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CD41C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600FD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4D2BB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332" w:type="dxa"/>
            <w:tcBorders>
              <w:top w:val="nil"/>
              <w:bottom w:val="single" w:sz="4" w:space="0" w:color="auto"/>
            </w:tcBorders>
            <w:vAlign w:val="center"/>
          </w:tcPr>
          <w:p w14:paraId="7693A9C7" w14:textId="77777777" w:rsidR="00206670" w:rsidRDefault="00206670" w:rsidP="00C41891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19E5395F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0E06B5F9" w14:textId="77777777" w:rsidTr="008204D2">
        <w:trPr>
          <w:trHeight w:val="299"/>
        </w:trPr>
        <w:tc>
          <w:tcPr>
            <w:tcW w:w="1078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6739DC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235E2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FBE9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84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4A0223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sample.company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E4E6781" w14:textId="44FF7251" w:rsidR="00206670" w:rsidRPr="005C3E8C" w:rsidRDefault="005244E5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申请日期</w:t>
            </w:r>
          </w:p>
        </w:tc>
        <w:tc>
          <w:tcPr>
            <w:tcW w:w="1418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E5CEE7" w14:textId="6E1171D3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application_date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33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2B3F4451" w14:textId="1F4CB02E" w:rsidR="00206670" w:rsidRPr="005C3E8C" w:rsidRDefault="005244E5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组织</w:t>
            </w:r>
            <w:r w:rsidR="00206670" w:rsidRPr="005C3E8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52CAD72" w14:textId="77777777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13A73A4F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27FD6D7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D61D79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D987B65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C2ACB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_depart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695002" w14:textId="56BFFD22" w:rsidR="00206670" w:rsidRPr="005C3E8C" w:rsidRDefault="005244E5" w:rsidP="00C41891">
            <w:pPr>
              <w:spacing w:line="240" w:lineRule="exact"/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检测</w:t>
            </w:r>
            <w:r w:rsidRPr="005C3E8C"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日期</w:t>
            </w:r>
          </w:p>
        </w:tc>
        <w:tc>
          <w:tcPr>
            <w:tcW w:w="1418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2F40E9" w14:textId="231B6F6C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analysis</w:t>
            </w:r>
            <w:proofErr w:type="gramEnd"/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_date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33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16D9D894" w14:textId="57F9E1EB" w:rsidR="00206670" w:rsidRPr="005C3E8C" w:rsidRDefault="005244E5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病人编号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3E566681" w14:textId="41328986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id_number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580170ED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1749B34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172DDB3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B004A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AE5DD7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sample.submission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_doctor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4952FAB7" w14:textId="77777777" w:rsidR="00206670" w:rsidRPr="005C3E8C" w:rsidRDefault="00206670" w:rsidP="00C41891">
            <w:pPr>
              <w:spacing w:line="24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报告日期</w:t>
            </w:r>
          </w:p>
        </w:tc>
        <w:tc>
          <w:tcPr>
            <w:tcW w:w="1418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0F6910D4" w14:textId="77777777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Pr="005C3E8C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report</w:t>
            </w:r>
            <w:proofErr w:type="gramEnd"/>
            <w:r w:rsidRPr="005C3E8C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_date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33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4CB76065" w14:textId="1480E18A" w:rsidR="00206670" w:rsidRPr="005C3E8C" w:rsidRDefault="005244E5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门诊/住院号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31F9D231" w14:textId="5C25687D" w:rsidR="00206670" w:rsidRPr="005C3E8C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outpatient</w:t>
            </w:r>
            <w:proofErr w:type="gramEnd"/>
            <w:r w:rsidR="005C3E8C"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_hospitalization_no</w:t>
            </w:r>
            <w:proofErr w:type="spellEnd"/>
            <w:r w:rsidRPr="005C3E8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29E07C37" w14:textId="77777777" w:rsidTr="008204D2">
        <w:trPr>
          <w:trHeight w:val="299"/>
        </w:trPr>
        <w:tc>
          <w:tcPr>
            <w:tcW w:w="1078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5606B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14D8E4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sample.family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_history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7757F8C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451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4F0EDD3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_phonenumber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1D4CF53A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0A052D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82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F7555DB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sample.clinical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_diagnosis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436B897A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451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F85DBC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206670" w14:paraId="2BB2D3C6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6871B0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82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DE2895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EC7A61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451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1C3B582F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BRCA1/2基因检测</w:t>
            </w:r>
          </w:p>
        </w:tc>
      </w:tr>
      <w:tr w:rsidR="00206670" w14:paraId="3C7E6F0D" w14:textId="77777777" w:rsidTr="008204D2">
        <w:trPr>
          <w:trHeight w:val="299"/>
        </w:trPr>
        <w:tc>
          <w:tcPr>
            <w:tcW w:w="1078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731E76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82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9644BF1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 xml:space="preserve">Illumina </w:t>
            </w: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>高通量测序平台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7C2236E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451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DD62CB9" w14:textId="77777777" w:rsidR="00206670" w:rsidRDefault="00206670" w:rsidP="00C41891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扩增子建库+高通量测序法</w:t>
            </w:r>
          </w:p>
        </w:tc>
      </w:tr>
    </w:tbl>
    <w:p w14:paraId="62F4CD70" w14:textId="64D3EE25" w:rsidR="00FD58D1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检测内容</w:t>
      </w:r>
    </w:p>
    <w:p w14:paraId="647A27D0" w14:textId="77777777" w:rsidR="00FD58D1" w:rsidRDefault="007258DE">
      <w:pPr>
        <w:ind w:firstLineChars="200" w:firstLine="384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bCs/>
          <w:spacing w:val="6"/>
          <w:sz w:val="18"/>
          <w:szCs w:val="18"/>
        </w:rPr>
        <w:t>BRCA1/2基因检测项目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覆盖BRCA1基因和BRCA2基因全编码区及外显子-内含子连接区、部分UTR区（非翻译区）和内含子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变异区域，包含点突变（SNV）和插入/缺失突变（INDEL）、大片段重排（仅限血液样本）。</w:t>
      </w:r>
    </w:p>
    <w:p w14:paraId="3D564681" w14:textId="77777777" w:rsidR="00FD58D1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检测结果</w:t>
      </w:r>
      <w:bookmarkEnd w:id="4"/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D58D1" w14:paraId="2C85131E" w14:textId="77777777" w:rsidTr="004B73AF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14:paraId="31DBAAF1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3399E7D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482116D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E371A4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8B81C2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3EFDDFF2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CF10ED" w14:paraId="1D3C1387" w14:textId="77777777" w:rsidTr="000F45D3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3D8BF9F" w14:textId="4873661A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var_brca.snv_s.B1_L3%}</w:t>
            </w:r>
          </w:p>
        </w:tc>
      </w:tr>
      <w:tr w:rsidR="00CF10ED" w14:paraId="2C07285C" w14:textId="77777777" w:rsidTr="000F45D3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A64E739" w14:textId="06BB902F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1_L5 + var_brca.snv_s.B1_L4 + var_brca.snv_s.B1_L3%}</w:t>
            </w:r>
          </w:p>
        </w:tc>
      </w:tr>
      <w:tr w:rsidR="004B73AF" w14:paraId="48F50BD0" w14:textId="77777777" w:rsidTr="004B73AF">
        <w:trPr>
          <w:trHeight w:val="680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D573131" w14:textId="57410A8C" w:rsidR="004B73AF" w:rsidRDefault="00302CC0" w:rsidP="00302CC0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506F772" w14:textId="562156ED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74FB7AB" w14:textId="149665AF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待定</w:t>
            </w:r>
          </w:p>
        </w:tc>
        <w:tc>
          <w:tcPr>
            <w:tcW w:w="96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845DA23" w14:textId="6CA3DC22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</w:tc>
        <w:tc>
          <w:tcPr>
            <w:tcW w:w="2233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94A08C4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283F33E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II类-潜在临床意义</w:t>
            </w:r>
          </w:p>
          <w:p w14:paraId="1BB7D428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7652B9D3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I类-强临床意义</w:t>
            </w:r>
          </w:p>
          <w:p w14:paraId="5EAFD5C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AAA06F2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III类-临床意义不明</w:t>
            </w:r>
          </w:p>
          <w:p w14:paraId="4ACE4156" w14:textId="07D933DB" w:rsidR="004B73AF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4D14ADA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2D578071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0E74A8B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42361A8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C66357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81EAC83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65AD6B2A" w14:textId="7BCD0EF4" w:rsidR="004B73AF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CF10ED" w14:paraId="190E7311" w14:textId="77777777" w:rsidTr="00706E00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7C198C4" w14:textId="285E0F77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CF10ED" w14:paraId="08DFFE9D" w14:textId="77777777" w:rsidTr="00706E00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554D1308" w14:textId="5E67DCDD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CF10ED" w14:paraId="368CE93B" w14:textId="77777777" w:rsidTr="00FD4EC7">
        <w:trPr>
          <w:trHeight w:val="397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298ECD2" w14:textId="1CEA732A" w:rsidR="00CF10ED" w:rsidRDefault="00CF10ED" w:rsidP="00CF10E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131977A" w14:textId="6950E61A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未检测到I类-强临床意义变异、II类-潜在临床意义变异、III类-临床意义不明变异</w:t>
            </w:r>
          </w:p>
        </w:tc>
      </w:tr>
      <w:tr w:rsidR="00CF10ED" w14:paraId="7CB1FBA1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FBFD096" w14:textId="619B994C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CF10ED" w14:paraId="51C67A72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C249073" w14:textId="1DEE0F68" w:rsidR="00CF10ED" w:rsidRP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2_L5 or var_brca.snv_s.B2_L4 or var_brca.snv_s.B2_L3%}</w:t>
            </w:r>
          </w:p>
        </w:tc>
      </w:tr>
      <w:tr w:rsidR="00CF10ED" w14:paraId="316D7977" w14:textId="77777777" w:rsidTr="00D23D49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695F1E4" w14:textId="2585747B" w:rsidR="00CF10ED" w:rsidRP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2_L5 + var_brca.snv_s.B2_L4 + var_brca.snv_s.B2_L3%}</w:t>
            </w:r>
          </w:p>
        </w:tc>
      </w:tr>
      <w:tr w:rsidR="00302CC0" w14:paraId="5512072E" w14:textId="77777777" w:rsidTr="004B73AF">
        <w:trPr>
          <w:trHeight w:val="680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15BAEA7" w14:textId="6C060765" w:rsidR="00302CC0" w:rsidRDefault="00302CC0" w:rsidP="00302CC0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302CC0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5480A37" w14:textId="3E56A188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7BCE01B" w14:textId="1C7FB15B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待定</w:t>
            </w:r>
          </w:p>
        </w:tc>
        <w:tc>
          <w:tcPr>
            <w:tcW w:w="967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3EE5D06" w14:textId="69C3A674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</w:tc>
        <w:tc>
          <w:tcPr>
            <w:tcW w:w="2233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1D5AB67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4D1D3A2D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II类-潜在临床意义</w:t>
            </w:r>
          </w:p>
          <w:p w14:paraId="754DAD2E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3FF9BFF0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I类-强临床意义</w:t>
            </w:r>
          </w:p>
          <w:p w14:paraId="6B452856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7295663" w14:textId="77777777" w:rsidR="00302CC0" w:rsidRP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III类-临床意义不明</w:t>
            </w:r>
          </w:p>
          <w:p w14:paraId="7A739AA0" w14:textId="67E40A93" w:rsidR="00302CC0" w:rsidRDefault="00302CC0" w:rsidP="00302CC0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27697D9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a.clinic_num_s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0AAC2FA2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AAC1E7D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302CC0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081A6393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302CC0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302CC0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776AC0C9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572DCAC" w14:textId="77777777" w:rsidR="00302CC0" w:rsidRP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FFFD819" w14:textId="3288A3DA" w:rsidR="00302CC0" w:rsidRDefault="00302CC0" w:rsidP="00302CC0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302CC0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CF10ED" w14:paraId="13FCB583" w14:textId="77777777" w:rsidTr="00D556E8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235F2434" w14:textId="738A3024" w:rsid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CF10ED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CF10ED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CF10ED" w14:paraId="686A7C5C" w14:textId="77777777" w:rsidTr="00D556E8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66F5707" w14:textId="7730CCEC" w:rsidR="00CF10ED" w:rsidRPr="00CF10ED" w:rsidRDefault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CF10ED" w14:paraId="0E753B47" w14:textId="77777777" w:rsidTr="00FD4EC7">
        <w:trPr>
          <w:trHeight w:val="397"/>
          <w:jc w:val="center"/>
        </w:trPr>
        <w:tc>
          <w:tcPr>
            <w:tcW w:w="9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1B4E456" w14:textId="20496606" w:rsidR="00CF10ED" w:rsidRDefault="00CF10ED" w:rsidP="00CF10E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327" w:type="dxa"/>
            <w:gridSpan w:val="5"/>
            <w:tcBorders>
              <w:top w:val="single" w:sz="4" w:space="0" w:color="000000" w:themeColor="text1"/>
              <w:left w:val="dashSmallGap" w:sz="4" w:space="0" w:color="7F7F7F" w:themeColor="text1" w:themeTint="80"/>
              <w:bottom w:val="single" w:sz="4" w:space="0" w:color="000000" w:themeColor="text1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05B511B7" w14:textId="36D9A767" w:rsidR="00CF10ED" w:rsidRDefault="00CF10ED" w:rsidP="00CF10E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未检测到I类-强临床意义变异、II类-潜在临床意义变异、III类-临床意义不明变异</w:t>
            </w:r>
          </w:p>
        </w:tc>
      </w:tr>
      <w:tr w:rsidR="00CF10ED" w14:paraId="4396AA08" w14:textId="77777777" w:rsidTr="00693244">
        <w:trPr>
          <w:trHeight w:val="680"/>
          <w:jc w:val="center"/>
        </w:trPr>
        <w:tc>
          <w:tcPr>
            <w:tcW w:w="10304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6A75C86B" w14:textId="2C6E2EB4" w:rsidR="00CF10ED" w:rsidRDefault="00CF10ED" w:rsidP="00CF10ED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CF10ED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38AD334B" w14:textId="77777777" w:rsidR="00FD58D1" w:rsidRDefault="007258DE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</w:p>
    <w:p w14:paraId="67959AF0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基于产品的检测范围得出检测结果。本检测项目中使用的参考基因组版本是hg19，BRCA1基因的参考转录本为NM_007294，BRCA2基因的参考转录本为NM_000059。报告中的变异遵从人类基因组变异协会（Human Genome Variation Society，HGVS）的变异命名指南（http://varnomen.hgvs.org）中的相关规定进行命名。</w:t>
      </w:r>
    </w:p>
    <w:p w14:paraId="7165C918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本报告使用的样本类型为肿瘤组织样本，无法判断变异来源。</w:t>
      </w:r>
    </w:p>
    <w:p w14:paraId="68E08ABD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9375998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本表仅列出解读为I类-强临床意义、II类-潜在临床意义、III类-临床意义不明的变异。</w:t>
      </w:r>
    </w:p>
    <w:p w14:paraId="2B74C308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在报告出具时基于当前已发表的文献、指南、公共数据库及临床研究结果对变异进行解读，随着研究的发展，变异解读结果可能发生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lastRenderedPageBreak/>
        <w:t>变化。</w:t>
      </w:r>
    </w:p>
    <w:p w14:paraId="396AE731" w14:textId="77777777" w:rsidR="00FD58D1" w:rsidRDefault="007258DE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检测质控参数等其它相关信息详见附录。</w:t>
      </w:r>
    </w:p>
    <w:tbl>
      <w:tblPr>
        <w:tblStyle w:val="afffd"/>
        <w:tblpPr w:leftFromText="181" w:rightFromText="181" w:vertAnchor="page" w:horzAnchor="page" w:tblpX="852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2126"/>
        <w:gridCol w:w="2693"/>
        <w:gridCol w:w="3463"/>
      </w:tblGrid>
      <w:tr w:rsidR="005244E5" w14:paraId="47A08A35" w14:textId="77777777" w:rsidTr="005244E5">
        <w:trPr>
          <w:trHeight w:val="510"/>
        </w:trPr>
        <w:tc>
          <w:tcPr>
            <w:tcW w:w="2093" w:type="dxa"/>
            <w:tcBorders>
              <w:top w:val="single" w:sz="12" w:space="0" w:color="auto"/>
            </w:tcBorders>
          </w:tcPr>
          <w:p w14:paraId="1200FA7F" w14:textId="31155FC0" w:rsidR="005244E5" w:rsidRDefault="005244E5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检测者： </w:t>
            </w:r>
            <w:r w:rsidR="00E073D7">
              <w:rPr>
                <w:rFonts w:ascii="微软雅黑" w:eastAsia="微软雅黑" w:hAnsi="微软雅黑" w:cs="微软雅黑" w:hint="eastAsia"/>
                <w:b/>
              </w:rPr>
              <w:t>刘晓倩</w:t>
            </w: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1A220CC6" w14:textId="6996C1A5" w:rsidR="005244E5" w:rsidRDefault="005244E5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报告医生： </w:t>
            </w:r>
            <w:r w:rsidR="00E073D7">
              <w:rPr>
                <w:rFonts w:ascii="微软雅黑" w:eastAsia="微软雅黑" w:hAnsi="微软雅黑" w:cs="微软雅黑" w:hint="eastAsia"/>
                <w:b/>
              </w:rPr>
              <w:t>高颖</w:t>
            </w:r>
          </w:p>
        </w:tc>
        <w:tc>
          <w:tcPr>
            <w:tcW w:w="2693" w:type="dxa"/>
            <w:tcBorders>
              <w:top w:val="single" w:sz="12" w:space="0" w:color="auto"/>
            </w:tcBorders>
          </w:tcPr>
          <w:p w14:paraId="4A96904F" w14:textId="76F6725C" w:rsidR="005244E5" w:rsidRDefault="005244E5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审核医生： </w:t>
            </w:r>
          </w:p>
        </w:tc>
        <w:tc>
          <w:tcPr>
            <w:tcW w:w="3463" w:type="dxa"/>
            <w:tcBorders>
              <w:top w:val="single" w:sz="12" w:space="0" w:color="auto"/>
            </w:tcBorders>
          </w:tcPr>
          <w:p w14:paraId="0D2B0D0E" w14:textId="77777777" w:rsidR="005244E5" w:rsidRDefault="005244E5" w:rsidP="006569D0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报告日期：</w:t>
            </w:r>
            <w:r>
              <w:rPr>
                <w:rFonts w:ascii="微软雅黑" w:eastAsia="微软雅黑" w:hAnsi="微软雅黑" w:cs="微软雅黑" w:hint="eastAsia"/>
                <w:bCs/>
              </w:rPr>
              <w:t>{{</w:t>
            </w:r>
            <w:proofErr w:type="gramStart"/>
            <w:r>
              <w:rPr>
                <w:rFonts w:ascii="微软雅黑" w:eastAsia="微软雅黑" w:hAnsi="微软雅黑" w:cs="微软雅黑" w:hint="eastAsia"/>
                <w:bCs/>
              </w:rPr>
              <w:t>sample.</w:t>
            </w:r>
            <w:r w:rsidRPr="009745B0">
              <w:rPr>
                <w:rFonts w:ascii="微软雅黑" w:eastAsia="微软雅黑" w:hAnsi="微软雅黑" w:cs="微软雅黑"/>
                <w:bCs/>
              </w:rPr>
              <w:t>report</w:t>
            </w:r>
            <w:proofErr w:type="gramEnd"/>
            <w:r w:rsidRPr="009745B0">
              <w:rPr>
                <w:rFonts w:ascii="微软雅黑" w:eastAsia="微软雅黑" w:hAnsi="微软雅黑" w:cs="微软雅黑"/>
                <w:bCs/>
              </w:rPr>
              <w:t>_date_special_1</w:t>
            </w:r>
            <w:r>
              <w:rPr>
                <w:rFonts w:ascii="微软雅黑" w:eastAsia="微软雅黑" w:hAnsi="微软雅黑" w:cs="微软雅黑" w:hint="eastAsia"/>
                <w:bCs/>
              </w:rPr>
              <w:t>}}</w:t>
            </w:r>
          </w:p>
        </w:tc>
      </w:tr>
    </w:tbl>
    <w:p w14:paraId="5534221C" w14:textId="0C6002E6" w:rsidR="001E7A5C" w:rsidRDefault="001E7A5C" w:rsidP="0071742E">
      <w:pPr>
        <w:widowControl/>
        <w:spacing w:line="40" w:lineRule="exact"/>
        <w:jc w:val="left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br w:type="page"/>
      </w:r>
    </w:p>
    <w:p w14:paraId="4C0D67CF" w14:textId="77777777" w:rsidR="00FD58D1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5" w:name="Somatic_Variants_Table_remove"/>
      <w:r>
        <w:rPr>
          <w:rFonts w:ascii="微软雅黑" w:eastAsia="微软雅黑" w:hAnsi="微软雅黑" w:hint="eastAsia"/>
          <w:b/>
          <w:color w:val="1666F6"/>
        </w:rPr>
        <w:lastRenderedPageBreak/>
        <w:t>检测结果详细解读</w:t>
      </w:r>
      <w:bookmarkStart w:id="6" w:name="Somatic_Variants_GeTable_remove"/>
    </w:p>
    <w:p w14:paraId="68B2A1AE" w14:textId="77777777" w:rsidR="00D92807" w:rsidRPr="00D92807" w:rsidRDefault="00D92807" w:rsidP="00D92807">
      <w:r w:rsidRPr="00D92807">
        <w:t>{%p if var_brca.snv_</w:t>
      </w:r>
      <w:proofErr w:type="gramStart"/>
      <w:r w:rsidRPr="00D92807">
        <w:t>s.B</w:t>
      </w:r>
      <w:proofErr w:type="gramEnd"/>
      <w:r w:rsidRPr="00D92807">
        <w:t>1_L5 + var_brca.snv_s.B2_L5 + var_brca.snv_s.B1_L4 + var_brca.snv_s.B2_L4%}</w:t>
      </w:r>
    </w:p>
    <w:p w14:paraId="75CFC77E" w14:textId="27F177D7" w:rsidR="00D92807" w:rsidRDefault="00D92807" w:rsidP="00D92807">
      <w:r w:rsidRPr="00D92807">
        <w:t>{%p for a in var_brca.snv_</w:t>
      </w:r>
      <w:proofErr w:type="gramStart"/>
      <w:r w:rsidRPr="00D92807">
        <w:t>s.B</w:t>
      </w:r>
      <w:proofErr w:type="gramEnd"/>
      <w:r w:rsidRPr="00D92807">
        <w:t>1_L5 + var_brca.snv_s.B2_L5 + var_brca.snv_s.B1_L4 + var_brca.snv_s.B2_L4%}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FD58D1" w14:paraId="7280C99A" w14:textId="77777777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9544FA9" w14:textId="7382BF5B" w:rsidR="00FD58D1" w:rsidRDefault="00B14D13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 w:rsidRPr="00B14D13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}} </w:t>
            </w:r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{{</w:t>
            </w:r>
            <w:proofErr w:type="spellStart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a.gene_region</w:t>
            </w:r>
            <w:proofErr w:type="spellEnd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}} {{</w:t>
            </w:r>
            <w:proofErr w:type="spellStart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a.hgvs_c</w:t>
            </w:r>
            <w:proofErr w:type="spellEnd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}}{%if </w:t>
            </w:r>
            <w:proofErr w:type="spellStart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!=”p.?”%} {{</w:t>
            </w:r>
            <w:proofErr w:type="spellStart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B14D13">
              <w:rPr>
                <w:rFonts w:ascii="微软雅黑" w:eastAsia="微软雅黑" w:hAnsi="微软雅黑"/>
                <w:b/>
                <w:sz w:val="18"/>
                <w:szCs w:val="18"/>
              </w:rPr>
              <w:t>}}{%endif%}</w:t>
            </w:r>
          </w:p>
        </w:tc>
      </w:tr>
      <w:tr w:rsidR="00FD58D1" w14:paraId="7F4DDF88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1C31686" w14:textId="77777777" w:rsidR="00FD58D1" w:rsidRDefault="007258DE" w:rsidP="002D37E7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443FD01" w14:textId="497C4354" w:rsidR="00FD58D1" w:rsidRDefault="00B14D13" w:rsidP="002D37E7">
            <w:pPr>
              <w:snapToGrid w:val="0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</w:t>
            </w:r>
            <w:proofErr w:type="spell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D58D1" w14:paraId="2D4DDF5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985723E" w14:textId="77777777" w:rsidR="00FD58D1" w:rsidRDefault="007258DE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F7CAEE2" w14:textId="2DFE85A1" w:rsidR="00FD58D1" w:rsidRDefault="00B14D13" w:rsidP="002D37E7">
            <w:pPr>
              <w:snapToGrid w:val="0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</w:t>
            </w:r>
            <w:proofErr w:type="gram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_desc_cn|e</w:t>
            </w:r>
            <w:proofErr w:type="spell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B14D13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D58D1" w14:paraId="2282172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F7D8172" w14:textId="77777777" w:rsidR="00FD58D1" w:rsidRDefault="007258DE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FF5F20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_num_s</w:t>
            </w:r>
            <w:proofErr w:type="spell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a.clinic_num_s</w:t>
            </w:r>
            <w:proofErr w:type="spell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==5) and </w:t>
            </w:r>
            <w:proofErr w:type="spell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a.evi_sum.evi_split.Predictive</w:t>
            </w:r>
            <w:proofErr w:type="spell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%}</w:t>
            </w:r>
          </w:p>
          <w:p w14:paraId="69532E6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37288EF8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B14D13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B14D13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B14D13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B14D13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B14D13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2A01A09A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1B7B0BFD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5A87ACCB" w14:textId="77777777" w:rsidR="00B14D13" w:rsidRPr="00B14D13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3E5A1FC8" w14:textId="21FCD751" w:rsidR="00B14D13" w:rsidRPr="00CF5E84" w:rsidRDefault="00B14D13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B14D13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FD58D1" w14:paraId="17BEC39F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3BEB7F6" w14:textId="77777777" w:rsidR="00FD58D1" w:rsidRDefault="007258DE" w:rsidP="002D37E7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6A44A2E" w14:textId="77777777" w:rsidR="00FD58D1" w:rsidRDefault="007258DE" w:rsidP="002D37E7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BRCA1基因和BRCA2基因致病性和疑似致病性胚系变异显著增加乳腺癌、卵巢癌、前列腺癌、胰腺癌等肿瘤的发病风险。</w:t>
            </w:r>
            <w:bookmarkStart w:id="7" w:name="_Hlk103261009"/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目前，在肿瘤组织中检测到该变异，不能除外胚系变异可能，建议使用血液样本进行该变异的胚系检测验证。</w:t>
            </w:r>
            <w:bookmarkEnd w:id="7"/>
          </w:p>
        </w:tc>
      </w:tr>
    </w:tbl>
    <w:p w14:paraId="44B5A006" w14:textId="77777777" w:rsidR="00D92807" w:rsidRPr="00D92807" w:rsidRDefault="00D92807" w:rsidP="00B14D13">
      <w:bookmarkStart w:id="8" w:name="Somatic_Variants_GeTable_name"/>
      <w:bookmarkEnd w:id="5"/>
      <w:bookmarkEnd w:id="6"/>
      <w:bookmarkEnd w:id="8"/>
    </w:p>
    <w:p w14:paraId="06C8E8CA" w14:textId="77777777" w:rsidR="00D92807" w:rsidRPr="00D92807" w:rsidRDefault="00D92807" w:rsidP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 xml:space="preserve">{%p </w:t>
      </w:r>
      <w:proofErr w:type="spellStart"/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endfor</w:t>
      </w:r>
      <w:proofErr w:type="spellEnd"/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%}</w:t>
      </w:r>
    </w:p>
    <w:p w14:paraId="7E3DA602" w14:textId="6497425B" w:rsidR="00D92807" w:rsidRDefault="00D92807" w:rsidP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D92807" w14:paraId="47BF58A0" w14:textId="77777777" w:rsidTr="00C41891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1B2E9C8" w14:textId="2C413C7F" w:rsidR="00D92807" w:rsidRDefault="00D92807" w:rsidP="00C41891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D92807" w14:paraId="78942DD6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2B7CA19" w14:textId="77777777" w:rsidR="00D92807" w:rsidRDefault="00D92807" w:rsidP="000308CA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FD0CEA4" w14:textId="7476DF99" w:rsidR="00D92807" w:rsidRDefault="00D92807" w:rsidP="000308CA">
            <w:pPr>
              <w:snapToGrid w:val="0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D92807" w14:paraId="651AAA08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7AF56C9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CA15A86" w14:textId="7061BE63" w:rsidR="00D92807" w:rsidRDefault="000308CA" w:rsidP="000308CA">
            <w:pPr>
              <w:snapToGrid w:val="0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未检测到有I类-强临床意义、II类-潜在临床意义的变异</w:t>
            </w:r>
          </w:p>
        </w:tc>
      </w:tr>
      <w:tr w:rsidR="00D92807" w14:paraId="49950FF3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AF9EF90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1684E69" w14:textId="10D9F2A2" w:rsidR="00D92807" w:rsidRPr="00CF5E84" w:rsidRDefault="00D92807" w:rsidP="000308CA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  <w:tr w:rsidR="00D92807" w14:paraId="0C8382E5" w14:textId="77777777" w:rsidTr="00D9280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691B637" w14:textId="77777777" w:rsidR="00D92807" w:rsidRDefault="00D92807" w:rsidP="000308C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F084D1F" w14:textId="100EE4A1" w:rsidR="00D92807" w:rsidRDefault="00D92807" w:rsidP="000308CA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2C537A7F" w14:textId="77777777" w:rsidR="00D92807" w:rsidRDefault="00D92807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D92807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endif%}</w:t>
      </w:r>
    </w:p>
    <w:p w14:paraId="0C635673" w14:textId="7BDB6F8D" w:rsidR="00FD58D1" w:rsidRDefault="007258D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本报告仅对解读为I类-强临床意义、II类-潜在临床意义的变异进行详细解读。</w:t>
      </w:r>
      <w:r>
        <w:rPr>
          <w:rFonts w:ascii="微软雅黑" w:eastAsia="微软雅黑" w:hAnsi="微软雅黑" w:cs="Times New Roman"/>
          <w:spacing w:val="6"/>
          <w:sz w:val="16"/>
          <w:szCs w:val="16"/>
        </w:rPr>
        <w:br w:type="page"/>
      </w:r>
    </w:p>
    <w:p w14:paraId="59F82948" w14:textId="77777777" w:rsidR="00FD58D1" w:rsidRDefault="007258DE">
      <w:pPr>
        <w:tabs>
          <w:tab w:val="left" w:pos="3765"/>
        </w:tabs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lastRenderedPageBreak/>
        <w:t>附录1.</w:t>
      </w:r>
      <w:bookmarkStart w:id="9" w:name="Sample_Main_Qc_table_remove"/>
      <w:r>
        <w:rPr>
          <w:rFonts w:ascii="微软雅黑" w:eastAsia="微软雅黑" w:hAnsi="微软雅黑" w:hint="eastAsia"/>
          <w:b/>
          <w:color w:val="1666F6"/>
        </w:rPr>
        <w:t>数据质控参数</w:t>
      </w:r>
    </w:p>
    <w:tbl>
      <w:tblPr>
        <w:tblStyle w:val="afff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534"/>
        <w:gridCol w:w="2103"/>
        <w:gridCol w:w="2579"/>
      </w:tblGrid>
      <w:tr w:rsidR="00FD58D1" w14:paraId="6F79D134" w14:textId="77777777">
        <w:trPr>
          <w:trHeight w:val="391"/>
        </w:trPr>
        <w:tc>
          <w:tcPr>
            <w:tcW w:w="5519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0548F24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10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670425B4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5274B20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FD58D1" w14:paraId="6981006B" w14:textId="77777777">
        <w:trPr>
          <w:trHeight w:val="127"/>
        </w:trPr>
        <w:tc>
          <w:tcPr>
            <w:tcW w:w="1985" w:type="dxa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F5BBC2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病理评估</w:t>
            </w:r>
          </w:p>
        </w:tc>
        <w:tc>
          <w:tcPr>
            <w:tcW w:w="3534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D4D7B7B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2103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08705AF" w14:textId="2961178E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>sample.tumor</w:t>
            </w:r>
            <w:proofErr w:type="gramEnd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_content</w:t>
            </w:r>
            <w:proofErr w:type="spellEnd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%}{{</w:t>
            </w:r>
            <w:proofErr w:type="spellStart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>sample.tumor_content</w:t>
            </w:r>
            <w:proofErr w:type="spellEnd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}}{%else%}{%if </w:t>
            </w:r>
            <w:proofErr w:type="spellStart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</w:t>
            </w:r>
            <w:proofErr w:type="spellEnd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20240F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6F1E8E8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0%</w:t>
            </w:r>
          </w:p>
        </w:tc>
      </w:tr>
      <w:tr w:rsidR="00FD58D1" w14:paraId="3EF77FDD" w14:textId="77777777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4F9F78B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49A4DD6" w14:textId="712224E2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Q30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A8E961" w14:textId="4AF46F40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qc.cleandata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0DF185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75%</w:t>
            </w:r>
          </w:p>
        </w:tc>
      </w:tr>
      <w:tr w:rsidR="00FD58D1" w14:paraId="0E60FB14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7F12790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98796D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0" w:name="QC_MEDIAN_DP"/>
            <w:bookmarkEnd w:id="10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比对率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1B222DA" w14:textId="44D531B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qc.mapping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EFC4E2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85%</w:t>
            </w:r>
          </w:p>
        </w:tc>
      </w:tr>
      <w:tr w:rsidR="00FD58D1" w14:paraId="09DFE9F7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98CF419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F7D4802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1" w:name="QC_LIB_COMP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覆盖度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4406844" w14:textId="6445BD1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qc.cover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5ECD62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100％</w:t>
            </w:r>
          </w:p>
        </w:tc>
      </w:tr>
      <w:tr w:rsidR="00FD58D1" w14:paraId="051F8F3D" w14:textId="77777777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1F55C3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329FA0C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均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性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C6A80E4" w14:textId="3169E947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qc.uni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CDF7F32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90%</w:t>
            </w:r>
          </w:p>
        </w:tc>
      </w:tr>
      <w:tr w:rsidR="00FD58D1" w14:paraId="715E21BE" w14:textId="77777777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6C6C41E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25E8C2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2" w:name="QC_MappingPercent"/>
            <w:bookmarkEnd w:id="12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033015D" w14:textId="16DEEB03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_mean|replace</w:t>
            </w:r>
            <w:proofErr w:type="spell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FC84724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500</w:t>
            </w:r>
          </w:p>
        </w:tc>
      </w:tr>
      <w:tr w:rsidR="00FD58D1" w14:paraId="4261FB62" w14:textId="77777777">
        <w:trPr>
          <w:trHeight w:val="178"/>
        </w:trPr>
        <w:tc>
          <w:tcPr>
            <w:tcW w:w="1985" w:type="dxa"/>
            <w:vMerge/>
            <w:tcBorders>
              <w:bottom w:val="single" w:sz="4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34164FE" w14:textId="77777777" w:rsidR="00FD58D1" w:rsidRDefault="00FD58D1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single" w:sz="4" w:space="0" w:color="auto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CC3E90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平均有效深度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C88EF6E" w14:textId="0EF0BC26" w:rsidR="00FD58D1" w:rsidRDefault="0020240F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_ssbc|replace</w:t>
            </w:r>
            <w:proofErr w:type="spellEnd"/>
            <w:r w:rsidRPr="0020240F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C5635FC" w14:textId="77777777" w:rsidR="00FD58D1" w:rsidRDefault="007258DE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300</w:t>
            </w:r>
          </w:p>
        </w:tc>
      </w:tr>
    </w:tbl>
    <w:p w14:paraId="43F5BBBD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</w:p>
    <w:p w14:paraId="45301308" w14:textId="40AFDF0C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1. </w:t>
      </w:r>
      <w:bookmarkStart w:id="13" w:name="Detaction_Declaration_Table_remove"/>
      <w:bookmarkEnd w:id="9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恶性肿瘤细胞占比：经HE染色评估，该样本中恶性肿瘤细胞占比，仅送检样本类型包含石蜡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玻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片时可进行此项评估；全血及对照样本不做此项评估；</w:t>
      </w:r>
    </w:p>
    <w:p w14:paraId="6056FDC9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2. Q30：碱基质量Q30占比，测序的准确率高于99.9%的碱基的比例；</w:t>
      </w:r>
    </w:p>
    <w:p w14:paraId="0452E6BC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3. 比对率：序列回帖比率，可以比对至参考序列上的reads的比例；</w:t>
      </w:r>
    </w:p>
    <w:p w14:paraId="7B6A5E2F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4. 覆盖度：检测到的区域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占目标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区域的比例；</w:t>
      </w:r>
    </w:p>
    <w:p w14:paraId="3AAC3181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5. 均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一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性：测序深度超过20％的平均深度的位点的比例；</w:t>
      </w:r>
    </w:p>
    <w:p w14:paraId="7AF3E239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6. 平均测序深度：目标区域内每个碱基的平均深度；</w:t>
      </w:r>
    </w:p>
    <w:p w14:paraId="793AA608" w14:textId="77777777" w:rsidR="00FD58D1" w:rsidRDefault="007258DE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7. 平均有效深度：通过分子标签校正后的平均测序深度；</w:t>
      </w:r>
    </w:p>
    <w:p w14:paraId="5A006E86" w14:textId="77777777" w:rsidR="00FD58D1" w:rsidRDefault="00FD58D1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</w:p>
    <w:p w14:paraId="5D9D00FD" w14:textId="77777777" w:rsidR="00FD58D1" w:rsidRDefault="00FD58D1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</w:p>
    <w:p w14:paraId="6B3BE2D8" w14:textId="77777777" w:rsidR="00FD58D1" w:rsidRDefault="007258DE">
      <w:pPr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附录2. 检测局限性</w:t>
      </w:r>
    </w:p>
    <w:p w14:paraId="737A58C0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1.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37ABA753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lastRenderedPageBreak/>
        <w:t>变化，同时肿瘤也可能存在肿瘤间和肿瘤内的异质性。</w:t>
      </w:r>
    </w:p>
    <w:p w14:paraId="4F3EF271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3CE7CA58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本报告中的基因变异和药物排序均不分先后，并且不对任何受检者承诺或保证会在某一药物治疗中有效或无效。</w:t>
      </w:r>
    </w:p>
    <w:p w14:paraId="234A5E06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7705CDAA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，样品的基因组中的存在的其他突变类型，本项目无法检测。</w:t>
      </w:r>
    </w:p>
    <w:p w14:paraId="34AFE985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对于组织样品，如样本中肿瘤细胞含量低于20％，可能影响检测结果的准确性。</w:t>
      </w:r>
    </w:p>
    <w:p w14:paraId="5B9E6968" w14:textId="77777777" w:rsidR="00FD58D1" w:rsidRDefault="007258DE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8. </w:t>
      </w:r>
      <w:r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不能排除存在低于检测下限变异的可能性。</w:t>
      </w:r>
    </w:p>
    <w:p w14:paraId="189CF33F" w14:textId="447E9C03" w:rsidR="00FD58D1" w:rsidRPr="00320019" w:rsidRDefault="007258DE" w:rsidP="00320019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9.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br w:type="page"/>
      </w:r>
    </w:p>
    <w:p w14:paraId="582C740E" w14:textId="77777777" w:rsidR="00FD58D1" w:rsidRDefault="007258DE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附录3. 变异命名与解读</w:t>
      </w:r>
    </w:p>
    <w:p w14:paraId="3C6D1175" w14:textId="77777777" w:rsidR="00FD58D1" w:rsidRDefault="007258DE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本报告变异均采用人类基因组变异协会（Human Genome Variant Society，HGVS）推荐的序列变异法命名。</w:t>
      </w:r>
    </w:p>
    <w:p w14:paraId="3F437D36" w14:textId="77777777" w:rsidR="00FD58D1" w:rsidRDefault="007258DE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1B2753F1" w14:textId="77777777" w:rsidR="00FD58D1" w:rsidRDefault="007258DE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二代测序临床报告解读指引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fffd"/>
        <w:tblW w:w="10459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849"/>
        <w:gridCol w:w="7060"/>
      </w:tblGrid>
      <w:tr w:rsidR="00FD58D1" w14:paraId="61510A1E" w14:textId="77777777">
        <w:trPr>
          <w:trHeight w:hRule="exact" w:val="566"/>
          <w:jc w:val="center"/>
        </w:trPr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4ECBF76D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01DFF741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081D2640" w14:textId="77777777" w:rsidR="00FD58D1" w:rsidRDefault="007258DE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FD58D1" w14:paraId="7537719E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CFDF973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3657BC85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E80B03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6FB63FC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患者肿瘤治疗有响应或耐药的生物标志物</w:t>
            </w:r>
          </w:p>
        </w:tc>
      </w:tr>
      <w:tr w:rsidR="00FD58D1" w14:paraId="0E51A0F7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B0EA7A4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42387D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37DDB45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专业指南明确对患者肿瘤治疗有响应或耐药的生物标志物</w:t>
            </w:r>
          </w:p>
        </w:tc>
      </w:tr>
      <w:tr w:rsidR="00FD58D1" w14:paraId="34CCDFB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C98CE5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1AD30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5CDD764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专业指南明确对患者肿瘤有诊断或预后意义的生物标志物</w:t>
            </w:r>
          </w:p>
        </w:tc>
      </w:tr>
      <w:tr w:rsidR="00FD58D1" w14:paraId="6B297AD3" w14:textId="77777777">
        <w:trPr>
          <w:trHeight w:val="815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2AF0E6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9461D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4938A32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专家共识或III、IV期临床试验研究明确对患者肿瘤治疗有响应或耐药的生物标志物</w:t>
            </w:r>
          </w:p>
        </w:tc>
      </w:tr>
      <w:tr w:rsidR="00FD58D1" w14:paraId="43F95461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159F414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56DD1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82E0DC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专家共识或III、IV期临床试验研究明确对患者肿瘤有诊断或预后意义的生物标志物</w:t>
            </w:r>
          </w:p>
        </w:tc>
      </w:tr>
      <w:tr w:rsidR="00FD58D1" w14:paraId="5051D0AD" w14:textId="77777777">
        <w:trPr>
          <w:trHeight w:val="439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F26DBD6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20CC8F57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2A3B3FA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3D3C6094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其他肿瘤治疗有响应或耐药的生物标志物</w:t>
            </w:r>
          </w:p>
        </w:tc>
      </w:tr>
      <w:tr w:rsidR="00FD58D1" w14:paraId="04033234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DBF5E8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19B4207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1C40FBA9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专业指南推荐对其他肿瘤治疗有响应或耐药的生物标志物</w:t>
            </w:r>
          </w:p>
        </w:tc>
      </w:tr>
      <w:tr w:rsidR="00FD58D1" w14:paraId="0036C9AE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9A9A406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C063752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25852706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FD58D1" w14:paraId="3D6AB8BF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0E3CA0A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DCAB375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4535EDA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多项小型研究（I、II期临床试验）结果表明有诊断或预后意义的生物标志物</w:t>
            </w:r>
          </w:p>
        </w:tc>
      </w:tr>
      <w:tr w:rsidR="00FD58D1" w14:paraId="306D250E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23E526D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BECEDAC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B66C3A9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究表明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FD58D1" w14:paraId="2605B382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6334AE6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8CD37F7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53E8D379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有病例报道或结论未形成共识，评估疾病诊断或预后意义的生物标志物</w:t>
            </w:r>
          </w:p>
        </w:tc>
      </w:tr>
      <w:tr w:rsidR="00FD58D1" w14:paraId="37DDC400" w14:textId="77777777">
        <w:trPr>
          <w:trHeight w:val="366"/>
          <w:jc w:val="center"/>
        </w:trPr>
        <w:tc>
          <w:tcPr>
            <w:tcW w:w="2550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3C440F1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5AFC38AA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49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6A6CE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509E689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在全人群或特定人群数据库、泛癌种或特定肿瘤数据库中均未观察到较高变异频率</w:t>
            </w:r>
          </w:p>
        </w:tc>
      </w:tr>
      <w:tr w:rsidR="00FD58D1" w14:paraId="57C3104D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1B5109C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4B1DFE" w14:textId="77777777" w:rsidR="00FD58D1" w:rsidRDefault="007258DE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CA73A4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缺乏令人信服的已发表肿瘤相关证据</w:t>
            </w:r>
          </w:p>
        </w:tc>
      </w:tr>
      <w:tr w:rsidR="00FD58D1" w14:paraId="610B60EB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1553CE0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6E0D5495" w14:textId="77777777" w:rsidR="00FD58D1" w:rsidRDefault="007258DE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（良性/可能良性变异）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1072D809" w14:textId="77777777" w:rsidR="00FD58D1" w:rsidRDefault="007258DE">
            <w:pPr>
              <w:spacing w:line="3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2F2F2"/>
            <w:vAlign w:val="center"/>
          </w:tcPr>
          <w:p w14:paraId="20D68725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在全人群或特定人群数据库中观察到高变异频率</w:t>
            </w:r>
          </w:p>
        </w:tc>
      </w:tr>
      <w:tr w:rsidR="00FD58D1" w14:paraId="130B7AD7" w14:textId="77777777">
        <w:trPr>
          <w:trHeight w:val="272"/>
          <w:jc w:val="center"/>
        </w:trPr>
        <w:tc>
          <w:tcPr>
            <w:tcW w:w="2550" w:type="dxa"/>
            <w:vMerge/>
            <w:tcBorders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C920658" w14:textId="77777777" w:rsidR="00FD58D1" w:rsidRDefault="00FD58D1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90A11D1" w14:textId="77777777" w:rsidR="00FD58D1" w:rsidRDefault="007258DE">
            <w:pPr>
              <w:spacing w:line="3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25A7370" w14:textId="77777777" w:rsidR="00FD58D1" w:rsidRDefault="007258DE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无已发表的肿瘤相关证据</w:t>
            </w:r>
          </w:p>
        </w:tc>
      </w:tr>
    </w:tbl>
    <w:p w14:paraId="0B914344" w14:textId="5ECE5088" w:rsidR="00320019" w:rsidRDefault="00320019">
      <w:pPr>
        <w:widowControl/>
        <w:jc w:val="lef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/>
          <w:b/>
          <w:color w:val="1666F6"/>
          <w:spacing w:val="6"/>
        </w:rPr>
        <w:br w:type="page"/>
      </w:r>
    </w:p>
    <w:p w14:paraId="5556EFEC" w14:textId="77777777" w:rsidR="00FD58D1" w:rsidRDefault="007258DE">
      <w:pPr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附录4. 参考文献</w:t>
      </w:r>
    </w:p>
    <w:p w14:paraId="67B6B4B4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bookmarkStart w:id="14" w:name="Reference_remove"/>
      <w:bookmarkEnd w:id="13"/>
      <w:bookmarkEnd w:id="14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中华医学会病理学分会, 国家病理质控中心. BRCA1/2数据解读中国专家共识（2021版）[J] .中华病理学杂志, 2021, 50(6): 565-571.</w:t>
      </w:r>
    </w:p>
    <w:p w14:paraId="673F3953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7F87207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7DF60E22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中华医学会妇科肿瘤学分会. 卵巢癌PARP抑制剂临床应用指南（2022版）[J].现代妇产科进展,2022,31(8):561-572.</w:t>
      </w:r>
    </w:p>
    <w:p w14:paraId="63892D81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20A39125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E0405C5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 Risk Reduction.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1.2024)[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B5E1B6D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244EFBA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05198526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Oncology-Prostate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F15B4DB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Oncology-Pancreatic Adenocarcinoma.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3EC81C49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DF1F77C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王秋菊, 沈亦平, 邬玲仟, 陈少科, 陈子江, 方向东,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傅松滨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龚瑶琴, 黄国英,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黄国宁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黄荷凤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黄山, 郝晓柯 12, 冀小平, 李红, 梁波, 廖灿,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乔杰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苏海翔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魏军, 王磊, 王树玉, 王晓红, 邢清和, 徐湘民, 袁慧军, 杨正林, 周从容, 周文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浩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曾勇, 张学军,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黄涛生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郑茜,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秦胜营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于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世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辉, 关静, 王洪阳, 王大勇, 赵立东, 王慧君,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孔令印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宣黎明,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冒燕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祝轶君,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徐君玲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王剑青, 王莉, 赵婷, 秦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一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丁, 夏滢颖, 樊丽霞, 赵丁丁, 邱浩, 贺林.  遗传变异分类标准与指南[J]. 中国科学：生命科学, 2017, 47(6): 668-688.</w:t>
      </w:r>
    </w:p>
    <w:p w14:paraId="66B01727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Li MM, Datto M,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Duncavage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0C751B79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二代测序临床报告解读专家组. 二代测序临床报告解读指引[J]. 循证医学, 2020, 20(4): 193-202.</w:t>
      </w:r>
    </w:p>
    <w:p w14:paraId="03AB9E71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{%p for a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in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 (var_brca.refer.var+var_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.gene+var_brca.refer.evi)|unique %}</w:t>
      </w:r>
    </w:p>
    <w:p w14:paraId="69EA1257" w14:textId="77777777" w:rsidR="00233C42" w:rsidRPr="002A63AA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0731E4B4" w14:textId="5EB2D655" w:rsidR="00FD58D1" w:rsidRPr="00233C42" w:rsidRDefault="00233C42" w:rsidP="00233C4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{%p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endfor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>%}</w:t>
      </w:r>
    </w:p>
    <w:sectPr w:rsidR="00FD58D1" w:rsidRPr="00233C42">
      <w:headerReference w:type="even" r:id="rId8"/>
      <w:headerReference w:type="default" r:id="rId9"/>
      <w:footerReference w:type="default" r:id="rId10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34A81" w14:textId="77777777" w:rsidR="002169E6" w:rsidRDefault="002169E6">
      <w:r>
        <w:separator/>
      </w:r>
    </w:p>
    <w:p w14:paraId="5C6E15F2" w14:textId="77777777" w:rsidR="002169E6" w:rsidRDefault="002169E6"/>
    <w:p w14:paraId="064CD203" w14:textId="77777777" w:rsidR="002169E6" w:rsidRDefault="002169E6" w:rsidP="00CF10ED"/>
    <w:p w14:paraId="4C21828C" w14:textId="77777777" w:rsidR="002169E6" w:rsidRDefault="002169E6"/>
  </w:endnote>
  <w:endnote w:type="continuationSeparator" w:id="0">
    <w:p w14:paraId="7F63417A" w14:textId="77777777" w:rsidR="002169E6" w:rsidRDefault="002169E6">
      <w:r>
        <w:continuationSeparator/>
      </w:r>
    </w:p>
    <w:p w14:paraId="1DD3E719" w14:textId="77777777" w:rsidR="002169E6" w:rsidRDefault="002169E6"/>
    <w:p w14:paraId="655574A2" w14:textId="77777777" w:rsidR="002169E6" w:rsidRDefault="002169E6" w:rsidP="00CF10ED"/>
    <w:p w14:paraId="1A6860CB" w14:textId="77777777" w:rsidR="002169E6" w:rsidRDefault="002169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Noto Serif SC SemiBold"/>
    <w:charset w:val="80"/>
    <w:family w:val="auto"/>
    <w:pitch w:val="default"/>
    <w:sig w:usb0="00000000" w:usb1="00000000" w:usb2="00000000" w:usb3="00000000" w:csb0="203E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Segoe Print"/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C3933" w14:textId="253C5CA2" w:rsidR="005D24F5" w:rsidRPr="0071742E" w:rsidRDefault="007258DE" w:rsidP="0071742E">
    <w:pPr>
      <w:pStyle w:val="aff6"/>
      <w:jc w:val="right"/>
      <w:rPr>
        <w:rFonts w:ascii="微软雅黑" w:eastAsia="微软雅黑" w:hAnsi="微软雅黑" w:cs="微软雅黑"/>
        <w:szCs w:val="20"/>
      </w:rPr>
    </w:pP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PAGE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2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  <w:r>
      <w:rPr>
        <w:rFonts w:ascii="微软雅黑" w:eastAsia="微软雅黑" w:hAnsi="微软雅黑" w:cs="微软雅黑" w:hint="eastAsia"/>
        <w:szCs w:val="20"/>
        <w:lang w:val="zh-CN"/>
      </w:rPr>
      <w:t xml:space="preserve"> / 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NUMPAGES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6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1BA26" w14:textId="77777777" w:rsidR="002169E6" w:rsidRDefault="002169E6">
      <w:r>
        <w:separator/>
      </w:r>
    </w:p>
    <w:p w14:paraId="4C7F16C0" w14:textId="77777777" w:rsidR="002169E6" w:rsidRDefault="002169E6"/>
    <w:p w14:paraId="4298A083" w14:textId="77777777" w:rsidR="002169E6" w:rsidRDefault="002169E6" w:rsidP="00CF10ED"/>
    <w:p w14:paraId="7452967B" w14:textId="77777777" w:rsidR="002169E6" w:rsidRDefault="002169E6"/>
  </w:footnote>
  <w:footnote w:type="continuationSeparator" w:id="0">
    <w:p w14:paraId="565B7F75" w14:textId="77777777" w:rsidR="002169E6" w:rsidRDefault="002169E6">
      <w:r>
        <w:continuationSeparator/>
      </w:r>
    </w:p>
    <w:p w14:paraId="0F35875F" w14:textId="77777777" w:rsidR="002169E6" w:rsidRDefault="002169E6"/>
    <w:p w14:paraId="1396EF27" w14:textId="77777777" w:rsidR="002169E6" w:rsidRDefault="002169E6" w:rsidP="00CF10ED"/>
    <w:p w14:paraId="20616205" w14:textId="77777777" w:rsidR="002169E6" w:rsidRDefault="002169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9696" w14:textId="77777777" w:rsidR="00FD58D1" w:rsidRDefault="00FD58D1">
    <w:pPr>
      <w:pStyle w:val="aff9"/>
    </w:pPr>
  </w:p>
  <w:p w14:paraId="0F06A7ED" w14:textId="77777777" w:rsidR="00FD58D1" w:rsidRDefault="00FD58D1"/>
  <w:p w14:paraId="0D64E1C1" w14:textId="77777777" w:rsidR="00FD58D1" w:rsidRDefault="00FD58D1"/>
  <w:p w14:paraId="7235547E" w14:textId="77777777" w:rsidR="00FD58D1" w:rsidRDefault="00FD58D1"/>
  <w:p w14:paraId="02F76C80" w14:textId="77777777" w:rsidR="00FD58D1" w:rsidRDefault="00FD58D1"/>
  <w:p w14:paraId="690A0E63" w14:textId="77777777" w:rsidR="00FD58D1" w:rsidRDefault="00FD58D1"/>
  <w:p w14:paraId="6103F600" w14:textId="77777777" w:rsidR="00A84655" w:rsidRDefault="00A84655"/>
  <w:p w14:paraId="620B215E" w14:textId="77777777" w:rsidR="00A84655" w:rsidRDefault="00A84655" w:rsidP="00CF10ED"/>
  <w:p w14:paraId="2CCFF293" w14:textId="77777777" w:rsidR="005D24F5" w:rsidRDefault="005D24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d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"/>
      <w:gridCol w:w="2809"/>
      <w:gridCol w:w="3260"/>
      <w:gridCol w:w="3260"/>
    </w:tblGrid>
    <w:tr w:rsidR="00FD58D1" w14:paraId="5159A5DB" w14:textId="7777777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6D37B5E8" w14:textId="77777777" w:rsidR="00FD58D1" w:rsidRDefault="00FD58D1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D4A6F9C" w14:textId="0AD3AFAC" w:rsidR="00FD58D1" w:rsidRDefault="007258D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7BA85D8E" w14:textId="46AC87EF" w:rsidR="00FD58D1" w:rsidRDefault="007258D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="00206670" w:rsidRPr="00206670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0519FF09" w14:textId="77777777" w:rsidR="00FD58D1" w:rsidRDefault="007258D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检测项目：BRCA1/2基因</w:t>
          </w:r>
        </w:p>
      </w:tc>
    </w:tr>
  </w:tbl>
  <w:p w14:paraId="554761F3" w14:textId="77777777" w:rsidR="005D24F5" w:rsidRDefault="005D24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AB29DE"/>
    <w:multiLevelType w:val="singleLevel"/>
    <w:tmpl w:val="A3AB29D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F6C32DA"/>
    <w:multiLevelType w:val="multilevel"/>
    <w:tmpl w:val="1F6C32DA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3ZjE5NTA5M2Q0NGJkNzNlMzY0ODcxMTg0MDZiYzUifQ=="/>
  </w:docVars>
  <w:rsids>
    <w:rsidRoot w:val="00D0410C"/>
    <w:rsid w:val="0000699C"/>
    <w:rsid w:val="00007E0F"/>
    <w:rsid w:val="00007EFD"/>
    <w:rsid w:val="00010305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8CA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74D0"/>
    <w:rsid w:val="001477BF"/>
    <w:rsid w:val="0015075A"/>
    <w:rsid w:val="001513DC"/>
    <w:rsid w:val="00152DAB"/>
    <w:rsid w:val="00152DD1"/>
    <w:rsid w:val="0015498E"/>
    <w:rsid w:val="001556EE"/>
    <w:rsid w:val="00155EAB"/>
    <w:rsid w:val="00161FC8"/>
    <w:rsid w:val="0016294B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6D43"/>
    <w:rsid w:val="001E00FF"/>
    <w:rsid w:val="001E268C"/>
    <w:rsid w:val="001E3F4D"/>
    <w:rsid w:val="001E4298"/>
    <w:rsid w:val="001E65C1"/>
    <w:rsid w:val="001E7A5C"/>
    <w:rsid w:val="001F0957"/>
    <w:rsid w:val="001F1C21"/>
    <w:rsid w:val="001F7E82"/>
    <w:rsid w:val="001F7FC3"/>
    <w:rsid w:val="0020121A"/>
    <w:rsid w:val="00201531"/>
    <w:rsid w:val="00201D58"/>
    <w:rsid w:val="0020240F"/>
    <w:rsid w:val="00204581"/>
    <w:rsid w:val="00204A98"/>
    <w:rsid w:val="00204E15"/>
    <w:rsid w:val="00205438"/>
    <w:rsid w:val="002058C3"/>
    <w:rsid w:val="002059CD"/>
    <w:rsid w:val="00205F1E"/>
    <w:rsid w:val="00206670"/>
    <w:rsid w:val="0020779A"/>
    <w:rsid w:val="002077F4"/>
    <w:rsid w:val="00212E10"/>
    <w:rsid w:val="00213394"/>
    <w:rsid w:val="00213CE6"/>
    <w:rsid w:val="00214561"/>
    <w:rsid w:val="002161C6"/>
    <w:rsid w:val="002169E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3C42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C7964"/>
    <w:rsid w:val="002D114E"/>
    <w:rsid w:val="002D1726"/>
    <w:rsid w:val="002D363A"/>
    <w:rsid w:val="002D37E7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6D11"/>
    <w:rsid w:val="002F79D2"/>
    <w:rsid w:val="0030072F"/>
    <w:rsid w:val="0030298B"/>
    <w:rsid w:val="00302CC0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0019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7CD"/>
    <w:rsid w:val="00352987"/>
    <w:rsid w:val="00352E7B"/>
    <w:rsid w:val="0035308B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2BF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280D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7B3"/>
    <w:rsid w:val="004B3531"/>
    <w:rsid w:val="004B3BAC"/>
    <w:rsid w:val="004B56DF"/>
    <w:rsid w:val="004B5CB7"/>
    <w:rsid w:val="004B73AF"/>
    <w:rsid w:val="004B7A27"/>
    <w:rsid w:val="004C0436"/>
    <w:rsid w:val="004C0D7C"/>
    <w:rsid w:val="004C1320"/>
    <w:rsid w:val="004C1DE2"/>
    <w:rsid w:val="004C209F"/>
    <w:rsid w:val="004C2ADE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4E5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3E8C"/>
    <w:rsid w:val="005C5842"/>
    <w:rsid w:val="005C65AE"/>
    <w:rsid w:val="005C67DA"/>
    <w:rsid w:val="005C6921"/>
    <w:rsid w:val="005C6E9D"/>
    <w:rsid w:val="005C7C88"/>
    <w:rsid w:val="005D24F5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F09"/>
    <w:rsid w:val="00655078"/>
    <w:rsid w:val="0065573C"/>
    <w:rsid w:val="0065620F"/>
    <w:rsid w:val="006567FD"/>
    <w:rsid w:val="006569D0"/>
    <w:rsid w:val="006569F1"/>
    <w:rsid w:val="00657B2B"/>
    <w:rsid w:val="00661746"/>
    <w:rsid w:val="00666B4E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79A0"/>
    <w:rsid w:val="006A3B26"/>
    <w:rsid w:val="006A4391"/>
    <w:rsid w:val="006A5F54"/>
    <w:rsid w:val="006A6219"/>
    <w:rsid w:val="006A67F8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42E"/>
    <w:rsid w:val="007177E8"/>
    <w:rsid w:val="00720570"/>
    <w:rsid w:val="00722052"/>
    <w:rsid w:val="0072223B"/>
    <w:rsid w:val="00722847"/>
    <w:rsid w:val="00723A81"/>
    <w:rsid w:val="00723CC5"/>
    <w:rsid w:val="0072422A"/>
    <w:rsid w:val="007258DE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CC"/>
    <w:rsid w:val="0075409F"/>
    <w:rsid w:val="00754678"/>
    <w:rsid w:val="00754AC1"/>
    <w:rsid w:val="007550F3"/>
    <w:rsid w:val="007561F4"/>
    <w:rsid w:val="0075644E"/>
    <w:rsid w:val="0075655E"/>
    <w:rsid w:val="00756AA4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435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5E0"/>
    <w:rsid w:val="007F2620"/>
    <w:rsid w:val="007F3269"/>
    <w:rsid w:val="007F355D"/>
    <w:rsid w:val="007F422C"/>
    <w:rsid w:val="007F42A8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4D2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358"/>
    <w:rsid w:val="00852655"/>
    <w:rsid w:val="00852694"/>
    <w:rsid w:val="00852CD8"/>
    <w:rsid w:val="00854EE1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48F3"/>
    <w:rsid w:val="008A7D9E"/>
    <w:rsid w:val="008B1488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63D35"/>
    <w:rsid w:val="00963E7D"/>
    <w:rsid w:val="009678F9"/>
    <w:rsid w:val="00973E55"/>
    <w:rsid w:val="00974415"/>
    <w:rsid w:val="00977174"/>
    <w:rsid w:val="00977AF4"/>
    <w:rsid w:val="00977FF2"/>
    <w:rsid w:val="00981447"/>
    <w:rsid w:val="0098177F"/>
    <w:rsid w:val="00981E89"/>
    <w:rsid w:val="009828AE"/>
    <w:rsid w:val="0098295F"/>
    <w:rsid w:val="0098362A"/>
    <w:rsid w:val="00983708"/>
    <w:rsid w:val="009840BC"/>
    <w:rsid w:val="009847C2"/>
    <w:rsid w:val="00985B6B"/>
    <w:rsid w:val="00990175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351C2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655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191E"/>
    <w:rsid w:val="00B11CBA"/>
    <w:rsid w:val="00B13508"/>
    <w:rsid w:val="00B14620"/>
    <w:rsid w:val="00B14D13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4C6A"/>
    <w:rsid w:val="00B752D6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E3E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C005AA"/>
    <w:rsid w:val="00C017C3"/>
    <w:rsid w:val="00C01BF9"/>
    <w:rsid w:val="00C01DF7"/>
    <w:rsid w:val="00C032ED"/>
    <w:rsid w:val="00C038CA"/>
    <w:rsid w:val="00C03D99"/>
    <w:rsid w:val="00C070CB"/>
    <w:rsid w:val="00C07249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3120F"/>
    <w:rsid w:val="00C32392"/>
    <w:rsid w:val="00C324D1"/>
    <w:rsid w:val="00C32CB4"/>
    <w:rsid w:val="00C33562"/>
    <w:rsid w:val="00C33DF7"/>
    <w:rsid w:val="00C3578B"/>
    <w:rsid w:val="00C36514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10ED"/>
    <w:rsid w:val="00CF4D61"/>
    <w:rsid w:val="00CF58B3"/>
    <w:rsid w:val="00CF5E84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6C8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807"/>
    <w:rsid w:val="00D92B73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10A2"/>
    <w:rsid w:val="00DB28A8"/>
    <w:rsid w:val="00DB292A"/>
    <w:rsid w:val="00DB2BA3"/>
    <w:rsid w:val="00DB3233"/>
    <w:rsid w:val="00DB46CF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73F"/>
    <w:rsid w:val="00E01239"/>
    <w:rsid w:val="00E0152A"/>
    <w:rsid w:val="00E03DB6"/>
    <w:rsid w:val="00E04D66"/>
    <w:rsid w:val="00E06604"/>
    <w:rsid w:val="00E07161"/>
    <w:rsid w:val="00E073D7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054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6FDD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6325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2D2D"/>
    <w:rsid w:val="00EF435D"/>
    <w:rsid w:val="00EF448D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428AA"/>
    <w:rsid w:val="00F43886"/>
    <w:rsid w:val="00F47D8A"/>
    <w:rsid w:val="00F52EE2"/>
    <w:rsid w:val="00F56954"/>
    <w:rsid w:val="00F6397B"/>
    <w:rsid w:val="00F639B9"/>
    <w:rsid w:val="00F661D1"/>
    <w:rsid w:val="00F66277"/>
    <w:rsid w:val="00F711F8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688A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4EC7"/>
    <w:rsid w:val="00FD5333"/>
    <w:rsid w:val="00FD58D1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  <w:rsid w:val="01E63300"/>
    <w:rsid w:val="02A24F36"/>
    <w:rsid w:val="0440490F"/>
    <w:rsid w:val="06C306B2"/>
    <w:rsid w:val="06F832D7"/>
    <w:rsid w:val="09595A6C"/>
    <w:rsid w:val="0BF95B27"/>
    <w:rsid w:val="0C4274CE"/>
    <w:rsid w:val="104D6442"/>
    <w:rsid w:val="12BF4D70"/>
    <w:rsid w:val="173E4D36"/>
    <w:rsid w:val="17681DB3"/>
    <w:rsid w:val="193B7A6B"/>
    <w:rsid w:val="195D2D0D"/>
    <w:rsid w:val="1CA859E2"/>
    <w:rsid w:val="1E2A1B70"/>
    <w:rsid w:val="1E766B63"/>
    <w:rsid w:val="2059673D"/>
    <w:rsid w:val="209634ED"/>
    <w:rsid w:val="243368BD"/>
    <w:rsid w:val="27076EF2"/>
    <w:rsid w:val="27AC7A9A"/>
    <w:rsid w:val="27FD02F5"/>
    <w:rsid w:val="28DC43AF"/>
    <w:rsid w:val="2B771B0A"/>
    <w:rsid w:val="2BB3665E"/>
    <w:rsid w:val="2CEB49CE"/>
    <w:rsid w:val="2D261EB7"/>
    <w:rsid w:val="30D30FE3"/>
    <w:rsid w:val="33DB598F"/>
    <w:rsid w:val="373F5BE4"/>
    <w:rsid w:val="390C65EA"/>
    <w:rsid w:val="3C961678"/>
    <w:rsid w:val="3D5A63BA"/>
    <w:rsid w:val="3DB93ADD"/>
    <w:rsid w:val="3E8D5AD7"/>
    <w:rsid w:val="41594397"/>
    <w:rsid w:val="422271C2"/>
    <w:rsid w:val="42786A9F"/>
    <w:rsid w:val="43C455FA"/>
    <w:rsid w:val="462B3D56"/>
    <w:rsid w:val="466C1ED3"/>
    <w:rsid w:val="487277C2"/>
    <w:rsid w:val="4B897627"/>
    <w:rsid w:val="4CA02E7A"/>
    <w:rsid w:val="513D5370"/>
    <w:rsid w:val="553B7DE4"/>
    <w:rsid w:val="57B045F2"/>
    <w:rsid w:val="595D44B9"/>
    <w:rsid w:val="5BF404AE"/>
    <w:rsid w:val="5E207BCE"/>
    <w:rsid w:val="5E6301AB"/>
    <w:rsid w:val="5F5F2425"/>
    <w:rsid w:val="62947506"/>
    <w:rsid w:val="65F22540"/>
    <w:rsid w:val="69C1637C"/>
    <w:rsid w:val="6A694D9B"/>
    <w:rsid w:val="6A9C2F2D"/>
    <w:rsid w:val="6C2052C5"/>
    <w:rsid w:val="6D0E5786"/>
    <w:rsid w:val="6DD96BEE"/>
    <w:rsid w:val="6F9205FC"/>
    <w:rsid w:val="70C6514B"/>
    <w:rsid w:val="752E4C17"/>
    <w:rsid w:val="75381A33"/>
    <w:rsid w:val="7AE55D78"/>
    <w:rsid w:val="7C6D5F2E"/>
    <w:rsid w:val="7C75431B"/>
    <w:rsid w:val="7ED060E9"/>
    <w:rsid w:val="7FB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E02C87"/>
  <w15:docId w15:val="{416D7511-0C8B-44E6-AEF4-CB5EF35B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autoRedefine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autoRedefine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autoRedefine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autoRedefine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autoRedefine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autoRedefine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autoRedefine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autoRedefine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autoRedefine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autoRedefine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autoRedefine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autoRedefine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autoRedefine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autoRedefine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autoRedefine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autoRedefine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autoRedefine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autoRedefine/>
    <w:qFormat/>
    <w:pPr>
      <w:ind w:left="2126" w:hanging="992"/>
    </w:pPr>
  </w:style>
  <w:style w:type="paragraph" w:styleId="TOC2">
    <w:name w:val="toc 2"/>
    <w:basedOn w:val="TOC1"/>
    <w:autoRedefine/>
    <w:uiPriority w:val="39"/>
    <w:qFormat/>
    <w:pPr>
      <w:ind w:left="850"/>
    </w:pPr>
  </w:style>
  <w:style w:type="paragraph" w:styleId="TOC1">
    <w:name w:val="toc 1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autoRedefine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autoRedefine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autoRedefine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autoRedefine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autoRedefine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autoRedefine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autoRedefine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autoRedefine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autoRedefine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autoRedefine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autoRedefine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autoRedefine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autoRedefine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autoRedefine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autoRedefine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autoRedefine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autoRedefine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autoRedefine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autoRedefine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autoRedefine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autoRedefine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autoRedefine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autoRedefine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autoRedefine/>
    <w:semiHidden/>
    <w:qFormat/>
    <w:pPr>
      <w:ind w:firstLine="210"/>
    </w:pPr>
  </w:style>
  <w:style w:type="paragraph" w:styleId="2a">
    <w:name w:val="Body Text First Indent 2"/>
    <w:basedOn w:val="afa"/>
    <w:link w:val="2b"/>
    <w:autoRedefine/>
    <w:semiHidden/>
    <w:qFormat/>
    <w:pPr>
      <w:ind w:firstLine="210"/>
    </w:pPr>
  </w:style>
  <w:style w:type="table" w:styleId="afffd">
    <w:name w:val="Table Grid"/>
    <w:basedOn w:val="a1"/>
    <w:autoRedefine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autoRedefine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autoRedefine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autoRedefine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autoRedefine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autoRedefine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autoRedefine/>
    <w:uiPriority w:val="22"/>
    <w:qFormat/>
    <w:rPr>
      <w:b/>
      <w:bCs/>
    </w:rPr>
  </w:style>
  <w:style w:type="character" w:styleId="affff3">
    <w:name w:val="endnote reference"/>
    <w:autoRedefine/>
    <w:semiHidden/>
    <w:qFormat/>
    <w:rPr>
      <w:vertAlign w:val="baseline"/>
    </w:rPr>
  </w:style>
  <w:style w:type="character" w:styleId="affff4">
    <w:name w:val="page number"/>
    <w:basedOn w:val="a0"/>
    <w:autoRedefine/>
    <w:semiHidden/>
    <w:qFormat/>
  </w:style>
  <w:style w:type="character" w:styleId="affff5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autoRedefine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autoRedefine/>
    <w:semiHidden/>
    <w:qFormat/>
  </w:style>
  <w:style w:type="character" w:styleId="HTML3">
    <w:name w:val="HTML Definition"/>
    <w:autoRedefine/>
    <w:semiHidden/>
    <w:qFormat/>
    <w:rPr>
      <w:i/>
      <w:iCs/>
    </w:rPr>
  </w:style>
  <w:style w:type="character" w:styleId="HTML4">
    <w:name w:val="HTML Typewriter"/>
    <w:autoRedefine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autoRedefine/>
    <w:semiHidden/>
    <w:qFormat/>
  </w:style>
  <w:style w:type="character" w:styleId="HTML6">
    <w:name w:val="HTML Variable"/>
    <w:autoRedefine/>
    <w:semiHidden/>
    <w:qFormat/>
    <w:rPr>
      <w:i/>
      <w:iCs/>
    </w:rPr>
  </w:style>
  <w:style w:type="character" w:styleId="affff8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autoRedefine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autoRedefine/>
    <w:semiHidden/>
    <w:qFormat/>
    <w:rPr>
      <w:sz w:val="16"/>
      <w:szCs w:val="16"/>
    </w:rPr>
  </w:style>
  <w:style w:type="character" w:styleId="HTML8">
    <w:name w:val="HTML Cite"/>
    <w:autoRedefine/>
    <w:semiHidden/>
    <w:qFormat/>
    <w:rPr>
      <w:i/>
      <w:iCs/>
    </w:rPr>
  </w:style>
  <w:style w:type="character" w:styleId="affffa">
    <w:name w:val="footnote reference"/>
    <w:autoRedefine/>
    <w:semiHidden/>
    <w:qFormat/>
    <w:rPr>
      <w:vertAlign w:val="superscript"/>
    </w:rPr>
  </w:style>
  <w:style w:type="character" w:styleId="HTML9">
    <w:name w:val="HTML Keyboard"/>
    <w:autoRedefine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autoRedefine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autoRedefine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autoRedefine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autoRedefine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autoRedefine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autoRedefine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autoRedefine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autoRedefine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autoRedefine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autoRedefine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autoRedefine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autoRedefine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autoRedefine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autoRedefine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autoRedefine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autoRedefine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autoRedefine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autoRedefine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autoRedefine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autoRedefine/>
    <w:uiPriority w:val="99"/>
    <w:semiHidden/>
    <w:qFormat/>
    <w:rPr>
      <w:color w:val="808080"/>
    </w:rPr>
  </w:style>
  <w:style w:type="table" w:customStyle="1" w:styleId="410">
    <w:name w:val="无格式表格 41"/>
    <w:basedOn w:val="a1"/>
    <w:autoRedefine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autoRedefine/>
    <w:qFormat/>
  </w:style>
  <w:style w:type="table" w:customStyle="1" w:styleId="4-41">
    <w:name w:val="网格表 4 - 着色 41"/>
    <w:basedOn w:val="a1"/>
    <w:autoRedefine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autoRedefine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autoRedefine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autoRedefine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autoRedefine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autoRedefine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autoRedefine/>
    <w:qFormat/>
  </w:style>
  <w:style w:type="paragraph" w:customStyle="1" w:styleId="Propertystatement">
    <w:name w:val="Propertystatement"/>
    <w:basedOn w:val="Numberofpages"/>
    <w:autoRedefine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autoRedefine/>
    <w:qFormat/>
  </w:style>
  <w:style w:type="paragraph" w:customStyle="1" w:styleId="BalloonText1">
    <w:name w:val="Balloon Text1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autoRedefine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autoRedefine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autoRedefine/>
    <w:semiHidden/>
    <w:qFormat/>
    <w:rPr>
      <w:b/>
      <w:bCs/>
    </w:rPr>
  </w:style>
  <w:style w:type="character" w:customStyle="1" w:styleId="aff1">
    <w:name w:val="日期 字符"/>
    <w:basedOn w:val="a0"/>
    <w:link w:val="aff0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autoRedefine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autoRedefine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autoRedefine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autoRedefine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autoRedefine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autoRedefine/>
    <w:qFormat/>
    <w:rPr>
      <w:sz w:val="18"/>
      <w:szCs w:val="18"/>
    </w:rPr>
  </w:style>
  <w:style w:type="paragraph" w:customStyle="1" w:styleId="JPLegend">
    <w:name w:val="JP Legend"/>
    <w:basedOn w:val="JPTable"/>
    <w:autoRedefine/>
    <w:qFormat/>
  </w:style>
  <w:style w:type="paragraph" w:customStyle="1" w:styleId="Listlevel1">
    <w:name w:val="List level 1"/>
    <w:basedOn w:val="a"/>
    <w:autoRedefine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autoRedefine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autoRedefine/>
    <w:qFormat/>
    <w:pPr>
      <w:ind w:left="850"/>
    </w:pPr>
  </w:style>
  <w:style w:type="paragraph" w:customStyle="1" w:styleId="JPListlevel2">
    <w:name w:val="JP List level 2"/>
    <w:basedOn w:val="Listlevel2"/>
    <w:autoRedefine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autoRedefine/>
    <w:qFormat/>
    <w:pPr>
      <w:ind w:left="1296" w:hanging="432"/>
    </w:pPr>
  </w:style>
  <w:style w:type="paragraph" w:customStyle="1" w:styleId="JPListlevel3">
    <w:name w:val="JP List level 3"/>
    <w:basedOn w:val="Listlevel3"/>
    <w:autoRedefine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autoRedefine/>
    <w:qFormat/>
    <w:rPr>
      <w:sz w:val="21"/>
    </w:rPr>
  </w:style>
  <w:style w:type="paragraph" w:customStyle="1" w:styleId="JPText">
    <w:name w:val="JP Text"/>
    <w:basedOn w:val="Text"/>
    <w:autoRedefine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autoRedefine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autoRedefine/>
    <w:qFormat/>
    <w:rPr>
      <w:sz w:val="21"/>
      <w:szCs w:val="21"/>
    </w:rPr>
  </w:style>
  <w:style w:type="paragraph" w:customStyle="1" w:styleId="SAStext">
    <w:name w:val="SAS text"/>
    <w:autoRedefine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autoRedefine/>
    <w:qFormat/>
    <w:rPr>
      <w:sz w:val="18"/>
      <w:szCs w:val="18"/>
    </w:rPr>
  </w:style>
  <w:style w:type="paragraph" w:customStyle="1" w:styleId="Legend">
    <w:name w:val="Legend"/>
    <w:basedOn w:val="Table"/>
    <w:autoRedefine/>
    <w:qFormat/>
  </w:style>
  <w:style w:type="character" w:customStyle="1" w:styleId="a4">
    <w:name w:val="宏文本 字符"/>
    <w:basedOn w:val="a0"/>
    <w:link w:val="a3"/>
    <w:autoRedefine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autoRedefine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autoRedefine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autoRedefine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autoRedefine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autoRedefine/>
    <w:qFormat/>
    <w:pPr>
      <w:ind w:left="1299" w:hanging="431"/>
    </w:pPr>
  </w:style>
  <w:style w:type="paragraph" w:customStyle="1" w:styleId="TOCEntry">
    <w:name w:val="TOC Entry"/>
    <w:basedOn w:val="2"/>
    <w:next w:val="CNText"/>
    <w:autoRedefine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autoRedefine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autoRedefine/>
    <w:qFormat/>
  </w:style>
  <w:style w:type="paragraph" w:customStyle="1" w:styleId="CNListlevel1">
    <w:name w:val="CN List level 1"/>
    <w:autoRedefine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autoRedefine/>
    <w:qFormat/>
    <w:pPr>
      <w:ind w:left="850"/>
    </w:pPr>
  </w:style>
  <w:style w:type="paragraph" w:customStyle="1" w:styleId="CNListlevel3">
    <w:name w:val="CN List level 3"/>
    <w:basedOn w:val="CNListlevel1"/>
    <w:autoRedefine/>
    <w:qFormat/>
    <w:pPr>
      <w:ind w:left="1287"/>
    </w:pPr>
  </w:style>
  <w:style w:type="paragraph" w:customStyle="1" w:styleId="CNnottoc-headings">
    <w:name w:val="CN not toc-headings"/>
    <w:next w:val="CNText"/>
    <w:autoRedefine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autoRedefine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autoRedefine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autoRedefine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autoRedefine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autoRedefine/>
    <w:qFormat/>
    <w:pPr>
      <w:ind w:left="1299"/>
    </w:pPr>
  </w:style>
  <w:style w:type="paragraph" w:customStyle="1" w:styleId="1f0">
    <w:name w:val="书目1"/>
    <w:basedOn w:val="a"/>
    <w:next w:val="a"/>
    <w:autoRedefine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autoRedefine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autoRedefine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autoRedefine/>
    <w:qFormat/>
  </w:style>
  <w:style w:type="character" w:customStyle="1" w:styleId="genesymbol2">
    <w:name w:val="genesymbol2"/>
    <w:basedOn w:val="a0"/>
    <w:autoRedefine/>
    <w:qFormat/>
    <w:rPr>
      <w:i/>
      <w:iCs/>
    </w:rPr>
  </w:style>
  <w:style w:type="paragraph" w:customStyle="1" w:styleId="ordinary-output">
    <w:name w:val="ordinary-output"/>
    <w:basedOn w:val="a"/>
    <w:autoRedefine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autoRedefine/>
    <w:qFormat/>
  </w:style>
  <w:style w:type="character" w:customStyle="1" w:styleId="highlight">
    <w:name w:val="highlight"/>
    <w:basedOn w:val="a0"/>
    <w:autoRedefine/>
    <w:qFormat/>
  </w:style>
  <w:style w:type="table" w:customStyle="1" w:styleId="GridTable5Dark-Accent51">
    <w:name w:val="Grid Table 5 Dark - Accent 51"/>
    <w:basedOn w:val="a1"/>
    <w:autoRedefine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autoRedefine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autoRedefine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autoRedefine/>
    <w:uiPriority w:val="46"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autoRedefine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autoRedefine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autoRedefine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autoRedefine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autoRedefine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autoRedefine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autoRedefine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BRCA">
    <w:name w:val="齐鲁-BRCA"/>
    <w:basedOn w:val="a1"/>
    <w:autoRedefine/>
    <w:uiPriority w:val="99"/>
    <w:qFormat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1304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175</cp:revision>
  <cp:lastPrinted>2021-06-03T08:01:00Z</cp:lastPrinted>
  <dcterms:created xsi:type="dcterms:W3CDTF">2021-06-17T03:44:00Z</dcterms:created>
  <dcterms:modified xsi:type="dcterms:W3CDTF">2025-10-09T06:12:00Z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4B7DA0BCAAD04FF1BD026DCF5E2D4DA4_13</vt:lpwstr>
  </property>
</Properties>
</file>