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C7A2F" w14:textId="77777777" w:rsidR="00AA57C7" w:rsidRDefault="00AA57C7" w:rsidP="00AA57C7">
      <w:pPr>
        <w:spacing w:line="240" w:lineRule="atLeast"/>
        <w:ind w:firstLineChars="100" w:firstLine="480"/>
        <w:jc w:val="center"/>
        <w:rPr>
          <w:rFonts w:ascii="宋体" w:eastAsia="宋体" w:hAnsi="宋体" w:cs="宋体"/>
          <w:b/>
          <w:sz w:val="48"/>
          <w:szCs w:val="48"/>
        </w:rPr>
      </w:pPr>
      <w:bookmarkStart w:id="0" w:name="_Toc42102363"/>
      <w:r>
        <w:rPr>
          <w:rFonts w:asciiTheme="majorEastAsia" w:eastAsiaTheme="majorEastAsia" w:hAnsiTheme="majorEastAsia"/>
          <w:noProof/>
          <w:sz w:val="48"/>
          <w:szCs w:val="48"/>
        </w:rPr>
        <w:drawing>
          <wp:anchor distT="0" distB="0" distL="114300" distR="114300" simplePos="0" relativeHeight="251587584" behindDoc="0" locked="0" layoutInCell="1" allowOverlap="1" wp14:anchorId="09454311" wp14:editId="412AA32A">
            <wp:simplePos x="0" y="0"/>
            <wp:positionH relativeFrom="column">
              <wp:posOffset>327660</wp:posOffset>
            </wp:positionH>
            <wp:positionV relativeFrom="paragraph">
              <wp:posOffset>-2540</wp:posOffset>
            </wp:positionV>
            <wp:extent cx="964565" cy="1162685"/>
            <wp:effectExtent l="0" t="0" r="10795" b="10795"/>
            <wp:wrapNone/>
            <wp:docPr id="2" name="图片 2" descr="C:\Users\dell\Desktop\NGS 报告模板\台州医院-院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dell\Desktop\NGS 报告模板\台州医院-院标.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64565" cy="1162685"/>
                    </a:xfrm>
                    <a:prstGeom prst="rect">
                      <a:avLst/>
                    </a:prstGeom>
                    <a:noFill/>
                    <a:ln>
                      <a:noFill/>
                    </a:ln>
                  </pic:spPr>
                </pic:pic>
              </a:graphicData>
            </a:graphic>
          </wp:anchor>
        </w:drawing>
      </w:r>
      <w:r>
        <w:rPr>
          <w:rFonts w:asciiTheme="majorEastAsia" w:eastAsiaTheme="majorEastAsia" w:hAnsiTheme="majorEastAsia" w:hint="eastAsia"/>
          <w:b/>
          <w:sz w:val="48"/>
          <w:szCs w:val="48"/>
        </w:rPr>
        <w:t xml:space="preserve"> </w:t>
      </w:r>
      <w:r>
        <w:rPr>
          <w:rFonts w:ascii="宋体" w:eastAsia="宋体" w:hAnsi="宋体" w:cs="宋体" w:hint="eastAsia"/>
          <w:b/>
          <w:sz w:val="48"/>
          <w:szCs w:val="48"/>
        </w:rPr>
        <w:t>台州恩泽医疗中心（集团）</w:t>
      </w:r>
    </w:p>
    <w:p w14:paraId="35C83A83" w14:textId="77777777" w:rsidR="00AA57C7" w:rsidRDefault="00AA57C7" w:rsidP="00AA57C7">
      <w:pPr>
        <w:spacing w:line="100" w:lineRule="atLeast"/>
        <w:jc w:val="center"/>
        <w:rPr>
          <w:rFonts w:ascii="宋体" w:eastAsia="宋体" w:hAnsi="宋体" w:cs="宋体"/>
          <w:b/>
          <w:sz w:val="28"/>
          <w:szCs w:val="28"/>
        </w:rPr>
      </w:pPr>
      <w:r>
        <w:rPr>
          <w:rFonts w:ascii="宋体" w:eastAsia="宋体" w:hAnsi="宋体" w:cs="宋体" w:hint="eastAsia"/>
          <w:b/>
          <w:sz w:val="28"/>
          <w:szCs w:val="28"/>
        </w:rPr>
        <w:t xml:space="preserve">   </w:t>
      </w:r>
      <w:r w:rsidRPr="00AA57C7">
        <w:rPr>
          <w:rFonts w:ascii="宋体" w:eastAsia="宋体" w:hAnsi="宋体" w:cs="宋体" w:hint="eastAsia"/>
          <w:b/>
          <w:spacing w:val="12"/>
          <w:kern w:val="0"/>
          <w:sz w:val="28"/>
          <w:szCs w:val="28"/>
          <w:fitText w:val="5375" w:id="-1408068864"/>
        </w:rPr>
        <w:t>Taizhou Enze Medical Center (Group</w:t>
      </w:r>
      <w:r w:rsidRPr="00AA57C7">
        <w:rPr>
          <w:rFonts w:ascii="宋体" w:eastAsia="宋体" w:hAnsi="宋体" w:cs="宋体" w:hint="eastAsia"/>
          <w:b/>
          <w:spacing w:val="28"/>
          <w:kern w:val="0"/>
          <w:sz w:val="28"/>
          <w:szCs w:val="28"/>
          <w:fitText w:val="5375" w:id="-1408068864"/>
        </w:rPr>
        <w:t>)</w:t>
      </w:r>
    </w:p>
    <w:p w14:paraId="5D797A78" w14:textId="77777777" w:rsidR="00AA57C7" w:rsidRDefault="00AA57C7" w:rsidP="00AA57C7">
      <w:pPr>
        <w:spacing w:line="240" w:lineRule="atLeast"/>
        <w:ind w:firstLineChars="100" w:firstLine="482"/>
        <w:jc w:val="center"/>
        <w:rPr>
          <w:rFonts w:ascii="宋体" w:eastAsia="宋体" w:hAnsi="宋体" w:cs="宋体"/>
          <w:b/>
          <w:sz w:val="48"/>
          <w:szCs w:val="48"/>
        </w:rPr>
      </w:pPr>
      <w:r>
        <w:rPr>
          <w:rFonts w:ascii="宋体" w:eastAsia="宋体" w:hAnsi="宋体" w:cs="宋体" w:hint="eastAsia"/>
          <w:b/>
          <w:sz w:val="48"/>
          <w:szCs w:val="48"/>
        </w:rPr>
        <w:t>浙江省台州医院</w:t>
      </w:r>
    </w:p>
    <w:p w14:paraId="185C475B" w14:textId="77777777" w:rsidR="00AA57C7" w:rsidRDefault="00AA57C7" w:rsidP="00AA57C7">
      <w:pPr>
        <w:spacing w:line="100" w:lineRule="atLeast"/>
        <w:jc w:val="center"/>
        <w:rPr>
          <w:rFonts w:ascii="宋体" w:eastAsia="宋体" w:hAnsi="宋体" w:cs="宋体"/>
          <w:b/>
          <w:sz w:val="28"/>
          <w:szCs w:val="28"/>
        </w:rPr>
      </w:pPr>
      <w:r>
        <w:rPr>
          <w:rFonts w:ascii="宋体" w:eastAsia="宋体" w:hAnsi="宋体" w:cs="宋体" w:hint="eastAsia"/>
          <w:b/>
          <w:kern w:val="0"/>
          <w:sz w:val="28"/>
          <w:szCs w:val="28"/>
        </w:rPr>
        <w:t xml:space="preserve">  </w:t>
      </w:r>
      <w:r w:rsidRPr="00AA57C7">
        <w:rPr>
          <w:rFonts w:ascii="宋体" w:eastAsia="宋体" w:hAnsi="宋体" w:cs="宋体" w:hint="eastAsia"/>
          <w:b/>
          <w:w w:val="84"/>
          <w:kern w:val="0"/>
          <w:sz w:val="28"/>
          <w:szCs w:val="28"/>
          <w:fitText w:val="4400" w:id="-1408068863"/>
        </w:rPr>
        <w:t>Taizhou Hospital of Zhejiang Provinc</w:t>
      </w:r>
      <w:r w:rsidRPr="00AA57C7">
        <w:rPr>
          <w:rFonts w:ascii="宋体" w:eastAsia="宋体" w:hAnsi="宋体" w:cs="宋体" w:hint="eastAsia"/>
          <w:b/>
          <w:spacing w:val="29"/>
          <w:w w:val="84"/>
          <w:kern w:val="0"/>
          <w:sz w:val="28"/>
          <w:szCs w:val="28"/>
          <w:fitText w:val="4400" w:id="-1408068863"/>
        </w:rPr>
        <w:t>e</w:t>
      </w:r>
      <w:r>
        <w:rPr>
          <w:rFonts w:ascii="宋体" w:eastAsia="宋体" w:hAnsi="宋体" w:cs="宋体" w:hint="eastAsia"/>
          <w:b/>
          <w:kern w:val="0"/>
          <w:sz w:val="28"/>
          <w:szCs w:val="28"/>
        </w:rPr>
        <w:t xml:space="preserve"> </w:t>
      </w:r>
    </w:p>
    <w:p w14:paraId="272A27E8" w14:textId="77777777" w:rsidR="00AA57C7" w:rsidRDefault="00AA57C7" w:rsidP="00AA57C7">
      <w:pPr>
        <w:spacing w:line="240" w:lineRule="atLeast"/>
        <w:ind w:firstLineChars="100" w:firstLine="281"/>
        <w:jc w:val="center"/>
        <w:rPr>
          <w:rFonts w:ascii="宋体" w:eastAsia="宋体" w:hAnsi="宋体" w:cs="宋体"/>
          <w:b/>
          <w:sz w:val="48"/>
          <w:szCs w:val="48"/>
        </w:rPr>
      </w:pPr>
      <w:r>
        <w:rPr>
          <w:rFonts w:ascii="宋体" w:eastAsia="宋体" w:hAnsi="宋体" w:cs="宋体" w:hint="eastAsia"/>
          <w:b/>
          <w:noProof/>
          <w:sz w:val="28"/>
          <w:szCs w:val="28"/>
        </w:rPr>
        <w:drawing>
          <wp:anchor distT="0" distB="0" distL="114300" distR="114300" simplePos="0" relativeHeight="251586560" behindDoc="1" locked="0" layoutInCell="1" allowOverlap="1" wp14:anchorId="1BC260BF" wp14:editId="0B0634BD">
            <wp:simplePos x="0" y="0"/>
            <wp:positionH relativeFrom="column">
              <wp:posOffset>-299720</wp:posOffset>
            </wp:positionH>
            <wp:positionV relativeFrom="paragraph">
              <wp:posOffset>22225</wp:posOffset>
            </wp:positionV>
            <wp:extent cx="7124065" cy="6686550"/>
            <wp:effectExtent l="0" t="0" r="8255" b="3810"/>
            <wp:wrapNone/>
            <wp:docPr id="11" name="图片 11" descr="C:\Users\dell\Desktop\DNA2.webp_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dell\Desktop\DNA2.webp_副本.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124065" cy="6686550"/>
                    </a:xfrm>
                    <a:prstGeom prst="rect">
                      <a:avLst/>
                    </a:prstGeom>
                    <a:noFill/>
                    <a:ln>
                      <a:noFill/>
                    </a:ln>
                  </pic:spPr>
                </pic:pic>
              </a:graphicData>
            </a:graphic>
          </wp:anchor>
        </w:drawing>
      </w:r>
      <w:r>
        <w:rPr>
          <w:rFonts w:ascii="宋体" w:eastAsia="宋体" w:hAnsi="宋体" w:cs="宋体" w:hint="eastAsia"/>
          <w:b/>
          <w:sz w:val="48"/>
          <w:szCs w:val="48"/>
        </w:rPr>
        <w:t>病理学部</w:t>
      </w:r>
    </w:p>
    <w:p w14:paraId="1749AB74" w14:textId="77777777" w:rsidR="00AA57C7" w:rsidRDefault="00AA57C7" w:rsidP="00AA57C7">
      <w:pPr>
        <w:spacing w:line="240" w:lineRule="atLeast"/>
        <w:ind w:firstLineChars="100" w:firstLine="259"/>
        <w:jc w:val="center"/>
        <w:rPr>
          <w:rFonts w:ascii="宋体" w:eastAsia="宋体" w:hAnsi="宋体" w:cs="宋体"/>
          <w:b/>
          <w:sz w:val="48"/>
          <w:szCs w:val="48"/>
        </w:rPr>
      </w:pPr>
      <w:r w:rsidRPr="00AA57C7">
        <w:rPr>
          <w:rFonts w:ascii="宋体" w:eastAsia="宋体" w:hAnsi="宋体" w:cs="宋体" w:hint="eastAsia"/>
          <w:b/>
          <w:w w:val="92"/>
          <w:kern w:val="0"/>
          <w:sz w:val="28"/>
          <w:szCs w:val="28"/>
          <w:fitText w:val="3000" w:id="-1408068862"/>
        </w:rPr>
        <w:t>Department of Patholog</w:t>
      </w:r>
      <w:r w:rsidRPr="00AA57C7">
        <w:rPr>
          <w:rFonts w:ascii="宋体" w:eastAsia="宋体" w:hAnsi="宋体" w:cs="宋体" w:hint="eastAsia"/>
          <w:b/>
          <w:spacing w:val="31"/>
          <w:w w:val="92"/>
          <w:kern w:val="0"/>
          <w:sz w:val="28"/>
          <w:szCs w:val="28"/>
          <w:fitText w:val="3000" w:id="-1408068862"/>
        </w:rPr>
        <w:t>y</w:t>
      </w:r>
    </w:p>
    <w:p w14:paraId="00432F27" w14:textId="77777777" w:rsidR="00AA57C7" w:rsidRDefault="00AA57C7" w:rsidP="00AA57C7">
      <w:pPr>
        <w:spacing w:line="240" w:lineRule="atLeast"/>
        <w:ind w:firstLineChars="100" w:firstLine="482"/>
        <w:jc w:val="center"/>
        <w:rPr>
          <w:rFonts w:ascii="宋体" w:eastAsia="宋体" w:hAnsi="宋体" w:cs="宋体"/>
          <w:b/>
          <w:sz w:val="48"/>
          <w:szCs w:val="48"/>
        </w:rPr>
      </w:pPr>
      <w:r>
        <w:rPr>
          <w:rFonts w:ascii="宋体" w:eastAsia="宋体" w:hAnsi="宋体" w:cs="宋体" w:hint="eastAsia"/>
          <w:b/>
          <w:sz w:val="48"/>
          <w:szCs w:val="48"/>
        </w:rPr>
        <w:t>分子病理检测报告</w:t>
      </w:r>
    </w:p>
    <w:p w14:paraId="2C748C83" w14:textId="77777777" w:rsidR="00AA57C7" w:rsidRDefault="00AA57C7" w:rsidP="00AA57C7">
      <w:pPr>
        <w:spacing w:line="100" w:lineRule="atLeast"/>
        <w:jc w:val="center"/>
        <w:rPr>
          <w:rFonts w:ascii="宋体" w:eastAsia="宋体" w:hAnsi="宋体" w:cs="宋体"/>
          <w:b/>
          <w:sz w:val="28"/>
          <w:szCs w:val="28"/>
        </w:rPr>
      </w:pPr>
      <w:r>
        <w:rPr>
          <w:rFonts w:ascii="宋体" w:eastAsia="宋体" w:hAnsi="宋体" w:cs="宋体" w:hint="eastAsia"/>
          <w:b/>
          <w:kern w:val="0"/>
          <w:sz w:val="28"/>
          <w:szCs w:val="28"/>
        </w:rPr>
        <w:t xml:space="preserve">  </w:t>
      </w:r>
      <w:r w:rsidRPr="00AA57C7">
        <w:rPr>
          <w:rFonts w:ascii="宋体" w:eastAsia="宋体" w:hAnsi="宋体" w:cs="宋体" w:hint="eastAsia"/>
          <w:b/>
          <w:w w:val="89"/>
          <w:kern w:val="0"/>
          <w:sz w:val="28"/>
          <w:szCs w:val="28"/>
          <w:fitText w:val="3934" w:id="-1408068861"/>
        </w:rPr>
        <w:t>Molecular Pathology test repor</w:t>
      </w:r>
      <w:r w:rsidRPr="00AA57C7">
        <w:rPr>
          <w:rFonts w:ascii="宋体" w:eastAsia="宋体" w:hAnsi="宋体" w:cs="宋体" w:hint="eastAsia"/>
          <w:b/>
          <w:spacing w:val="68"/>
          <w:w w:val="89"/>
          <w:kern w:val="0"/>
          <w:sz w:val="28"/>
          <w:szCs w:val="28"/>
          <w:fitText w:val="3934" w:id="-1408068861"/>
        </w:rPr>
        <w:t>t</w:t>
      </w:r>
    </w:p>
    <w:p w14:paraId="0E3F50EA" w14:textId="77777777" w:rsidR="00AA57C7" w:rsidRDefault="00AA57C7" w:rsidP="00AA57C7">
      <w:pPr>
        <w:ind w:leftChars="1700" w:left="8410" w:hangingChars="1100" w:hanging="4840"/>
        <w:rPr>
          <w:b/>
          <w:sz w:val="44"/>
          <w:szCs w:val="44"/>
        </w:rPr>
      </w:pPr>
    </w:p>
    <w:p w14:paraId="2E0FE246" w14:textId="77777777" w:rsidR="00AA57C7" w:rsidRDefault="00AA57C7" w:rsidP="00AA57C7">
      <w:pPr>
        <w:ind w:leftChars="1700" w:left="5880" w:hangingChars="1100" w:hanging="2310"/>
      </w:pPr>
    </w:p>
    <w:p w14:paraId="326852ED" w14:textId="77777777" w:rsidR="00AA57C7" w:rsidRDefault="00AA57C7" w:rsidP="00AA57C7"/>
    <w:p w14:paraId="67420A1D" w14:textId="77777777" w:rsidR="00AA57C7" w:rsidRDefault="00AA57C7" w:rsidP="00AA57C7"/>
    <w:p w14:paraId="6B8AE754" w14:textId="77777777" w:rsidR="00AA57C7" w:rsidRDefault="00AA57C7" w:rsidP="00AA57C7"/>
    <w:p w14:paraId="4AD977D4" w14:textId="77777777" w:rsidR="00AA57C7" w:rsidRDefault="00AA57C7" w:rsidP="00AA57C7"/>
    <w:p w14:paraId="13D6D2AA" w14:textId="77777777" w:rsidR="00AA57C7" w:rsidRDefault="00AA57C7" w:rsidP="00AA57C7"/>
    <w:p w14:paraId="335C84A6" w14:textId="77777777" w:rsidR="00AA57C7" w:rsidRDefault="00AA57C7" w:rsidP="00AA57C7"/>
    <w:p w14:paraId="7F599351" w14:textId="77777777" w:rsidR="00AA57C7" w:rsidRDefault="00AA57C7" w:rsidP="00AA57C7"/>
    <w:p w14:paraId="2A75816A" w14:textId="77777777" w:rsidR="00AA57C7" w:rsidRDefault="00AA57C7" w:rsidP="00AA57C7"/>
    <w:p w14:paraId="78F28410" w14:textId="77777777" w:rsidR="00AA57C7" w:rsidRDefault="00AA57C7" w:rsidP="00AA57C7"/>
    <w:p w14:paraId="0AC161BC" w14:textId="77777777" w:rsidR="00AA57C7" w:rsidRDefault="00AA57C7" w:rsidP="00AA57C7"/>
    <w:p w14:paraId="37CF2FF5" w14:textId="77777777" w:rsidR="00AA57C7" w:rsidRDefault="00AA57C7" w:rsidP="00AA57C7"/>
    <w:p w14:paraId="226F887F" w14:textId="77777777" w:rsidR="00AA57C7" w:rsidRDefault="00AA57C7" w:rsidP="00AA57C7"/>
    <w:p w14:paraId="2BD43659" w14:textId="77777777" w:rsidR="00AA57C7" w:rsidRDefault="00AA57C7" w:rsidP="00AA57C7"/>
    <w:p w14:paraId="0735AF61" w14:textId="77777777" w:rsidR="00AA57C7" w:rsidRDefault="00AA57C7" w:rsidP="00AA57C7"/>
    <w:p w14:paraId="3195D4CF" w14:textId="77777777" w:rsidR="00AA57C7" w:rsidRDefault="00AA57C7" w:rsidP="00AA57C7"/>
    <w:p w14:paraId="5C11E85B" w14:textId="77777777" w:rsidR="00AA57C7" w:rsidRDefault="00AA57C7" w:rsidP="00AA57C7"/>
    <w:p w14:paraId="360BDF20" w14:textId="77777777" w:rsidR="00AA57C7" w:rsidRDefault="00AA57C7" w:rsidP="00AA57C7"/>
    <w:p w14:paraId="007B8FF7" w14:textId="77777777" w:rsidR="00AA57C7" w:rsidRDefault="00AA57C7" w:rsidP="00AA57C7"/>
    <w:p w14:paraId="1F4EB932" w14:textId="77777777" w:rsidR="00AA57C7" w:rsidRDefault="00AA57C7" w:rsidP="00AA57C7"/>
    <w:p w14:paraId="2A236B10" w14:textId="77777777" w:rsidR="00AA57C7" w:rsidRDefault="00AA57C7" w:rsidP="00AA57C7"/>
    <w:p w14:paraId="2BCF171F" w14:textId="77777777" w:rsidR="00AA57C7" w:rsidRDefault="00AA57C7" w:rsidP="00AA57C7">
      <w:pPr>
        <w:rPr>
          <w:rFonts w:asciiTheme="majorEastAsia" w:eastAsiaTheme="majorEastAsia" w:hAnsiTheme="majorEastAsia"/>
          <w:sz w:val="18"/>
          <w:szCs w:val="18"/>
        </w:rPr>
      </w:pPr>
    </w:p>
    <w:p w14:paraId="42B6DB56" w14:textId="77777777" w:rsidR="00AA57C7" w:rsidRDefault="00AA57C7" w:rsidP="00AA57C7">
      <w:pPr>
        <w:rPr>
          <w:rFonts w:asciiTheme="majorEastAsia" w:eastAsiaTheme="majorEastAsia" w:hAnsiTheme="majorEastAsia"/>
          <w:sz w:val="18"/>
          <w:szCs w:val="18"/>
        </w:rPr>
      </w:pPr>
    </w:p>
    <w:p w14:paraId="7C0956FB" w14:textId="77777777" w:rsidR="00AA57C7" w:rsidRDefault="00AA57C7" w:rsidP="00AA57C7">
      <w:pPr>
        <w:rPr>
          <w:rFonts w:asciiTheme="majorEastAsia" w:eastAsiaTheme="majorEastAsia" w:hAnsiTheme="majorEastAsia"/>
          <w:sz w:val="18"/>
          <w:szCs w:val="18"/>
        </w:rPr>
      </w:pPr>
    </w:p>
    <w:p w14:paraId="0D5AD086" w14:textId="77777777" w:rsidR="00AA57C7" w:rsidRDefault="00AA57C7" w:rsidP="00AA57C7">
      <w:pPr>
        <w:rPr>
          <w:rFonts w:asciiTheme="majorEastAsia" w:eastAsiaTheme="majorEastAsia" w:hAnsiTheme="majorEastAsia"/>
          <w:sz w:val="18"/>
          <w:szCs w:val="18"/>
        </w:rPr>
      </w:pPr>
    </w:p>
    <w:p w14:paraId="6FFE6989" w14:textId="77777777" w:rsidR="00AA57C7" w:rsidRDefault="00AA57C7" w:rsidP="00AA57C7">
      <w:pPr>
        <w:rPr>
          <w:rFonts w:ascii="宋体" w:eastAsia="宋体" w:hAnsi="宋体" w:cs="宋体"/>
          <w:sz w:val="18"/>
          <w:szCs w:val="18"/>
        </w:rPr>
      </w:pPr>
      <w:r>
        <w:rPr>
          <w:rFonts w:ascii="宋体" w:eastAsia="宋体" w:hAnsi="宋体" w:cs="宋体" w:hint="eastAsia"/>
          <w:sz w:val="18"/>
          <w:szCs w:val="18"/>
        </w:rPr>
        <w:t>备注：分子检测结果仅供临床参考，不可作为诊治的唯一依据，临床医生应结合患者病情、药物适应症、治疗反应及其他实验室检测指标等因素对检测结果进行综合判断。如有疑问请及时与我们联系。</w:t>
      </w:r>
    </w:p>
    <w:p w14:paraId="0E23AA34" w14:textId="44235AB7" w:rsidR="00AA57C7" w:rsidRDefault="00AA57C7" w:rsidP="00AA57C7">
      <w:pPr>
        <w:rPr>
          <w:rFonts w:ascii="宋体" w:eastAsia="宋体" w:hAnsi="宋体" w:cs="宋体"/>
          <w:sz w:val="18"/>
          <w:szCs w:val="18"/>
        </w:rPr>
        <w:sectPr w:rsidR="00AA57C7" w:rsidSect="00112856">
          <w:headerReference w:type="default" r:id="rId10"/>
          <w:footerReference w:type="default" r:id="rId11"/>
          <w:headerReference w:type="first" r:id="rId12"/>
          <w:pgSz w:w="11906" w:h="16838"/>
          <w:pgMar w:top="992" w:right="567" w:bottom="1157" w:left="709" w:header="567" w:footer="284" w:gutter="0"/>
          <w:pgNumType w:start="1"/>
          <w:cols w:space="425"/>
          <w:titlePg/>
          <w:docGrid w:type="lines" w:linePitch="312"/>
        </w:sectPr>
      </w:pPr>
      <w:r>
        <w:rPr>
          <w:rFonts w:ascii="宋体" w:eastAsia="宋体" w:hAnsi="宋体" w:cs="宋体" w:hint="eastAsia"/>
          <w:sz w:val="18"/>
          <w:szCs w:val="18"/>
        </w:rPr>
        <w:t>地址：浙江省临海市大洋东路599号台州医院东院区病理科  317000  电话：0576-851910</w:t>
      </w:r>
      <w:r w:rsidR="00BE119D">
        <w:rPr>
          <w:rFonts w:ascii="宋体" w:eastAsia="宋体" w:hAnsi="宋体" w:cs="宋体"/>
          <w:sz w:val="18"/>
          <w:szCs w:val="18"/>
        </w:rPr>
        <w:t>11</w:t>
      </w:r>
    </w:p>
    <w:p w14:paraId="1FBA3D1A" w14:textId="77777777" w:rsidR="00B53364" w:rsidRDefault="005E2BC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10039" w:type="dxa"/>
        <w:tblLayout w:type="fixed"/>
        <w:tblLook w:val="04A0" w:firstRow="1" w:lastRow="0" w:firstColumn="1" w:lastColumn="0" w:noHBand="0" w:noVBand="1"/>
      </w:tblPr>
      <w:tblGrid>
        <w:gridCol w:w="956"/>
        <w:gridCol w:w="1139"/>
        <w:gridCol w:w="754"/>
        <w:gridCol w:w="678"/>
        <w:gridCol w:w="308"/>
        <w:gridCol w:w="418"/>
        <w:gridCol w:w="699"/>
        <w:gridCol w:w="236"/>
        <w:gridCol w:w="197"/>
        <w:gridCol w:w="994"/>
        <w:gridCol w:w="1242"/>
        <w:gridCol w:w="1012"/>
        <w:gridCol w:w="1113"/>
        <w:gridCol w:w="293"/>
      </w:tblGrid>
      <w:tr w:rsidR="009855E0" w:rsidRPr="00D50699" w14:paraId="2985498A" w14:textId="77777777" w:rsidTr="00603B33">
        <w:trPr>
          <w:trHeight w:val="340"/>
        </w:trPr>
        <w:tc>
          <w:tcPr>
            <w:tcW w:w="10039" w:type="dxa"/>
            <w:gridSpan w:val="14"/>
            <w:tcBorders>
              <w:left w:val="nil"/>
              <w:bottom w:val="single" w:sz="12" w:space="0" w:color="auto"/>
              <w:right w:val="nil"/>
            </w:tcBorders>
            <w:shd w:val="clear" w:color="auto" w:fill="auto"/>
            <w:vAlign w:val="center"/>
          </w:tcPr>
          <w:p w14:paraId="0B2BC731" w14:textId="6594484A" w:rsidR="009855E0" w:rsidRPr="00D50699" w:rsidRDefault="009855E0" w:rsidP="00603B33">
            <w:pPr>
              <w:widowControl/>
              <w:jc w:val="right"/>
              <w:rPr>
                <w:rFonts w:ascii="等线" w:eastAsia="等线" w:hAnsi="等线" w:cs="宋体"/>
                <w:color w:val="000000"/>
                <w:kern w:val="0"/>
                <w:sz w:val="18"/>
                <w:szCs w:val="18"/>
              </w:rPr>
            </w:pPr>
            <w:r>
              <w:rPr>
                <w:rFonts w:ascii="Microsoft Sans Serif" w:hAnsi="Microsoft Sans Serif" w:cs="Microsoft Sans Serif" w:hint="eastAsia"/>
                <w:sz w:val="22"/>
              </w:rPr>
              <w:t>分子病理号：</w:t>
            </w:r>
            <w:r w:rsidRPr="00A333A3">
              <w:rPr>
                <w:rFonts w:ascii="Microsoft Sans Serif" w:hAnsi="Microsoft Sans Serif" w:cs="Microsoft Sans Serif"/>
                <w:sz w:val="22"/>
              </w:rPr>
              <w:t>{{sample.</w:t>
            </w:r>
            <w:r w:rsidR="00984C05" w:rsidRPr="00984C05">
              <w:rPr>
                <w:rFonts w:ascii="Microsoft Sans Serif" w:hAnsi="Microsoft Sans Serif" w:cs="Microsoft Sans Serif"/>
                <w:sz w:val="22"/>
              </w:rPr>
              <w:t>mol_pathological_id</w:t>
            </w:r>
            <w:r w:rsidRPr="00A333A3">
              <w:rPr>
                <w:rFonts w:ascii="Microsoft Sans Serif" w:hAnsi="Microsoft Sans Serif" w:cs="Microsoft Sans Serif"/>
                <w:sz w:val="22"/>
              </w:rPr>
              <w:t>}}</w:t>
            </w:r>
          </w:p>
        </w:tc>
      </w:tr>
      <w:tr w:rsidR="009855E0" w:rsidRPr="00D50699" w14:paraId="445B867A" w14:textId="77777777" w:rsidTr="00603B33">
        <w:tblPrEx>
          <w:tblBorders>
            <w:top w:val="single" w:sz="12" w:space="0" w:color="auto"/>
            <w:bottom w:val="single" w:sz="12" w:space="0" w:color="auto"/>
          </w:tblBorders>
          <w:tblCellMar>
            <w:left w:w="28" w:type="dxa"/>
            <w:right w:w="28" w:type="dxa"/>
          </w:tblCellMar>
        </w:tblPrEx>
        <w:trPr>
          <w:gridAfter w:val="1"/>
          <w:wAfter w:w="293" w:type="dxa"/>
          <w:trHeight w:val="510"/>
        </w:trPr>
        <w:tc>
          <w:tcPr>
            <w:tcW w:w="956" w:type="dxa"/>
            <w:shd w:val="clear" w:color="auto" w:fill="auto"/>
            <w:vAlign w:val="center"/>
            <w:hideMark/>
          </w:tcPr>
          <w:p w14:paraId="79630972" w14:textId="77777777" w:rsidR="009855E0" w:rsidRPr="00DF1B34" w:rsidRDefault="009855E0" w:rsidP="00603B33">
            <w:pPr>
              <w:widowControl/>
              <w:rPr>
                <w:rFonts w:asciiTheme="minorEastAsia" w:hAnsiTheme="minorEastAsia" w:cs="宋体"/>
                <w:color w:val="000000"/>
                <w:kern w:val="0"/>
                <w:sz w:val="18"/>
                <w:szCs w:val="18"/>
              </w:rPr>
            </w:pPr>
            <w:r w:rsidRPr="00DF1B34">
              <w:rPr>
                <w:rFonts w:asciiTheme="minorEastAsia" w:hAnsiTheme="minorEastAsia" w:cs="宋体" w:hint="eastAsia"/>
                <w:b/>
                <w:bCs/>
                <w:color w:val="000000"/>
                <w:kern w:val="0"/>
                <w:sz w:val="18"/>
                <w:szCs w:val="18"/>
              </w:rPr>
              <w:t>姓  名：</w:t>
            </w:r>
          </w:p>
        </w:tc>
        <w:tc>
          <w:tcPr>
            <w:tcW w:w="1139" w:type="dxa"/>
            <w:shd w:val="clear" w:color="auto" w:fill="auto"/>
            <w:vAlign w:val="center"/>
            <w:hideMark/>
          </w:tcPr>
          <w:p w14:paraId="676E6435" w14:textId="77777777" w:rsidR="009855E0" w:rsidRPr="00DF1B34" w:rsidRDefault="009855E0" w:rsidP="00603B33">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{{sample.patient_name}}</w:t>
            </w:r>
          </w:p>
        </w:tc>
        <w:tc>
          <w:tcPr>
            <w:tcW w:w="754" w:type="dxa"/>
            <w:shd w:val="clear" w:color="auto" w:fill="auto"/>
            <w:vAlign w:val="center"/>
            <w:hideMark/>
          </w:tcPr>
          <w:p w14:paraId="11072098" w14:textId="77777777" w:rsidR="009855E0" w:rsidRPr="00DF1B34" w:rsidRDefault="009855E0" w:rsidP="00603B33">
            <w:pPr>
              <w:widowControl/>
              <w:jc w:val="left"/>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性 别：</w:t>
            </w:r>
          </w:p>
        </w:tc>
        <w:tc>
          <w:tcPr>
            <w:tcW w:w="678" w:type="dxa"/>
            <w:shd w:val="clear" w:color="auto" w:fill="auto"/>
            <w:vAlign w:val="center"/>
            <w:hideMark/>
          </w:tcPr>
          <w:p w14:paraId="597A2ACE" w14:textId="77777777" w:rsidR="009855E0" w:rsidRPr="00DF1B34" w:rsidRDefault="009855E0" w:rsidP="00603B33">
            <w:pPr>
              <w:widowControl/>
              <w:jc w:val="left"/>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{{sample.gender}}</w:t>
            </w:r>
          </w:p>
        </w:tc>
        <w:tc>
          <w:tcPr>
            <w:tcW w:w="726" w:type="dxa"/>
            <w:gridSpan w:val="2"/>
            <w:shd w:val="clear" w:color="auto" w:fill="auto"/>
            <w:vAlign w:val="center"/>
            <w:hideMark/>
          </w:tcPr>
          <w:p w14:paraId="3EC8F488" w14:textId="77777777" w:rsidR="009855E0" w:rsidRPr="00DF1B34" w:rsidRDefault="009855E0" w:rsidP="00603B33">
            <w:pPr>
              <w:widowControl/>
              <w:jc w:val="left"/>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年 龄：</w:t>
            </w:r>
          </w:p>
        </w:tc>
        <w:tc>
          <w:tcPr>
            <w:tcW w:w="699" w:type="dxa"/>
            <w:shd w:val="clear" w:color="auto" w:fill="auto"/>
            <w:vAlign w:val="center"/>
            <w:hideMark/>
          </w:tcPr>
          <w:p w14:paraId="3E59DB20" w14:textId="77777777" w:rsidR="009855E0" w:rsidRPr="00DF1B34" w:rsidRDefault="009855E0" w:rsidP="00603B33">
            <w:pPr>
              <w:widowControl/>
              <w:jc w:val="left"/>
              <w:rPr>
                <w:rFonts w:asciiTheme="minorEastAsia" w:hAnsiTheme="minorEastAsia" w:cs="宋体"/>
                <w:color w:val="000000"/>
                <w:kern w:val="0"/>
                <w:sz w:val="18"/>
                <w:szCs w:val="18"/>
              </w:rPr>
            </w:pPr>
            <w:r w:rsidRPr="00DF1B34">
              <w:rPr>
                <w:rFonts w:asciiTheme="minorEastAsia" w:hAnsiTheme="minorEastAsia" w:hint="eastAsia"/>
                <w:color w:val="000000"/>
                <w:sz w:val="18"/>
                <w:szCs w:val="18"/>
              </w:rPr>
              <w:t>{%if sample.age%}</w:t>
            </w:r>
            <w:r w:rsidRPr="00DF1B34">
              <w:rPr>
                <w:rFonts w:asciiTheme="minorEastAsia" w:hAnsiTheme="minorEastAsia"/>
                <w:color w:val="000000"/>
                <w:sz w:val="18"/>
                <w:szCs w:val="18"/>
              </w:rPr>
              <w:t>{{sample.age}}</w:t>
            </w:r>
            <w:r w:rsidRPr="00DF1B34">
              <w:rPr>
                <w:rFonts w:asciiTheme="minorEastAsia" w:hAnsiTheme="minorEastAsia" w:hint="eastAsia"/>
                <w:color w:val="000000"/>
                <w:sz w:val="18"/>
                <w:szCs w:val="18"/>
              </w:rPr>
              <w:t>岁{%endif%}</w:t>
            </w:r>
          </w:p>
        </w:tc>
        <w:tc>
          <w:tcPr>
            <w:tcW w:w="1427" w:type="dxa"/>
            <w:gridSpan w:val="3"/>
            <w:shd w:val="clear" w:color="auto" w:fill="auto"/>
            <w:vAlign w:val="center"/>
            <w:hideMark/>
          </w:tcPr>
          <w:p w14:paraId="18382CAD" w14:textId="77777777" w:rsidR="009855E0" w:rsidRPr="00DF1B34" w:rsidRDefault="009855E0" w:rsidP="00603B33">
            <w:pPr>
              <w:widowControl/>
              <w:jc w:val="left"/>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住院号/门诊号：</w:t>
            </w:r>
          </w:p>
        </w:tc>
        <w:tc>
          <w:tcPr>
            <w:tcW w:w="1242" w:type="dxa"/>
            <w:shd w:val="clear" w:color="auto" w:fill="auto"/>
            <w:vAlign w:val="center"/>
            <w:hideMark/>
          </w:tcPr>
          <w:p w14:paraId="3E16985A" w14:textId="77777777" w:rsidR="009855E0" w:rsidRPr="00DF1B34" w:rsidRDefault="009855E0" w:rsidP="00603B33">
            <w:pPr>
              <w:widowControl/>
              <w:jc w:val="left"/>
              <w:rPr>
                <w:rFonts w:asciiTheme="minorEastAsia" w:hAnsiTheme="minorEastAsia" w:cs="宋体"/>
                <w:color w:val="000000"/>
                <w:kern w:val="0"/>
                <w:sz w:val="18"/>
                <w:szCs w:val="18"/>
              </w:rPr>
            </w:pPr>
            <w:r w:rsidRPr="00DF1B34">
              <w:rPr>
                <w:rFonts w:asciiTheme="minorEastAsia" w:hAnsiTheme="minorEastAsia" w:cs="宋体" w:hint="eastAsia"/>
                <w:color w:val="000000"/>
                <w:kern w:val="0"/>
                <w:sz w:val="18"/>
                <w:szCs w:val="18"/>
              </w:rPr>
              <w:t>{{sample.</w:t>
            </w:r>
            <w:r w:rsidRPr="00DF1B34">
              <w:rPr>
                <w:rFonts w:asciiTheme="minorEastAsia" w:hAnsiTheme="minorEastAsia" w:cs="宋体"/>
                <w:color w:val="000000"/>
                <w:kern w:val="0"/>
                <w:sz w:val="18"/>
                <w:szCs w:val="18"/>
              </w:rPr>
              <w:t>outpatient_hospitalization_no</w:t>
            </w:r>
            <w:r w:rsidRPr="00DF1B34">
              <w:rPr>
                <w:rFonts w:asciiTheme="minorEastAsia" w:hAnsiTheme="minorEastAsia" w:cs="宋体" w:hint="eastAsia"/>
                <w:color w:val="000000"/>
                <w:kern w:val="0"/>
                <w:sz w:val="18"/>
                <w:szCs w:val="18"/>
              </w:rPr>
              <w:t>}}</w:t>
            </w:r>
          </w:p>
        </w:tc>
        <w:tc>
          <w:tcPr>
            <w:tcW w:w="1012" w:type="dxa"/>
            <w:shd w:val="clear" w:color="auto" w:fill="auto"/>
            <w:vAlign w:val="center"/>
            <w:hideMark/>
          </w:tcPr>
          <w:p w14:paraId="03DF94AF" w14:textId="77777777" w:rsidR="009855E0" w:rsidRPr="00DF1B34" w:rsidRDefault="009855E0"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收到日期：</w:t>
            </w:r>
          </w:p>
        </w:tc>
        <w:tc>
          <w:tcPr>
            <w:tcW w:w="1113" w:type="dxa"/>
            <w:shd w:val="clear" w:color="auto" w:fill="auto"/>
            <w:vAlign w:val="center"/>
            <w:hideMark/>
          </w:tcPr>
          <w:p w14:paraId="3357A4D6" w14:textId="77777777" w:rsidR="009855E0" w:rsidRPr="00DF1B34" w:rsidRDefault="009855E0" w:rsidP="00603B33">
            <w:pPr>
              <w:widowControl/>
              <w:rPr>
                <w:rFonts w:asciiTheme="minorEastAsia" w:hAnsiTheme="minorEastAsia" w:cs="宋体"/>
                <w:color w:val="000000"/>
                <w:kern w:val="0"/>
                <w:sz w:val="18"/>
                <w:szCs w:val="18"/>
              </w:rPr>
            </w:pPr>
            <w:r w:rsidRPr="00DF1B34">
              <w:rPr>
                <w:rFonts w:asciiTheme="minorEastAsia" w:hAnsiTheme="minorEastAsia"/>
                <w:sz w:val="18"/>
                <w:szCs w:val="18"/>
              </w:rPr>
              <w:t>{{sample.receive_data}}</w:t>
            </w:r>
          </w:p>
        </w:tc>
      </w:tr>
      <w:tr w:rsidR="009855E0" w:rsidRPr="00D50699" w14:paraId="24544B69" w14:textId="77777777" w:rsidTr="00603B33">
        <w:tblPrEx>
          <w:tblBorders>
            <w:top w:val="single" w:sz="12" w:space="0" w:color="auto"/>
            <w:bottom w:val="single" w:sz="12" w:space="0" w:color="auto"/>
          </w:tblBorders>
          <w:tblCellMar>
            <w:left w:w="28" w:type="dxa"/>
            <w:right w:w="28" w:type="dxa"/>
          </w:tblCellMar>
        </w:tblPrEx>
        <w:trPr>
          <w:gridAfter w:val="1"/>
          <w:wAfter w:w="293" w:type="dxa"/>
          <w:trHeight w:val="510"/>
        </w:trPr>
        <w:tc>
          <w:tcPr>
            <w:tcW w:w="956" w:type="dxa"/>
            <w:shd w:val="clear" w:color="auto" w:fill="auto"/>
            <w:noWrap/>
            <w:vAlign w:val="center"/>
            <w:hideMark/>
          </w:tcPr>
          <w:p w14:paraId="0642BCE8" w14:textId="77777777" w:rsidR="009855E0" w:rsidRPr="00DF1B34" w:rsidRDefault="009855E0"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送检单位：</w:t>
            </w:r>
          </w:p>
        </w:tc>
        <w:tc>
          <w:tcPr>
            <w:tcW w:w="1893" w:type="dxa"/>
            <w:gridSpan w:val="2"/>
            <w:shd w:val="clear" w:color="auto" w:fill="auto"/>
            <w:vAlign w:val="center"/>
            <w:hideMark/>
          </w:tcPr>
          <w:p w14:paraId="4955C7CE" w14:textId="77777777" w:rsidR="009855E0" w:rsidRPr="00DF1B34" w:rsidRDefault="009855E0" w:rsidP="00603B33">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{{sample.company}}</w:t>
            </w:r>
          </w:p>
        </w:tc>
        <w:tc>
          <w:tcPr>
            <w:tcW w:w="986" w:type="dxa"/>
            <w:gridSpan w:val="2"/>
            <w:shd w:val="clear" w:color="auto" w:fill="auto"/>
            <w:vAlign w:val="center"/>
            <w:hideMark/>
          </w:tcPr>
          <w:p w14:paraId="7ADEF429" w14:textId="77777777" w:rsidR="009855E0" w:rsidRPr="00DF1B34" w:rsidRDefault="009855E0"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送检科室：</w:t>
            </w:r>
          </w:p>
        </w:tc>
        <w:tc>
          <w:tcPr>
            <w:tcW w:w="1550" w:type="dxa"/>
            <w:gridSpan w:val="4"/>
            <w:shd w:val="clear" w:color="auto" w:fill="auto"/>
            <w:vAlign w:val="center"/>
            <w:hideMark/>
          </w:tcPr>
          <w:p w14:paraId="5649D04A" w14:textId="77777777" w:rsidR="009855E0" w:rsidRPr="00DF1B34" w:rsidRDefault="009855E0" w:rsidP="00603B33">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{{sample.submission_department}}</w:t>
            </w:r>
          </w:p>
        </w:tc>
        <w:tc>
          <w:tcPr>
            <w:tcW w:w="994" w:type="dxa"/>
            <w:shd w:val="clear" w:color="auto" w:fill="auto"/>
            <w:vAlign w:val="center"/>
            <w:hideMark/>
          </w:tcPr>
          <w:p w14:paraId="68C88969" w14:textId="77777777" w:rsidR="009855E0" w:rsidRPr="00DF1B34" w:rsidRDefault="009855E0"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送检医师：</w:t>
            </w:r>
          </w:p>
        </w:tc>
        <w:tc>
          <w:tcPr>
            <w:tcW w:w="1242" w:type="dxa"/>
            <w:shd w:val="clear" w:color="auto" w:fill="auto"/>
            <w:vAlign w:val="center"/>
            <w:hideMark/>
          </w:tcPr>
          <w:p w14:paraId="704C7BE0" w14:textId="77777777" w:rsidR="009855E0" w:rsidRPr="00DF1B34" w:rsidRDefault="009855E0" w:rsidP="00603B33">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{{sample.submission_doctor}}</w:t>
            </w:r>
          </w:p>
        </w:tc>
        <w:tc>
          <w:tcPr>
            <w:tcW w:w="1012" w:type="dxa"/>
            <w:shd w:val="clear" w:color="auto" w:fill="auto"/>
            <w:vAlign w:val="center"/>
            <w:hideMark/>
          </w:tcPr>
          <w:p w14:paraId="41392E72" w14:textId="77777777" w:rsidR="009855E0" w:rsidRPr="00DF1B34" w:rsidRDefault="009855E0"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原病理号：</w:t>
            </w:r>
          </w:p>
        </w:tc>
        <w:tc>
          <w:tcPr>
            <w:tcW w:w="1113" w:type="dxa"/>
            <w:shd w:val="clear" w:color="auto" w:fill="auto"/>
            <w:vAlign w:val="center"/>
            <w:hideMark/>
          </w:tcPr>
          <w:p w14:paraId="49B79ECF" w14:textId="77777777" w:rsidR="009855E0" w:rsidRPr="00DF1B34" w:rsidRDefault="009855E0" w:rsidP="00603B33">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{{sample.original_pathological_id}}</w:t>
            </w:r>
          </w:p>
        </w:tc>
      </w:tr>
      <w:tr w:rsidR="009855E0" w:rsidRPr="00D50699" w14:paraId="615F378F" w14:textId="77777777" w:rsidTr="00603B33">
        <w:tblPrEx>
          <w:tblBorders>
            <w:top w:val="single" w:sz="12" w:space="0" w:color="auto"/>
            <w:bottom w:val="single" w:sz="12" w:space="0" w:color="auto"/>
          </w:tblBorders>
          <w:tblCellMar>
            <w:left w:w="28" w:type="dxa"/>
            <w:right w:w="28" w:type="dxa"/>
          </w:tblCellMar>
        </w:tblPrEx>
        <w:trPr>
          <w:gridAfter w:val="1"/>
          <w:wAfter w:w="293" w:type="dxa"/>
          <w:trHeight w:val="510"/>
        </w:trPr>
        <w:tc>
          <w:tcPr>
            <w:tcW w:w="956" w:type="dxa"/>
            <w:shd w:val="clear" w:color="auto" w:fill="auto"/>
            <w:vAlign w:val="center"/>
            <w:hideMark/>
          </w:tcPr>
          <w:p w14:paraId="50DDB750" w14:textId="77777777" w:rsidR="009855E0" w:rsidRPr="00DF1B34" w:rsidRDefault="009855E0"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临床诊断：</w:t>
            </w:r>
          </w:p>
        </w:tc>
        <w:tc>
          <w:tcPr>
            <w:tcW w:w="3297" w:type="dxa"/>
            <w:gridSpan w:val="5"/>
            <w:shd w:val="clear" w:color="auto" w:fill="auto"/>
            <w:vAlign w:val="center"/>
            <w:hideMark/>
          </w:tcPr>
          <w:p w14:paraId="64CE4C6E" w14:textId="77777777" w:rsidR="009855E0" w:rsidRPr="00DF1B34" w:rsidRDefault="009855E0" w:rsidP="00603B33">
            <w:pPr>
              <w:widowControl/>
              <w:rPr>
                <w:rFonts w:asciiTheme="minorEastAsia" w:hAnsiTheme="minorEastAsia" w:cs="宋体"/>
                <w:b/>
                <w:bCs/>
                <w:color w:val="000000"/>
                <w:kern w:val="0"/>
                <w:sz w:val="18"/>
                <w:szCs w:val="18"/>
              </w:rPr>
            </w:pPr>
            <w:r w:rsidRPr="00DF1B34">
              <w:rPr>
                <w:rFonts w:asciiTheme="minorEastAsia" w:hAnsiTheme="minorEastAsia" w:cs="宋体"/>
                <w:color w:val="000000"/>
                <w:kern w:val="0"/>
                <w:sz w:val="18"/>
                <w:szCs w:val="18"/>
              </w:rPr>
              <w:t>{{sample.clinical_diagnosis}}</w:t>
            </w:r>
          </w:p>
        </w:tc>
        <w:tc>
          <w:tcPr>
            <w:tcW w:w="935" w:type="dxa"/>
            <w:gridSpan w:val="2"/>
            <w:shd w:val="clear" w:color="auto" w:fill="auto"/>
            <w:vAlign w:val="center"/>
            <w:hideMark/>
          </w:tcPr>
          <w:p w14:paraId="59570608" w14:textId="77777777" w:rsidR="009855E0" w:rsidRPr="00DF1B34" w:rsidRDefault="009855E0"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送检样本：</w:t>
            </w:r>
          </w:p>
        </w:tc>
        <w:tc>
          <w:tcPr>
            <w:tcW w:w="2433" w:type="dxa"/>
            <w:gridSpan w:val="3"/>
            <w:shd w:val="clear" w:color="auto" w:fill="auto"/>
            <w:vAlign w:val="center"/>
            <w:hideMark/>
          </w:tcPr>
          <w:p w14:paraId="7A8F3439" w14:textId="53A99C42" w:rsidR="009855E0" w:rsidRPr="003772BC" w:rsidRDefault="003772BC" w:rsidP="00603B33">
            <w:pPr>
              <w:widowControl/>
              <w:rPr>
                <w:rFonts w:asciiTheme="minorEastAsia" w:hAnsiTheme="minorEastAsia" w:cs="宋体"/>
                <w:color w:val="000000"/>
                <w:kern w:val="0"/>
                <w:sz w:val="18"/>
                <w:szCs w:val="18"/>
              </w:rPr>
            </w:pPr>
            <w:r>
              <w:rPr>
                <w:rFonts w:asciiTheme="minorEastAsia" w:hAnsiTheme="minorEastAsia" w:cs="宋体" w:hint="eastAsia"/>
                <w:color w:val="000000"/>
                <w:kern w:val="0"/>
                <w:sz w:val="18"/>
                <w:szCs w:val="18"/>
              </w:rPr>
              <w:t>{{sample.sample_position}}</w:t>
            </w:r>
          </w:p>
        </w:tc>
        <w:tc>
          <w:tcPr>
            <w:tcW w:w="1012" w:type="dxa"/>
            <w:shd w:val="clear" w:color="auto" w:fill="auto"/>
            <w:vAlign w:val="center"/>
          </w:tcPr>
          <w:p w14:paraId="62D36E4F" w14:textId="77777777" w:rsidR="009855E0" w:rsidRPr="00DF1B34" w:rsidRDefault="009855E0" w:rsidP="00603B33">
            <w:pPr>
              <w:widowControl/>
              <w:rPr>
                <w:rFonts w:asciiTheme="minorEastAsia" w:hAnsiTheme="minorEastAsia" w:cs="宋体"/>
                <w:b/>
                <w:bCs/>
                <w:color w:val="000000"/>
                <w:kern w:val="0"/>
                <w:sz w:val="18"/>
                <w:szCs w:val="18"/>
              </w:rPr>
            </w:pPr>
            <w:r w:rsidRPr="00DF1B34">
              <w:rPr>
                <w:rFonts w:asciiTheme="minorEastAsia" w:hAnsiTheme="minorEastAsia" w:cs="宋体"/>
                <w:b/>
                <w:bCs/>
                <w:color w:val="000000"/>
                <w:kern w:val="0"/>
                <w:sz w:val="18"/>
                <w:szCs w:val="18"/>
              </w:rPr>
              <w:t>标本类型</w:t>
            </w:r>
            <w:r w:rsidRPr="00DF1B34">
              <w:rPr>
                <w:rFonts w:asciiTheme="minorEastAsia" w:hAnsiTheme="minorEastAsia" w:cs="宋体" w:hint="eastAsia"/>
                <w:b/>
                <w:bCs/>
                <w:color w:val="000000"/>
                <w:kern w:val="0"/>
                <w:sz w:val="18"/>
                <w:szCs w:val="18"/>
              </w:rPr>
              <w:t>：</w:t>
            </w:r>
          </w:p>
        </w:tc>
        <w:tc>
          <w:tcPr>
            <w:tcW w:w="1113" w:type="dxa"/>
            <w:shd w:val="clear" w:color="auto" w:fill="auto"/>
            <w:vAlign w:val="center"/>
            <w:hideMark/>
          </w:tcPr>
          <w:p w14:paraId="643BB36D" w14:textId="77777777" w:rsidR="009855E0" w:rsidRPr="00DF1B34" w:rsidRDefault="009855E0" w:rsidP="00603B33">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{{sample.sample_type}}</w:t>
            </w:r>
          </w:p>
        </w:tc>
      </w:tr>
      <w:tr w:rsidR="009855E0" w:rsidRPr="00D50699" w14:paraId="6F597ED4" w14:textId="77777777" w:rsidTr="00603B33">
        <w:tblPrEx>
          <w:tblBorders>
            <w:top w:val="single" w:sz="12" w:space="0" w:color="auto"/>
            <w:bottom w:val="single" w:sz="12" w:space="0" w:color="auto"/>
          </w:tblBorders>
          <w:tblCellMar>
            <w:left w:w="28" w:type="dxa"/>
            <w:right w:w="28" w:type="dxa"/>
          </w:tblCellMar>
        </w:tblPrEx>
        <w:trPr>
          <w:gridAfter w:val="1"/>
          <w:wAfter w:w="293" w:type="dxa"/>
          <w:trHeight w:val="510"/>
        </w:trPr>
        <w:tc>
          <w:tcPr>
            <w:tcW w:w="956" w:type="dxa"/>
            <w:shd w:val="clear" w:color="auto" w:fill="auto"/>
            <w:vAlign w:val="center"/>
            <w:hideMark/>
          </w:tcPr>
          <w:p w14:paraId="1CE3566C" w14:textId="77777777" w:rsidR="009855E0" w:rsidRPr="00DF1B34" w:rsidRDefault="009855E0"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病理诊断：</w:t>
            </w:r>
          </w:p>
        </w:tc>
        <w:tc>
          <w:tcPr>
            <w:tcW w:w="8790" w:type="dxa"/>
            <w:gridSpan w:val="12"/>
            <w:shd w:val="clear" w:color="auto" w:fill="auto"/>
            <w:vAlign w:val="center"/>
            <w:hideMark/>
          </w:tcPr>
          <w:p w14:paraId="58772F2C" w14:textId="77777777" w:rsidR="009855E0" w:rsidRPr="00DF1B34" w:rsidRDefault="009855E0" w:rsidP="00603B33">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{{sample.pathol_diagn}}</w:t>
            </w:r>
          </w:p>
        </w:tc>
      </w:tr>
    </w:tbl>
    <w:p w14:paraId="4C19C56E" w14:textId="27852784" w:rsidR="00B53364" w:rsidRDefault="005E2BC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检测结果总览</w:t>
      </w:r>
    </w:p>
    <w:tbl>
      <w:tblPr>
        <w:tblStyle w:val="ae"/>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092"/>
        <w:gridCol w:w="8870"/>
      </w:tblGrid>
      <w:tr w:rsidR="00B53364" w14:paraId="0797A9A2" w14:textId="77777777" w:rsidTr="00B53364">
        <w:trPr>
          <w:trHeight w:val="397"/>
          <w:jc w:val="center"/>
        </w:trPr>
        <w:tc>
          <w:tcPr>
            <w:tcW w:w="548" w:type="pct"/>
            <w:shd w:val="clear" w:color="auto" w:fill="1E7648"/>
            <w:vAlign w:val="center"/>
          </w:tcPr>
          <w:p w14:paraId="13B7E7A1" w14:textId="77777777" w:rsidR="00B53364" w:rsidRDefault="005E2BCE">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w:t>
            </w:r>
          </w:p>
        </w:tc>
        <w:tc>
          <w:tcPr>
            <w:tcW w:w="4452" w:type="pct"/>
            <w:vAlign w:val="center"/>
          </w:tcPr>
          <w:p w14:paraId="113DB6BA" w14:textId="77777777" w:rsidR="00B53364" w:rsidRDefault="005E2B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BRCA1/ BRCA2基因</w:t>
            </w:r>
          </w:p>
        </w:tc>
      </w:tr>
      <w:tr w:rsidR="00B53364" w14:paraId="34D60CC3" w14:textId="77777777" w:rsidTr="00B53364">
        <w:trPr>
          <w:trHeight w:val="397"/>
          <w:jc w:val="center"/>
        </w:trPr>
        <w:tc>
          <w:tcPr>
            <w:tcW w:w="548" w:type="pct"/>
            <w:shd w:val="clear" w:color="auto" w:fill="1E7648"/>
            <w:vAlign w:val="center"/>
          </w:tcPr>
          <w:p w14:paraId="605357D5" w14:textId="77777777" w:rsidR="00B53364" w:rsidRDefault="005E2BCE">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Cs/>
                <w:color w:val="FFFFFF" w:themeColor="background1"/>
                <w:sz w:val="18"/>
                <w:szCs w:val="18"/>
              </w:rPr>
              <w:t>检测方法</w:t>
            </w:r>
          </w:p>
        </w:tc>
        <w:tc>
          <w:tcPr>
            <w:tcW w:w="4452" w:type="pct"/>
            <w:vAlign w:val="center"/>
          </w:tcPr>
          <w:p w14:paraId="785D781E" w14:textId="77777777" w:rsidR="00B53364" w:rsidRDefault="005E2BCE">
            <w:pPr>
              <w:rPr>
                <w:rFonts w:ascii="思源黑体 CN Normal" w:eastAsia="思源黑体 CN Normal" w:hAnsi="思源黑体 CN Normal"/>
                <w:sz w:val="16"/>
                <w:szCs w:val="16"/>
              </w:rPr>
            </w:pPr>
            <w:r>
              <w:rPr>
                <w:rFonts w:ascii="微软雅黑" w:eastAsia="微软雅黑" w:hAnsi="微软雅黑" w:hint="eastAsia"/>
                <w:sz w:val="16"/>
                <w:szCs w:val="16"/>
              </w:rPr>
              <w:t>基于Illumina平台的新一代高通量测序技术（NGS）。其中，建库试剂为BRCA1/2基因突变检测试剂（HANDLE System，AmoyDx），测序平台为Illumina MiseqDx，变异分析软件采用厦门艾德人类12基因突变分析软件。</w:t>
            </w:r>
          </w:p>
        </w:tc>
      </w:tr>
      <w:tr w:rsidR="00B53364" w14:paraId="3740D835" w14:textId="77777777" w:rsidTr="00B53364">
        <w:trPr>
          <w:trHeight w:val="397"/>
          <w:jc w:val="center"/>
        </w:trPr>
        <w:tc>
          <w:tcPr>
            <w:tcW w:w="548" w:type="pct"/>
            <w:shd w:val="clear" w:color="auto" w:fill="1E7648"/>
            <w:vAlign w:val="center"/>
          </w:tcPr>
          <w:p w14:paraId="12B4640B" w14:textId="77777777" w:rsidR="00B53364" w:rsidRDefault="005E2BCE">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2D6EAD40" w14:textId="77777777" w:rsidR="00B53364" w:rsidRDefault="005E2B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基因和</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基因全编码区及外显子-内含子连接区、部分UTR区（非翻译区）和内含子区热点变异；</w:t>
            </w:r>
          </w:p>
          <w:p w14:paraId="09F92D05" w14:textId="77777777" w:rsidR="00B53364" w:rsidRDefault="005E2B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检测突变类型：点突变、插入/缺失突变、大片段重排（仅限血液样本）。</w:t>
            </w:r>
          </w:p>
        </w:tc>
      </w:tr>
    </w:tbl>
    <w:p w14:paraId="4DB3365B" w14:textId="77777777" w:rsidR="00B53364" w:rsidRDefault="00B53364">
      <w:pPr>
        <w:widowControl/>
        <w:jc w:val="left"/>
        <w:rPr>
          <w:rFonts w:ascii="思源黑体 CN Bold" w:eastAsia="思源黑体 CN Bold" w:hAnsi="思源黑体 CN Bold" w:cstheme="majorBidi"/>
          <w:b/>
          <w:bCs/>
          <w:color w:val="1E7648"/>
          <w:sz w:val="6"/>
          <w:szCs w:val="6"/>
        </w:rPr>
      </w:pPr>
    </w:p>
    <w:tbl>
      <w:tblPr>
        <w:tblStyle w:val="1-"/>
        <w:tblW w:w="10342" w:type="dxa"/>
        <w:tblLayout w:type="fixed"/>
        <w:tblLook w:val="04A0" w:firstRow="1" w:lastRow="0" w:firstColumn="1" w:lastColumn="0" w:noHBand="0" w:noVBand="1"/>
      </w:tblPr>
      <w:tblGrid>
        <w:gridCol w:w="1134"/>
        <w:gridCol w:w="3119"/>
        <w:gridCol w:w="992"/>
        <w:gridCol w:w="851"/>
        <w:gridCol w:w="1134"/>
        <w:gridCol w:w="3112"/>
      </w:tblGrid>
      <w:tr w:rsidR="00B53364" w14:paraId="7C42A14D" w14:textId="77777777" w:rsidTr="004D72BC">
        <w:trPr>
          <w:cnfStyle w:val="100000000000" w:firstRow="1" w:lastRow="0" w:firstColumn="0" w:lastColumn="0" w:oddVBand="0" w:evenVBand="0" w:oddHBand="0" w:evenHBand="0" w:firstRowFirstColumn="0" w:firstRowLastColumn="0" w:lastRowFirstColumn="0" w:lastRowLastColumn="0"/>
          <w:trHeight w:val="397"/>
        </w:trPr>
        <w:tc>
          <w:tcPr>
            <w:tcW w:w="10342" w:type="dxa"/>
            <w:gridSpan w:val="6"/>
            <w:tcBorders>
              <w:top w:val="nil"/>
              <w:bottom w:val="nil"/>
            </w:tcBorders>
          </w:tcPr>
          <w:p w14:paraId="6F391760" w14:textId="77777777" w:rsidR="00B53364" w:rsidRDefault="005E2BCE">
            <w:pPr>
              <w:jc w:val="left"/>
              <w:rPr>
                <w:rFonts w:ascii="思源黑体 CN Bold" w:eastAsia="思源黑体 CN Bold" w:hAnsi="思源黑体 CN Bold"/>
                <w:b/>
                <w:color w:val="FFFFFF" w:themeColor="background1"/>
                <w:szCs w:val="21"/>
              </w:rPr>
            </w:pPr>
            <w:r>
              <w:rPr>
                <w:rFonts w:ascii="思源黑体 CN Bold" w:eastAsia="思源黑体 CN Bold" w:hAnsi="思源黑体 CN Bold" w:cs="微软雅黑" w:hint="eastAsia"/>
                <w:b/>
                <w:bCs/>
                <w:color w:val="FFFFFF"/>
              </w:rPr>
              <w:t>Ⅰ: 具有临床意义或临床意义不明的变异</w:t>
            </w:r>
          </w:p>
        </w:tc>
      </w:tr>
      <w:tr w:rsidR="00B53364" w14:paraId="02E89BF0" w14:textId="77777777" w:rsidTr="004D72BC">
        <w:trPr>
          <w:trHeight w:val="397"/>
        </w:trPr>
        <w:tc>
          <w:tcPr>
            <w:tcW w:w="1134" w:type="dxa"/>
            <w:tcBorders>
              <w:top w:val="nil"/>
              <w:bottom w:val="nil"/>
              <w:right w:val="single" w:sz="4" w:space="0" w:color="FFFFFF" w:themeColor="background1"/>
            </w:tcBorders>
            <w:shd w:val="clear" w:color="auto" w:fill="27995D"/>
          </w:tcPr>
          <w:p w14:paraId="233308AD" w14:textId="77777777" w:rsidR="00B53364" w:rsidRDefault="005E2BC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nil"/>
              <w:right w:val="single" w:sz="4" w:space="0" w:color="FFFFFF" w:themeColor="background1"/>
            </w:tcBorders>
            <w:shd w:val="clear" w:color="auto" w:fill="27995D"/>
          </w:tcPr>
          <w:p w14:paraId="77E09881" w14:textId="77777777" w:rsidR="00B53364" w:rsidRDefault="005E2BC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nil"/>
              <w:right w:val="single" w:sz="4" w:space="0" w:color="FFFFFF" w:themeColor="background1"/>
            </w:tcBorders>
            <w:shd w:val="clear" w:color="auto" w:fill="27995D"/>
          </w:tcPr>
          <w:p w14:paraId="7E478DE3" w14:textId="77777777" w:rsidR="00B53364" w:rsidRDefault="005E2BC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nil"/>
              <w:right w:val="single" w:sz="4" w:space="0" w:color="FFFFFF" w:themeColor="background1"/>
            </w:tcBorders>
            <w:shd w:val="clear" w:color="auto" w:fill="27995D"/>
          </w:tcPr>
          <w:p w14:paraId="1A1B3594" w14:textId="77777777" w:rsidR="00B53364" w:rsidRDefault="005E2BC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nil"/>
              <w:right w:val="single" w:sz="4" w:space="0" w:color="FFFFFF" w:themeColor="background1"/>
            </w:tcBorders>
            <w:shd w:val="clear" w:color="auto" w:fill="27995D"/>
          </w:tcPr>
          <w:p w14:paraId="20E328D6" w14:textId="77777777" w:rsidR="00B53364" w:rsidRDefault="005E2BC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nil"/>
            </w:tcBorders>
            <w:shd w:val="clear" w:color="auto" w:fill="27995D"/>
          </w:tcPr>
          <w:p w14:paraId="45A26AD1" w14:textId="77777777" w:rsidR="00B53364" w:rsidRDefault="005E2BC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DC2BB2" w14:paraId="1C45C3C2" w14:textId="77777777" w:rsidTr="004D72BC">
        <w:trPr>
          <w:trHeight w:val="397"/>
        </w:trPr>
        <w:tc>
          <w:tcPr>
            <w:tcW w:w="10342" w:type="dxa"/>
            <w:gridSpan w:val="6"/>
            <w:tcBorders>
              <w:top w:val="nil"/>
            </w:tcBorders>
          </w:tcPr>
          <w:p w14:paraId="26F1909E" w14:textId="44F2CB8E" w:rsidR="00DC2BB2" w:rsidRDefault="00DC2BB2" w:rsidP="00DC2BB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var_brca.snv_s.B1_L5 or var_brca.snv_s.B1_L4 or var_brca.snv_s.B1_L3</w:t>
            </w:r>
            <w:r>
              <w:rPr>
                <w:rFonts w:ascii="思源黑体 CN Normal" w:eastAsia="思源黑体 CN Normal" w:hAnsi="思源黑体 CN Normal" w:hint="eastAsia"/>
                <w:sz w:val="17"/>
                <w:szCs w:val="17"/>
              </w:rPr>
              <w:t>%}</w:t>
            </w:r>
          </w:p>
        </w:tc>
      </w:tr>
      <w:tr w:rsidR="00DC2BB2" w14:paraId="59799C12" w14:textId="77777777" w:rsidTr="004D72BC">
        <w:trPr>
          <w:trHeight w:val="397"/>
        </w:trPr>
        <w:tc>
          <w:tcPr>
            <w:tcW w:w="10342" w:type="dxa"/>
            <w:gridSpan w:val="6"/>
          </w:tcPr>
          <w:p w14:paraId="52491A0F" w14:textId="3177E512" w:rsidR="00DC2BB2" w:rsidRDefault="00DC2BB2" w:rsidP="00DC2BB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var_brca.snv_s.B1_L5 + var_brca.snv_s.B1_L4 + var_brca.snv_s.B1_L3</w:t>
            </w:r>
            <w:r>
              <w:rPr>
                <w:rFonts w:ascii="思源黑体 CN Normal" w:eastAsia="思源黑体 CN Normal" w:hAnsi="思源黑体 CN Normal" w:hint="eastAsia"/>
                <w:sz w:val="17"/>
                <w:szCs w:val="17"/>
              </w:rPr>
              <w:t>%}</w:t>
            </w:r>
          </w:p>
        </w:tc>
      </w:tr>
      <w:tr w:rsidR="00DC2BB2" w14:paraId="5339F907" w14:textId="77777777" w:rsidTr="004D72BC">
        <w:trPr>
          <w:trHeight w:val="397"/>
        </w:trPr>
        <w:tc>
          <w:tcPr>
            <w:tcW w:w="1134" w:type="dxa"/>
          </w:tcPr>
          <w:p w14:paraId="3A444BF1"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69223078" w14:textId="77777777" w:rsidR="00DC2BB2" w:rsidRDefault="00DC2BB2" w:rsidP="00DC2BB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5FAA5637"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4BA6807" w14:textId="77777777" w:rsidR="00DC2BB2" w:rsidRDefault="00DC2BB2" w:rsidP="00DC2BB2">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lastRenderedPageBreak/>
              <w:t>{{a.gene_symbol}}</w:t>
            </w:r>
          </w:p>
          <w:p w14:paraId="36148036" w14:textId="1E35AB89" w:rsidR="00DC2BB2" w:rsidRDefault="00DC2BB2" w:rsidP="00DC2BB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0C027C31"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a.clinic_num_s==4 or a.clinic_num_s==5%}</w:t>
            </w:r>
          </w:p>
          <w:p w14:paraId="566319F9" w14:textId="77777777" w:rsidR="00DC2BB2" w:rsidRDefault="00DC2BB2" w:rsidP="00DC2B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32E84BCF"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4B122B0"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{{a.gene_region}} {{a.hgvs_c}}{%if a.hgvs_p!=”p.?”%} </w:t>
            </w:r>
            <w:r>
              <w:rPr>
                <w:rFonts w:ascii="思源黑体 CN Normal" w:eastAsia="思源黑体 CN Normal" w:hAnsi="思源黑体 CN Normal"/>
                <w:color w:val="000000" w:themeColor="text1"/>
                <w:sz w:val="17"/>
                <w:szCs w:val="17"/>
              </w:rPr>
              <w:lastRenderedPageBreak/>
              <w:t>{{a.hgvs_p}}{%endif%}</w:t>
            </w:r>
          </w:p>
          <w:p w14:paraId="4B876CE3" w14:textId="6A8C6F49" w:rsidR="00DC2BB2" w:rsidRDefault="00DC2BB2" w:rsidP="00DC2B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289629F3"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a.clinic_num_s==4 or a.clinic_num_s==5%}</w:t>
            </w:r>
          </w:p>
          <w:p w14:paraId="23D40E5E" w14:textId="77777777" w:rsidR="00DC2BB2" w:rsidRDefault="00DC2BB2" w:rsidP="00DC2B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193803BE"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14F45077"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25690F11" w14:textId="7BBFA0CC" w:rsidR="00DC2BB2" w:rsidRDefault="00DC2BB2" w:rsidP="00DC2B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01889B76"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a.clinic_num_s==4 or a.clinic_num_s==5%}</w:t>
            </w:r>
          </w:p>
          <w:p w14:paraId="70C0C053" w14:textId="77777777" w:rsidR="00DC2BB2" w:rsidRDefault="00DC2BB2" w:rsidP="00DC2B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w:t>
            </w:r>
            <w:r>
              <w:rPr>
                <w:rFonts w:ascii="思源黑体 CN Normal" w:eastAsia="思源黑体 CN Normal" w:hAnsi="思源黑体 CN Normal"/>
                <w:color w:val="FF0000"/>
                <w:sz w:val="17"/>
                <w:szCs w:val="17"/>
              </w:rPr>
              <w:lastRenderedPageBreak/>
              <w:t>_str</w:t>
            </w:r>
            <w:r>
              <w:rPr>
                <w:rFonts w:ascii="思源黑体 CN Normal" w:eastAsia="思源黑体 CN Normal" w:hAnsi="思源黑体 CN Normal" w:hint="eastAsia"/>
                <w:color w:val="FF0000"/>
                <w:sz w:val="17"/>
                <w:szCs w:val="17"/>
              </w:rPr>
              <w:t>}}</w:t>
            </w:r>
          </w:p>
          <w:p w14:paraId="2D9F34C7"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FB888A3"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4A73C768" w14:textId="755EC6F4" w:rsidR="00DC2BB2" w:rsidRDefault="00DC2BB2" w:rsidP="00DC2B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50037481"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a.clinic_num_s==4%}</w:t>
            </w:r>
          </w:p>
          <w:p w14:paraId="2F994810" w14:textId="77777777" w:rsidR="00DC2BB2" w:rsidRDefault="00DC2BB2" w:rsidP="00DC2B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266E676E"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7482A3BA" w14:textId="77777777" w:rsidR="00DC2BB2" w:rsidRDefault="00DC2BB2" w:rsidP="00DC2B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lastRenderedPageBreak/>
              <w:t>I类-强临床意义</w:t>
            </w:r>
          </w:p>
          <w:p w14:paraId="52CFFC52"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00FC968"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56B5BE84" w14:textId="48AE58AC" w:rsidR="00DC2BB2" w:rsidRDefault="00DC2BB2" w:rsidP="00DC2B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638C99AC"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==4 or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 xml:space="preserve">==5) and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xml:space="preserve"> %}</w:t>
            </w:r>
          </w:p>
          <w:p w14:paraId="23F03780"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518DDF13"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4AB3B0DF"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6A953419"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8FCA228"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55AB0B6" w14:textId="0EE5DB22" w:rsidR="00DC2BB2" w:rsidRDefault="00DC2BB2" w:rsidP="00DC2BB2">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DC2BB2" w14:paraId="4B206A45" w14:textId="77777777" w:rsidTr="004D72BC">
        <w:trPr>
          <w:trHeight w:val="397"/>
        </w:trPr>
        <w:tc>
          <w:tcPr>
            <w:tcW w:w="10342" w:type="dxa"/>
            <w:gridSpan w:val="6"/>
          </w:tcPr>
          <w:p w14:paraId="2F181D15" w14:textId="73D2443E" w:rsidR="00DC2BB2" w:rsidRDefault="00DC2BB2" w:rsidP="00DC2BB2">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DC2BB2" w14:paraId="0E89321D" w14:textId="77777777" w:rsidTr="004D72BC">
        <w:trPr>
          <w:trHeight w:val="397"/>
        </w:trPr>
        <w:tc>
          <w:tcPr>
            <w:tcW w:w="10342" w:type="dxa"/>
            <w:gridSpan w:val="6"/>
          </w:tcPr>
          <w:p w14:paraId="5448F91A" w14:textId="6490F8BB" w:rsidR="00DC2BB2" w:rsidRDefault="00DC2BB2" w:rsidP="00DC2BB2">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DC2BB2" w14:paraId="71E83474" w14:textId="77777777" w:rsidTr="004D72BC">
        <w:trPr>
          <w:trHeight w:val="397"/>
        </w:trPr>
        <w:tc>
          <w:tcPr>
            <w:tcW w:w="1134" w:type="dxa"/>
          </w:tcPr>
          <w:p w14:paraId="01023517" w14:textId="321BED3A" w:rsidR="00DC2BB2" w:rsidRDefault="00DC2BB2" w:rsidP="00DC2BB2">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770E127D" w14:textId="55C1365D" w:rsidR="00DC2BB2" w:rsidRDefault="00DC2BB2" w:rsidP="00DC2BB2">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sz w:val="17"/>
                <w:szCs w:val="17"/>
              </w:rPr>
              <w:t>未检测到有I类-强临床意义、II类-潜在临床意义、III类-临床意义不明的变异</w:t>
            </w:r>
          </w:p>
        </w:tc>
      </w:tr>
      <w:tr w:rsidR="00DC2BB2" w14:paraId="6E756606" w14:textId="77777777" w:rsidTr="004D72BC">
        <w:trPr>
          <w:trHeight w:val="397"/>
        </w:trPr>
        <w:tc>
          <w:tcPr>
            <w:tcW w:w="10342" w:type="dxa"/>
            <w:gridSpan w:val="6"/>
          </w:tcPr>
          <w:p w14:paraId="234D7B06" w14:textId="412F3F97" w:rsidR="00DC2BB2" w:rsidRDefault="00DC2BB2" w:rsidP="00DC2BB2">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DC2BB2" w14:paraId="275471F0" w14:textId="77777777" w:rsidTr="004D72BC">
        <w:trPr>
          <w:trHeight w:val="397"/>
        </w:trPr>
        <w:tc>
          <w:tcPr>
            <w:tcW w:w="10342" w:type="dxa"/>
            <w:gridSpan w:val="6"/>
          </w:tcPr>
          <w:p w14:paraId="7982BB32" w14:textId="552C2FF1" w:rsidR="00DC2BB2" w:rsidRDefault="00DC2BB2" w:rsidP="00DC2BB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 or var_brca.snv_s.B2_L4 or var_brca.snv_s.B2_L3</w:t>
            </w:r>
            <w:r>
              <w:rPr>
                <w:rFonts w:ascii="思源黑体 CN Normal" w:eastAsia="思源黑体 CN Normal" w:hAnsi="思源黑体 CN Normal" w:hint="eastAsia"/>
                <w:sz w:val="17"/>
                <w:szCs w:val="17"/>
              </w:rPr>
              <w:t>%}</w:t>
            </w:r>
          </w:p>
        </w:tc>
      </w:tr>
      <w:tr w:rsidR="00DC2BB2" w14:paraId="3D75C4FE" w14:textId="77777777" w:rsidTr="004D72BC">
        <w:trPr>
          <w:trHeight w:val="397"/>
        </w:trPr>
        <w:tc>
          <w:tcPr>
            <w:tcW w:w="10342" w:type="dxa"/>
            <w:gridSpan w:val="6"/>
          </w:tcPr>
          <w:p w14:paraId="1F9F4DBB" w14:textId="1B380705" w:rsidR="00DC2BB2" w:rsidRDefault="00DC2BB2" w:rsidP="00DC2BB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var_brca.snv_s.B2_L3</w:t>
            </w:r>
            <w:r>
              <w:rPr>
                <w:rFonts w:ascii="思源黑体 CN Normal" w:eastAsia="思源黑体 CN Normal" w:hAnsi="思源黑体 CN Normal" w:hint="eastAsia"/>
                <w:sz w:val="17"/>
                <w:szCs w:val="17"/>
              </w:rPr>
              <w:t>%}</w:t>
            </w:r>
          </w:p>
        </w:tc>
      </w:tr>
      <w:tr w:rsidR="00DC2BB2" w14:paraId="0D176FE7" w14:textId="77777777" w:rsidTr="004D72BC">
        <w:trPr>
          <w:trHeight w:val="397"/>
        </w:trPr>
        <w:tc>
          <w:tcPr>
            <w:tcW w:w="1134" w:type="dxa"/>
          </w:tcPr>
          <w:p w14:paraId="40389437"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559AD8BF" w14:textId="77777777" w:rsidR="00DC2BB2" w:rsidRDefault="00DC2BB2" w:rsidP="00DC2BB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3079FE44"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31C393D" w14:textId="77777777" w:rsidR="00DC2BB2" w:rsidRDefault="00DC2BB2" w:rsidP="00DC2BB2">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263D3977" w14:textId="7CCCBE63" w:rsidR="00DC2BB2" w:rsidRDefault="00DC2BB2" w:rsidP="00DC2BB2">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55B0C503"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7982F767" w14:textId="77777777" w:rsidR="00DC2BB2" w:rsidRDefault="00DC2BB2" w:rsidP="00DC2B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305A192A"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B8425B8"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15D243DA" w14:textId="67A7C5EE" w:rsidR="00DC2BB2" w:rsidRDefault="00DC2BB2" w:rsidP="00DC2BB2">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2A611D3E"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6AABAEEF" w14:textId="77777777" w:rsidR="00DC2BB2" w:rsidRDefault="00DC2BB2" w:rsidP="00DC2B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5762F7BD"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AC7039A"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3E81CFD2" w14:textId="0FE1DAAE" w:rsidR="00DC2BB2" w:rsidRDefault="00DC2BB2" w:rsidP="00DC2BB2">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668EED5F"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14353D24" w14:textId="77777777" w:rsidR="00DC2BB2" w:rsidRDefault="00DC2BB2" w:rsidP="00DC2B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59774992"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04E486B"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150E8C06" w14:textId="663D1DAA" w:rsidR="00DC2BB2" w:rsidRDefault="00DC2BB2" w:rsidP="00DC2BB2">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51A7F912"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340AFA1C" w14:textId="77777777" w:rsidR="00DC2BB2" w:rsidRDefault="00DC2BB2" w:rsidP="00DC2B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2429E475"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762E1FA3" w14:textId="77777777" w:rsidR="00DC2BB2" w:rsidRDefault="00DC2BB2" w:rsidP="00DC2B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6280A6D3"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C8CDB2B"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6A1E88C3" w14:textId="42C0FDC0" w:rsidR="00DC2BB2" w:rsidRDefault="00DC2BB2" w:rsidP="00DC2BB2">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00D395C8"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==4 or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 xml:space="preserve">==5) and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xml:space="preserve"> %}</w:t>
            </w:r>
          </w:p>
          <w:p w14:paraId="5025C3C4"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53D41330"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09F10DB4"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7FA77021"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585959A"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0717EBA" w14:textId="00C91947" w:rsidR="00DC2BB2" w:rsidRDefault="00DC2BB2" w:rsidP="00DC2BB2">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DC2BB2" w14:paraId="5F7BE90D" w14:textId="77777777" w:rsidTr="004D72BC">
        <w:trPr>
          <w:trHeight w:val="397"/>
        </w:trPr>
        <w:tc>
          <w:tcPr>
            <w:tcW w:w="10342" w:type="dxa"/>
            <w:gridSpan w:val="6"/>
          </w:tcPr>
          <w:p w14:paraId="34C0B210" w14:textId="15710BA8" w:rsidR="00DC2BB2" w:rsidRDefault="00DC2BB2" w:rsidP="00DC2BB2">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DC2BB2" w14:paraId="25D988B4" w14:textId="77777777" w:rsidTr="004D72BC">
        <w:trPr>
          <w:trHeight w:val="397"/>
        </w:trPr>
        <w:tc>
          <w:tcPr>
            <w:tcW w:w="10342" w:type="dxa"/>
            <w:gridSpan w:val="6"/>
          </w:tcPr>
          <w:p w14:paraId="79C2162C" w14:textId="2CD8DA0A" w:rsidR="00DC2BB2" w:rsidRDefault="00DC2BB2" w:rsidP="00DC2BB2">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DC2BB2" w14:paraId="5D77A312" w14:textId="77777777" w:rsidTr="004D72BC">
        <w:trPr>
          <w:trHeight w:val="397"/>
        </w:trPr>
        <w:tc>
          <w:tcPr>
            <w:tcW w:w="1134" w:type="dxa"/>
          </w:tcPr>
          <w:p w14:paraId="3B73B275" w14:textId="77777777" w:rsidR="00DC2BB2" w:rsidRDefault="00DC2BB2" w:rsidP="00DC2BB2">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BRCA2</w:t>
            </w:r>
          </w:p>
        </w:tc>
        <w:tc>
          <w:tcPr>
            <w:tcW w:w="9208" w:type="dxa"/>
            <w:gridSpan w:val="5"/>
          </w:tcPr>
          <w:p w14:paraId="60920932" w14:textId="77777777" w:rsidR="00DC2BB2" w:rsidRDefault="00DC2BB2" w:rsidP="00DC2BB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未检测到有I类-强临床意义、II类-潜在临床意义、III类-临床意义不明的变异</w:t>
            </w:r>
          </w:p>
        </w:tc>
      </w:tr>
      <w:tr w:rsidR="00DC2BB2" w14:paraId="6D795B2D" w14:textId="77777777" w:rsidTr="004D72BC">
        <w:trPr>
          <w:trHeight w:val="397"/>
        </w:trPr>
        <w:tc>
          <w:tcPr>
            <w:tcW w:w="10342" w:type="dxa"/>
            <w:gridSpan w:val="6"/>
          </w:tcPr>
          <w:p w14:paraId="7CB2ABE5" w14:textId="12BA24FF" w:rsidR="00DC2BB2" w:rsidRDefault="00DC2BB2" w:rsidP="00DC2BB2">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1B7D68F" w14:textId="77777777" w:rsidR="00B53364" w:rsidRDefault="005E2BCE" w:rsidP="00D1575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4AF10CE" w14:textId="77777777" w:rsidR="00B53364" w:rsidRDefault="005E2BCE" w:rsidP="00D15753">
      <w:pPr>
        <w:pStyle w:val="af2"/>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p>
    <w:p w14:paraId="1B24750C" w14:textId="5ECACA22" w:rsidR="00B53364" w:rsidRDefault="005E2BCE" w:rsidP="00D15753">
      <w:pPr>
        <w:pStyle w:val="af2"/>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根据国际癌症研究所（International Agency of Re-search on Cancer，IARC）和美国医学遗传学与基因组学会（American College of Medical Genetics and Genomics，ACMG）的《遗传变异分类标准与指南》（2015版）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25741868</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对所检测到的胚系变异进行解读，并将所有变异分为5个等级：良性、疑似良性、意义不明确、疑似致病性、致病性</w:t>
      </w:r>
      <w:r>
        <w:rPr>
          <w:rFonts w:ascii="思源黑体 CN Normal" w:eastAsia="思源黑体 CN Normal" w:hAnsi="思源黑体 CN Normal" w:hint="eastAsia"/>
          <w:sz w:val="16"/>
          <w:szCs w:val="16"/>
        </w:rPr>
        <w:t>。</w:t>
      </w:r>
    </w:p>
    <w:p w14:paraId="60AB0867" w14:textId="77777777" w:rsidR="00B53364" w:rsidRDefault="005E2BCE" w:rsidP="00D15753">
      <w:pPr>
        <w:pStyle w:val="af2"/>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体细胞变异和变异来源待定的变异的解读遵循美国病理学会（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27993330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疑似良性变异，已知无临床意义），上表中仅列出解读为I类-强临床意义、II类-潜在临床意义、III类-临床意义不明的变异。</w:t>
      </w:r>
    </w:p>
    <w:p w14:paraId="1C6E365B" w14:textId="77777777" w:rsidR="00B53364" w:rsidRDefault="005E2BCE" w:rsidP="00D15753">
      <w:pPr>
        <w:pStyle w:val="af2"/>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4B27F9DB" w14:textId="77777777" w:rsidR="00B53364" w:rsidRDefault="005E2BCE" w:rsidP="00D15753">
      <w:pPr>
        <w:pStyle w:val="af2"/>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p>
    <w:p w14:paraId="57A91442" w14:textId="77777777" w:rsidR="00B53364" w:rsidRDefault="005E2BCE" w:rsidP="00D15753">
      <w:pPr>
        <w:pStyle w:val="af2"/>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0C7B0FAE" w14:textId="77777777" w:rsidR="00B53364" w:rsidRDefault="005E2BCE" w:rsidP="00D15753">
      <w:pPr>
        <w:pStyle w:val="af2"/>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681548AC" w14:textId="77777777" w:rsidR="00B53364" w:rsidRDefault="005E2BCE" w:rsidP="00D15753">
      <w:pPr>
        <w:pStyle w:val="af2"/>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1391CCBF" w14:textId="77777777" w:rsidR="00B53364" w:rsidRDefault="005E2BCE" w:rsidP="00D15753">
      <w:pPr>
        <w:pStyle w:val="af2"/>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5B688231" w14:textId="77777777" w:rsidR="00B53364" w:rsidRDefault="005E2BCE" w:rsidP="00D15753">
      <w:pPr>
        <w:pStyle w:val="af2"/>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53578497" w14:textId="77777777" w:rsidR="00B53364" w:rsidRDefault="005E2BCE" w:rsidP="00D15753">
      <w:pPr>
        <w:pStyle w:val="af2"/>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5F86792F" w14:textId="77777777" w:rsidR="00B53364" w:rsidRPr="00D15753" w:rsidRDefault="00B53364">
      <w:pPr>
        <w:widowControl/>
        <w:jc w:val="left"/>
        <w:rPr>
          <w:rFonts w:ascii="思源黑体 CN Bold" w:eastAsia="思源黑体 CN Bold" w:hAnsi="思源黑体 CN Bold"/>
          <w:color w:val="1E7648"/>
          <w:szCs w:val="21"/>
        </w:rPr>
      </w:pPr>
    </w:p>
    <w:p w14:paraId="44E3E23B" w14:textId="77777777" w:rsidR="00B53364" w:rsidRDefault="00B53364">
      <w:pPr>
        <w:widowControl/>
        <w:jc w:val="left"/>
        <w:rPr>
          <w:rFonts w:ascii="思源黑体 CN Normal" w:eastAsia="思源黑体 CN Normal" w:hAnsi="思源黑体 CN Normal"/>
          <w:sz w:val="16"/>
          <w:szCs w:val="16"/>
        </w:rPr>
      </w:pPr>
    </w:p>
    <w:tbl>
      <w:tblPr>
        <w:tblStyle w:val="1-"/>
        <w:tblW w:w="10342" w:type="dxa"/>
        <w:tblLayout w:type="fixed"/>
        <w:tblLook w:val="04A0" w:firstRow="1" w:lastRow="0" w:firstColumn="1" w:lastColumn="0" w:noHBand="0" w:noVBand="1"/>
      </w:tblPr>
      <w:tblGrid>
        <w:gridCol w:w="899"/>
        <w:gridCol w:w="1022"/>
        <w:gridCol w:w="4033"/>
        <w:gridCol w:w="1276"/>
        <w:gridCol w:w="1275"/>
        <w:gridCol w:w="1837"/>
      </w:tblGrid>
      <w:tr w:rsidR="00B53364" w14:paraId="1CBA5177" w14:textId="77777777" w:rsidTr="00FE053F">
        <w:trPr>
          <w:cnfStyle w:val="100000000000" w:firstRow="1" w:lastRow="0" w:firstColumn="0" w:lastColumn="0" w:oddVBand="0" w:evenVBand="0" w:oddHBand="0" w:evenHBand="0" w:firstRowFirstColumn="0" w:firstRowLastColumn="0" w:lastRowFirstColumn="0" w:lastRowLastColumn="0"/>
          <w:trHeight w:val="397"/>
        </w:trPr>
        <w:tc>
          <w:tcPr>
            <w:tcW w:w="10342" w:type="dxa"/>
            <w:gridSpan w:val="6"/>
            <w:tcBorders>
              <w:top w:val="nil"/>
              <w:bottom w:val="nil"/>
            </w:tcBorders>
          </w:tcPr>
          <w:p w14:paraId="756AC952" w14:textId="77777777" w:rsidR="00B53364" w:rsidRDefault="005E2BCE">
            <w:pPr>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Ⅱ:  良性、疑似良性变异</w:t>
            </w:r>
          </w:p>
        </w:tc>
      </w:tr>
      <w:tr w:rsidR="00B53364" w14:paraId="0D9E54B5" w14:textId="77777777" w:rsidTr="00FE053F">
        <w:trPr>
          <w:trHeight w:val="397"/>
        </w:trPr>
        <w:tc>
          <w:tcPr>
            <w:tcW w:w="899" w:type="dxa"/>
            <w:tcBorders>
              <w:top w:val="nil"/>
              <w:bottom w:val="nil"/>
              <w:right w:val="single" w:sz="4" w:space="0" w:color="FFFFFF" w:themeColor="background1"/>
            </w:tcBorders>
            <w:shd w:val="clear" w:color="auto" w:fill="27995D"/>
          </w:tcPr>
          <w:p w14:paraId="32D413AE" w14:textId="77777777" w:rsidR="00B53364" w:rsidRDefault="005E2BC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nil"/>
              <w:right w:val="single" w:sz="4" w:space="0" w:color="FFFFFF" w:themeColor="background1"/>
            </w:tcBorders>
            <w:shd w:val="clear" w:color="auto" w:fill="27995D"/>
          </w:tcPr>
          <w:p w14:paraId="0D03BEB3" w14:textId="77777777" w:rsidR="00B53364" w:rsidRDefault="005E2BC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nil"/>
              <w:right w:val="single" w:sz="4" w:space="0" w:color="FFFFFF" w:themeColor="background1"/>
            </w:tcBorders>
            <w:shd w:val="clear" w:color="auto" w:fill="27995D"/>
          </w:tcPr>
          <w:p w14:paraId="63B78D40" w14:textId="77777777" w:rsidR="00B53364" w:rsidRDefault="005E2BC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nil"/>
              <w:right w:val="single" w:sz="4" w:space="0" w:color="FFFFFF" w:themeColor="background1"/>
            </w:tcBorders>
            <w:shd w:val="clear" w:color="auto" w:fill="27995D"/>
          </w:tcPr>
          <w:p w14:paraId="13B2C13F" w14:textId="77777777" w:rsidR="00B53364" w:rsidRDefault="005E2BC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nil"/>
              <w:right w:val="single" w:sz="4" w:space="0" w:color="FFFFFF" w:themeColor="background1"/>
            </w:tcBorders>
            <w:shd w:val="clear" w:color="auto" w:fill="27995D"/>
          </w:tcPr>
          <w:p w14:paraId="4BAC3E11" w14:textId="77777777" w:rsidR="00B53364" w:rsidRDefault="005E2BC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nil"/>
            </w:tcBorders>
            <w:shd w:val="clear" w:color="auto" w:fill="27995D"/>
          </w:tcPr>
          <w:p w14:paraId="29D5E426" w14:textId="77777777" w:rsidR="00B53364" w:rsidRDefault="005E2BC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E4FC0" w14:paraId="4801522B" w14:textId="77777777" w:rsidTr="00FE053F">
        <w:trPr>
          <w:trHeight w:val="397"/>
        </w:trPr>
        <w:tc>
          <w:tcPr>
            <w:tcW w:w="10342" w:type="dxa"/>
            <w:gridSpan w:val="6"/>
            <w:tcBorders>
              <w:top w:val="nil"/>
            </w:tcBorders>
          </w:tcPr>
          <w:p w14:paraId="28E3D8CF" w14:textId="26558383" w:rsidR="009E4FC0" w:rsidRDefault="009E4FC0">
            <w:pPr>
              <w:pStyle w:val="af2"/>
              <w:ind w:firstLineChars="0" w:firstLine="0"/>
              <w:jc w:val="center"/>
              <w:rPr>
                <w:rFonts w:ascii="思源黑体 CN Normal" w:eastAsia="思源黑体 CN Normal" w:hAnsi="思源黑体 CN Normal"/>
                <w:sz w:val="17"/>
                <w:szCs w:val="17"/>
              </w:rPr>
            </w:pPr>
            <w:bookmarkStart w:id="1" w:name="_Hlk118213892"/>
            <w:r>
              <w:rPr>
                <w:rFonts w:ascii="思源黑体 CN Normal" w:eastAsia="思源黑体 CN Normal" w:hAnsi="思源黑体 CN Normal"/>
                <w:sz w:val="17"/>
                <w:szCs w:val="17"/>
              </w:rPr>
              <w:t xml:space="preserve">{%tr for a in var_brca.snv_s.B1_L2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bookmarkEnd w:id="1"/>
      <w:tr w:rsidR="009E4FC0" w14:paraId="2AA557F8" w14:textId="77777777" w:rsidTr="00FE053F">
        <w:trPr>
          <w:trHeight w:val="397"/>
        </w:trPr>
        <w:tc>
          <w:tcPr>
            <w:tcW w:w="899" w:type="dxa"/>
          </w:tcPr>
          <w:p w14:paraId="20AED92A" w14:textId="77777777" w:rsidR="009E4FC0" w:rsidRDefault="009E4FC0" w:rsidP="00592833">
            <w:pPr>
              <w:pStyle w:val="af2"/>
              <w:numPr>
                <w:ilvl w:val="0"/>
                <w:numId w:val="9"/>
              </w:numPr>
              <w:tabs>
                <w:tab w:val="left" w:pos="0"/>
              </w:tabs>
              <w:ind w:left="0" w:firstLineChars="0" w:firstLine="0"/>
              <w:jc w:val="center"/>
              <w:rPr>
                <w:rFonts w:ascii="思源黑体 CN Normal" w:eastAsia="思源黑体 CN Normal" w:hAnsi="思源黑体 CN Normal"/>
                <w:sz w:val="17"/>
                <w:szCs w:val="17"/>
              </w:rPr>
            </w:pPr>
          </w:p>
        </w:tc>
        <w:tc>
          <w:tcPr>
            <w:tcW w:w="1022" w:type="dxa"/>
          </w:tcPr>
          <w:p w14:paraId="6ECDE317" w14:textId="0E7258B3" w:rsidR="009E4FC0" w:rsidRDefault="009E4FC0" w:rsidP="009E4FC0">
            <w:pPr>
              <w:pStyle w:val="af2"/>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6B8DEA74" w14:textId="53C18BB1" w:rsidR="009E4FC0" w:rsidRDefault="009E4FC0" w:rsidP="009E4FC0">
            <w:pPr>
              <w:pStyle w:val="af2"/>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{{a.gene_region}} {{a.hgvs_c}}{%if a.hgvs_p!=”p.?”%} {{a.hgvs_p}}{%endif%}</w:t>
            </w:r>
          </w:p>
        </w:tc>
        <w:tc>
          <w:tcPr>
            <w:tcW w:w="1276" w:type="dxa"/>
          </w:tcPr>
          <w:p w14:paraId="3E686325" w14:textId="4318D5C6" w:rsidR="009E4FC0" w:rsidRDefault="009E4FC0" w:rsidP="009E4FC0">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待定</w:t>
            </w:r>
          </w:p>
        </w:tc>
        <w:tc>
          <w:tcPr>
            <w:tcW w:w="1275" w:type="dxa"/>
          </w:tcPr>
          <w:p w14:paraId="45B057C9" w14:textId="2ACDE9EB" w:rsidR="009E4FC0" w:rsidRDefault="009E4FC0" w:rsidP="009E4FC0">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a.freq_str</w:t>
            </w:r>
            <w:r>
              <w:rPr>
                <w:rFonts w:ascii="思源黑体 CN Normal" w:eastAsia="思源黑体 CN Normal" w:hAnsi="思源黑体 CN Normal" w:cs="思源黑体 CN Light" w:hint="eastAsia"/>
                <w:bCs/>
                <w:iCs/>
                <w:color w:val="000000"/>
                <w:sz w:val="17"/>
                <w:szCs w:val="17"/>
              </w:rPr>
              <w:t>}}</w:t>
            </w:r>
          </w:p>
        </w:tc>
        <w:tc>
          <w:tcPr>
            <w:tcW w:w="1837" w:type="dxa"/>
          </w:tcPr>
          <w:p w14:paraId="19248F97" w14:textId="7D3AA8E0" w:rsidR="009E4FC0" w:rsidRDefault="009E4FC0" w:rsidP="009E4FC0">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w:t>
            </w:r>
            <w:r w:rsidR="001A2AF3" w:rsidRPr="001A2AF3">
              <w:rPr>
                <w:rFonts w:ascii="思源黑体 CN Normal" w:eastAsia="思源黑体 CN Normal" w:hAnsi="思源黑体 CN Normal" w:cs="思源黑体 CN Light" w:hint="eastAsia"/>
                <w:bCs/>
                <w:iCs/>
                <w:color w:val="000000"/>
                <w:sz w:val="17"/>
                <w:szCs w:val="17"/>
              </w:rPr>
              <w:t>良性</w:t>
            </w:r>
            <w:r w:rsidR="001A2AF3" w:rsidRPr="001A2AF3">
              <w:rPr>
                <w:rFonts w:ascii="思源黑体 CN Normal" w:eastAsia="思源黑体 CN Normal" w:hAnsi="思源黑体 CN Normal" w:cs="思源黑体 CN Light"/>
                <w:bCs/>
                <w:iCs/>
                <w:color w:val="000000"/>
                <w:sz w:val="17"/>
                <w:szCs w:val="17"/>
              </w:rPr>
              <w:t>/疑似良性</w:t>
            </w:r>
          </w:p>
        </w:tc>
      </w:tr>
      <w:tr w:rsidR="009E4FC0" w14:paraId="3D2AB2DF" w14:textId="77777777" w:rsidTr="00FE053F">
        <w:trPr>
          <w:trHeight w:val="397"/>
        </w:trPr>
        <w:tc>
          <w:tcPr>
            <w:tcW w:w="10342" w:type="dxa"/>
            <w:gridSpan w:val="6"/>
          </w:tcPr>
          <w:p w14:paraId="4C88F4F8" w14:textId="0494EAD5" w:rsidR="009E4FC0" w:rsidRDefault="009E4FC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2A1CFA9E" w14:textId="09F67795" w:rsidR="00B53364" w:rsidRDefault="005E2B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AB7F8DF" w14:textId="7D4ED73D" w:rsidR="00B53364" w:rsidRPr="006F7C56" w:rsidRDefault="005E2BCE" w:rsidP="006F7C56">
      <w:pPr>
        <w:pStyle w:val="af2"/>
        <w:widowControl/>
        <w:numPr>
          <w:ilvl w:val="0"/>
          <w:numId w:val="2"/>
        </w:numPr>
        <w:ind w:firstLineChars="0"/>
        <w:jc w:val="left"/>
        <w:rPr>
          <w:rFonts w:ascii="思源黑体 CN Normal" w:eastAsia="思源黑体 CN Normal" w:hAnsi="思源黑体 CN Normal"/>
          <w:sz w:val="16"/>
          <w:szCs w:val="16"/>
        </w:rPr>
      </w:pPr>
      <w:r w:rsidRPr="006F7C56">
        <w:rPr>
          <w:rFonts w:ascii="思源黑体 CN Normal" w:eastAsia="思源黑体 CN Normal" w:hAnsi="思源黑体 CN Normal" w:hint="eastAsia"/>
          <w:sz w:val="16"/>
          <w:szCs w:val="16"/>
        </w:rPr>
        <w:t>上表中仅列出解读为</w:t>
      </w:r>
      <w:r w:rsidRPr="006F7C56">
        <w:rPr>
          <w:rFonts w:ascii="思源黑体 CN Normal" w:eastAsia="思源黑体 CN Normal" w:hAnsi="思源黑体 CN Normal"/>
          <w:sz w:val="16"/>
          <w:szCs w:val="16"/>
        </w:rPr>
        <w:t>IV类-良性/疑似良性</w:t>
      </w:r>
      <w:r w:rsidRPr="006F7C56">
        <w:rPr>
          <w:rFonts w:ascii="思源黑体 CN Normal" w:eastAsia="思源黑体 CN Normal" w:hAnsi="思源黑体 CN Normal" w:hint="eastAsia"/>
          <w:sz w:val="16"/>
          <w:szCs w:val="16"/>
        </w:rPr>
        <w:t>的变异。</w:t>
      </w:r>
      <w:r w:rsidRPr="006F7C56">
        <w:rPr>
          <w:rFonts w:ascii="思源黑体 CN Normal" w:eastAsia="思源黑体 CN Normal" w:hAnsi="思源黑体 CN Normal"/>
          <w:sz w:val="16"/>
          <w:szCs w:val="16"/>
        </w:rPr>
        <w:br w:type="page"/>
      </w:r>
    </w:p>
    <w:p w14:paraId="5ED365B1" w14:textId="77777777" w:rsidR="00B53364" w:rsidRDefault="005E2BC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3.</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检测结果详细解读</w:t>
      </w:r>
    </w:p>
    <w:p w14:paraId="6A268226" w14:textId="77777777" w:rsidR="000209E4" w:rsidRDefault="000209E4" w:rsidP="000209E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 var_brca.snv_s.B1_L4 + var_brca.snv_s.B2_L4%}</w:t>
      </w:r>
    </w:p>
    <w:p w14:paraId="6EF1199B" w14:textId="58294E4A" w:rsidR="00B53364" w:rsidRDefault="000209E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var_brca.snv_s.B1_L5 + var_brca.snv_s.B2_L5 + var_brca.snv_s.B1_L4 + var_brca.snv_s.B2_L4%}</w:t>
      </w:r>
    </w:p>
    <w:p w14:paraId="43AD5170" w14:textId="77777777" w:rsidR="000209E4" w:rsidRPr="000209E4" w:rsidRDefault="000209E4">
      <w:pPr>
        <w:rPr>
          <w:rFonts w:ascii="思源黑体 CN Normal" w:eastAsia="思源黑体 CN Normal" w:hAnsi="思源黑体 CN Normal"/>
          <w:sz w:val="16"/>
          <w:szCs w:val="16"/>
        </w:rPr>
      </w:pPr>
    </w:p>
    <w:tbl>
      <w:tblPr>
        <w:tblStyle w:val="ae"/>
        <w:tblW w:w="10332" w:type="dxa"/>
        <w:jc w:val="center"/>
        <w:tblLayout w:type="fixed"/>
        <w:tblLook w:val="04A0" w:firstRow="1" w:lastRow="0" w:firstColumn="1" w:lastColumn="0" w:noHBand="0" w:noVBand="1"/>
      </w:tblPr>
      <w:tblGrid>
        <w:gridCol w:w="1560"/>
        <w:gridCol w:w="8772"/>
      </w:tblGrid>
      <w:tr w:rsidR="000209E4" w14:paraId="15B353DD" w14:textId="77777777" w:rsidTr="000209E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2703523" w14:textId="6934CCDC" w:rsidR="000209E4" w:rsidRDefault="000209E4" w:rsidP="000209E4">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 xml:space="preserve">{{a.gene_symbol}} </w:t>
            </w:r>
            <w:r>
              <w:rPr>
                <w:rFonts w:ascii="思源黑体 CN Bold" w:eastAsia="思源黑体 CN Bold" w:hAnsi="思源黑体 CN Bold"/>
                <w:color w:val="FFFFFF" w:themeColor="background1"/>
                <w:sz w:val="18"/>
                <w:szCs w:val="18"/>
              </w:rPr>
              <w:t>{{a.gene_region}} {{a.hgvs_c}}{%if a.hgvs_p!=”p.?”%} {{a.hgvs_p}}{%endif%}</w:t>
            </w:r>
          </w:p>
        </w:tc>
      </w:tr>
      <w:tr w:rsidR="000209E4" w14:paraId="5E071BF6" w14:textId="77777777" w:rsidTr="000209E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BA4F817" w14:textId="77777777" w:rsidR="000209E4" w:rsidRDefault="000209E4" w:rsidP="000209E4">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CE43AD" w14:textId="0466DDE8" w:rsidR="000209E4" w:rsidRDefault="000209E4" w:rsidP="000209E4">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0209E4" w14:paraId="27B71B60" w14:textId="77777777" w:rsidTr="000209E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1C89D95" w14:textId="77777777" w:rsidR="000209E4" w:rsidRDefault="000209E4" w:rsidP="000209E4">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8524894" w14:textId="4DCB3D7F" w:rsidR="000209E4" w:rsidRDefault="000209E4" w:rsidP="000209E4">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tc>
      </w:tr>
      <w:tr w:rsidR="000209E4" w14:paraId="0C46639E" w14:textId="77777777" w:rsidTr="000209E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6A201E6" w14:textId="77777777" w:rsidR="000209E4" w:rsidRDefault="000209E4" w:rsidP="000209E4">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030CC7" w14:textId="77777777" w:rsidR="000209E4" w:rsidRDefault="000209E4" w:rsidP="000209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(a.clinic_num_s==4 or a.clinic_num_s==5) and a.evi_sum.evi_split.Predictive %}</w:t>
            </w:r>
          </w:p>
          <w:p w14:paraId="550DE763" w14:textId="77777777" w:rsidR="000209E4" w:rsidRDefault="000209E4" w:rsidP="000209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1172AA8B" w14:textId="77777777" w:rsidR="000209E4" w:rsidRDefault="000209E4" w:rsidP="000209E4">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77054759" w14:textId="77777777" w:rsidR="000209E4" w:rsidRDefault="000209E4" w:rsidP="000209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08F0BA8" w14:textId="77777777" w:rsidR="000209E4" w:rsidRDefault="000209E4" w:rsidP="000209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ABEFC48" w14:textId="77777777" w:rsidR="000209E4" w:rsidRDefault="000209E4" w:rsidP="000209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036AAE2" w14:textId="7BE11E3C" w:rsidR="000209E4" w:rsidRDefault="000209E4" w:rsidP="000209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0209E4" w14:paraId="4E6EF3E4" w14:textId="77777777" w:rsidTr="000209E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3685927" w14:textId="77777777" w:rsidR="000209E4" w:rsidRDefault="000209E4" w:rsidP="000209E4">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D237714" w14:textId="77777777" w:rsidR="000209E4" w:rsidRDefault="000209E4" w:rsidP="000209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a.clinic_num_s==4 or a.clinic_num_s==5%}</w:t>
            </w:r>
          </w:p>
          <w:p w14:paraId="249C0366" w14:textId="77777777" w:rsidR="000209E4" w:rsidRDefault="000209E4" w:rsidP="000209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BRCA1基因和BRCA2基因致病性和疑似致病性胚系变异显著增加乳腺癌、卵巢癌、前列腺癌、胰腺癌等肿瘤的发病风险。</w:t>
            </w:r>
            <w:bookmarkStart w:id="2" w:name="_Hlk103261009"/>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w:t>
            </w:r>
            <w:bookmarkEnd w:id="2"/>
          </w:p>
          <w:p w14:paraId="103B1E53" w14:textId="77777777" w:rsidR="000209E4" w:rsidRDefault="000209E4" w:rsidP="000209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7070774" w14:textId="77777777" w:rsidR="000209E4" w:rsidRDefault="000209E4" w:rsidP="000209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530DBD9" w14:textId="73B5DAE8" w:rsidR="000209E4" w:rsidRDefault="000209E4" w:rsidP="000209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0B4F1EE8" w14:textId="77777777" w:rsidR="000209E4" w:rsidRDefault="000209E4" w:rsidP="000209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5614F38" w14:textId="77777777" w:rsidR="000209E4" w:rsidRDefault="000209E4" w:rsidP="000209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e"/>
        <w:tblW w:w="10332" w:type="dxa"/>
        <w:jc w:val="center"/>
        <w:tblLayout w:type="fixed"/>
        <w:tblLook w:val="04A0" w:firstRow="1" w:lastRow="0" w:firstColumn="1" w:lastColumn="0" w:noHBand="0" w:noVBand="1"/>
      </w:tblPr>
      <w:tblGrid>
        <w:gridCol w:w="1560"/>
        <w:gridCol w:w="8772"/>
      </w:tblGrid>
      <w:tr w:rsidR="000209E4" w14:paraId="5D2A183F" w14:textId="77777777" w:rsidTr="00B66C0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AF752A3" w14:textId="0F42321B" w:rsidR="000209E4" w:rsidRDefault="000209E4" w:rsidP="00B66C0D">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0209E4" w14:paraId="787A9456" w14:textId="77777777" w:rsidTr="00B66C0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2F10B58" w14:textId="77777777" w:rsidR="000209E4" w:rsidRDefault="000209E4" w:rsidP="00B66C0D">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44CFC5E" w14:textId="0187239D" w:rsidR="000209E4" w:rsidRDefault="000209E4" w:rsidP="00B66C0D">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209E4" w14:paraId="1EDB0150" w14:textId="77777777" w:rsidTr="00BA0E0C">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99A08E" w14:textId="77777777" w:rsidR="000209E4" w:rsidRDefault="000209E4" w:rsidP="000209E4">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tcPr>
          <w:p w14:paraId="4DB11E0F" w14:textId="07D6B633" w:rsidR="000209E4" w:rsidRDefault="000209E4" w:rsidP="000209E4">
            <w:pPr>
              <w:pStyle w:val="af2"/>
              <w:ind w:firstLineChars="0" w:firstLine="0"/>
              <w:rPr>
                <w:rFonts w:ascii="思源黑体 CN Normal" w:eastAsia="思源黑体 CN Normal" w:hAnsi="思源黑体 CN Normal"/>
                <w:sz w:val="17"/>
                <w:szCs w:val="17"/>
              </w:rPr>
            </w:pPr>
            <w:r w:rsidRPr="00901189">
              <w:rPr>
                <w:rFonts w:ascii="思源黑体 CN Normal" w:eastAsia="思源黑体 CN Normal" w:hAnsi="思源黑体 CN Normal" w:hint="eastAsia"/>
                <w:sz w:val="17"/>
                <w:szCs w:val="17"/>
              </w:rPr>
              <w:t>-</w:t>
            </w:r>
          </w:p>
        </w:tc>
      </w:tr>
      <w:tr w:rsidR="000209E4" w14:paraId="787D7CA4" w14:textId="77777777" w:rsidTr="00BA0E0C">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2CE2810" w14:textId="77777777" w:rsidR="000209E4" w:rsidRDefault="000209E4" w:rsidP="000209E4">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tcPr>
          <w:p w14:paraId="65B1FE81" w14:textId="6E8A7DFA" w:rsidR="000209E4" w:rsidRDefault="000209E4" w:rsidP="000209E4">
            <w:pPr>
              <w:rPr>
                <w:rFonts w:ascii="思源黑体 CN Normal" w:eastAsia="思源黑体 CN Normal" w:hAnsi="思源黑体 CN Normal"/>
                <w:sz w:val="17"/>
                <w:szCs w:val="17"/>
              </w:rPr>
            </w:pPr>
            <w:r w:rsidRPr="00901189">
              <w:rPr>
                <w:rFonts w:ascii="思源黑体 CN Normal" w:eastAsia="思源黑体 CN Normal" w:hAnsi="思源黑体 CN Normal" w:hint="eastAsia"/>
                <w:sz w:val="17"/>
                <w:szCs w:val="17"/>
              </w:rPr>
              <w:t>-</w:t>
            </w:r>
          </w:p>
        </w:tc>
      </w:tr>
      <w:tr w:rsidR="000209E4" w14:paraId="2E57D50C" w14:textId="77777777" w:rsidTr="006B590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123A15C" w14:textId="77777777" w:rsidR="000209E4" w:rsidRDefault="000209E4" w:rsidP="000209E4">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F168778" w14:textId="461D9769" w:rsidR="000209E4" w:rsidRDefault="000209E4" w:rsidP="000209E4">
            <w:pPr>
              <w:rPr>
                <w:rFonts w:ascii="思源黑体 CN Normal" w:eastAsia="思源黑体 CN Normal" w:hAnsi="思源黑体 CN Normal"/>
                <w:sz w:val="17"/>
                <w:szCs w:val="17"/>
              </w:rPr>
            </w:pPr>
            <w:r w:rsidRPr="00901189">
              <w:rPr>
                <w:rFonts w:ascii="思源黑体 CN Normal" w:eastAsia="思源黑体 CN Normal" w:hAnsi="思源黑体 CN Normal" w:hint="eastAsia"/>
                <w:sz w:val="17"/>
                <w:szCs w:val="17"/>
              </w:rPr>
              <w:t>-</w:t>
            </w:r>
          </w:p>
        </w:tc>
      </w:tr>
    </w:tbl>
    <w:p w14:paraId="5418EC4B" w14:textId="5DF5E50E" w:rsidR="000209E4" w:rsidRDefault="000209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18F466D" w14:textId="6D22335A" w:rsidR="00B53364" w:rsidRDefault="005E2B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08D79D9" w14:textId="77777777" w:rsidR="00B53364" w:rsidRDefault="005E2BCE">
      <w:pPr>
        <w:pStyle w:val="af2"/>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0E8840CB" w14:textId="77777777" w:rsidR="00B53364" w:rsidRDefault="005E2BCE">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p w14:paraId="20A7FE7A" w14:textId="77777777" w:rsidR="00B53364" w:rsidRDefault="005E2BC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数据质控</w:t>
      </w:r>
    </w:p>
    <w:p w14:paraId="67DA4ADC" w14:textId="77777777" w:rsidR="00B53364" w:rsidRDefault="00B53364">
      <w:pPr>
        <w:rPr>
          <w:rFonts w:ascii="思源黑体 CN Normal" w:eastAsia="思源黑体 CN Normal" w:hAnsi="思源黑体 CN Normal"/>
          <w:sz w:val="16"/>
          <w:szCs w:val="16"/>
        </w:rPr>
      </w:pPr>
    </w:p>
    <w:tbl>
      <w:tblPr>
        <w:tblStyle w:val="ae"/>
        <w:tblW w:w="0" w:type="auto"/>
        <w:jc w:val="center"/>
        <w:tblLayout w:type="fixed"/>
        <w:tblLook w:val="04A0" w:firstRow="1" w:lastRow="0" w:firstColumn="1" w:lastColumn="0" w:noHBand="0" w:noVBand="1"/>
      </w:tblPr>
      <w:tblGrid>
        <w:gridCol w:w="1915"/>
        <w:gridCol w:w="3279"/>
        <w:gridCol w:w="2461"/>
        <w:gridCol w:w="2307"/>
      </w:tblGrid>
      <w:tr w:rsidR="00B53364" w14:paraId="1B82E5E5" w14:textId="77777777" w:rsidTr="00CE11BA">
        <w:trPr>
          <w:trHeight w:val="397"/>
          <w:jc w:val="center"/>
        </w:trPr>
        <w:tc>
          <w:tcPr>
            <w:tcW w:w="5194" w:type="dxa"/>
            <w:gridSpan w:val="2"/>
            <w:tcBorders>
              <w:top w:val="single" w:sz="4" w:space="0" w:color="1E7648"/>
              <w:left w:val="nil"/>
              <w:bottom w:val="nil"/>
              <w:right w:val="single" w:sz="8" w:space="0" w:color="FFFFFF" w:themeColor="background1"/>
            </w:tcBorders>
            <w:shd w:val="clear" w:color="auto" w:fill="1E7648"/>
            <w:vAlign w:val="center"/>
          </w:tcPr>
          <w:p w14:paraId="3C76D122" w14:textId="77777777" w:rsidR="00B53364" w:rsidRDefault="005E2BCE">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46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541DED1" w14:textId="77777777" w:rsidR="00B53364" w:rsidRDefault="005E2BCE">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0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B0DCD1F" w14:textId="77777777" w:rsidR="00B53364" w:rsidRDefault="005E2BCE">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CE11BA" w14:paraId="06693AD0" w14:textId="77777777" w:rsidTr="00CE11BA">
        <w:trPr>
          <w:trHeight w:val="397"/>
          <w:jc w:val="center"/>
        </w:trPr>
        <w:tc>
          <w:tcPr>
            <w:tcW w:w="1915"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7BA4E8C"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327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16407DC" w14:textId="77777777" w:rsidR="00CE11BA" w:rsidRDefault="00CE11BA" w:rsidP="00CE11B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46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58E42D6" w14:textId="372FA6C6" w:rsidR="00CE11BA" w:rsidRDefault="00CE11BA" w:rsidP="00CE11BA">
            <w:pPr>
              <w:pStyle w:val="af2"/>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A6E341"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≥20%</w:t>
            </w:r>
          </w:p>
        </w:tc>
      </w:tr>
      <w:tr w:rsidR="00CE11BA" w14:paraId="2D31F653" w14:textId="77777777" w:rsidTr="00CE11BA">
        <w:trPr>
          <w:trHeight w:val="397"/>
          <w:jc w:val="center"/>
        </w:trPr>
        <w:tc>
          <w:tcPr>
            <w:tcW w:w="191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E01FD54"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327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604917" w14:textId="77777777" w:rsidR="00CE11BA" w:rsidRDefault="00CE11BA" w:rsidP="00CE11B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46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E105CB" w14:textId="3A1DBAE5" w:rsidR="00CE11BA" w:rsidRDefault="00CE11BA" w:rsidP="00CE11B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A8221F"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≥30 ng</w:t>
            </w:r>
          </w:p>
        </w:tc>
      </w:tr>
      <w:tr w:rsidR="00CE11BA" w14:paraId="33AD617B" w14:textId="77777777" w:rsidTr="00CE11BA">
        <w:trPr>
          <w:trHeight w:val="397"/>
          <w:jc w:val="center"/>
        </w:trPr>
        <w:tc>
          <w:tcPr>
            <w:tcW w:w="1915" w:type="dxa"/>
            <w:vMerge/>
            <w:tcBorders>
              <w:left w:val="nil"/>
              <w:bottom w:val="single" w:sz="4" w:space="0" w:color="1E7648"/>
              <w:right w:val="dashed" w:sz="4" w:space="0" w:color="D9D9D9" w:themeColor="background1" w:themeShade="D9"/>
            </w:tcBorders>
            <w:shd w:val="clear" w:color="auto" w:fill="FFFFFF" w:themeFill="background1"/>
            <w:vAlign w:val="center"/>
          </w:tcPr>
          <w:p w14:paraId="70C399AD" w14:textId="77777777" w:rsidR="00CE11BA" w:rsidRDefault="00CE11BA" w:rsidP="00CE11BA">
            <w:pPr>
              <w:pStyle w:val="af2"/>
              <w:ind w:firstLineChars="0" w:firstLine="0"/>
              <w:jc w:val="center"/>
              <w:rPr>
                <w:rFonts w:ascii="思源黑体 CN Normal" w:eastAsia="思源黑体 CN Normal" w:hAnsi="思源黑体 CN Normal"/>
                <w:sz w:val="17"/>
                <w:szCs w:val="17"/>
              </w:rPr>
            </w:pPr>
          </w:p>
        </w:tc>
        <w:tc>
          <w:tcPr>
            <w:tcW w:w="327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AEB85A6" w14:textId="77777777" w:rsidR="00CE11BA" w:rsidRDefault="00CE11BA" w:rsidP="00CE11B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46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872F843" w14:textId="2197A92D" w:rsidR="00CE11BA" w:rsidRDefault="00CE11BA" w:rsidP="00CE11B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AAFCB4"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≥150 ng</w:t>
            </w:r>
          </w:p>
        </w:tc>
      </w:tr>
      <w:tr w:rsidR="00CE11BA" w14:paraId="37E249E5" w14:textId="77777777" w:rsidTr="00CE11BA">
        <w:trPr>
          <w:trHeight w:val="397"/>
          <w:jc w:val="center"/>
        </w:trPr>
        <w:tc>
          <w:tcPr>
            <w:tcW w:w="191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D81683A"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327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8849EC"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4</w:t>
            </w:r>
          </w:p>
        </w:tc>
        <w:tc>
          <w:tcPr>
            <w:tcW w:w="246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8895D5" w14:textId="7EF018F0"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E907EF" w14:textId="77777777" w:rsidR="00CE11BA" w:rsidRDefault="00CE11BA" w:rsidP="00CE11B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CE11BA" w14:paraId="26DD7605" w14:textId="77777777" w:rsidTr="00CE11BA">
        <w:trPr>
          <w:trHeight w:val="397"/>
          <w:jc w:val="center"/>
        </w:trPr>
        <w:tc>
          <w:tcPr>
            <w:tcW w:w="1915" w:type="dxa"/>
            <w:vMerge/>
            <w:tcBorders>
              <w:left w:val="nil"/>
              <w:right w:val="dashed" w:sz="4" w:space="0" w:color="D9D9D9" w:themeColor="background1" w:themeShade="D9"/>
            </w:tcBorders>
            <w:shd w:val="clear" w:color="auto" w:fill="FFFFFF" w:themeFill="background1"/>
            <w:vAlign w:val="center"/>
          </w:tcPr>
          <w:p w14:paraId="7F39A982" w14:textId="77777777" w:rsidR="00CE11BA" w:rsidRDefault="00CE11BA" w:rsidP="00CE11BA">
            <w:pPr>
              <w:pStyle w:val="af2"/>
              <w:ind w:firstLine="340"/>
              <w:jc w:val="center"/>
              <w:rPr>
                <w:rFonts w:ascii="思源黑体 CN Normal" w:eastAsia="思源黑体 CN Normal" w:hAnsi="思源黑体 CN Normal"/>
                <w:sz w:val="17"/>
                <w:szCs w:val="17"/>
              </w:rPr>
            </w:pPr>
          </w:p>
        </w:tc>
        <w:tc>
          <w:tcPr>
            <w:tcW w:w="327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28DFD4"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4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1FAEBE" w14:textId="5BF9B755"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7F89FD" w14:textId="77777777" w:rsidR="00CE11BA" w:rsidRDefault="00CE11BA" w:rsidP="00CE11B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≥85%</w:t>
            </w:r>
          </w:p>
        </w:tc>
      </w:tr>
      <w:tr w:rsidR="00CE11BA" w14:paraId="0788F7E4" w14:textId="77777777" w:rsidTr="00CE11BA">
        <w:trPr>
          <w:trHeight w:val="397"/>
          <w:jc w:val="center"/>
        </w:trPr>
        <w:tc>
          <w:tcPr>
            <w:tcW w:w="1915" w:type="dxa"/>
            <w:vMerge/>
            <w:tcBorders>
              <w:left w:val="nil"/>
              <w:right w:val="dashed" w:sz="4" w:space="0" w:color="D9D9D9" w:themeColor="background1" w:themeShade="D9"/>
            </w:tcBorders>
            <w:shd w:val="clear" w:color="auto" w:fill="FFFFFF" w:themeFill="background1"/>
            <w:vAlign w:val="center"/>
          </w:tcPr>
          <w:p w14:paraId="19055FC2" w14:textId="77777777" w:rsidR="00CE11BA" w:rsidRDefault="00CE11BA" w:rsidP="00CE11BA">
            <w:pPr>
              <w:pStyle w:val="af2"/>
              <w:ind w:firstLine="340"/>
              <w:jc w:val="center"/>
              <w:rPr>
                <w:rFonts w:ascii="思源黑体 CN Normal" w:eastAsia="思源黑体 CN Normal" w:hAnsi="思源黑体 CN Normal"/>
                <w:sz w:val="17"/>
                <w:szCs w:val="17"/>
              </w:rPr>
            </w:pPr>
          </w:p>
        </w:tc>
        <w:tc>
          <w:tcPr>
            <w:tcW w:w="327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3742F4"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4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1094A9" w14:textId="4D6B2706"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23E158" w14:textId="77777777" w:rsidR="00CE11BA" w:rsidRDefault="00CE11BA" w:rsidP="00CE11B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100％</w:t>
            </w:r>
          </w:p>
        </w:tc>
      </w:tr>
      <w:tr w:rsidR="00CE11BA" w14:paraId="4394E519" w14:textId="77777777" w:rsidTr="00CE11BA">
        <w:trPr>
          <w:trHeight w:val="397"/>
          <w:jc w:val="center"/>
        </w:trPr>
        <w:tc>
          <w:tcPr>
            <w:tcW w:w="1915" w:type="dxa"/>
            <w:vMerge/>
            <w:tcBorders>
              <w:left w:val="nil"/>
              <w:right w:val="dashed" w:sz="4" w:space="0" w:color="D9D9D9" w:themeColor="background1" w:themeShade="D9"/>
            </w:tcBorders>
            <w:shd w:val="clear" w:color="auto" w:fill="FFFFFF" w:themeFill="background1"/>
            <w:vAlign w:val="center"/>
          </w:tcPr>
          <w:p w14:paraId="2C9A9050" w14:textId="77777777" w:rsidR="00CE11BA" w:rsidRDefault="00CE11BA" w:rsidP="00CE11BA">
            <w:pPr>
              <w:pStyle w:val="af2"/>
              <w:ind w:firstLine="340"/>
              <w:jc w:val="center"/>
              <w:rPr>
                <w:rFonts w:ascii="思源黑体 CN Normal" w:eastAsia="思源黑体 CN Normal" w:hAnsi="思源黑体 CN Normal"/>
                <w:sz w:val="17"/>
                <w:szCs w:val="17"/>
              </w:rPr>
            </w:pPr>
          </w:p>
        </w:tc>
        <w:tc>
          <w:tcPr>
            <w:tcW w:w="327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9F2687"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hint="eastAsia"/>
                <w:kern w:val="0"/>
                <w:sz w:val="17"/>
                <w:szCs w:val="17"/>
                <w:vertAlign w:val="superscript"/>
                <w:lang w:bidi="ar"/>
              </w:rPr>
              <w:t>7</w:t>
            </w:r>
          </w:p>
        </w:tc>
        <w:tc>
          <w:tcPr>
            <w:tcW w:w="24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95DE3D" w14:textId="22C4E973"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7B91CA" w14:textId="77777777" w:rsidR="00CE11BA" w:rsidRDefault="00CE11BA" w:rsidP="00CE11B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≥90%</w:t>
            </w:r>
          </w:p>
        </w:tc>
      </w:tr>
      <w:tr w:rsidR="00CE11BA" w14:paraId="67147E14" w14:textId="77777777" w:rsidTr="00CE11BA">
        <w:trPr>
          <w:trHeight w:val="397"/>
          <w:jc w:val="center"/>
        </w:trPr>
        <w:tc>
          <w:tcPr>
            <w:tcW w:w="1915" w:type="dxa"/>
            <w:vMerge/>
            <w:tcBorders>
              <w:left w:val="nil"/>
              <w:right w:val="dashed" w:sz="4" w:space="0" w:color="D9D9D9" w:themeColor="background1" w:themeShade="D9"/>
            </w:tcBorders>
            <w:shd w:val="clear" w:color="auto" w:fill="FFFFFF" w:themeFill="background1"/>
            <w:vAlign w:val="center"/>
          </w:tcPr>
          <w:p w14:paraId="4225CD85" w14:textId="77777777" w:rsidR="00CE11BA" w:rsidRDefault="00CE11BA" w:rsidP="00CE11BA">
            <w:pPr>
              <w:pStyle w:val="af2"/>
              <w:ind w:firstLine="340"/>
              <w:jc w:val="center"/>
              <w:rPr>
                <w:rFonts w:ascii="思源黑体 CN Normal" w:eastAsia="思源黑体 CN Normal" w:hAnsi="思源黑体 CN Normal"/>
                <w:sz w:val="17"/>
                <w:szCs w:val="17"/>
              </w:rPr>
            </w:pPr>
          </w:p>
        </w:tc>
        <w:tc>
          <w:tcPr>
            <w:tcW w:w="327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4A2E33"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hint="eastAsia"/>
                <w:kern w:val="0"/>
                <w:sz w:val="17"/>
                <w:szCs w:val="17"/>
                <w:vertAlign w:val="superscript"/>
                <w:lang w:bidi="ar"/>
              </w:rPr>
              <w:t>8</w:t>
            </w:r>
          </w:p>
        </w:tc>
        <w:tc>
          <w:tcPr>
            <w:tcW w:w="24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DB2DED" w14:textId="773C9333"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7D96F1" w14:textId="77777777" w:rsidR="00CE11BA" w:rsidRDefault="00CE11BA" w:rsidP="00CE11B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≥500</w:t>
            </w:r>
          </w:p>
        </w:tc>
      </w:tr>
      <w:tr w:rsidR="00CE11BA" w14:paraId="4DD063BB" w14:textId="77777777" w:rsidTr="00CE11BA">
        <w:trPr>
          <w:trHeight w:val="397"/>
          <w:jc w:val="center"/>
        </w:trPr>
        <w:tc>
          <w:tcPr>
            <w:tcW w:w="1915" w:type="dxa"/>
            <w:vMerge/>
            <w:tcBorders>
              <w:left w:val="nil"/>
              <w:bottom w:val="single" w:sz="4" w:space="0" w:color="1E7648"/>
              <w:right w:val="dashed" w:sz="4" w:space="0" w:color="D9D9D9" w:themeColor="background1" w:themeShade="D9"/>
            </w:tcBorders>
            <w:shd w:val="clear" w:color="auto" w:fill="FFFFFF" w:themeFill="background1"/>
            <w:vAlign w:val="center"/>
          </w:tcPr>
          <w:p w14:paraId="1835C000" w14:textId="77777777" w:rsidR="00CE11BA" w:rsidRDefault="00CE11BA" w:rsidP="00CE11BA">
            <w:pPr>
              <w:pStyle w:val="af2"/>
              <w:ind w:firstLineChars="0" w:firstLine="0"/>
              <w:jc w:val="center"/>
              <w:rPr>
                <w:rFonts w:ascii="思源黑体 CN Normal" w:eastAsia="思源黑体 CN Normal" w:hAnsi="思源黑体 CN Normal"/>
                <w:sz w:val="17"/>
                <w:szCs w:val="17"/>
              </w:rPr>
            </w:pPr>
          </w:p>
        </w:tc>
        <w:tc>
          <w:tcPr>
            <w:tcW w:w="327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11387B4"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hint="eastAsia"/>
                <w:kern w:val="0"/>
                <w:sz w:val="17"/>
                <w:szCs w:val="17"/>
                <w:vertAlign w:val="superscript"/>
                <w:lang w:bidi="ar"/>
              </w:rPr>
              <w:t>9</w:t>
            </w:r>
          </w:p>
        </w:tc>
        <w:tc>
          <w:tcPr>
            <w:tcW w:w="246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549FE13" w14:textId="69E81518"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0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2A4F824" w14:textId="77777777" w:rsidR="00CE11BA" w:rsidRDefault="00CE11BA" w:rsidP="00CE11B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≥300</w:t>
            </w:r>
          </w:p>
        </w:tc>
      </w:tr>
      <w:tr w:rsidR="00CE11BA" w14:paraId="7AD118DC" w14:textId="77777777" w:rsidTr="00CE11BA">
        <w:trPr>
          <w:trHeight w:val="397"/>
          <w:jc w:val="center"/>
        </w:trPr>
        <w:tc>
          <w:tcPr>
            <w:tcW w:w="1915"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E8ED0ED" w14:textId="77777777" w:rsidR="00CE11BA" w:rsidRDefault="00CE11BA" w:rsidP="00CE11BA">
            <w:pPr>
              <w:pStyle w:val="af2"/>
              <w:ind w:firstLineChars="0" w:firstLine="0"/>
              <w:jc w:val="center"/>
              <w:rPr>
                <w:rFonts w:ascii="思源黑体 CN Normal" w:eastAsia="思源黑体 CN Normal" w:hAnsi="思源黑体 CN Normal"/>
                <w:sz w:val="17"/>
                <w:szCs w:val="17"/>
              </w:rPr>
            </w:pPr>
            <w:bookmarkStart w:id="3" w:name="_Hlk103153652"/>
            <w:r>
              <w:rPr>
                <w:rFonts w:ascii="思源黑体 CN Normal" w:eastAsia="思源黑体 CN Normal" w:hAnsi="思源黑体 CN Normal" w:cs="思源黑体 CN Normal" w:hint="eastAsia"/>
                <w:b/>
                <w:kern w:val="0"/>
                <w:sz w:val="17"/>
                <w:szCs w:val="17"/>
                <w:lang w:bidi="ar"/>
              </w:rPr>
              <w:t>总体质量</w:t>
            </w:r>
            <w:bookmarkEnd w:id="3"/>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10</w:t>
            </w:r>
          </w:p>
        </w:tc>
        <w:tc>
          <w:tcPr>
            <w:tcW w:w="8047"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8A29B17"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_num&gt;=300%}</w:t>
            </w:r>
          </w:p>
          <w:p w14:paraId="5124943A"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if sample.tumor_content%}</w:t>
            </w:r>
          </w:p>
          <w:p w14:paraId="03574ADE" w14:textId="77777777" w:rsidR="00CE11BA" w:rsidRPr="00310253" w:rsidRDefault="00CE11BA" w:rsidP="00CE11BA">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46DFD94D" w14:textId="77777777" w:rsidR="00CE11BA" w:rsidRPr="00310253" w:rsidRDefault="00CE11BA" w:rsidP="00CE11BA">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sample.tumor_content|replace(“%”,””)|float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4A030B9" w14:textId="77777777" w:rsidR="00CE11BA" w:rsidRPr="00310253" w:rsidRDefault="00CE11BA" w:rsidP="00CE11BA">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079E333" w14:textId="77777777" w:rsidR="00CE11BA" w:rsidRPr="00310253" w:rsidRDefault="00CE11BA" w:rsidP="00CE11BA">
            <w:pPr>
              <w:pStyle w:val="af2"/>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{%if sample.tumor_content|replace(“%”,””)|float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3F0E0BFF"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18EF01C4" w14:textId="77777777" w:rsidR="00CE11BA" w:rsidRDefault="00CE11BA" w:rsidP="00CE11BA">
            <w:pPr>
              <w:pStyle w:val="af2"/>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242384A9"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01A513AD" w14:textId="77777777" w:rsidR="00CE11BA" w:rsidRPr="00310253" w:rsidRDefault="00CE11BA" w:rsidP="00CE11BA">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34F083E1" w14:textId="77777777" w:rsidR="00CE11BA" w:rsidRPr="00310253" w:rsidRDefault="00CE11BA" w:rsidP="00CE11BA">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 xml:space="preserve">|replace(“%”,””)|float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0A0012C7" w14:textId="77777777" w:rsidR="00CE11BA" w:rsidRPr="00310253" w:rsidRDefault="00CE11BA" w:rsidP="00CE11BA">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3FDD1893" w14:textId="77777777" w:rsidR="00CE11BA" w:rsidRPr="00310253" w:rsidRDefault="00CE11BA" w:rsidP="00CE11BA">
            <w:pPr>
              <w:pStyle w:val="af2"/>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20048B0B"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956F9AA" w14:textId="77777777" w:rsidR="00CE11BA" w:rsidRDefault="00CE11BA" w:rsidP="00CE11BA">
            <w:pPr>
              <w:pStyle w:val="af2"/>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48B4D256" w14:textId="77777777" w:rsidR="00CE11BA" w:rsidRPr="00310253" w:rsidRDefault="00CE11BA" w:rsidP="00CE11BA">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5BF61671" w14:textId="77777777" w:rsidR="00CE11BA" w:rsidRPr="00310253" w:rsidRDefault="00CE11BA" w:rsidP="00CE11BA">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0AC7C7CB" w14:textId="77777777" w:rsidR="00CE11BA" w:rsidRPr="00310253" w:rsidRDefault="00CE11BA" w:rsidP="00CE11BA">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2D4868F3" w14:textId="77777777" w:rsidR="00CE11BA" w:rsidRPr="00310253" w:rsidRDefault="00CE11BA" w:rsidP="00CE11BA">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4DEF0094" w14:textId="77777777" w:rsidR="00CE11BA" w:rsidRPr="001F29D8" w:rsidRDefault="00CE11BA" w:rsidP="00CE11BA">
            <w:pPr>
              <w:pStyle w:val="af2"/>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4F6007C" w14:textId="77777777" w:rsidR="00CE11BA" w:rsidRPr="001F29D8" w:rsidRDefault="00CE11BA" w:rsidP="00CE11BA">
            <w:pPr>
              <w:pStyle w:val="af2"/>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4C7D8344"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0621A8F7"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545BB65D"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7F205B0" w14:textId="5D6FF52F" w:rsidR="00CE11BA" w:rsidRDefault="00CE11BA" w:rsidP="00CE11BA">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r>
    </w:tbl>
    <w:p w14:paraId="42B3ADA7" w14:textId="77777777" w:rsidR="00B53364" w:rsidRPr="002818C2" w:rsidRDefault="005E2BCE">
      <w:pPr>
        <w:rPr>
          <w:rFonts w:ascii="思源黑体 CN Normal" w:eastAsia="思源黑体 CN Normal" w:hAnsi="思源黑体 CN Normal"/>
          <w:sz w:val="16"/>
          <w:szCs w:val="16"/>
        </w:rPr>
      </w:pPr>
      <w:r w:rsidRPr="002818C2">
        <w:rPr>
          <w:rFonts w:ascii="思源黑体 CN Normal" w:eastAsia="思源黑体 CN Normal" w:hAnsi="思源黑体 CN Normal" w:hint="eastAsia"/>
          <w:sz w:val="16"/>
          <w:szCs w:val="16"/>
        </w:rPr>
        <w:lastRenderedPageBreak/>
        <w:t>注：</w:t>
      </w:r>
    </w:p>
    <w:p w14:paraId="0219B1B8" w14:textId="77777777" w:rsidR="00B53364" w:rsidRPr="002818C2" w:rsidRDefault="005E2BCE">
      <w:pPr>
        <w:pStyle w:val="af2"/>
        <w:numPr>
          <w:ilvl w:val="0"/>
          <w:numId w:val="4"/>
        </w:numPr>
        <w:ind w:firstLineChars="0"/>
        <w:rPr>
          <w:rFonts w:ascii="思源黑体 CN Normal" w:eastAsia="思源黑体 CN Normal" w:hAnsi="思源黑体 CN Normal"/>
          <w:sz w:val="16"/>
          <w:szCs w:val="16"/>
        </w:rPr>
      </w:pPr>
      <w:r w:rsidRPr="002818C2">
        <w:rPr>
          <w:rFonts w:ascii="思源黑体 CN Normal" w:eastAsia="思源黑体 CN Normal" w:hAnsi="思源黑体 CN Normal"/>
          <w:sz w:val="16"/>
          <w:szCs w:val="16"/>
        </w:rPr>
        <w:t>恶性肿瘤细胞占比：经HE染色评估，该样本中恶性肿瘤细胞占比</w:t>
      </w:r>
      <w:r w:rsidRPr="002818C2">
        <w:rPr>
          <w:rFonts w:ascii="思源黑体 CN Normal" w:eastAsia="思源黑体 CN Normal" w:hAnsi="思源黑体 CN Normal" w:hint="eastAsia"/>
          <w:sz w:val="16"/>
          <w:szCs w:val="16"/>
        </w:rPr>
        <w:t>，</w:t>
      </w:r>
      <w:r w:rsidRPr="002818C2">
        <w:rPr>
          <w:rFonts w:ascii="思源黑体 CN Normal" w:eastAsia="思源黑体 CN Normal" w:hAnsi="思源黑体 CN Normal"/>
          <w:sz w:val="16"/>
          <w:szCs w:val="16"/>
        </w:rPr>
        <w:t>仅送检样本类型包含石蜡玻片时可进行此项评估；全血及对照样本不做此项评估</w:t>
      </w:r>
      <w:r w:rsidRPr="002818C2">
        <w:rPr>
          <w:rFonts w:ascii="思源黑体 CN Normal" w:eastAsia="思源黑体 CN Normal" w:hAnsi="思源黑体 CN Normal" w:hint="eastAsia"/>
          <w:sz w:val="16"/>
          <w:szCs w:val="16"/>
        </w:rPr>
        <w:t>；</w:t>
      </w:r>
    </w:p>
    <w:p w14:paraId="2EC38F5A" w14:textId="77777777" w:rsidR="00B53364" w:rsidRPr="002818C2" w:rsidRDefault="005E2BCE">
      <w:pPr>
        <w:pStyle w:val="af2"/>
        <w:numPr>
          <w:ilvl w:val="0"/>
          <w:numId w:val="4"/>
        </w:numPr>
        <w:ind w:firstLineChars="0"/>
        <w:rPr>
          <w:rFonts w:ascii="思源黑体 CN Normal" w:eastAsia="思源黑体 CN Normal" w:hAnsi="思源黑体 CN Normal"/>
          <w:sz w:val="16"/>
          <w:szCs w:val="16"/>
        </w:rPr>
      </w:pPr>
      <w:r w:rsidRPr="002818C2">
        <w:rPr>
          <w:rFonts w:ascii="思源黑体 CN Normal" w:eastAsia="思源黑体 CN Normal" w:hAnsi="思源黑体 CN Normal"/>
          <w:sz w:val="16"/>
          <w:szCs w:val="16"/>
        </w:rPr>
        <w:t>DNA总量：送检样本提取的DNA总量</w:t>
      </w:r>
      <w:r w:rsidRPr="002818C2">
        <w:rPr>
          <w:rFonts w:ascii="思源黑体 CN Normal" w:eastAsia="思源黑体 CN Normal" w:hAnsi="思源黑体 CN Normal" w:hint="eastAsia"/>
          <w:sz w:val="16"/>
          <w:szCs w:val="16"/>
        </w:rPr>
        <w:t>；</w:t>
      </w:r>
    </w:p>
    <w:p w14:paraId="1F5F2952" w14:textId="77777777" w:rsidR="00B53364" w:rsidRPr="002818C2" w:rsidRDefault="005E2BCE">
      <w:pPr>
        <w:pStyle w:val="af2"/>
        <w:numPr>
          <w:ilvl w:val="0"/>
          <w:numId w:val="4"/>
        </w:numPr>
        <w:ind w:firstLineChars="0"/>
        <w:rPr>
          <w:rFonts w:ascii="思源黑体 CN Normal" w:eastAsia="思源黑体 CN Normal" w:hAnsi="思源黑体 CN Normal"/>
          <w:sz w:val="16"/>
          <w:szCs w:val="16"/>
        </w:rPr>
      </w:pPr>
      <w:r w:rsidRPr="002818C2">
        <w:rPr>
          <w:rFonts w:ascii="思源黑体 CN Normal" w:eastAsia="思源黑体 CN Normal" w:hAnsi="思源黑体 CN Normal" w:hint="eastAsia"/>
          <w:sz w:val="16"/>
          <w:szCs w:val="16"/>
        </w:rPr>
        <w:t>文库总量：文库构建结束后的总量；</w:t>
      </w:r>
    </w:p>
    <w:p w14:paraId="20C0ED0F" w14:textId="77777777" w:rsidR="00B53364" w:rsidRPr="002818C2" w:rsidRDefault="005E2BCE">
      <w:pPr>
        <w:pStyle w:val="af2"/>
        <w:numPr>
          <w:ilvl w:val="0"/>
          <w:numId w:val="4"/>
        </w:numPr>
        <w:ind w:firstLineChars="0"/>
        <w:rPr>
          <w:rFonts w:ascii="思源黑体 CN Normal" w:eastAsia="思源黑体 CN Normal" w:hAnsi="思源黑体 CN Normal"/>
          <w:sz w:val="16"/>
          <w:szCs w:val="16"/>
        </w:rPr>
      </w:pPr>
      <w:r w:rsidRPr="002818C2">
        <w:rPr>
          <w:rFonts w:ascii="思源黑体 CN Normal" w:eastAsia="思源黑体 CN Normal" w:hAnsi="思源黑体 CN Normal" w:hint="eastAsia"/>
          <w:sz w:val="16"/>
          <w:szCs w:val="16"/>
        </w:rPr>
        <w:t>Q30：碱基质量Q</w:t>
      </w:r>
      <w:r w:rsidRPr="002818C2">
        <w:rPr>
          <w:rFonts w:ascii="思源黑体 CN Normal" w:eastAsia="思源黑体 CN Normal" w:hAnsi="思源黑体 CN Normal"/>
          <w:sz w:val="16"/>
          <w:szCs w:val="16"/>
        </w:rPr>
        <w:t>30占比，</w:t>
      </w:r>
      <w:r w:rsidRPr="002818C2">
        <w:rPr>
          <w:rFonts w:ascii="思源黑体 CN Normal" w:eastAsia="思源黑体 CN Normal" w:hAnsi="思源黑体 CN Normal" w:hint="eastAsia"/>
          <w:sz w:val="16"/>
          <w:szCs w:val="16"/>
        </w:rPr>
        <w:t>测序的准确率高于99.9%的碱基的比例；</w:t>
      </w:r>
    </w:p>
    <w:p w14:paraId="245309C1" w14:textId="77777777" w:rsidR="00B53364" w:rsidRPr="002818C2" w:rsidRDefault="005E2BCE">
      <w:pPr>
        <w:pStyle w:val="af2"/>
        <w:numPr>
          <w:ilvl w:val="0"/>
          <w:numId w:val="4"/>
        </w:numPr>
        <w:ind w:firstLineChars="0"/>
        <w:rPr>
          <w:rFonts w:ascii="思源黑体 CN Normal" w:eastAsia="思源黑体 CN Normal" w:hAnsi="思源黑体 CN Normal"/>
          <w:sz w:val="16"/>
          <w:szCs w:val="16"/>
        </w:rPr>
      </w:pPr>
      <w:r w:rsidRPr="002818C2">
        <w:rPr>
          <w:rFonts w:ascii="思源黑体 CN Normal" w:eastAsia="思源黑体 CN Normal" w:hAnsi="思源黑体 CN Normal" w:hint="eastAsia"/>
          <w:sz w:val="16"/>
          <w:szCs w:val="16"/>
        </w:rPr>
        <w:t>比对率：序列回帖比率，可以比对至参考序列上的reads的比例；</w:t>
      </w:r>
    </w:p>
    <w:p w14:paraId="20A9F886" w14:textId="77777777" w:rsidR="00B53364" w:rsidRPr="002818C2" w:rsidRDefault="005E2BCE">
      <w:pPr>
        <w:pStyle w:val="af2"/>
        <w:numPr>
          <w:ilvl w:val="0"/>
          <w:numId w:val="4"/>
        </w:numPr>
        <w:ind w:firstLineChars="0"/>
        <w:rPr>
          <w:rFonts w:ascii="思源黑体 CN Normal" w:eastAsia="思源黑体 CN Normal" w:hAnsi="思源黑体 CN Normal"/>
          <w:sz w:val="16"/>
          <w:szCs w:val="16"/>
        </w:rPr>
      </w:pPr>
      <w:r w:rsidRPr="002818C2">
        <w:rPr>
          <w:rFonts w:ascii="思源黑体 CN Normal" w:eastAsia="思源黑体 CN Normal" w:hAnsi="思源黑体 CN Normal" w:hint="eastAsia"/>
          <w:sz w:val="16"/>
          <w:szCs w:val="16"/>
        </w:rPr>
        <w:t>覆盖度：检测到的区域占目标区域的比例；</w:t>
      </w:r>
    </w:p>
    <w:p w14:paraId="33AFE421" w14:textId="77777777" w:rsidR="00B53364" w:rsidRPr="002818C2" w:rsidRDefault="005E2BCE">
      <w:pPr>
        <w:pStyle w:val="af2"/>
        <w:numPr>
          <w:ilvl w:val="0"/>
          <w:numId w:val="4"/>
        </w:numPr>
        <w:ind w:firstLineChars="0"/>
        <w:rPr>
          <w:rFonts w:ascii="思源黑体 CN Normal" w:eastAsia="思源黑体 CN Normal" w:hAnsi="思源黑体 CN Normal"/>
          <w:sz w:val="16"/>
          <w:szCs w:val="16"/>
        </w:rPr>
      </w:pPr>
      <w:r w:rsidRPr="002818C2">
        <w:rPr>
          <w:rFonts w:ascii="思源黑体 CN Normal" w:eastAsia="思源黑体 CN Normal" w:hAnsi="思源黑体 CN Normal" w:hint="eastAsia"/>
          <w:sz w:val="16"/>
          <w:szCs w:val="16"/>
        </w:rPr>
        <w:t>均一性：测序深度超过20％的平均深度的位点的比例；</w:t>
      </w:r>
    </w:p>
    <w:p w14:paraId="7DCF8958" w14:textId="77777777" w:rsidR="00B53364" w:rsidRPr="002818C2" w:rsidRDefault="005E2BCE">
      <w:pPr>
        <w:pStyle w:val="af2"/>
        <w:numPr>
          <w:ilvl w:val="0"/>
          <w:numId w:val="4"/>
        </w:numPr>
        <w:ind w:firstLineChars="0"/>
        <w:rPr>
          <w:rFonts w:ascii="思源黑体 CN Normal" w:eastAsia="思源黑体 CN Normal" w:hAnsi="思源黑体 CN Normal"/>
          <w:sz w:val="16"/>
          <w:szCs w:val="16"/>
        </w:rPr>
      </w:pPr>
      <w:r w:rsidRPr="002818C2">
        <w:rPr>
          <w:rFonts w:ascii="思源黑体 CN Normal" w:eastAsia="思源黑体 CN Normal" w:hAnsi="思源黑体 CN Normal" w:hint="eastAsia"/>
          <w:sz w:val="16"/>
          <w:szCs w:val="16"/>
        </w:rPr>
        <w:t>平均测序深度：目标区域内每个碱基的平均深度；</w:t>
      </w:r>
    </w:p>
    <w:p w14:paraId="1DD5007D" w14:textId="77777777" w:rsidR="00B53364" w:rsidRPr="002818C2" w:rsidRDefault="005E2BCE">
      <w:pPr>
        <w:pStyle w:val="af2"/>
        <w:numPr>
          <w:ilvl w:val="0"/>
          <w:numId w:val="4"/>
        </w:numPr>
        <w:ind w:firstLineChars="0"/>
        <w:rPr>
          <w:rFonts w:ascii="思源黑体 CN Normal" w:eastAsia="思源黑体 CN Normal" w:hAnsi="思源黑体 CN Normal"/>
          <w:sz w:val="16"/>
          <w:szCs w:val="16"/>
        </w:rPr>
      </w:pPr>
      <w:r w:rsidRPr="002818C2">
        <w:rPr>
          <w:rFonts w:ascii="思源黑体 CN Normal" w:eastAsia="思源黑体 CN Normal" w:hAnsi="思源黑体 CN Normal" w:cs="思源黑体 CN Light" w:hint="eastAsia"/>
          <w:kern w:val="0"/>
          <w:sz w:val="16"/>
          <w:szCs w:val="16"/>
          <w:lang w:bidi="ar"/>
        </w:rPr>
        <w:t>平均有效深度</w:t>
      </w:r>
      <w:r w:rsidRPr="002818C2">
        <w:rPr>
          <w:rFonts w:ascii="思源黑体 CN Normal" w:eastAsia="思源黑体 CN Normal" w:hAnsi="思源黑体 CN Normal" w:hint="eastAsia"/>
          <w:sz w:val="16"/>
          <w:szCs w:val="16"/>
        </w:rPr>
        <w:t>：通过分子标签校正后的平均测序深度；</w:t>
      </w:r>
    </w:p>
    <w:p w14:paraId="0F807748" w14:textId="77777777" w:rsidR="00B53364" w:rsidRPr="002818C2" w:rsidRDefault="005E2BCE">
      <w:pPr>
        <w:pStyle w:val="af2"/>
        <w:numPr>
          <w:ilvl w:val="0"/>
          <w:numId w:val="4"/>
        </w:numPr>
        <w:ind w:firstLineChars="0"/>
        <w:rPr>
          <w:rFonts w:ascii="思源黑体 CN Normal" w:eastAsia="思源黑体 CN Normal" w:hAnsi="思源黑体 CN Normal"/>
          <w:sz w:val="16"/>
          <w:szCs w:val="16"/>
        </w:rPr>
      </w:pPr>
      <w:r w:rsidRPr="002818C2">
        <w:rPr>
          <w:rFonts w:ascii="思源黑体 CN Normal" w:eastAsia="思源黑体 CN Normal" w:hAnsi="思源黑体 CN Normal" w:hint="eastAsia"/>
          <w:sz w:val="16"/>
          <w:szCs w:val="16"/>
        </w:rPr>
        <w:t>总体质量评估：依据病理（如适用）、DNA质量、测序质量（Q30、平均有效深度）进行综合评估，判断质控是否合格。</w:t>
      </w:r>
    </w:p>
    <w:p w14:paraId="4E6CBDA7" w14:textId="77777777" w:rsidR="00B53364" w:rsidRDefault="005E2BCE">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CB487DC" w14:textId="77777777" w:rsidR="00B53364" w:rsidRDefault="005E2BC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5.</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说明</w:t>
      </w:r>
    </w:p>
    <w:p w14:paraId="74CCD4BE" w14:textId="77777777" w:rsidR="00B53364" w:rsidRDefault="005E2BCE">
      <w:pPr>
        <w:pStyle w:val="2"/>
        <w:widowControl/>
        <w:spacing w:before="0" w:after="0" w:line="240" w:lineRule="auto"/>
        <w:rPr>
          <w:rFonts w:ascii="微软雅黑" w:eastAsia="微软雅黑" w:hAnsi="微软雅黑" w:cs="微软雅黑"/>
          <w:b w:val="0"/>
          <w:color w:val="1E7648"/>
          <w:sz w:val="21"/>
          <w:szCs w:val="21"/>
        </w:rPr>
      </w:pPr>
      <w:r>
        <w:rPr>
          <w:rFonts w:ascii="微软雅黑" w:eastAsia="微软雅黑" w:hAnsi="微软雅黑" w:cs="微软雅黑" w:hint="eastAsia"/>
          <w:b w:val="0"/>
          <w:color w:val="1E7648"/>
          <w:sz w:val="21"/>
          <w:szCs w:val="21"/>
        </w:rPr>
        <w:t>5.1 关于报告</w:t>
      </w:r>
    </w:p>
    <w:p w14:paraId="710A6459" w14:textId="77777777" w:rsidR="00B53364" w:rsidRDefault="005E2BCE">
      <w:pPr>
        <w:spacing w:line="36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本报告仅针对本次送检样本，基于目前研究水平对与肿瘤遗传风险和药物治疗密切相关的</w:t>
      </w:r>
      <w:r>
        <w:rPr>
          <w:rFonts w:ascii="微软雅黑" w:eastAsia="微软雅黑" w:hAnsi="微软雅黑" w:cs="微软雅黑" w:hint="eastAsia"/>
          <w:i/>
          <w:iCs/>
          <w:sz w:val="18"/>
          <w:szCs w:val="18"/>
          <w:lang w:bidi="ar"/>
        </w:rPr>
        <w:t>BRCA1</w:t>
      </w:r>
      <w:r>
        <w:rPr>
          <w:rFonts w:ascii="微软雅黑" w:eastAsia="微软雅黑" w:hAnsi="微软雅黑" w:cs="微软雅黑" w:hint="eastAsia"/>
          <w:sz w:val="18"/>
          <w:szCs w:val="18"/>
          <w:lang w:bidi="ar"/>
        </w:rPr>
        <w:t>和</w:t>
      </w:r>
      <w:r>
        <w:rPr>
          <w:rFonts w:ascii="微软雅黑" w:eastAsia="微软雅黑" w:hAnsi="微软雅黑" w:cs="微软雅黑" w:hint="eastAsia"/>
          <w:i/>
          <w:iCs/>
          <w:sz w:val="18"/>
          <w:szCs w:val="18"/>
          <w:lang w:bidi="ar"/>
        </w:rPr>
        <w:t>BRCA2</w:t>
      </w:r>
      <w:r>
        <w:rPr>
          <w:rFonts w:ascii="微软雅黑" w:eastAsia="微软雅黑" w:hAnsi="微软雅黑" w:cs="微软雅黑" w:hint="eastAsia"/>
          <w:sz w:val="18"/>
          <w:szCs w:val="18"/>
          <w:lang w:bidi="ar"/>
        </w:rPr>
        <w:t>基因的目标区域进行检测，并对检测到的变异信息进行解读，为受检者的临床诊断治疗提供辅助参考。</w:t>
      </w:r>
    </w:p>
    <w:p w14:paraId="36B896C1" w14:textId="77777777" w:rsidR="00B53364" w:rsidRDefault="005E2BCE">
      <w:pPr>
        <w:spacing w:line="36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本报告对变异的解读遵循相关指南和规范。报告给出的这些变异信息（和无变异信息）可为临床医生的决策提供参考，受检者请在临床医生的指导下阅读本报告。</w:t>
      </w:r>
    </w:p>
    <w:p w14:paraId="627C3DA8" w14:textId="77777777" w:rsidR="00B53364" w:rsidRDefault="005E2BCE">
      <w:pPr>
        <w:spacing w:line="36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本报告中的基因变异和药物排名不分先后顺序，任何一个标志物变异和潜在有效或无效药物均不按照先后顺序排名。本报告不对任何患者承诺或保证会在某一药物治疗中有效，也不承诺在某一药物治疗中无效。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5356442D" w14:textId="77777777" w:rsidR="00B53364" w:rsidRDefault="005E2BCE">
      <w:pPr>
        <w:spacing w:line="36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报告结果仅供参考，不可作为诊治的唯一依据。临床医生应结合病情、药物适应症、治疗反应、患者病史和家族史、体检、其他的医学检测信息及患者喜好等进行综合判断。</w:t>
      </w:r>
    </w:p>
    <w:p w14:paraId="2F824CA3" w14:textId="77777777" w:rsidR="00B53364" w:rsidRDefault="005E2BCE">
      <w:pPr>
        <w:pStyle w:val="2"/>
        <w:widowControl/>
        <w:spacing w:before="0" w:after="0" w:line="240" w:lineRule="auto"/>
        <w:rPr>
          <w:rFonts w:ascii="微软雅黑" w:eastAsia="微软雅黑" w:hAnsi="微软雅黑" w:cs="微软雅黑"/>
          <w:b w:val="0"/>
          <w:color w:val="1E7648"/>
          <w:sz w:val="21"/>
          <w:szCs w:val="21"/>
        </w:rPr>
      </w:pPr>
      <w:r>
        <w:rPr>
          <w:rFonts w:ascii="微软雅黑" w:eastAsia="微软雅黑" w:hAnsi="微软雅黑" w:cs="微软雅黑" w:hint="eastAsia"/>
          <w:b w:val="0"/>
          <w:color w:val="1E7648"/>
          <w:sz w:val="21"/>
          <w:szCs w:val="21"/>
        </w:rPr>
        <w:t>5.2检测局限性</w:t>
      </w:r>
    </w:p>
    <w:p w14:paraId="34C2DE56" w14:textId="77777777" w:rsidR="00B53364" w:rsidRDefault="005E2BCE">
      <w:pPr>
        <w:spacing w:line="36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本检测的检测内容仅局限于DNA水平，不涉及RNA水平、蛋白水平的检测；可同时检测目标基因的单核苷酸变异（SNV）、小片段插入/缺失变异（InDel）、大片段重排（仅限血液样本），样品的基因组中的存在的其他突变类型，本项目无法检测；报告中对于突变位点的解读，是基于当前已发表的文献、指南、公共数据库及临床研究结果，随着研究的发展，特定位点的解读可能发生变更；检测性能与样本质量密切相关，样本质控等级以及某些变异特征会降低检测敏感度。</w:t>
      </w:r>
    </w:p>
    <w:p w14:paraId="72FDC264" w14:textId="77777777" w:rsidR="00B20705" w:rsidRDefault="00B20705" w:rsidP="00B20705">
      <w:pPr>
        <w:spacing w:line="360" w:lineRule="exact"/>
        <w:rPr>
          <w:rFonts w:ascii="微软雅黑" w:eastAsia="微软雅黑" w:hAnsi="微软雅黑" w:cs="微软雅黑"/>
          <w:sz w:val="18"/>
          <w:szCs w:val="18"/>
          <w:lang w:bidi="ar"/>
        </w:rPr>
      </w:pPr>
    </w:p>
    <w:p w14:paraId="0C1772DD" w14:textId="77777777" w:rsidR="00B20705" w:rsidRDefault="00B20705" w:rsidP="00B20705">
      <w:pPr>
        <w:spacing w:line="360" w:lineRule="exact"/>
        <w:rPr>
          <w:rFonts w:ascii="微软雅黑" w:eastAsia="微软雅黑" w:hAnsi="微软雅黑" w:cs="微软雅黑"/>
          <w:sz w:val="18"/>
          <w:szCs w:val="18"/>
          <w:lang w:bidi="ar"/>
        </w:rPr>
      </w:pPr>
    </w:p>
    <w:p w14:paraId="7A9E3790" w14:textId="77777777" w:rsidR="00B20705" w:rsidRDefault="00B20705" w:rsidP="00B20705">
      <w:pPr>
        <w:spacing w:line="360" w:lineRule="exact"/>
        <w:rPr>
          <w:rFonts w:ascii="微软雅黑" w:eastAsia="微软雅黑" w:hAnsi="微软雅黑" w:cs="微软雅黑"/>
          <w:sz w:val="18"/>
          <w:szCs w:val="18"/>
          <w:lang w:bidi="ar"/>
        </w:rPr>
      </w:pPr>
    </w:p>
    <w:p w14:paraId="22C680C2" w14:textId="77777777" w:rsidR="00B20705" w:rsidRPr="00AD0D59" w:rsidRDefault="00B20705" w:rsidP="00B20705">
      <w:pPr>
        <w:spacing w:line="360" w:lineRule="exact"/>
        <w:rPr>
          <w:rFonts w:ascii="微软雅黑" w:eastAsia="微软雅黑" w:hAnsi="微软雅黑" w:cs="微软雅黑"/>
          <w:sz w:val="18"/>
          <w:szCs w:val="18"/>
          <w:lang w:bidi="ar"/>
        </w:rPr>
      </w:pPr>
    </w:p>
    <w:p w14:paraId="34464641" w14:textId="77777777" w:rsidR="00B20705" w:rsidRDefault="00B20705" w:rsidP="00B20705">
      <w:pPr>
        <w:spacing w:line="360" w:lineRule="exact"/>
        <w:rPr>
          <w:rFonts w:ascii="微软雅黑" w:eastAsia="微软雅黑" w:hAnsi="微软雅黑" w:cs="微软雅黑"/>
          <w:sz w:val="18"/>
          <w:szCs w:val="18"/>
          <w:lang w:bidi="ar"/>
        </w:rPr>
      </w:pPr>
    </w:p>
    <w:p w14:paraId="0701F2CD" w14:textId="77777777" w:rsidR="00B20705" w:rsidRDefault="00B20705" w:rsidP="00B20705">
      <w:pPr>
        <w:spacing w:line="360" w:lineRule="exact"/>
        <w:rPr>
          <w:rFonts w:ascii="微软雅黑" w:eastAsia="微软雅黑" w:hAnsi="微软雅黑" w:cs="微软雅黑"/>
          <w:sz w:val="18"/>
          <w:szCs w:val="18"/>
          <w:lang w:bidi="ar"/>
        </w:rPr>
      </w:pPr>
    </w:p>
    <w:p w14:paraId="70CC4503" w14:textId="77777777" w:rsidR="00B20705" w:rsidRDefault="00B20705" w:rsidP="00B20705">
      <w:pPr>
        <w:spacing w:line="360" w:lineRule="exact"/>
        <w:rPr>
          <w:rFonts w:ascii="微软雅黑" w:eastAsia="微软雅黑" w:hAnsi="微软雅黑" w:cs="微软雅黑"/>
          <w:sz w:val="18"/>
          <w:szCs w:val="18"/>
          <w:lang w:bidi="ar"/>
        </w:rPr>
      </w:pPr>
    </w:p>
    <w:p w14:paraId="67807A2D" w14:textId="77777777" w:rsidR="00B20705" w:rsidRDefault="00B20705" w:rsidP="00B20705">
      <w:pPr>
        <w:spacing w:line="360" w:lineRule="exact"/>
        <w:rPr>
          <w:rFonts w:ascii="微软雅黑" w:eastAsia="微软雅黑" w:hAnsi="微软雅黑" w:cs="微软雅黑"/>
          <w:sz w:val="18"/>
          <w:szCs w:val="18"/>
          <w:lang w:bidi="ar"/>
        </w:rPr>
      </w:pPr>
    </w:p>
    <w:p w14:paraId="46DBF460" w14:textId="77777777" w:rsidR="00B20705" w:rsidRDefault="00B20705" w:rsidP="00B20705">
      <w:pPr>
        <w:spacing w:line="360" w:lineRule="exact"/>
        <w:rPr>
          <w:rFonts w:ascii="微软雅黑" w:eastAsia="微软雅黑" w:hAnsi="微软雅黑" w:cs="微软雅黑"/>
          <w:sz w:val="18"/>
          <w:szCs w:val="18"/>
          <w:lang w:bidi="ar"/>
        </w:rPr>
      </w:pPr>
    </w:p>
    <w:p w14:paraId="7F3AF384" w14:textId="77777777" w:rsidR="00B20705" w:rsidRDefault="00B20705" w:rsidP="00B20705">
      <w:pPr>
        <w:spacing w:line="360" w:lineRule="exact"/>
        <w:rPr>
          <w:rFonts w:ascii="微软雅黑" w:eastAsia="微软雅黑" w:hAnsi="微软雅黑" w:cs="微软雅黑"/>
          <w:sz w:val="18"/>
          <w:szCs w:val="18"/>
          <w:lang w:bidi="ar"/>
        </w:rPr>
      </w:pPr>
    </w:p>
    <w:p w14:paraId="139D1DB2" w14:textId="77777777" w:rsidR="00B20705" w:rsidRDefault="00B20705" w:rsidP="00B20705">
      <w:pPr>
        <w:spacing w:line="360" w:lineRule="exact"/>
        <w:rPr>
          <w:rFonts w:ascii="微软雅黑" w:eastAsia="微软雅黑" w:hAnsi="微软雅黑" w:cs="微软雅黑"/>
          <w:sz w:val="18"/>
          <w:szCs w:val="18"/>
          <w:lang w:bidi="ar"/>
        </w:rPr>
      </w:pPr>
    </w:p>
    <w:p w14:paraId="0D88EA31" w14:textId="77777777" w:rsidR="00B20705" w:rsidRDefault="00B20705" w:rsidP="00B20705">
      <w:pPr>
        <w:spacing w:line="360" w:lineRule="exact"/>
        <w:rPr>
          <w:rFonts w:ascii="微软雅黑" w:eastAsia="微软雅黑" w:hAnsi="微软雅黑" w:cs="微软雅黑"/>
          <w:sz w:val="18"/>
          <w:szCs w:val="18"/>
          <w:lang w:bidi="ar"/>
        </w:rPr>
      </w:pPr>
    </w:p>
    <w:p w14:paraId="588D19F0" w14:textId="77777777" w:rsidR="00B20705" w:rsidRDefault="00B20705" w:rsidP="00B20705">
      <w:pPr>
        <w:spacing w:line="360" w:lineRule="exact"/>
        <w:rPr>
          <w:rFonts w:ascii="微软雅黑" w:eastAsia="微软雅黑" w:hAnsi="微软雅黑" w:cs="微软雅黑"/>
          <w:sz w:val="18"/>
          <w:szCs w:val="18"/>
          <w:lang w:bidi="ar"/>
        </w:rPr>
      </w:pPr>
    </w:p>
    <w:p w14:paraId="3828F89C" w14:textId="77777777" w:rsidR="00B20705" w:rsidRDefault="00B20705" w:rsidP="00B20705">
      <w:pPr>
        <w:spacing w:line="360" w:lineRule="exact"/>
        <w:rPr>
          <w:rFonts w:ascii="微软雅黑" w:eastAsia="微软雅黑" w:hAnsi="微软雅黑" w:cs="微软雅黑"/>
          <w:sz w:val="18"/>
          <w:szCs w:val="18"/>
          <w:lang w:bidi="ar"/>
        </w:rPr>
      </w:pPr>
    </w:p>
    <w:p w14:paraId="16D64C25" w14:textId="77777777" w:rsidR="00B20705" w:rsidRDefault="00B20705" w:rsidP="00B20705">
      <w:pPr>
        <w:spacing w:line="360" w:lineRule="exact"/>
        <w:rPr>
          <w:rFonts w:ascii="微软雅黑" w:eastAsia="微软雅黑" w:hAnsi="微软雅黑" w:cs="微软雅黑"/>
          <w:sz w:val="18"/>
          <w:szCs w:val="18"/>
          <w:lang w:bidi="ar"/>
        </w:rPr>
      </w:pPr>
    </w:p>
    <w:p w14:paraId="3633E841" w14:textId="77777777" w:rsidR="00B20705" w:rsidRDefault="00B20705" w:rsidP="00B20705">
      <w:pPr>
        <w:spacing w:line="360" w:lineRule="exact"/>
        <w:rPr>
          <w:rFonts w:ascii="微软雅黑" w:eastAsia="微软雅黑" w:hAnsi="微软雅黑" w:cs="微软雅黑"/>
          <w:sz w:val="18"/>
          <w:szCs w:val="18"/>
          <w:lang w:bidi="ar"/>
        </w:rPr>
      </w:pPr>
    </w:p>
    <w:p w14:paraId="0061E407" w14:textId="77777777" w:rsidR="00B20705" w:rsidRDefault="00B20705" w:rsidP="00B20705">
      <w:pPr>
        <w:spacing w:line="360" w:lineRule="exact"/>
        <w:rPr>
          <w:rFonts w:ascii="微软雅黑" w:eastAsia="微软雅黑" w:hAnsi="微软雅黑" w:cs="微软雅黑"/>
          <w:sz w:val="18"/>
          <w:szCs w:val="18"/>
          <w:lang w:bidi="ar"/>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
        <w:gridCol w:w="1356"/>
        <w:gridCol w:w="993"/>
        <w:gridCol w:w="1417"/>
        <w:gridCol w:w="1276"/>
        <w:gridCol w:w="1417"/>
        <w:gridCol w:w="1276"/>
        <w:gridCol w:w="1666"/>
      </w:tblGrid>
      <w:tr w:rsidR="00B20705" w14:paraId="5DCD772C" w14:textId="77777777" w:rsidTr="000C11A3">
        <w:trPr>
          <w:trHeight w:val="590"/>
        </w:trPr>
        <w:tc>
          <w:tcPr>
            <w:tcW w:w="1020" w:type="dxa"/>
            <w:vAlign w:val="center"/>
            <w:hideMark/>
          </w:tcPr>
          <w:p w14:paraId="46758EEC" w14:textId="77777777" w:rsidR="00B20705" w:rsidRDefault="00B20705" w:rsidP="000C11A3">
            <w:pPr>
              <w:rPr>
                <w:rFonts w:ascii="Arial" w:eastAsia="思源黑体 CN Medium" w:hAnsi="Arial" w:cs="Arial"/>
                <w:color w:val="3B3838"/>
                <w:kern w:val="0"/>
                <w:sz w:val="12"/>
                <w:szCs w:val="12"/>
                <w:lang w:val="en-CA"/>
              </w:rPr>
            </w:pPr>
            <w:bookmarkStart w:id="4" w:name="_Hlk131171430"/>
            <w:r>
              <w:rPr>
                <w:rFonts w:ascii="微软雅黑" w:eastAsia="微软雅黑" w:hAnsi="微软雅黑" w:hint="eastAsia"/>
                <w:color w:val="3B3838"/>
                <w:sz w:val="22"/>
              </w:rPr>
              <w:lastRenderedPageBreak/>
              <w:t>操作者：</w:t>
            </w:r>
          </w:p>
        </w:tc>
        <w:tc>
          <w:tcPr>
            <w:tcW w:w="1356" w:type="dxa"/>
            <w:vAlign w:val="center"/>
            <w:hideMark/>
          </w:tcPr>
          <w:p w14:paraId="26F8DE49" w14:textId="77777777" w:rsidR="00B20705" w:rsidRDefault="00B20705" w:rsidP="000C11A3">
            <w:pPr>
              <w:rPr>
                <w:rFonts w:ascii="Arial" w:eastAsia="思源黑体 CN Medium" w:hAnsi="Arial" w:cs="Arial"/>
                <w:color w:val="3B3838"/>
                <w:sz w:val="12"/>
                <w:szCs w:val="12"/>
                <w:lang w:val="en-CA"/>
              </w:rPr>
            </w:pPr>
            <w:r>
              <w:rPr>
                <w:noProof/>
              </w:rPr>
              <w:drawing>
                <wp:inline distT="0" distB="0" distL="0" distR="0" wp14:anchorId="2E61CB65" wp14:editId="177F5A27">
                  <wp:extent cx="771525" cy="352425"/>
                  <wp:effectExtent l="0" t="0" r="9525" b="9525"/>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1525" cy="352425"/>
                          </a:xfrm>
                          <a:prstGeom prst="rect">
                            <a:avLst/>
                          </a:prstGeom>
                          <a:noFill/>
                          <a:ln>
                            <a:noFill/>
                          </a:ln>
                        </pic:spPr>
                      </pic:pic>
                    </a:graphicData>
                  </a:graphic>
                </wp:inline>
              </w:drawing>
            </w:r>
          </w:p>
        </w:tc>
        <w:tc>
          <w:tcPr>
            <w:tcW w:w="993" w:type="dxa"/>
            <w:vAlign w:val="center"/>
            <w:hideMark/>
          </w:tcPr>
          <w:p w14:paraId="3474639F" w14:textId="77777777" w:rsidR="00B20705" w:rsidRDefault="00B20705" w:rsidP="000C11A3">
            <w:pPr>
              <w:rPr>
                <w:rFonts w:ascii="Arial" w:eastAsia="思源黑体 CN Medium" w:hAnsi="Arial" w:cs="Arial"/>
                <w:color w:val="3B3838"/>
                <w:sz w:val="12"/>
                <w:szCs w:val="12"/>
                <w:lang w:val="en-CA"/>
              </w:rPr>
            </w:pPr>
            <w:r>
              <w:rPr>
                <w:rFonts w:ascii="微软雅黑" w:eastAsia="微软雅黑" w:hAnsi="微软雅黑" w:hint="eastAsia"/>
                <w:color w:val="3B3838"/>
                <w:sz w:val="22"/>
              </w:rPr>
              <w:t>审核者：</w:t>
            </w:r>
          </w:p>
        </w:tc>
        <w:tc>
          <w:tcPr>
            <w:tcW w:w="1417" w:type="dxa"/>
            <w:vAlign w:val="center"/>
            <w:hideMark/>
          </w:tcPr>
          <w:p w14:paraId="701EA114" w14:textId="77777777" w:rsidR="00B20705" w:rsidRDefault="00B20705" w:rsidP="000C11A3">
            <w:pPr>
              <w:rPr>
                <w:rFonts w:ascii="Arial" w:eastAsia="思源黑体 CN Medium" w:hAnsi="Arial" w:cs="Arial"/>
                <w:color w:val="3B3838"/>
                <w:sz w:val="12"/>
                <w:szCs w:val="12"/>
                <w:lang w:val="en-CA"/>
              </w:rPr>
            </w:pPr>
            <w:r>
              <w:rPr>
                <w:noProof/>
              </w:rPr>
              <w:drawing>
                <wp:inline distT="0" distB="0" distL="0" distR="0" wp14:anchorId="2DC2C8EF" wp14:editId="24A34687">
                  <wp:extent cx="752475" cy="333375"/>
                  <wp:effectExtent l="0" t="0" r="9525" b="9525"/>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52475" cy="333375"/>
                          </a:xfrm>
                          <a:prstGeom prst="rect">
                            <a:avLst/>
                          </a:prstGeom>
                          <a:noFill/>
                          <a:ln>
                            <a:noFill/>
                          </a:ln>
                        </pic:spPr>
                      </pic:pic>
                    </a:graphicData>
                  </a:graphic>
                </wp:inline>
              </w:drawing>
            </w:r>
          </w:p>
        </w:tc>
        <w:tc>
          <w:tcPr>
            <w:tcW w:w="1276" w:type="dxa"/>
            <w:vAlign w:val="center"/>
            <w:hideMark/>
          </w:tcPr>
          <w:p w14:paraId="62165FB2" w14:textId="77777777" w:rsidR="00B20705" w:rsidRDefault="00B20705" w:rsidP="000C11A3">
            <w:pPr>
              <w:rPr>
                <w:rFonts w:ascii="Arial" w:eastAsia="思源黑体 CN Medium" w:hAnsi="Arial" w:cs="Arial"/>
                <w:color w:val="3B3838"/>
                <w:sz w:val="12"/>
                <w:szCs w:val="12"/>
                <w:lang w:val="en-CA"/>
              </w:rPr>
            </w:pPr>
            <w:r>
              <w:rPr>
                <w:rFonts w:ascii="微软雅黑" w:eastAsia="微软雅黑" w:hAnsi="微软雅黑" w:hint="eastAsia"/>
                <w:color w:val="3B3838"/>
                <w:sz w:val="22"/>
              </w:rPr>
              <w:t>病理医师：</w:t>
            </w:r>
          </w:p>
        </w:tc>
        <w:tc>
          <w:tcPr>
            <w:tcW w:w="1417" w:type="dxa"/>
            <w:vAlign w:val="center"/>
            <w:hideMark/>
          </w:tcPr>
          <w:p w14:paraId="0F620B01" w14:textId="037336BA" w:rsidR="00B20705" w:rsidRDefault="00E61A9F" w:rsidP="000C11A3">
            <w:pPr>
              <w:rPr>
                <w:rFonts w:ascii="Arial" w:eastAsia="思源黑体 CN Medium" w:hAnsi="Arial" w:cs="Arial"/>
                <w:color w:val="3B3838"/>
                <w:sz w:val="12"/>
                <w:szCs w:val="12"/>
                <w:lang w:val="en-CA"/>
              </w:rPr>
            </w:pPr>
            <w:r>
              <w:rPr>
                <w:noProof/>
              </w:rPr>
              <w:drawing>
                <wp:inline distT="0" distB="0" distL="0" distR="0" wp14:anchorId="76074007" wp14:editId="0F30512B">
                  <wp:extent cx="511175" cy="330835"/>
                  <wp:effectExtent l="0" t="0" r="3175" b="0"/>
                  <wp:docPr id="4" name="图片 4" descr="C:\Users\qdxhc\Desktop\微信图片_20231116113712.png"/>
                  <wp:cNvGraphicFramePr/>
                  <a:graphic xmlns:a="http://schemas.openxmlformats.org/drawingml/2006/main">
                    <a:graphicData uri="http://schemas.openxmlformats.org/drawingml/2006/picture">
                      <pic:pic xmlns:pic="http://schemas.openxmlformats.org/drawingml/2006/picture">
                        <pic:nvPicPr>
                          <pic:cNvPr id="4" name="图片 4" descr="C:\Users\qdxhc\Desktop\微信图片_20231116113712.png"/>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1175" cy="330835"/>
                          </a:xfrm>
                          <a:prstGeom prst="rect">
                            <a:avLst/>
                          </a:prstGeom>
                          <a:noFill/>
                          <a:ln>
                            <a:noFill/>
                          </a:ln>
                        </pic:spPr>
                      </pic:pic>
                    </a:graphicData>
                  </a:graphic>
                </wp:inline>
              </w:drawing>
            </w:r>
          </w:p>
        </w:tc>
        <w:tc>
          <w:tcPr>
            <w:tcW w:w="1276" w:type="dxa"/>
            <w:vAlign w:val="center"/>
            <w:hideMark/>
          </w:tcPr>
          <w:p w14:paraId="3F4CE8F3" w14:textId="77777777" w:rsidR="00B20705" w:rsidRDefault="00B20705" w:rsidP="000C11A3">
            <w:pPr>
              <w:rPr>
                <w:rFonts w:ascii="Arial" w:eastAsia="思源黑体 CN Medium" w:hAnsi="Arial" w:cs="Arial"/>
                <w:color w:val="3B3838"/>
                <w:sz w:val="12"/>
                <w:szCs w:val="12"/>
                <w:lang w:val="en-CA"/>
              </w:rPr>
            </w:pPr>
            <w:r>
              <w:rPr>
                <w:rFonts w:ascii="微软雅黑" w:eastAsia="微软雅黑" w:hAnsi="微软雅黑" w:hint="eastAsia"/>
                <w:color w:val="3B3838"/>
                <w:sz w:val="22"/>
              </w:rPr>
              <w:t>报告日期：</w:t>
            </w:r>
          </w:p>
        </w:tc>
        <w:tc>
          <w:tcPr>
            <w:tcW w:w="1666" w:type="dxa"/>
            <w:vAlign w:val="center"/>
            <w:hideMark/>
          </w:tcPr>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6"/>
            </w:tblGrid>
            <w:tr w:rsidR="00AD0D59" w14:paraId="012A08EF" w14:textId="77777777" w:rsidTr="000C11A3">
              <w:trPr>
                <w:trHeight w:val="590"/>
              </w:trPr>
              <w:tc>
                <w:tcPr>
                  <w:tcW w:w="1666" w:type="dxa"/>
                  <w:vAlign w:val="center"/>
                  <w:hideMark/>
                </w:tcPr>
                <w:p w14:paraId="046DBE4B" w14:textId="12ACC302" w:rsidR="00AD0D59" w:rsidRDefault="00AD0D59" w:rsidP="00AD0D59">
                  <w:pPr>
                    <w:rPr>
                      <w:rFonts w:ascii="Arial" w:eastAsia="思源黑体 CN Medium" w:hAnsi="Arial" w:cs="Arial"/>
                      <w:color w:val="3B3838"/>
                      <w:sz w:val="12"/>
                      <w:szCs w:val="12"/>
                      <w:lang w:val="en-CA"/>
                    </w:rPr>
                  </w:pPr>
                  <w:r w:rsidRPr="00764263">
                    <w:rPr>
                      <w:rFonts w:ascii="微软雅黑" w:eastAsia="微软雅黑" w:hAnsi="微软雅黑"/>
                      <w:color w:val="3B3838"/>
                      <w:sz w:val="22"/>
                    </w:rPr>
                    <w:t>{{sample.report_date}}</w:t>
                  </w:r>
                </w:p>
              </w:tc>
            </w:tr>
          </w:tbl>
          <w:p w14:paraId="049185FA" w14:textId="591B3930" w:rsidR="00B20705" w:rsidRPr="00AD0D59" w:rsidRDefault="00B20705" w:rsidP="000C11A3">
            <w:pPr>
              <w:rPr>
                <w:rFonts w:ascii="Arial" w:eastAsia="思源黑体 CN Medium" w:hAnsi="Arial" w:cs="Arial"/>
                <w:color w:val="3B3838"/>
                <w:sz w:val="12"/>
                <w:szCs w:val="12"/>
                <w:lang w:val="en-CA"/>
              </w:rPr>
            </w:pPr>
          </w:p>
        </w:tc>
      </w:tr>
    </w:tbl>
    <w:bookmarkEnd w:id="4"/>
    <w:p w14:paraId="1C20DE1A" w14:textId="77777777" w:rsidR="00B53364" w:rsidRDefault="005E2BCE">
      <w:pPr>
        <w:pStyle w:val="2"/>
        <w:widowControl/>
        <w:spacing w:before="0" w:after="0" w:line="240" w:lineRule="auto"/>
        <w:rPr>
          <w:rFonts w:ascii="思源黑体 CN Bold" w:eastAsia="思源黑体 CN Bold" w:hAnsi="思源黑体 CN Bold" w:cs="思源黑体 CN Bold"/>
          <w:color w:val="1E7648"/>
        </w:rPr>
      </w:pPr>
      <w:r>
        <w:rPr>
          <w:rFonts w:ascii="思源黑体 CN Bold" w:eastAsia="思源黑体 CN Bold" w:hAnsi="思源黑体 CN Bold" w:cs="思源黑体 CN Bold" w:hint="eastAsia"/>
          <w:color w:val="1E7648"/>
        </w:rPr>
        <w:t>补充材料</w:t>
      </w:r>
    </w:p>
    <w:p w14:paraId="33F54EE2" w14:textId="77777777" w:rsidR="00B53364" w:rsidRDefault="005E2BCE">
      <w:pPr>
        <w:ind w:leftChars="150" w:left="315"/>
        <w:rPr>
          <w:rFonts w:ascii="微软雅黑" w:eastAsia="微软雅黑" w:hAnsi="微软雅黑" w:cs="思源黑体 CN Light"/>
          <w:kern w:val="0"/>
          <w:sz w:val="18"/>
          <w:szCs w:val="18"/>
        </w:rPr>
      </w:pPr>
      <w:r>
        <w:rPr>
          <w:rFonts w:ascii="思源黑体 CN Normal" w:eastAsia="思源黑体 CN Normal" w:hAnsi="思源黑体 CN Normal" w:cs="思源黑体 CN Normal" w:hint="eastAsia"/>
          <w:sz w:val="18"/>
          <w:szCs w:val="18"/>
          <w:lang w:bidi="ar"/>
        </w:rPr>
        <w:t xml:space="preserve">  </w:t>
      </w:r>
    </w:p>
    <w:p w14:paraId="64DFF9DC" w14:textId="77777777" w:rsidR="00B53364" w:rsidRDefault="005E2BCE" w:rsidP="005917B1">
      <w:pPr>
        <w:spacing w:line="500" w:lineRule="exact"/>
        <w:ind w:firstLineChars="400" w:firstLine="840"/>
        <w:rPr>
          <w:rFonts w:ascii="微软雅黑" w:eastAsia="微软雅黑" w:hAnsi="微软雅黑" w:cs="微软雅黑"/>
          <w:b/>
          <w:sz w:val="28"/>
          <w:szCs w:val="28"/>
        </w:rPr>
      </w:pPr>
      <w:r>
        <w:rPr>
          <w:rFonts w:ascii="等线" w:eastAsia="等线" w:hAnsi="等线" w:cs="Times New Roman" w:hint="eastAsia"/>
          <w:noProof/>
          <w:lang w:bidi="ar"/>
        </w:rPr>
        <w:drawing>
          <wp:anchor distT="0" distB="0" distL="114300" distR="114300" simplePos="0" relativeHeight="251664384" behindDoc="0" locked="0" layoutInCell="1" allowOverlap="1" wp14:anchorId="20FC07DF" wp14:editId="7FC6B0AD">
            <wp:simplePos x="0" y="0"/>
            <wp:positionH relativeFrom="column">
              <wp:posOffset>0</wp:posOffset>
            </wp:positionH>
            <wp:positionV relativeFrom="paragraph">
              <wp:posOffset>-145415</wp:posOffset>
            </wp:positionV>
            <wp:extent cx="438150" cy="405765"/>
            <wp:effectExtent l="0" t="0" r="0" b="13335"/>
            <wp:wrapNone/>
            <wp:docPr id="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3"/>
                    <pic:cNvPicPr>
                      <a:picLocks noChangeAspect="1"/>
                    </pic:cNvPicPr>
                  </pic:nvPicPr>
                  <pic:blipFill>
                    <a:blip r:embed="rId16"/>
                    <a:stretch>
                      <a:fillRect/>
                    </a:stretch>
                  </pic:blipFill>
                  <pic:spPr>
                    <a:xfrm>
                      <a:off x="0" y="0"/>
                      <a:ext cx="438150" cy="405765"/>
                    </a:xfrm>
                    <a:prstGeom prst="rect">
                      <a:avLst/>
                    </a:prstGeom>
                    <a:noFill/>
                    <a:ln>
                      <a:noFill/>
                    </a:ln>
                  </pic:spPr>
                </pic:pic>
              </a:graphicData>
            </a:graphic>
          </wp:anchor>
        </w:drawing>
      </w:r>
      <w:r>
        <w:rPr>
          <w:rFonts w:ascii="微软雅黑" w:eastAsia="微软雅黑" w:hAnsi="微软雅黑" w:cs="微软雅黑" w:hint="eastAsia"/>
          <w:b/>
          <w:i/>
          <w:sz w:val="28"/>
          <w:szCs w:val="28"/>
          <w:lang w:bidi="ar"/>
        </w:rPr>
        <w:t>BRCA1/2</w:t>
      </w:r>
      <w:r>
        <w:rPr>
          <w:rFonts w:ascii="微软雅黑" w:eastAsia="微软雅黑" w:hAnsi="微软雅黑" w:cs="微软雅黑" w:hint="eastAsia"/>
          <w:b/>
          <w:sz w:val="28"/>
          <w:szCs w:val="28"/>
          <w:lang w:bidi="ar"/>
        </w:rPr>
        <w:t>基因检测</w:t>
      </w:r>
    </w:p>
    <w:p w14:paraId="7F814AE1" w14:textId="1BEA3B49" w:rsidR="00B53364" w:rsidRDefault="005E2BCE">
      <w:pPr>
        <w:spacing w:line="480" w:lineRule="auto"/>
        <w:rPr>
          <w:rFonts w:ascii="微软雅黑" w:eastAsia="微软雅黑" w:hAnsi="微软雅黑" w:cs="微软雅黑"/>
          <w:b/>
          <w:szCs w:val="18"/>
        </w:rPr>
      </w:pPr>
      <w:r>
        <w:rPr>
          <w:rFonts w:ascii="等线" w:eastAsia="等线" w:hAnsi="等线" w:cs="Times New Roman" w:hint="eastAsia"/>
          <w:noProof/>
          <w:lang w:bidi="ar"/>
        </w:rPr>
        <mc:AlternateContent>
          <mc:Choice Requires="wps">
            <w:drawing>
              <wp:anchor distT="0" distB="0" distL="114300" distR="114300" simplePos="0" relativeHeight="251663360" behindDoc="0" locked="0" layoutInCell="1" allowOverlap="1" wp14:anchorId="0474E5AC" wp14:editId="139B9EAD">
                <wp:simplePos x="0" y="0"/>
                <wp:positionH relativeFrom="character">
                  <wp:posOffset>0</wp:posOffset>
                </wp:positionH>
                <wp:positionV relativeFrom="line">
                  <wp:posOffset>0</wp:posOffset>
                </wp:positionV>
                <wp:extent cx="5407025" cy="4445"/>
                <wp:effectExtent l="0" t="0" r="0" b="0"/>
                <wp:wrapNone/>
                <wp:docPr id="1" name="Line 4"/>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653B"/>
                          </a:solidFill>
                          <a:prstDash val="solid"/>
                          <a:headEnd type="none" w="med" len="med"/>
                          <a:tailEnd type="none" w="med" len="med"/>
                        </a:ln>
                      </wps:spPr>
                      <wps:bodyPr/>
                    </wps:wsp>
                  </a:graphicData>
                </a:graphic>
              </wp:anchor>
            </w:drawing>
          </mc:Choice>
          <mc:Fallback>
            <w:pict>
              <v:line w14:anchorId="09DC38E1" id="Line 4" o:spid="_x0000_s1026" style="position:absolute;z-index:251663360;visibility:visible;mso-wrap-style:square;mso-wrap-distance-left:9pt;mso-wrap-distance-top:0;mso-wrap-distance-right:9pt;mso-wrap-distance-bottom:0;mso-position-horizontal:absolute;mso-position-horizontal-relative:char;mso-position-vertical:absolute;mso-position-vertical-relative:line"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" strokecolor="#00653b" strokeweight="1.5pt">
                <w10:wrap anchory="line"/>
              </v:line>
            </w:pict>
          </mc:Fallback>
        </mc:AlternateContent>
      </w:r>
      <w:r>
        <w:rPr>
          <w:rFonts w:ascii="微软雅黑" w:eastAsia="微软雅黑" w:hAnsi="微软雅黑" w:cs="微软雅黑" w:hint="eastAsia"/>
          <w:b/>
          <w:szCs w:val="18"/>
          <w:lang w:bidi="ar"/>
        </w:rPr>
        <w:t>背景知识</w:t>
      </w:r>
    </w:p>
    <w:p w14:paraId="1E229167" w14:textId="77777777" w:rsidR="00B53364" w:rsidRDefault="005E2BCE">
      <w:pPr>
        <w:numPr>
          <w:ilvl w:val="0"/>
          <w:numId w:val="5"/>
        </w:numPr>
        <w:spacing w:line="480" w:lineRule="auto"/>
        <w:rPr>
          <w:rFonts w:ascii="微软雅黑" w:eastAsia="微软雅黑" w:hAnsi="微软雅黑" w:cs="微软雅黑"/>
          <w:b/>
          <w:sz w:val="18"/>
          <w:szCs w:val="18"/>
        </w:rPr>
      </w:pPr>
      <w:r>
        <w:rPr>
          <w:rFonts w:ascii="微软雅黑" w:eastAsia="微软雅黑" w:hAnsi="微软雅黑" w:cs="微软雅黑" w:hint="eastAsia"/>
          <w:b/>
          <w:sz w:val="18"/>
          <w:szCs w:val="18"/>
          <w:lang w:bidi="ar"/>
        </w:rPr>
        <w:t>什么是</w:t>
      </w:r>
      <w:r>
        <w:rPr>
          <w:rFonts w:ascii="微软雅黑" w:eastAsia="微软雅黑" w:hAnsi="微软雅黑" w:cs="微软雅黑" w:hint="eastAsia"/>
          <w:b/>
          <w:i/>
          <w:iCs/>
          <w:sz w:val="18"/>
          <w:szCs w:val="18"/>
          <w:lang w:bidi="ar"/>
        </w:rPr>
        <w:t>BRCA1/BRCA2</w:t>
      </w:r>
      <w:r>
        <w:rPr>
          <w:rFonts w:ascii="微软雅黑" w:eastAsia="微软雅黑" w:hAnsi="微软雅黑" w:cs="微软雅黑" w:hint="eastAsia"/>
          <w:b/>
          <w:sz w:val="18"/>
          <w:szCs w:val="18"/>
          <w:lang w:bidi="ar"/>
        </w:rPr>
        <w:t>基因及其突变？</w:t>
      </w:r>
    </w:p>
    <w:p w14:paraId="2F30D30B" w14:textId="77777777" w:rsidR="00B53364" w:rsidRDefault="005E2BCE">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基因（人乳腺癌1号基因，Breast cancer 1）定位于人类第17号染色体（17q21），长约81 kb，含24个外显子，其中外显子1和4不编码蛋白质，即22个外显子具编码功能，编码1863个氨基酸；</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基因（人乳腺癌2号基因，Breast cancer 2）定位于人类第13号染色体（13q12.3），长约85 kb，含27个外显子，除外显子1外其余26个具编码功能，编码3418个氨基酸。</w:t>
      </w:r>
    </w:p>
    <w:p w14:paraId="7F1D106E" w14:textId="77777777" w:rsidR="00B53364" w:rsidRDefault="005E2BCE">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基因发生突变，致使其无法正常编码合成蛋白产物或合成的蛋白产物功能缺失，其抑癌作用将会受到影响，增加癌症发生发展的危险。</w:t>
      </w:r>
    </w:p>
    <w:p w14:paraId="190C3816" w14:textId="77777777" w:rsidR="00B53364" w:rsidRDefault="005E2BCE">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研究表明，</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基因突变的肿瘤细胞对PARP抑制剂的敏感性显著高于正常细胞，通过抑制PARP-1的活性可靶向杀伤</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基因的肿瘤细胞。修饰酶PARP-1（Ⅰ型多聚ADP-核糖聚合酶，poly(ADP-ribose) polymerase 1）在DNA损伤修复和细胞凋亡中发挥重要作用，</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基因发生突变的肿瘤细胞往往依赖PARP-1完成对DNA损伤的修复，使用PARP抑制剂后，PARP-1的活性受到抑制，细胞中单链DNA断裂损伤无法修复并积聚，持续的单链DNA损伤在DNA复制过程中将转化为双链DNA损伤，由于</w:t>
      </w:r>
      <w:r>
        <w:rPr>
          <w:rFonts w:ascii="微软雅黑" w:eastAsia="微软雅黑" w:hAnsi="微软雅黑" w:cs="微软雅黑" w:hint="eastAsia"/>
          <w:i/>
          <w:iCs/>
          <w:sz w:val="18"/>
          <w:szCs w:val="18"/>
          <w:lang w:bidi="ar"/>
        </w:rPr>
        <w:t>BRCA1/BRCA2</w:t>
      </w:r>
      <w:r>
        <w:rPr>
          <w:rFonts w:ascii="微软雅黑" w:eastAsia="微软雅黑" w:hAnsi="微软雅黑" w:cs="微软雅黑" w:hint="eastAsia"/>
          <w:sz w:val="18"/>
          <w:szCs w:val="18"/>
          <w:lang w:bidi="ar"/>
        </w:rPr>
        <w:t>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w:t>
      </w:r>
      <w:r>
        <w:rPr>
          <w:rFonts w:ascii="微软雅黑" w:eastAsia="微软雅黑" w:hAnsi="微软雅黑" w:cs="微软雅黑" w:hint="eastAsia"/>
          <w:sz w:val="18"/>
          <w:szCs w:val="18"/>
          <w:vertAlign w:val="superscript"/>
          <w:lang w:bidi="ar"/>
        </w:rPr>
        <w:t>[1]</w:t>
      </w:r>
      <w:r>
        <w:rPr>
          <w:rFonts w:ascii="微软雅黑" w:eastAsia="微软雅黑" w:hAnsi="微软雅黑" w:cs="微软雅黑" w:hint="eastAsia"/>
          <w:sz w:val="18"/>
          <w:szCs w:val="18"/>
          <w:lang w:bidi="ar"/>
        </w:rPr>
        <w:t>,因其基因损伤修复系统在维持细胞稳定性及肿瘤治疗中的重要作用，PARP抑制剂被认为是继EGFR靶向治疗之后另一个被寄予厚望的临床肿瘤治疗的重要方向。</w:t>
      </w:r>
    </w:p>
    <w:p w14:paraId="04D05BAB" w14:textId="77777777" w:rsidR="00B53364" w:rsidRDefault="00B53364">
      <w:pPr>
        <w:spacing w:line="360" w:lineRule="auto"/>
        <w:rPr>
          <w:rFonts w:ascii="微软雅黑" w:eastAsia="微软雅黑" w:hAnsi="微软雅黑" w:cs="Times New Roman"/>
          <w:sz w:val="18"/>
          <w:szCs w:val="18"/>
          <w:lang w:bidi="ar"/>
        </w:rPr>
        <w:sectPr w:rsidR="00B53364" w:rsidSect="00112856">
          <w:footerReference w:type="default" r:id="rId17"/>
          <w:pgSz w:w="11906" w:h="16838"/>
          <w:pgMar w:top="1440" w:right="1080" w:bottom="1440" w:left="1080" w:header="567" w:footer="283" w:gutter="0"/>
          <w:pgNumType w:start="1"/>
          <w:cols w:space="425"/>
          <w:docGrid w:type="lines" w:linePitch="312"/>
        </w:sectPr>
      </w:pPr>
    </w:p>
    <w:p w14:paraId="48596106" w14:textId="77777777" w:rsidR="00B53364" w:rsidRDefault="005E2BCE">
      <w:pPr>
        <w:numPr>
          <w:ilvl w:val="0"/>
          <w:numId w:val="5"/>
        </w:numPr>
        <w:spacing w:before="480" w:line="480" w:lineRule="auto"/>
        <w:rPr>
          <w:rFonts w:ascii="微软雅黑" w:eastAsia="微软雅黑" w:hAnsi="微软雅黑" w:cs="微软雅黑"/>
          <w:b/>
          <w:sz w:val="18"/>
          <w:szCs w:val="18"/>
        </w:rPr>
      </w:pPr>
      <w:r>
        <w:rPr>
          <w:rFonts w:ascii="微软雅黑" w:eastAsia="微软雅黑" w:hAnsi="微软雅黑" w:cs="微软雅黑" w:hint="eastAsia"/>
          <w:b/>
          <w:i/>
          <w:iCs/>
          <w:sz w:val="18"/>
          <w:szCs w:val="18"/>
          <w:lang w:bidi="ar"/>
        </w:rPr>
        <w:lastRenderedPageBreak/>
        <w:t>BRCA1/BRCA2</w:t>
      </w:r>
      <w:r>
        <w:rPr>
          <w:rFonts w:ascii="微软雅黑" w:eastAsia="微软雅黑" w:hAnsi="微软雅黑" w:cs="微软雅黑" w:hint="eastAsia"/>
          <w:b/>
          <w:sz w:val="18"/>
          <w:szCs w:val="18"/>
          <w:lang w:bidi="ar"/>
        </w:rPr>
        <w:t>基因与癌症的发生发展有什么关系？</w:t>
      </w:r>
    </w:p>
    <w:p w14:paraId="27EBFBF9" w14:textId="77777777" w:rsidR="00B53364" w:rsidRDefault="005E2BCE">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乳腺癌在我国女性恶性肿瘤的发病率中居首位，其发病率在25岁后逐渐上升，50~54岁达到高峰,调查数据显示</w:t>
      </w:r>
      <w:r>
        <w:rPr>
          <w:rFonts w:ascii="微软雅黑" w:eastAsia="微软雅黑" w:hAnsi="微软雅黑" w:cs="微软雅黑" w:hint="eastAsia"/>
          <w:sz w:val="18"/>
          <w:szCs w:val="18"/>
          <w:vertAlign w:val="superscript"/>
          <w:lang w:bidi="ar"/>
        </w:rPr>
        <w:t>[2,3]</w:t>
      </w:r>
      <w:r>
        <w:rPr>
          <w:rFonts w:ascii="微软雅黑" w:eastAsia="微软雅黑" w:hAnsi="微软雅黑" w:cs="微软雅黑" w:hint="eastAsia"/>
          <w:sz w:val="18"/>
          <w:szCs w:val="18"/>
          <w:lang w:bidi="ar"/>
        </w:rPr>
        <w:t>，我国乳腺癌发病率正以每年3%的速度递增，患者群体也渐趋于年轻化；卵巢癌是女性妇科常见恶性肿瘤之一，诊断时多已为晚期，其死亡率占各类妇科肿瘤之首</w:t>
      </w:r>
      <w:r>
        <w:rPr>
          <w:rFonts w:ascii="微软雅黑" w:eastAsia="微软雅黑" w:hAnsi="微软雅黑" w:cs="微软雅黑" w:hint="eastAsia"/>
          <w:sz w:val="18"/>
          <w:szCs w:val="18"/>
          <w:vertAlign w:val="superscript"/>
          <w:lang w:bidi="ar"/>
        </w:rPr>
        <w:t>[4,5]</w:t>
      </w:r>
      <w:r>
        <w:rPr>
          <w:rFonts w:ascii="微软雅黑" w:eastAsia="微软雅黑" w:hAnsi="微软雅黑" w:cs="微软雅黑" w:hint="eastAsia"/>
          <w:sz w:val="18"/>
          <w:szCs w:val="18"/>
          <w:lang w:bidi="ar"/>
        </w:rPr>
        <w:t>，仅2012年一年我国就新增卵巢癌3.5万例、死亡1.5万例，对妇女生命造成严重威胁。</w:t>
      </w:r>
    </w:p>
    <w:p w14:paraId="232E3C4D" w14:textId="77777777" w:rsidR="00B53364" w:rsidRDefault="005E2BCE">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卵巢癌和乳腺癌均属于强遗传背景的肿瘤。研究表明</w:t>
      </w:r>
      <w:r>
        <w:rPr>
          <w:rFonts w:ascii="微软雅黑" w:eastAsia="微软雅黑" w:hAnsi="微软雅黑" w:cs="微软雅黑" w:hint="eastAsia"/>
          <w:sz w:val="18"/>
          <w:szCs w:val="18"/>
          <w:vertAlign w:val="superscript"/>
          <w:lang w:bidi="ar"/>
        </w:rPr>
        <w:t>[6-8]</w:t>
      </w:r>
      <w:r>
        <w:rPr>
          <w:rFonts w:ascii="微软雅黑" w:eastAsia="微软雅黑" w:hAnsi="微软雅黑" w:cs="微软雅黑" w:hint="eastAsia"/>
          <w:sz w:val="18"/>
          <w:szCs w:val="18"/>
          <w:lang w:bidi="ar"/>
        </w:rPr>
        <w:t>，约15%的卵巢癌病例和约5~10%的乳腺癌病例发生于携带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基因突变的患者，具有乳腺癌家族史的病例中患者携带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基因突变比例达20~25%，在同时具有乳腺癌和卵巢癌家族史的病例中患者突变比例更高，可达到60~80%。</w:t>
      </w:r>
    </w:p>
    <w:p w14:paraId="3FCC1C55" w14:textId="77777777" w:rsidR="00B53364" w:rsidRDefault="005E2BCE">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普通女性一生中罹患卵巢癌和乳腺癌的风险分别为1.5%和13%，而在70岁之后，</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基因致病性突变女性携带者患卵巢癌和乳腺癌的风险分别高达35~46%和51~75%，男性携带者患乳腺癌的概率为1.2%，</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基因致病性突变女性携带者患卵巢癌的概率达13~23%，患乳腺癌的概率达40~57%，男性携带者患乳腺癌的概率达6.8%，患前列腺癌的概率达15%</w:t>
      </w:r>
      <w:r>
        <w:rPr>
          <w:rFonts w:ascii="微软雅黑" w:eastAsia="微软雅黑" w:hAnsi="微软雅黑" w:cs="微软雅黑" w:hint="eastAsia"/>
          <w:sz w:val="18"/>
          <w:szCs w:val="18"/>
          <w:vertAlign w:val="superscript"/>
          <w:lang w:bidi="ar"/>
        </w:rPr>
        <w:t>[9-13]</w:t>
      </w:r>
      <w:r>
        <w:rPr>
          <w:rFonts w:ascii="微软雅黑" w:eastAsia="微软雅黑" w:hAnsi="微软雅黑" w:cs="微软雅黑" w:hint="eastAsia"/>
          <w:sz w:val="18"/>
          <w:szCs w:val="18"/>
          <w:lang w:bidi="ar"/>
        </w:rPr>
        <w:t>。此外，</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基因突变携带者卵巢癌和乳腺癌的平均诊断年龄较非突变携带者均有年轻化的趋势</w:t>
      </w:r>
      <w:r>
        <w:rPr>
          <w:rFonts w:ascii="微软雅黑" w:eastAsia="微软雅黑" w:hAnsi="微软雅黑" w:cs="微软雅黑" w:hint="eastAsia"/>
          <w:sz w:val="18"/>
          <w:szCs w:val="18"/>
          <w:vertAlign w:val="superscript"/>
          <w:lang w:bidi="ar"/>
        </w:rPr>
        <w:t>[7.8,13]</w:t>
      </w:r>
      <w:r>
        <w:rPr>
          <w:rFonts w:ascii="微软雅黑" w:eastAsia="微软雅黑" w:hAnsi="微软雅黑" w:cs="微软雅黑" w:hint="eastAsia"/>
          <w:sz w:val="18"/>
          <w:szCs w:val="18"/>
          <w:lang w:bidi="ar"/>
        </w:rPr>
        <w:t>。同时，</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基因突变的乳腺癌患者对侧发生癌症或多发癌灶的风险也会增加。</w:t>
      </w:r>
    </w:p>
    <w:p w14:paraId="1467B1DD" w14:textId="77777777" w:rsidR="00B53364" w:rsidRDefault="005E2BCE">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基因上特定的突变也会增加携带者其他癌症类型发生的危险，如携带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基因突变的女性将增加罹患输卵管癌和腹膜癌的风险</w:t>
      </w:r>
      <w:r>
        <w:rPr>
          <w:rFonts w:ascii="微软雅黑" w:eastAsia="微软雅黑" w:hAnsi="微软雅黑" w:cs="微软雅黑" w:hint="eastAsia"/>
          <w:sz w:val="18"/>
          <w:szCs w:val="18"/>
          <w:vertAlign w:val="superscript"/>
          <w:lang w:bidi="ar"/>
        </w:rPr>
        <w:t>[13,14]</w:t>
      </w:r>
      <w:r>
        <w:rPr>
          <w:rFonts w:ascii="微软雅黑" w:eastAsia="微软雅黑" w:hAnsi="微软雅黑" w:cs="微软雅黑" w:hint="eastAsia"/>
          <w:sz w:val="18"/>
          <w:szCs w:val="18"/>
          <w:lang w:bidi="ar"/>
        </w:rPr>
        <w:t>，携带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基因突变的女性或男性将增加罹患胰腺癌的风险</w:t>
      </w:r>
      <w:r>
        <w:rPr>
          <w:rFonts w:ascii="微软雅黑" w:eastAsia="微软雅黑" w:hAnsi="微软雅黑" w:cs="微软雅黑" w:hint="eastAsia"/>
          <w:sz w:val="18"/>
          <w:szCs w:val="18"/>
          <w:vertAlign w:val="superscript"/>
          <w:lang w:bidi="ar"/>
        </w:rPr>
        <w:t>[15]</w:t>
      </w:r>
      <w:r>
        <w:rPr>
          <w:rFonts w:ascii="微软雅黑" w:eastAsia="微软雅黑" w:hAnsi="微软雅黑" w:cs="微软雅黑" w:hint="eastAsia"/>
          <w:sz w:val="18"/>
          <w:szCs w:val="18"/>
          <w:lang w:bidi="ar"/>
        </w:rPr>
        <w:t>。</w:t>
      </w:r>
    </w:p>
    <w:p w14:paraId="691F1B9D" w14:textId="77777777" w:rsidR="00B53364" w:rsidRDefault="00B53364">
      <w:pPr>
        <w:spacing w:line="360" w:lineRule="auto"/>
        <w:rPr>
          <w:rFonts w:ascii="微软雅黑" w:eastAsia="微软雅黑" w:hAnsi="微软雅黑" w:cs="Times New Roman"/>
          <w:b/>
          <w:i/>
          <w:sz w:val="18"/>
          <w:szCs w:val="18"/>
          <w:lang w:bidi="ar"/>
        </w:rPr>
        <w:sectPr w:rsidR="00B53364" w:rsidSect="00112856">
          <w:pgSz w:w="11906" w:h="16838"/>
          <w:pgMar w:top="1440" w:right="1080" w:bottom="1440" w:left="1080" w:header="779" w:footer="737" w:gutter="0"/>
          <w:cols w:space="425"/>
          <w:docGrid w:type="lines" w:linePitch="312"/>
        </w:sectPr>
      </w:pPr>
    </w:p>
    <w:p w14:paraId="0C01C88C" w14:textId="77777777" w:rsidR="009855E0" w:rsidRDefault="009855E0" w:rsidP="009855E0">
      <w:pPr>
        <w:numPr>
          <w:ilvl w:val="0"/>
          <w:numId w:val="5"/>
        </w:numPr>
        <w:spacing w:before="480" w:line="480" w:lineRule="auto"/>
        <w:ind w:left="357" w:hanging="357"/>
        <w:rPr>
          <w:rFonts w:ascii="微软雅黑" w:eastAsia="微软雅黑" w:hAnsi="微软雅黑" w:cs="微软雅黑"/>
          <w:b/>
          <w:sz w:val="18"/>
          <w:szCs w:val="18"/>
        </w:rPr>
      </w:pPr>
      <w:bookmarkStart w:id="5" w:name="_Hlk71632497"/>
      <w:r>
        <w:rPr>
          <w:rFonts w:ascii="微软雅黑" w:eastAsia="微软雅黑" w:hAnsi="微软雅黑" w:cs="微软雅黑" w:hint="eastAsia"/>
          <w:b/>
          <w:i/>
          <w:iCs/>
          <w:sz w:val="18"/>
          <w:szCs w:val="18"/>
          <w:lang w:bidi="ar"/>
        </w:rPr>
        <w:lastRenderedPageBreak/>
        <w:t>BRCA1/BRCA2</w:t>
      </w:r>
      <w:r>
        <w:rPr>
          <w:rFonts w:ascii="微软雅黑" w:eastAsia="微软雅黑" w:hAnsi="微软雅黑" w:cs="微软雅黑" w:hint="eastAsia"/>
          <w:b/>
          <w:sz w:val="18"/>
          <w:szCs w:val="18"/>
          <w:lang w:bidi="ar"/>
        </w:rPr>
        <w:t>基因检测的临床意义在哪里？</w:t>
      </w:r>
    </w:p>
    <w:p w14:paraId="3B775BE1" w14:textId="77777777" w:rsidR="009855E0" w:rsidRDefault="009855E0" w:rsidP="009855E0">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基因突变检测对乳腺癌和卵巢癌患者的靶向治疗、化疗、手术治疗等方面均具有十分重要的临床意义：</w:t>
      </w:r>
    </w:p>
    <w:p w14:paraId="6D0CA957" w14:textId="77777777" w:rsidR="009855E0" w:rsidRDefault="009855E0" w:rsidP="009855E0">
      <w:pPr>
        <w:numPr>
          <w:ilvl w:val="0"/>
          <w:numId w:val="6"/>
        </w:numPr>
        <w:spacing w:line="360" w:lineRule="auto"/>
        <w:ind w:firstLine="66"/>
        <w:rPr>
          <w:rFonts w:ascii="微软雅黑" w:eastAsia="微软雅黑" w:hAnsi="微软雅黑" w:cs="微软雅黑"/>
          <w:sz w:val="18"/>
          <w:szCs w:val="18"/>
          <w:u w:val="single"/>
        </w:rPr>
      </w:pPr>
      <w:r>
        <w:rPr>
          <w:rFonts w:ascii="微软雅黑" w:eastAsia="微软雅黑" w:hAnsi="微软雅黑" w:cs="微软雅黑" w:hint="eastAsia"/>
          <w:i/>
          <w:sz w:val="18"/>
          <w:szCs w:val="18"/>
          <w:u w:val="single"/>
          <w:lang w:bidi="ar"/>
        </w:rPr>
        <w:t>BRCA1</w:t>
      </w:r>
      <w:r>
        <w:rPr>
          <w:rFonts w:ascii="微软雅黑" w:eastAsia="微软雅黑" w:hAnsi="微软雅黑" w:cs="微软雅黑" w:hint="eastAsia"/>
          <w:sz w:val="18"/>
          <w:szCs w:val="18"/>
          <w:u w:val="single"/>
          <w:lang w:bidi="ar"/>
        </w:rPr>
        <w:t>基因和</w:t>
      </w:r>
      <w:r>
        <w:rPr>
          <w:rFonts w:ascii="微软雅黑" w:eastAsia="微软雅黑" w:hAnsi="微软雅黑" w:cs="微软雅黑" w:hint="eastAsia"/>
          <w:i/>
          <w:sz w:val="18"/>
          <w:szCs w:val="18"/>
          <w:u w:val="single"/>
          <w:lang w:bidi="ar"/>
        </w:rPr>
        <w:t>BRCA2</w:t>
      </w:r>
      <w:r>
        <w:rPr>
          <w:rFonts w:ascii="微软雅黑" w:eastAsia="微软雅黑" w:hAnsi="微软雅黑" w:cs="微软雅黑" w:hint="eastAsia"/>
          <w:sz w:val="18"/>
          <w:szCs w:val="18"/>
          <w:u w:val="single"/>
          <w:lang w:bidi="ar"/>
        </w:rPr>
        <w:t>基因突变状态指导PARP抑制剂靶向治疗。</w:t>
      </w:r>
    </w:p>
    <w:p w14:paraId="19C9704F" w14:textId="77777777" w:rsidR="009855E0" w:rsidRDefault="009855E0" w:rsidP="009855E0">
      <w:pPr>
        <w:spacing w:line="360" w:lineRule="auto"/>
        <w:ind w:firstLine="372"/>
        <w:rPr>
          <w:rFonts w:ascii="微软雅黑" w:eastAsia="微软雅黑" w:hAnsi="微软雅黑" w:cs="微软雅黑"/>
          <w:sz w:val="18"/>
          <w:szCs w:val="18"/>
          <w:lang w:bidi="ar"/>
        </w:rPr>
      </w:pPr>
      <w:r>
        <w:rPr>
          <w:rFonts w:ascii="微软雅黑" w:eastAsia="微软雅黑" w:hAnsi="微软雅黑" w:cs="微软雅黑" w:hint="eastAsia"/>
          <w:sz w:val="18"/>
          <w:szCs w:val="18"/>
          <w:lang w:bidi="ar"/>
        </w:rPr>
        <w:t>携带</w:t>
      </w:r>
      <w:r>
        <w:rPr>
          <w:rFonts w:ascii="微软雅黑" w:eastAsia="微软雅黑" w:hAnsi="微软雅黑" w:cs="微软雅黑" w:hint="eastAsia"/>
          <w:i/>
          <w:iCs/>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iCs/>
          <w:sz w:val="18"/>
          <w:szCs w:val="18"/>
          <w:lang w:bidi="ar"/>
        </w:rPr>
        <w:t>BRCA2</w:t>
      </w:r>
      <w:r>
        <w:rPr>
          <w:rFonts w:ascii="微软雅黑" w:eastAsia="微软雅黑" w:hAnsi="微软雅黑" w:cs="微软雅黑" w:hint="eastAsia"/>
          <w:sz w:val="18"/>
          <w:szCs w:val="18"/>
          <w:lang w:bidi="ar"/>
        </w:rPr>
        <w:t>基因致病性或疑似致病性变异的卵巢癌患者能够更好的从PARP抑制剂的治疗中获益。FDA/NMPA已批准多个PARP抑制剂用于卵巢癌、乳腺癌、胰腺癌、前列腺癌等的治疗：</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7"/>
        <w:gridCol w:w="1008"/>
        <w:gridCol w:w="1074"/>
        <w:gridCol w:w="5214"/>
        <w:gridCol w:w="1379"/>
      </w:tblGrid>
      <w:tr w:rsidR="009855E0" w:rsidRPr="00707C1C" w14:paraId="46175075" w14:textId="77777777" w:rsidTr="00603B33">
        <w:trPr>
          <w:trHeight w:val="349"/>
          <w:tblHeader/>
          <w:jc w:val="center"/>
        </w:trPr>
        <w:tc>
          <w:tcPr>
            <w:tcW w:w="646" w:type="pct"/>
            <w:tcBorders>
              <w:top w:val="single" w:sz="4" w:space="0" w:color="auto"/>
              <w:left w:val="single" w:sz="4" w:space="0" w:color="auto"/>
              <w:bottom w:val="single" w:sz="4" w:space="0" w:color="auto"/>
              <w:right w:val="single" w:sz="4" w:space="0" w:color="auto"/>
            </w:tcBorders>
            <w:shd w:val="clear" w:color="auto" w:fill="00653B"/>
            <w:vAlign w:val="center"/>
          </w:tcPr>
          <w:p w14:paraId="5FE64A5C" w14:textId="77777777" w:rsidR="009855E0" w:rsidRPr="00707C1C" w:rsidRDefault="009855E0" w:rsidP="00603B33">
            <w:pPr>
              <w:spacing w:line="240" w:lineRule="exact"/>
              <w:jc w:val="center"/>
              <w:rPr>
                <w:rFonts w:ascii="微软雅黑" w:eastAsia="微软雅黑" w:hAnsi="微软雅黑" w:cs="宋体"/>
                <w:b/>
                <w:color w:val="FFFFFF" w:themeColor="background1"/>
                <w:sz w:val="18"/>
                <w:szCs w:val="18"/>
              </w:rPr>
            </w:pPr>
            <w:r w:rsidRPr="00707C1C">
              <w:rPr>
                <w:rFonts w:ascii="微软雅黑" w:eastAsia="微软雅黑" w:hAnsi="微软雅黑" w:cs="宋体" w:hint="eastAsia"/>
                <w:b/>
                <w:color w:val="FFFFFF" w:themeColor="background1"/>
                <w:sz w:val="18"/>
                <w:szCs w:val="18"/>
              </w:rPr>
              <w:t>药物</w:t>
            </w:r>
          </w:p>
        </w:tc>
        <w:tc>
          <w:tcPr>
            <w:tcW w:w="506" w:type="pct"/>
            <w:tcBorders>
              <w:top w:val="single" w:sz="4" w:space="0" w:color="auto"/>
              <w:left w:val="single" w:sz="4" w:space="0" w:color="auto"/>
              <w:bottom w:val="single" w:sz="4" w:space="0" w:color="auto"/>
              <w:right w:val="single" w:sz="4" w:space="0" w:color="auto"/>
            </w:tcBorders>
            <w:shd w:val="clear" w:color="auto" w:fill="00653B"/>
            <w:vAlign w:val="center"/>
          </w:tcPr>
          <w:p w14:paraId="20BF8616" w14:textId="77777777" w:rsidR="009855E0" w:rsidRPr="00707C1C" w:rsidRDefault="009855E0" w:rsidP="00603B33">
            <w:pPr>
              <w:spacing w:line="240" w:lineRule="exact"/>
              <w:jc w:val="center"/>
              <w:rPr>
                <w:rFonts w:ascii="微软雅黑" w:eastAsia="微软雅黑" w:hAnsi="微软雅黑" w:cs="宋体"/>
                <w:b/>
                <w:color w:val="FFFFFF" w:themeColor="background1"/>
                <w:sz w:val="18"/>
                <w:szCs w:val="18"/>
              </w:rPr>
            </w:pPr>
            <w:r w:rsidRPr="00707C1C">
              <w:rPr>
                <w:rFonts w:ascii="微软雅黑" w:eastAsia="微软雅黑" w:hAnsi="微软雅黑" w:cs="宋体" w:hint="eastAsia"/>
                <w:b/>
                <w:color w:val="FFFFFF" w:themeColor="background1"/>
                <w:sz w:val="18"/>
                <w:szCs w:val="18"/>
              </w:rPr>
              <w:t>批准机构</w:t>
            </w:r>
          </w:p>
        </w:tc>
        <w:tc>
          <w:tcPr>
            <w:tcW w:w="539" w:type="pct"/>
            <w:tcBorders>
              <w:top w:val="single" w:sz="4" w:space="0" w:color="auto"/>
              <w:left w:val="single" w:sz="4" w:space="0" w:color="auto"/>
              <w:bottom w:val="single" w:sz="4" w:space="0" w:color="auto"/>
              <w:right w:val="single" w:sz="4" w:space="0" w:color="auto"/>
            </w:tcBorders>
            <w:shd w:val="clear" w:color="auto" w:fill="00653B"/>
            <w:vAlign w:val="center"/>
          </w:tcPr>
          <w:p w14:paraId="6E87CB96" w14:textId="77777777" w:rsidR="009855E0" w:rsidRPr="00707C1C" w:rsidRDefault="009855E0" w:rsidP="00603B33">
            <w:pPr>
              <w:spacing w:line="240" w:lineRule="exact"/>
              <w:jc w:val="center"/>
              <w:rPr>
                <w:rFonts w:ascii="微软雅黑" w:eastAsia="微软雅黑" w:hAnsi="微软雅黑" w:cs="宋体"/>
                <w:b/>
                <w:color w:val="FFFFFF" w:themeColor="background1"/>
                <w:sz w:val="18"/>
                <w:szCs w:val="18"/>
              </w:rPr>
            </w:pPr>
            <w:r w:rsidRPr="00707C1C">
              <w:rPr>
                <w:rFonts w:ascii="微软雅黑" w:eastAsia="微软雅黑" w:hAnsi="微软雅黑" w:cs="宋体" w:hint="eastAsia"/>
                <w:b/>
                <w:color w:val="FFFFFF" w:themeColor="background1"/>
                <w:sz w:val="18"/>
                <w:szCs w:val="18"/>
              </w:rPr>
              <w:t>疾病类型</w:t>
            </w:r>
          </w:p>
        </w:tc>
        <w:tc>
          <w:tcPr>
            <w:tcW w:w="2617" w:type="pct"/>
            <w:tcBorders>
              <w:top w:val="single" w:sz="4" w:space="0" w:color="auto"/>
              <w:left w:val="single" w:sz="4" w:space="0" w:color="auto"/>
              <w:bottom w:val="single" w:sz="4" w:space="0" w:color="auto"/>
              <w:right w:val="single" w:sz="4" w:space="0" w:color="auto"/>
            </w:tcBorders>
            <w:shd w:val="clear" w:color="auto" w:fill="00653B"/>
            <w:vAlign w:val="center"/>
          </w:tcPr>
          <w:p w14:paraId="6A9A3246" w14:textId="77777777" w:rsidR="009855E0" w:rsidRPr="00707C1C" w:rsidRDefault="009855E0" w:rsidP="00603B33">
            <w:pPr>
              <w:spacing w:line="240" w:lineRule="exact"/>
              <w:jc w:val="center"/>
              <w:rPr>
                <w:rFonts w:ascii="微软雅黑" w:eastAsia="微软雅黑" w:hAnsi="微软雅黑" w:cs="宋体"/>
                <w:b/>
                <w:color w:val="FFFFFF" w:themeColor="background1"/>
                <w:sz w:val="18"/>
                <w:szCs w:val="18"/>
              </w:rPr>
            </w:pPr>
            <w:r w:rsidRPr="00707C1C">
              <w:rPr>
                <w:rFonts w:ascii="微软雅黑" w:eastAsia="微软雅黑" w:hAnsi="微软雅黑" w:cs="宋体" w:hint="eastAsia"/>
                <w:b/>
                <w:color w:val="FFFFFF" w:themeColor="background1"/>
                <w:sz w:val="18"/>
                <w:szCs w:val="18"/>
              </w:rPr>
              <w:t>批准适应症</w:t>
            </w:r>
          </w:p>
        </w:tc>
        <w:tc>
          <w:tcPr>
            <w:tcW w:w="693" w:type="pct"/>
            <w:tcBorders>
              <w:top w:val="single" w:sz="4" w:space="0" w:color="auto"/>
              <w:left w:val="single" w:sz="4" w:space="0" w:color="auto"/>
              <w:bottom w:val="single" w:sz="4" w:space="0" w:color="auto"/>
              <w:right w:val="single" w:sz="4" w:space="0" w:color="auto"/>
            </w:tcBorders>
            <w:shd w:val="clear" w:color="auto" w:fill="00653B"/>
            <w:vAlign w:val="center"/>
          </w:tcPr>
          <w:p w14:paraId="3887A024" w14:textId="77777777" w:rsidR="009855E0" w:rsidRPr="00707C1C" w:rsidRDefault="009855E0" w:rsidP="00603B33">
            <w:pPr>
              <w:spacing w:line="240" w:lineRule="exact"/>
              <w:jc w:val="center"/>
              <w:rPr>
                <w:rFonts w:ascii="微软雅黑" w:eastAsia="微软雅黑" w:hAnsi="微软雅黑" w:cs="宋体"/>
                <w:b/>
                <w:color w:val="FFFFFF" w:themeColor="background1"/>
                <w:sz w:val="18"/>
                <w:szCs w:val="18"/>
              </w:rPr>
            </w:pPr>
            <w:r w:rsidRPr="00707C1C">
              <w:rPr>
                <w:rFonts w:ascii="微软雅黑" w:eastAsia="微软雅黑" w:hAnsi="微软雅黑" w:cs="宋体" w:hint="eastAsia"/>
                <w:b/>
                <w:color w:val="FFFFFF" w:themeColor="background1"/>
                <w:sz w:val="18"/>
                <w:szCs w:val="18"/>
              </w:rPr>
              <w:t>相关标志物</w:t>
            </w:r>
          </w:p>
        </w:tc>
      </w:tr>
      <w:tr w:rsidR="009855E0" w:rsidRPr="00707C1C" w14:paraId="51D41D86" w14:textId="77777777" w:rsidTr="00603B33">
        <w:trPr>
          <w:trHeight w:val="454"/>
          <w:jc w:val="center"/>
        </w:trPr>
        <w:tc>
          <w:tcPr>
            <w:tcW w:w="646" w:type="pct"/>
            <w:vMerge w:val="restart"/>
            <w:tcBorders>
              <w:top w:val="single" w:sz="4" w:space="0" w:color="auto"/>
              <w:left w:val="single" w:sz="4" w:space="0" w:color="auto"/>
              <w:right w:val="single" w:sz="4" w:space="0" w:color="auto"/>
            </w:tcBorders>
            <w:shd w:val="clear" w:color="auto" w:fill="FFFFFF" w:themeFill="background1"/>
            <w:vAlign w:val="center"/>
          </w:tcPr>
          <w:p w14:paraId="07766802" w14:textId="77777777" w:rsidR="009855E0" w:rsidRPr="00707C1C" w:rsidRDefault="009855E0" w:rsidP="00603B33">
            <w:pPr>
              <w:widowControl/>
              <w:jc w:val="center"/>
              <w:rPr>
                <w:rFonts w:ascii="微软雅黑" w:eastAsia="微软雅黑" w:hAnsi="微软雅黑" w:cs="宋体"/>
                <w:kern w:val="0"/>
                <w:sz w:val="18"/>
                <w:szCs w:val="18"/>
              </w:rPr>
            </w:pPr>
            <w:r w:rsidRPr="00707C1C">
              <w:rPr>
                <w:rFonts w:ascii="微软雅黑" w:eastAsia="微软雅黑" w:hAnsi="微软雅黑" w:cs="宋体" w:hint="eastAsia"/>
                <w:sz w:val="18"/>
                <w:szCs w:val="18"/>
              </w:rPr>
              <w:t>奥拉帕利</w:t>
            </w:r>
            <w:r w:rsidRPr="00707C1C">
              <w:rPr>
                <w:rFonts w:ascii="微软雅黑" w:eastAsia="微软雅黑" w:hAnsi="微软雅黑" w:cs="宋体" w:hint="eastAsia"/>
                <w:sz w:val="18"/>
                <w:szCs w:val="18"/>
              </w:rPr>
              <w:br/>
              <w:t>Olaparib</w:t>
            </w:r>
          </w:p>
        </w:tc>
        <w:tc>
          <w:tcPr>
            <w:tcW w:w="506" w:type="pct"/>
            <w:vMerge w:val="restart"/>
            <w:tcBorders>
              <w:top w:val="single" w:sz="4" w:space="0" w:color="auto"/>
              <w:left w:val="single" w:sz="4" w:space="0" w:color="auto"/>
              <w:right w:val="single" w:sz="4" w:space="0" w:color="auto"/>
            </w:tcBorders>
            <w:shd w:val="clear" w:color="auto" w:fill="FFFFFF" w:themeFill="background1"/>
            <w:vAlign w:val="center"/>
          </w:tcPr>
          <w:p w14:paraId="6480BD7C"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FDA</w:t>
            </w:r>
          </w:p>
        </w:tc>
        <w:tc>
          <w:tcPr>
            <w:tcW w:w="539" w:type="pct"/>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F2370F" w14:textId="77777777" w:rsidR="009855E0" w:rsidRPr="00707C1C" w:rsidRDefault="009855E0" w:rsidP="00603B33">
            <w:pPr>
              <w:widowControl/>
              <w:jc w:val="center"/>
              <w:rPr>
                <w:rFonts w:ascii="微软雅黑" w:eastAsia="微软雅黑" w:hAnsi="微软雅黑" w:cs="宋体"/>
                <w:kern w:val="0"/>
                <w:sz w:val="18"/>
                <w:szCs w:val="18"/>
              </w:rPr>
            </w:pPr>
            <w:r w:rsidRPr="00707C1C">
              <w:rPr>
                <w:rFonts w:ascii="微软雅黑" w:eastAsia="微软雅黑" w:hAnsi="微软雅黑" w:cs="宋体" w:hint="eastAsia"/>
                <w:sz w:val="18"/>
                <w:szCs w:val="18"/>
              </w:rPr>
              <w:t>卵巢癌</w:t>
            </w:r>
          </w:p>
        </w:tc>
        <w:tc>
          <w:tcPr>
            <w:tcW w:w="261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36FB57" w14:textId="77777777" w:rsidR="009855E0" w:rsidRPr="00707C1C" w:rsidRDefault="009855E0" w:rsidP="00603B33">
            <w:pPr>
              <w:widowControl/>
              <w:rPr>
                <w:rFonts w:ascii="微软雅黑" w:eastAsia="微软雅黑" w:hAnsi="微软雅黑" w:cs="宋体"/>
                <w:kern w:val="0"/>
                <w:sz w:val="18"/>
                <w:szCs w:val="18"/>
              </w:rPr>
            </w:pPr>
            <w:r w:rsidRPr="00707C1C">
              <w:rPr>
                <w:rFonts w:ascii="微软雅黑" w:eastAsia="微软雅黑" w:hAnsi="微软雅黑" w:cs="宋体" w:hint="eastAsia"/>
                <w:sz w:val="18"/>
                <w:szCs w:val="18"/>
              </w:rPr>
              <w:t>用于携带胚系或体细胞</w:t>
            </w:r>
            <w:r w:rsidRPr="00707C1C">
              <w:rPr>
                <w:rFonts w:ascii="微软雅黑" w:eastAsia="微软雅黑" w:hAnsi="微软雅黑" w:cs="宋体"/>
                <w:i/>
                <w:iCs/>
                <w:sz w:val="18"/>
                <w:szCs w:val="18"/>
              </w:rPr>
              <w:t>BRCA</w:t>
            </w:r>
            <w:r w:rsidRPr="00707C1C">
              <w:rPr>
                <w:rFonts w:ascii="微软雅黑" w:eastAsia="微软雅黑" w:hAnsi="微软雅黑" w:cs="宋体" w:hint="eastAsia"/>
                <w:sz w:val="18"/>
                <w:szCs w:val="18"/>
              </w:rPr>
              <w:t>突变、基于铂类化疗完全缓解或部分缓解的晚期上皮性卵巢癌、输卵管癌或原发性腹膜癌成人患者的维持治疗。</w:t>
            </w:r>
          </w:p>
        </w:tc>
        <w:tc>
          <w:tcPr>
            <w:tcW w:w="69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54F7A0"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i/>
                <w:iCs/>
                <w:sz w:val="18"/>
                <w:szCs w:val="18"/>
              </w:rPr>
              <w:t>BRCA</w:t>
            </w:r>
            <w:r w:rsidRPr="00707C1C">
              <w:rPr>
                <w:rFonts w:ascii="微软雅黑" w:eastAsia="微软雅黑" w:hAnsi="微软雅黑" w:cs="宋体" w:hint="eastAsia"/>
                <w:sz w:val="18"/>
                <w:szCs w:val="18"/>
              </w:rPr>
              <w:t>突变</w:t>
            </w:r>
          </w:p>
          <w:p w14:paraId="4AAC5F62"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（胚系/体系）</w:t>
            </w:r>
          </w:p>
        </w:tc>
      </w:tr>
      <w:tr w:rsidR="009855E0" w:rsidRPr="00707C1C" w14:paraId="14D43280" w14:textId="77777777" w:rsidTr="00603B33">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517D7F3C" w14:textId="77777777" w:rsidR="009855E0" w:rsidRPr="00707C1C" w:rsidRDefault="009855E0" w:rsidP="00603B33">
            <w:pPr>
              <w:widowControl/>
              <w:jc w:val="left"/>
              <w:rPr>
                <w:rFonts w:ascii="微软雅黑" w:eastAsia="微软雅黑" w:hAnsi="微软雅黑" w:cs="宋体"/>
                <w:kern w:val="0"/>
                <w:sz w:val="18"/>
                <w:szCs w:val="18"/>
              </w:rPr>
            </w:pPr>
          </w:p>
        </w:tc>
        <w:tc>
          <w:tcPr>
            <w:tcW w:w="506" w:type="pct"/>
            <w:vMerge/>
            <w:tcBorders>
              <w:left w:val="single" w:sz="4" w:space="0" w:color="auto"/>
              <w:right w:val="single" w:sz="4" w:space="0" w:color="auto"/>
            </w:tcBorders>
            <w:shd w:val="clear" w:color="auto" w:fill="FFFFFF" w:themeFill="background1"/>
            <w:vAlign w:val="center"/>
          </w:tcPr>
          <w:p w14:paraId="56870DAB" w14:textId="77777777" w:rsidR="009855E0" w:rsidRPr="00707C1C" w:rsidRDefault="009855E0" w:rsidP="00603B33">
            <w:pPr>
              <w:widowControl/>
              <w:jc w:val="left"/>
              <w:rPr>
                <w:rFonts w:ascii="微软雅黑" w:eastAsia="微软雅黑" w:hAnsi="微软雅黑" w:cs="宋体"/>
                <w:sz w:val="18"/>
                <w:szCs w:val="18"/>
              </w:rPr>
            </w:pPr>
          </w:p>
        </w:tc>
        <w:tc>
          <w:tcPr>
            <w:tcW w:w="53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24300A" w14:textId="77777777" w:rsidR="009855E0" w:rsidRPr="00707C1C" w:rsidRDefault="009855E0" w:rsidP="00603B33">
            <w:pPr>
              <w:widowControl/>
              <w:jc w:val="left"/>
              <w:rPr>
                <w:rFonts w:ascii="微软雅黑" w:eastAsia="微软雅黑" w:hAnsi="微软雅黑" w:cs="宋体"/>
                <w:kern w:val="0"/>
                <w:sz w:val="18"/>
                <w:szCs w:val="18"/>
              </w:rPr>
            </w:pPr>
          </w:p>
        </w:tc>
        <w:tc>
          <w:tcPr>
            <w:tcW w:w="2617" w:type="pct"/>
            <w:tcBorders>
              <w:top w:val="single" w:sz="4" w:space="0" w:color="auto"/>
              <w:left w:val="single" w:sz="4" w:space="0" w:color="auto"/>
              <w:bottom w:val="single" w:sz="4" w:space="0" w:color="auto"/>
              <w:right w:val="single" w:sz="4" w:space="0" w:color="auto"/>
            </w:tcBorders>
            <w:shd w:val="clear" w:color="auto" w:fill="D6E3BC"/>
            <w:vAlign w:val="center"/>
          </w:tcPr>
          <w:p w14:paraId="0553BE16" w14:textId="77777777" w:rsidR="009855E0" w:rsidRPr="00707C1C" w:rsidRDefault="009855E0" w:rsidP="00603B33">
            <w:pPr>
              <w:rPr>
                <w:rFonts w:ascii="微软雅黑" w:eastAsia="微软雅黑" w:hAnsi="微软雅黑" w:cs="宋体"/>
                <w:sz w:val="18"/>
                <w:szCs w:val="18"/>
              </w:rPr>
            </w:pPr>
            <w:r w:rsidRPr="00707C1C">
              <w:rPr>
                <w:rFonts w:ascii="微软雅黑" w:eastAsia="微软雅黑" w:hAnsi="微软雅黑" w:cs="宋体" w:hint="eastAsia"/>
                <w:sz w:val="18"/>
                <w:szCs w:val="18"/>
              </w:rPr>
              <w:t>联合贝伐珠单抗用于一线铂类为基础的化疗完全或部分缓解的、HRD阳性的晚期卵巢癌、输卵管癌或原发性腹膜癌成人患者的治疗，其中HRD阳性定义为携带</w:t>
            </w:r>
            <w:r w:rsidRPr="00707C1C">
              <w:rPr>
                <w:rFonts w:ascii="微软雅黑" w:eastAsia="微软雅黑" w:hAnsi="微软雅黑" w:cs="宋体"/>
                <w:i/>
                <w:iCs/>
                <w:sz w:val="18"/>
                <w:szCs w:val="18"/>
              </w:rPr>
              <w:t>BRCA</w:t>
            </w:r>
            <w:r w:rsidRPr="00707C1C">
              <w:rPr>
                <w:rFonts w:ascii="微软雅黑" w:eastAsia="微软雅黑" w:hAnsi="微软雅黑" w:cs="宋体" w:hint="eastAsia"/>
                <w:sz w:val="18"/>
                <w:szCs w:val="18"/>
              </w:rPr>
              <w:t>有害或疑似有害突变或基因组不稳定。</w:t>
            </w:r>
          </w:p>
        </w:tc>
        <w:tc>
          <w:tcPr>
            <w:tcW w:w="693" w:type="pct"/>
            <w:tcBorders>
              <w:top w:val="single" w:sz="4" w:space="0" w:color="auto"/>
              <w:left w:val="single" w:sz="4" w:space="0" w:color="auto"/>
              <w:bottom w:val="single" w:sz="4" w:space="0" w:color="auto"/>
              <w:right w:val="single" w:sz="4" w:space="0" w:color="auto"/>
            </w:tcBorders>
            <w:shd w:val="clear" w:color="auto" w:fill="D6E3BC"/>
            <w:vAlign w:val="center"/>
          </w:tcPr>
          <w:p w14:paraId="78B00C49"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HRD阳性</w:t>
            </w:r>
          </w:p>
        </w:tc>
      </w:tr>
      <w:tr w:rsidR="009855E0" w:rsidRPr="00707C1C" w14:paraId="48BAB86E" w14:textId="77777777" w:rsidTr="00603B33">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2BA21438" w14:textId="77777777" w:rsidR="009855E0" w:rsidRPr="00707C1C" w:rsidRDefault="009855E0" w:rsidP="00603B33">
            <w:pPr>
              <w:widowControl/>
              <w:jc w:val="left"/>
              <w:rPr>
                <w:rFonts w:ascii="微软雅黑" w:eastAsia="微软雅黑" w:hAnsi="微软雅黑" w:cs="宋体"/>
                <w:kern w:val="0"/>
                <w:sz w:val="18"/>
                <w:szCs w:val="18"/>
              </w:rPr>
            </w:pPr>
          </w:p>
        </w:tc>
        <w:tc>
          <w:tcPr>
            <w:tcW w:w="506" w:type="pct"/>
            <w:vMerge/>
            <w:tcBorders>
              <w:left w:val="single" w:sz="4" w:space="0" w:color="auto"/>
              <w:right w:val="single" w:sz="4" w:space="0" w:color="auto"/>
            </w:tcBorders>
            <w:shd w:val="clear" w:color="auto" w:fill="FFFFFF" w:themeFill="background1"/>
            <w:vAlign w:val="center"/>
          </w:tcPr>
          <w:p w14:paraId="03EE7945" w14:textId="77777777" w:rsidR="009855E0" w:rsidRPr="00707C1C" w:rsidRDefault="009855E0" w:rsidP="00603B33">
            <w:pPr>
              <w:widowControl/>
              <w:jc w:val="left"/>
              <w:rPr>
                <w:rFonts w:ascii="微软雅黑" w:eastAsia="微软雅黑" w:hAnsi="微软雅黑" w:cs="宋体"/>
                <w:sz w:val="18"/>
                <w:szCs w:val="18"/>
              </w:rPr>
            </w:pPr>
          </w:p>
        </w:tc>
        <w:tc>
          <w:tcPr>
            <w:tcW w:w="53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AF0622" w14:textId="77777777" w:rsidR="009855E0" w:rsidRPr="00707C1C" w:rsidRDefault="009855E0" w:rsidP="00603B33">
            <w:pPr>
              <w:widowControl/>
              <w:jc w:val="left"/>
              <w:rPr>
                <w:rFonts w:ascii="微软雅黑" w:eastAsia="微软雅黑" w:hAnsi="微软雅黑" w:cs="宋体"/>
                <w:kern w:val="0"/>
                <w:sz w:val="18"/>
                <w:szCs w:val="18"/>
              </w:rPr>
            </w:pPr>
          </w:p>
        </w:tc>
        <w:tc>
          <w:tcPr>
            <w:tcW w:w="261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8B3DC9" w14:textId="77777777" w:rsidR="009855E0" w:rsidRPr="00707C1C" w:rsidRDefault="009855E0" w:rsidP="00603B33">
            <w:pPr>
              <w:rPr>
                <w:rFonts w:ascii="微软雅黑" w:eastAsia="微软雅黑" w:hAnsi="微软雅黑" w:cs="宋体"/>
                <w:sz w:val="18"/>
                <w:szCs w:val="18"/>
              </w:rPr>
            </w:pPr>
            <w:r w:rsidRPr="00707C1C">
              <w:rPr>
                <w:rFonts w:ascii="微软雅黑" w:eastAsia="微软雅黑" w:hAnsi="微软雅黑" w:cs="宋体" w:hint="eastAsia"/>
                <w:sz w:val="18"/>
                <w:szCs w:val="18"/>
              </w:rPr>
              <w:t>用于携带胚系或体细胞</w:t>
            </w:r>
            <w:r w:rsidRPr="00707C1C">
              <w:rPr>
                <w:rFonts w:ascii="微软雅黑" w:eastAsia="微软雅黑" w:hAnsi="微软雅黑" w:cs="宋体" w:hint="eastAsia"/>
                <w:i/>
                <w:iCs/>
                <w:sz w:val="18"/>
                <w:szCs w:val="18"/>
              </w:rPr>
              <w:t>BRCA</w:t>
            </w:r>
            <w:r w:rsidRPr="00707C1C">
              <w:rPr>
                <w:rFonts w:ascii="微软雅黑" w:eastAsia="微软雅黑" w:hAnsi="微软雅黑" w:cs="宋体" w:hint="eastAsia"/>
                <w:sz w:val="18"/>
                <w:szCs w:val="18"/>
              </w:rPr>
              <w:t>突变、一线基于铂类化疗完全缓解或部分缓解的晚期上皮性卵巢癌、输卵管癌或原发性腹膜癌成人患者的维持治疗。</w:t>
            </w:r>
          </w:p>
        </w:tc>
        <w:tc>
          <w:tcPr>
            <w:tcW w:w="69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CE368A"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i/>
                <w:iCs/>
                <w:sz w:val="18"/>
                <w:szCs w:val="18"/>
              </w:rPr>
              <w:t>BRCA</w:t>
            </w:r>
            <w:r w:rsidRPr="00707C1C">
              <w:rPr>
                <w:rFonts w:ascii="微软雅黑" w:eastAsia="微软雅黑" w:hAnsi="微软雅黑" w:cs="宋体" w:hint="eastAsia"/>
                <w:sz w:val="18"/>
                <w:szCs w:val="18"/>
              </w:rPr>
              <w:t>突变</w:t>
            </w:r>
          </w:p>
          <w:p w14:paraId="7D0F22E5"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（胚系/体系）</w:t>
            </w:r>
          </w:p>
        </w:tc>
      </w:tr>
      <w:tr w:rsidR="009855E0" w:rsidRPr="00707C1C" w14:paraId="4B60B077" w14:textId="77777777" w:rsidTr="00603B33">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3E423CF0" w14:textId="77777777" w:rsidR="009855E0" w:rsidRPr="00707C1C" w:rsidRDefault="009855E0" w:rsidP="00603B33">
            <w:pPr>
              <w:widowControl/>
              <w:jc w:val="left"/>
              <w:rPr>
                <w:rFonts w:ascii="微软雅黑" w:eastAsia="微软雅黑" w:hAnsi="微软雅黑" w:cs="宋体"/>
                <w:kern w:val="0"/>
                <w:sz w:val="18"/>
                <w:szCs w:val="18"/>
              </w:rPr>
            </w:pPr>
          </w:p>
        </w:tc>
        <w:tc>
          <w:tcPr>
            <w:tcW w:w="506" w:type="pct"/>
            <w:vMerge/>
            <w:tcBorders>
              <w:left w:val="single" w:sz="4" w:space="0" w:color="auto"/>
              <w:right w:val="single" w:sz="4" w:space="0" w:color="auto"/>
            </w:tcBorders>
            <w:shd w:val="clear" w:color="auto" w:fill="FFFFFF" w:themeFill="background1"/>
            <w:vAlign w:val="center"/>
          </w:tcPr>
          <w:p w14:paraId="0E288906" w14:textId="77777777" w:rsidR="009855E0" w:rsidRPr="00707C1C" w:rsidRDefault="009855E0" w:rsidP="00603B33">
            <w:pPr>
              <w:widowControl/>
              <w:jc w:val="left"/>
              <w:rPr>
                <w:rFonts w:ascii="微软雅黑" w:eastAsia="微软雅黑" w:hAnsi="微软雅黑" w:cs="宋体"/>
                <w:sz w:val="18"/>
                <w:szCs w:val="18"/>
              </w:rPr>
            </w:pPr>
          </w:p>
        </w:tc>
        <w:tc>
          <w:tcPr>
            <w:tcW w:w="539" w:type="pct"/>
            <w:vMerge w:val="restart"/>
            <w:tcBorders>
              <w:top w:val="single" w:sz="4" w:space="0" w:color="auto"/>
              <w:left w:val="single" w:sz="4" w:space="0" w:color="auto"/>
              <w:right w:val="single" w:sz="4" w:space="0" w:color="auto"/>
            </w:tcBorders>
            <w:shd w:val="clear" w:color="auto" w:fill="FFFFFF" w:themeFill="background1"/>
            <w:vAlign w:val="center"/>
          </w:tcPr>
          <w:p w14:paraId="441D69BF"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乳腺癌</w:t>
            </w:r>
          </w:p>
        </w:tc>
        <w:tc>
          <w:tcPr>
            <w:tcW w:w="2617" w:type="pct"/>
            <w:tcBorders>
              <w:top w:val="single" w:sz="4" w:space="0" w:color="auto"/>
              <w:left w:val="single" w:sz="4" w:space="0" w:color="auto"/>
              <w:bottom w:val="single" w:sz="4" w:space="0" w:color="auto"/>
              <w:right w:val="single" w:sz="4" w:space="0" w:color="auto"/>
            </w:tcBorders>
            <w:shd w:val="clear" w:color="auto" w:fill="D6E3BC"/>
            <w:vAlign w:val="center"/>
          </w:tcPr>
          <w:p w14:paraId="376E9190" w14:textId="77777777" w:rsidR="009855E0" w:rsidRPr="00707C1C" w:rsidRDefault="009855E0" w:rsidP="00603B33">
            <w:pPr>
              <w:rPr>
                <w:rFonts w:ascii="微软雅黑" w:eastAsia="微软雅黑" w:hAnsi="微软雅黑" w:cs="宋体"/>
                <w:sz w:val="18"/>
                <w:szCs w:val="18"/>
              </w:rPr>
            </w:pPr>
            <w:r w:rsidRPr="00707C1C">
              <w:rPr>
                <w:rFonts w:ascii="微软雅黑" w:eastAsia="微软雅黑" w:hAnsi="微软雅黑" w:cs="宋体" w:hint="eastAsia"/>
                <w:sz w:val="18"/>
                <w:szCs w:val="18"/>
              </w:rPr>
              <w:t>用于携带有害或疑似有害</w:t>
            </w:r>
            <w:r w:rsidRPr="00707C1C">
              <w:rPr>
                <w:rFonts w:ascii="微软雅黑" w:eastAsia="微软雅黑" w:hAnsi="微软雅黑" w:cs="宋体"/>
                <w:i/>
                <w:iCs/>
                <w:sz w:val="18"/>
                <w:szCs w:val="18"/>
              </w:rPr>
              <w:t>BRCA</w:t>
            </w:r>
            <w:r w:rsidRPr="00707C1C">
              <w:rPr>
                <w:rFonts w:ascii="微软雅黑" w:eastAsia="微软雅黑" w:hAnsi="微软雅黑" w:cs="宋体" w:hint="eastAsia"/>
                <w:sz w:val="18"/>
                <w:szCs w:val="18"/>
              </w:rPr>
              <w:t>胚系变异（gBRCAm）的、HER2阴性、高风险早期乳腺癌成人患者的辅助治疗，这些患者既往接受过新辅助或辅助化疗。</w:t>
            </w:r>
          </w:p>
        </w:tc>
        <w:tc>
          <w:tcPr>
            <w:tcW w:w="693" w:type="pct"/>
            <w:tcBorders>
              <w:top w:val="single" w:sz="4" w:space="0" w:color="auto"/>
              <w:left w:val="single" w:sz="4" w:space="0" w:color="auto"/>
              <w:bottom w:val="single" w:sz="4" w:space="0" w:color="auto"/>
              <w:right w:val="single" w:sz="4" w:space="0" w:color="auto"/>
            </w:tcBorders>
            <w:shd w:val="clear" w:color="auto" w:fill="D6E3BC"/>
            <w:vAlign w:val="center"/>
          </w:tcPr>
          <w:p w14:paraId="27D31E9A"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i/>
                <w:iCs/>
                <w:sz w:val="18"/>
                <w:szCs w:val="18"/>
              </w:rPr>
              <w:t>BRCA</w:t>
            </w:r>
            <w:r w:rsidRPr="00707C1C">
              <w:rPr>
                <w:rFonts w:ascii="微软雅黑" w:eastAsia="微软雅黑" w:hAnsi="微软雅黑" w:cs="宋体" w:hint="eastAsia"/>
                <w:sz w:val="18"/>
                <w:szCs w:val="18"/>
              </w:rPr>
              <w:t>突变</w:t>
            </w:r>
          </w:p>
          <w:p w14:paraId="6949B2E3"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（胚系）</w:t>
            </w:r>
          </w:p>
        </w:tc>
      </w:tr>
      <w:tr w:rsidR="009855E0" w:rsidRPr="00707C1C" w14:paraId="20BD7C97" w14:textId="77777777" w:rsidTr="00603B33">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575EA4B0" w14:textId="77777777" w:rsidR="009855E0" w:rsidRPr="00707C1C" w:rsidRDefault="009855E0" w:rsidP="00603B33">
            <w:pPr>
              <w:widowControl/>
              <w:jc w:val="left"/>
              <w:rPr>
                <w:rFonts w:ascii="微软雅黑" w:eastAsia="微软雅黑" w:hAnsi="微软雅黑" w:cs="宋体"/>
                <w:kern w:val="0"/>
                <w:sz w:val="18"/>
                <w:szCs w:val="18"/>
              </w:rPr>
            </w:pPr>
          </w:p>
        </w:tc>
        <w:tc>
          <w:tcPr>
            <w:tcW w:w="506" w:type="pct"/>
            <w:vMerge/>
            <w:tcBorders>
              <w:left w:val="single" w:sz="4" w:space="0" w:color="auto"/>
              <w:right w:val="single" w:sz="4" w:space="0" w:color="auto"/>
            </w:tcBorders>
            <w:shd w:val="clear" w:color="auto" w:fill="FFFFFF" w:themeFill="background1"/>
            <w:vAlign w:val="center"/>
          </w:tcPr>
          <w:p w14:paraId="64E0DD82" w14:textId="77777777" w:rsidR="009855E0" w:rsidRPr="00707C1C" w:rsidRDefault="009855E0" w:rsidP="00603B33">
            <w:pPr>
              <w:widowControl/>
              <w:jc w:val="left"/>
              <w:rPr>
                <w:rFonts w:ascii="微软雅黑" w:eastAsia="微软雅黑" w:hAnsi="微软雅黑" w:cs="宋体"/>
                <w:sz w:val="18"/>
                <w:szCs w:val="18"/>
              </w:rPr>
            </w:pPr>
          </w:p>
        </w:tc>
        <w:tc>
          <w:tcPr>
            <w:tcW w:w="539" w:type="pct"/>
            <w:vMerge/>
            <w:tcBorders>
              <w:left w:val="single" w:sz="4" w:space="0" w:color="auto"/>
              <w:bottom w:val="single" w:sz="4" w:space="0" w:color="auto"/>
              <w:right w:val="single" w:sz="4" w:space="0" w:color="auto"/>
            </w:tcBorders>
            <w:shd w:val="clear" w:color="auto" w:fill="FFFFFF" w:themeFill="background1"/>
            <w:vAlign w:val="center"/>
          </w:tcPr>
          <w:p w14:paraId="219EC1CF" w14:textId="77777777" w:rsidR="009855E0" w:rsidRPr="00707C1C" w:rsidRDefault="009855E0" w:rsidP="00603B33">
            <w:pPr>
              <w:jc w:val="center"/>
              <w:rPr>
                <w:rFonts w:ascii="微软雅黑" w:eastAsia="微软雅黑" w:hAnsi="微软雅黑" w:cs="宋体"/>
                <w:sz w:val="18"/>
                <w:szCs w:val="18"/>
              </w:rPr>
            </w:pPr>
          </w:p>
        </w:tc>
        <w:tc>
          <w:tcPr>
            <w:tcW w:w="261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7DE628" w14:textId="77777777" w:rsidR="009855E0" w:rsidRPr="00707C1C" w:rsidRDefault="009855E0" w:rsidP="00603B33">
            <w:pPr>
              <w:rPr>
                <w:rFonts w:ascii="微软雅黑" w:eastAsia="微软雅黑" w:hAnsi="微软雅黑" w:cs="宋体"/>
                <w:sz w:val="18"/>
                <w:szCs w:val="18"/>
              </w:rPr>
            </w:pPr>
            <w:r w:rsidRPr="00707C1C">
              <w:rPr>
                <w:rFonts w:ascii="微软雅黑" w:eastAsia="微软雅黑" w:hAnsi="微软雅黑" w:cs="宋体" w:hint="eastAsia"/>
                <w:sz w:val="18"/>
                <w:szCs w:val="18"/>
              </w:rPr>
              <w:t>FDA批准奥拉帕利用于携带有害或疑似有害</w:t>
            </w:r>
            <w:r w:rsidRPr="00707C1C">
              <w:rPr>
                <w:rFonts w:ascii="微软雅黑" w:eastAsia="微软雅黑" w:hAnsi="微软雅黑" w:cs="宋体"/>
                <w:i/>
                <w:iCs/>
                <w:sz w:val="18"/>
                <w:szCs w:val="18"/>
              </w:rPr>
              <w:t>BRCA</w:t>
            </w:r>
            <w:r w:rsidRPr="00707C1C">
              <w:rPr>
                <w:rFonts w:ascii="微软雅黑" w:eastAsia="微软雅黑" w:hAnsi="微软雅黑" w:cs="宋体" w:hint="eastAsia"/>
                <w:sz w:val="18"/>
                <w:szCs w:val="18"/>
              </w:rPr>
              <w:t>胚系突变（gBRCAm）的HER2阴性的转移性乳腺癌成人患者，这些患者既往接受过新辅助、辅助或转移性治疗中接受过化疗；HR阳性的乳腺癌患者应接受过内分泌治疗或被认为不适合进行内分泌治疗。</w:t>
            </w:r>
          </w:p>
        </w:tc>
        <w:tc>
          <w:tcPr>
            <w:tcW w:w="69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F38312"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i/>
                <w:iCs/>
                <w:sz w:val="18"/>
                <w:szCs w:val="18"/>
              </w:rPr>
              <w:t>BRCA</w:t>
            </w:r>
            <w:r w:rsidRPr="00707C1C">
              <w:rPr>
                <w:rFonts w:ascii="微软雅黑" w:eastAsia="微软雅黑" w:hAnsi="微软雅黑" w:cs="宋体" w:hint="eastAsia"/>
                <w:sz w:val="18"/>
                <w:szCs w:val="18"/>
              </w:rPr>
              <w:t>突变</w:t>
            </w:r>
          </w:p>
          <w:p w14:paraId="22F80AA7" w14:textId="77777777" w:rsidR="009855E0" w:rsidRPr="00707C1C" w:rsidRDefault="009855E0" w:rsidP="00603B33">
            <w:pPr>
              <w:jc w:val="center"/>
              <w:rPr>
                <w:rFonts w:ascii="微软雅黑" w:eastAsia="微软雅黑" w:hAnsi="微软雅黑" w:cs="宋体"/>
                <w:i/>
                <w:iCs/>
                <w:sz w:val="18"/>
                <w:szCs w:val="18"/>
              </w:rPr>
            </w:pPr>
            <w:r w:rsidRPr="00707C1C">
              <w:rPr>
                <w:rFonts w:ascii="微软雅黑" w:eastAsia="微软雅黑" w:hAnsi="微软雅黑" w:cs="宋体" w:hint="eastAsia"/>
                <w:sz w:val="18"/>
                <w:szCs w:val="18"/>
              </w:rPr>
              <w:t>（胚系）</w:t>
            </w:r>
          </w:p>
        </w:tc>
      </w:tr>
      <w:tr w:rsidR="009855E0" w:rsidRPr="00707C1C" w14:paraId="6DEBA324" w14:textId="77777777" w:rsidTr="00603B33">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2061711E" w14:textId="77777777" w:rsidR="009855E0" w:rsidRPr="00707C1C" w:rsidRDefault="009855E0" w:rsidP="00603B33">
            <w:pPr>
              <w:widowControl/>
              <w:jc w:val="left"/>
              <w:rPr>
                <w:rFonts w:ascii="微软雅黑" w:eastAsia="微软雅黑" w:hAnsi="微软雅黑" w:cs="宋体"/>
                <w:kern w:val="0"/>
                <w:sz w:val="18"/>
                <w:szCs w:val="18"/>
              </w:rPr>
            </w:pPr>
          </w:p>
        </w:tc>
        <w:tc>
          <w:tcPr>
            <w:tcW w:w="506" w:type="pct"/>
            <w:vMerge/>
            <w:tcBorders>
              <w:left w:val="single" w:sz="4" w:space="0" w:color="auto"/>
              <w:right w:val="single" w:sz="4" w:space="0" w:color="auto"/>
            </w:tcBorders>
            <w:shd w:val="clear" w:color="auto" w:fill="FFFFFF" w:themeFill="background1"/>
            <w:vAlign w:val="center"/>
          </w:tcPr>
          <w:p w14:paraId="553D5195" w14:textId="77777777" w:rsidR="009855E0" w:rsidRPr="00707C1C" w:rsidRDefault="009855E0" w:rsidP="00603B33">
            <w:pPr>
              <w:widowControl/>
              <w:jc w:val="left"/>
              <w:rPr>
                <w:rFonts w:ascii="微软雅黑" w:eastAsia="微软雅黑" w:hAnsi="微软雅黑" w:cs="宋体"/>
                <w:sz w:val="18"/>
                <w:szCs w:val="18"/>
              </w:rPr>
            </w:pPr>
          </w:p>
        </w:tc>
        <w:tc>
          <w:tcPr>
            <w:tcW w:w="53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6F981F"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胰腺癌</w:t>
            </w:r>
          </w:p>
        </w:tc>
        <w:tc>
          <w:tcPr>
            <w:tcW w:w="2617" w:type="pct"/>
            <w:tcBorders>
              <w:top w:val="single" w:sz="4" w:space="0" w:color="auto"/>
              <w:left w:val="single" w:sz="4" w:space="0" w:color="auto"/>
              <w:bottom w:val="single" w:sz="4" w:space="0" w:color="auto"/>
              <w:right w:val="single" w:sz="4" w:space="0" w:color="auto"/>
            </w:tcBorders>
            <w:shd w:val="clear" w:color="auto" w:fill="D6E3BC"/>
            <w:vAlign w:val="center"/>
          </w:tcPr>
          <w:p w14:paraId="502BB2AE" w14:textId="77777777" w:rsidR="009855E0" w:rsidRPr="00707C1C" w:rsidRDefault="009855E0" w:rsidP="00603B33">
            <w:pPr>
              <w:jc w:val="left"/>
              <w:rPr>
                <w:rFonts w:ascii="微软雅黑" w:eastAsia="微软雅黑" w:hAnsi="微软雅黑" w:cs="宋体"/>
                <w:sz w:val="18"/>
                <w:szCs w:val="18"/>
              </w:rPr>
            </w:pPr>
            <w:r w:rsidRPr="00707C1C">
              <w:rPr>
                <w:rFonts w:ascii="微软雅黑" w:eastAsia="微软雅黑" w:hAnsi="微软雅黑" w:cs="宋体" w:hint="eastAsia"/>
                <w:sz w:val="18"/>
                <w:szCs w:val="18"/>
              </w:rPr>
              <w:t>用于携带有害或疑似有害</w:t>
            </w:r>
            <w:r w:rsidRPr="00707C1C">
              <w:rPr>
                <w:rFonts w:ascii="微软雅黑" w:eastAsia="微软雅黑" w:hAnsi="微软雅黑" w:cs="宋体"/>
                <w:i/>
                <w:iCs/>
                <w:sz w:val="18"/>
                <w:szCs w:val="18"/>
              </w:rPr>
              <w:t>BRCA</w:t>
            </w:r>
            <w:r w:rsidRPr="00707C1C">
              <w:rPr>
                <w:rFonts w:ascii="微软雅黑" w:eastAsia="微软雅黑" w:hAnsi="微软雅黑" w:cs="宋体" w:hint="eastAsia"/>
                <w:sz w:val="18"/>
                <w:szCs w:val="18"/>
              </w:rPr>
              <w:t>胚系突变的（gBRCAm）、接受一线铂类化疗至少16周无进展的转移性胰腺癌成人患者的治疗。</w:t>
            </w:r>
          </w:p>
        </w:tc>
        <w:tc>
          <w:tcPr>
            <w:tcW w:w="693" w:type="pct"/>
            <w:tcBorders>
              <w:top w:val="single" w:sz="4" w:space="0" w:color="auto"/>
              <w:left w:val="single" w:sz="4" w:space="0" w:color="auto"/>
              <w:bottom w:val="single" w:sz="4" w:space="0" w:color="auto"/>
              <w:right w:val="single" w:sz="4" w:space="0" w:color="auto"/>
            </w:tcBorders>
            <w:shd w:val="clear" w:color="auto" w:fill="D6E3BC"/>
            <w:vAlign w:val="center"/>
          </w:tcPr>
          <w:p w14:paraId="377299C0"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i/>
                <w:iCs/>
                <w:sz w:val="18"/>
                <w:szCs w:val="18"/>
              </w:rPr>
              <w:t>BRCA</w:t>
            </w:r>
            <w:r w:rsidRPr="00707C1C">
              <w:rPr>
                <w:rFonts w:ascii="微软雅黑" w:eastAsia="微软雅黑" w:hAnsi="微软雅黑" w:cs="宋体" w:hint="eastAsia"/>
                <w:sz w:val="18"/>
                <w:szCs w:val="18"/>
              </w:rPr>
              <w:t>突变</w:t>
            </w:r>
          </w:p>
          <w:p w14:paraId="42811ABD"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（胚系）</w:t>
            </w:r>
          </w:p>
        </w:tc>
      </w:tr>
      <w:tr w:rsidR="009855E0" w:rsidRPr="00707C1C" w14:paraId="703FF907" w14:textId="77777777" w:rsidTr="00603B33">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03DE9E28" w14:textId="77777777" w:rsidR="009855E0" w:rsidRPr="00707C1C" w:rsidRDefault="009855E0" w:rsidP="00603B33">
            <w:pPr>
              <w:widowControl/>
              <w:jc w:val="left"/>
              <w:rPr>
                <w:rFonts w:ascii="微软雅黑" w:eastAsia="微软雅黑" w:hAnsi="微软雅黑" w:cs="宋体"/>
                <w:kern w:val="0"/>
                <w:sz w:val="18"/>
                <w:szCs w:val="18"/>
              </w:rPr>
            </w:pPr>
          </w:p>
        </w:tc>
        <w:tc>
          <w:tcPr>
            <w:tcW w:w="506" w:type="pct"/>
            <w:vMerge/>
            <w:tcBorders>
              <w:left w:val="single" w:sz="4" w:space="0" w:color="auto"/>
              <w:right w:val="single" w:sz="4" w:space="0" w:color="auto"/>
            </w:tcBorders>
            <w:shd w:val="clear" w:color="auto" w:fill="FFFFFF" w:themeFill="background1"/>
            <w:vAlign w:val="center"/>
          </w:tcPr>
          <w:p w14:paraId="0E662499" w14:textId="77777777" w:rsidR="009855E0" w:rsidRPr="00707C1C" w:rsidRDefault="009855E0" w:rsidP="00603B33">
            <w:pPr>
              <w:widowControl/>
              <w:jc w:val="left"/>
              <w:rPr>
                <w:rFonts w:ascii="微软雅黑" w:eastAsia="微软雅黑" w:hAnsi="微软雅黑" w:cs="宋体"/>
                <w:sz w:val="18"/>
                <w:szCs w:val="18"/>
              </w:rPr>
            </w:pPr>
          </w:p>
        </w:tc>
        <w:tc>
          <w:tcPr>
            <w:tcW w:w="539" w:type="pct"/>
            <w:vMerge w:val="restart"/>
            <w:tcBorders>
              <w:top w:val="single" w:sz="4" w:space="0" w:color="auto"/>
              <w:left w:val="single" w:sz="4" w:space="0" w:color="auto"/>
              <w:right w:val="single" w:sz="4" w:space="0" w:color="auto"/>
            </w:tcBorders>
            <w:shd w:val="clear" w:color="auto" w:fill="FFFFFF" w:themeFill="background1"/>
            <w:vAlign w:val="center"/>
          </w:tcPr>
          <w:p w14:paraId="7F96C0AB"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前列腺癌</w:t>
            </w:r>
          </w:p>
        </w:tc>
        <w:tc>
          <w:tcPr>
            <w:tcW w:w="261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6A5E13" w14:textId="77777777" w:rsidR="009855E0" w:rsidRPr="00707C1C" w:rsidRDefault="009855E0" w:rsidP="00603B33">
            <w:pPr>
              <w:rPr>
                <w:rFonts w:ascii="微软雅黑" w:eastAsia="微软雅黑" w:hAnsi="微软雅黑" w:cs="宋体"/>
                <w:sz w:val="18"/>
                <w:szCs w:val="18"/>
              </w:rPr>
            </w:pPr>
            <w:r w:rsidRPr="00707C1C">
              <w:rPr>
                <w:rFonts w:ascii="微软雅黑" w:eastAsia="微软雅黑" w:hAnsi="微软雅黑" w:cs="宋体" w:hint="eastAsia"/>
                <w:sz w:val="18"/>
                <w:szCs w:val="18"/>
              </w:rPr>
              <w:t>用于携带有害或疑似有害的HRR基因胚系或体细胞突变的（ATMm、BRCA1m、BRCA2m、BARD1m、BRIP1m、CDK12m、CHEK1m、CHEK2m、FANCLm、PALB2m、RAD51Bm、 RAD51Cm、RAD51Dm、RAD54Lm）、前线经恩杂鲁胺或阿比特龙治疗的转移性去势抵抗性前列腺癌成人患者（mCRPC）的</w:t>
            </w:r>
            <w:r w:rsidRPr="00707C1C">
              <w:rPr>
                <w:rFonts w:ascii="微软雅黑" w:eastAsia="微软雅黑" w:hAnsi="微软雅黑" w:cs="宋体" w:hint="eastAsia"/>
                <w:sz w:val="18"/>
                <w:szCs w:val="18"/>
              </w:rPr>
              <w:lastRenderedPageBreak/>
              <w:t>治疗。</w:t>
            </w:r>
          </w:p>
        </w:tc>
        <w:tc>
          <w:tcPr>
            <w:tcW w:w="69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A7E5C7"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sz w:val="18"/>
                <w:szCs w:val="18"/>
              </w:rPr>
              <w:lastRenderedPageBreak/>
              <w:t>HRR</w:t>
            </w:r>
            <w:r w:rsidRPr="00707C1C">
              <w:rPr>
                <w:rFonts w:ascii="微软雅黑" w:eastAsia="微软雅黑" w:hAnsi="微软雅黑" w:cs="宋体" w:hint="eastAsia"/>
                <w:sz w:val="18"/>
                <w:szCs w:val="18"/>
              </w:rPr>
              <w:t>突变</w:t>
            </w:r>
          </w:p>
          <w:p w14:paraId="0026EC32" w14:textId="77777777" w:rsidR="009855E0" w:rsidRPr="00707C1C" w:rsidRDefault="009855E0" w:rsidP="00603B33">
            <w:pPr>
              <w:jc w:val="center"/>
              <w:rPr>
                <w:rFonts w:ascii="微软雅黑" w:eastAsia="微软雅黑" w:hAnsi="微软雅黑" w:cs="宋体"/>
                <w:i/>
                <w:iCs/>
                <w:sz w:val="18"/>
                <w:szCs w:val="18"/>
              </w:rPr>
            </w:pPr>
            <w:r w:rsidRPr="00707C1C">
              <w:rPr>
                <w:rFonts w:ascii="微软雅黑" w:eastAsia="微软雅黑" w:hAnsi="微软雅黑" w:cs="宋体" w:hint="eastAsia"/>
                <w:sz w:val="18"/>
                <w:szCs w:val="18"/>
              </w:rPr>
              <w:t>（胚系/体系）</w:t>
            </w:r>
          </w:p>
        </w:tc>
      </w:tr>
      <w:tr w:rsidR="009855E0" w:rsidRPr="00707C1C" w14:paraId="2BCB8C19" w14:textId="77777777" w:rsidTr="00603B33">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61416A98" w14:textId="77777777" w:rsidR="009855E0" w:rsidRPr="00707C1C" w:rsidRDefault="009855E0" w:rsidP="00603B33">
            <w:pPr>
              <w:widowControl/>
              <w:jc w:val="left"/>
              <w:rPr>
                <w:rFonts w:ascii="微软雅黑" w:eastAsia="微软雅黑" w:hAnsi="微软雅黑" w:cs="宋体"/>
                <w:kern w:val="0"/>
                <w:sz w:val="18"/>
                <w:szCs w:val="18"/>
              </w:rPr>
            </w:pPr>
          </w:p>
        </w:tc>
        <w:tc>
          <w:tcPr>
            <w:tcW w:w="506" w:type="pct"/>
            <w:vMerge/>
            <w:tcBorders>
              <w:left w:val="single" w:sz="4" w:space="0" w:color="auto"/>
              <w:right w:val="single" w:sz="4" w:space="0" w:color="auto"/>
            </w:tcBorders>
            <w:shd w:val="clear" w:color="auto" w:fill="FFFFFF" w:themeFill="background1"/>
            <w:vAlign w:val="center"/>
          </w:tcPr>
          <w:p w14:paraId="25A32469" w14:textId="77777777" w:rsidR="009855E0" w:rsidRPr="00707C1C" w:rsidRDefault="009855E0" w:rsidP="00603B33">
            <w:pPr>
              <w:jc w:val="center"/>
              <w:rPr>
                <w:rFonts w:ascii="微软雅黑" w:eastAsia="微软雅黑" w:hAnsi="微软雅黑" w:cs="宋体"/>
                <w:sz w:val="18"/>
                <w:szCs w:val="18"/>
              </w:rPr>
            </w:pPr>
          </w:p>
        </w:tc>
        <w:tc>
          <w:tcPr>
            <w:tcW w:w="539" w:type="pct"/>
            <w:vMerge/>
            <w:tcBorders>
              <w:left w:val="single" w:sz="4" w:space="0" w:color="auto"/>
              <w:bottom w:val="single" w:sz="4" w:space="0" w:color="auto"/>
              <w:right w:val="single" w:sz="4" w:space="0" w:color="auto"/>
            </w:tcBorders>
            <w:shd w:val="clear" w:color="auto" w:fill="FFFFFF" w:themeFill="background1"/>
            <w:vAlign w:val="center"/>
          </w:tcPr>
          <w:p w14:paraId="7EB885CA" w14:textId="77777777" w:rsidR="009855E0" w:rsidRPr="00707C1C" w:rsidRDefault="009855E0" w:rsidP="00603B33">
            <w:pPr>
              <w:jc w:val="center"/>
              <w:rPr>
                <w:rFonts w:ascii="微软雅黑" w:eastAsia="微软雅黑" w:hAnsi="微软雅黑" w:cs="宋体"/>
                <w:sz w:val="18"/>
                <w:szCs w:val="18"/>
              </w:rPr>
            </w:pPr>
          </w:p>
        </w:tc>
        <w:tc>
          <w:tcPr>
            <w:tcW w:w="2617" w:type="pct"/>
            <w:tcBorders>
              <w:top w:val="single" w:sz="4" w:space="0" w:color="auto"/>
              <w:left w:val="single" w:sz="4" w:space="0" w:color="auto"/>
              <w:bottom w:val="single" w:sz="4" w:space="0" w:color="auto"/>
              <w:right w:val="single" w:sz="4" w:space="0" w:color="auto"/>
            </w:tcBorders>
            <w:shd w:val="clear" w:color="auto" w:fill="D6E3BC"/>
            <w:vAlign w:val="center"/>
          </w:tcPr>
          <w:p w14:paraId="07F198B0" w14:textId="77777777" w:rsidR="009855E0" w:rsidRPr="00707C1C" w:rsidRDefault="009855E0" w:rsidP="00603B33">
            <w:pPr>
              <w:rPr>
                <w:rFonts w:ascii="微软雅黑" w:eastAsia="微软雅黑" w:hAnsi="微软雅黑" w:cs="宋体"/>
                <w:sz w:val="18"/>
                <w:szCs w:val="18"/>
              </w:rPr>
            </w:pPr>
            <w:r w:rsidRPr="00707C1C">
              <w:rPr>
                <w:rFonts w:ascii="微软雅黑" w:eastAsia="微软雅黑" w:hAnsi="微软雅黑" w:cs="宋体" w:hint="eastAsia"/>
                <w:sz w:val="18"/>
                <w:szCs w:val="18"/>
              </w:rPr>
              <w:t>与阿比特龙和泼尼松（或泼尼松龙）联合用于有害或疑似有害</w:t>
            </w:r>
            <w:r w:rsidRPr="00707C1C">
              <w:rPr>
                <w:rFonts w:ascii="微软雅黑" w:eastAsia="微软雅黑" w:hAnsi="微软雅黑" w:cs="宋体"/>
                <w:i/>
                <w:iCs/>
                <w:sz w:val="18"/>
                <w:szCs w:val="18"/>
              </w:rPr>
              <w:t>BRCA</w:t>
            </w:r>
            <w:r w:rsidRPr="00707C1C">
              <w:rPr>
                <w:rFonts w:ascii="微软雅黑" w:eastAsia="微软雅黑" w:hAnsi="微软雅黑" w:cs="宋体" w:hint="eastAsia"/>
                <w:sz w:val="18"/>
                <w:szCs w:val="18"/>
              </w:rPr>
              <w:t>突变（BRCAm）转移性去势抵抗性前列腺癌（mCRPC）成人患者。</w:t>
            </w:r>
          </w:p>
        </w:tc>
        <w:tc>
          <w:tcPr>
            <w:tcW w:w="693" w:type="pct"/>
            <w:tcBorders>
              <w:top w:val="single" w:sz="4" w:space="0" w:color="auto"/>
              <w:left w:val="single" w:sz="4" w:space="0" w:color="auto"/>
              <w:bottom w:val="single" w:sz="4" w:space="0" w:color="auto"/>
              <w:right w:val="single" w:sz="4" w:space="0" w:color="auto"/>
            </w:tcBorders>
            <w:shd w:val="clear" w:color="auto" w:fill="D6E3BC"/>
            <w:vAlign w:val="center"/>
          </w:tcPr>
          <w:p w14:paraId="5A7B469E"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i/>
                <w:iCs/>
                <w:sz w:val="18"/>
                <w:szCs w:val="18"/>
              </w:rPr>
              <w:t>BRCA</w:t>
            </w:r>
            <w:r w:rsidRPr="00707C1C">
              <w:rPr>
                <w:rFonts w:ascii="微软雅黑" w:eastAsia="微软雅黑" w:hAnsi="微软雅黑" w:cs="宋体" w:hint="eastAsia"/>
                <w:sz w:val="18"/>
                <w:szCs w:val="18"/>
              </w:rPr>
              <w:t>突变</w:t>
            </w:r>
          </w:p>
          <w:p w14:paraId="4650FB75" w14:textId="77777777" w:rsidR="009855E0" w:rsidRPr="00707C1C" w:rsidRDefault="009855E0" w:rsidP="00603B33">
            <w:pPr>
              <w:jc w:val="center"/>
              <w:rPr>
                <w:rFonts w:ascii="微软雅黑" w:eastAsia="微软雅黑" w:hAnsi="微软雅黑" w:cs="宋体"/>
                <w:i/>
                <w:iCs/>
                <w:sz w:val="18"/>
                <w:szCs w:val="18"/>
              </w:rPr>
            </w:pPr>
            <w:r w:rsidRPr="00707C1C">
              <w:rPr>
                <w:rFonts w:ascii="微软雅黑" w:eastAsia="微软雅黑" w:hAnsi="微软雅黑" w:cs="宋体" w:hint="eastAsia"/>
                <w:sz w:val="18"/>
                <w:szCs w:val="18"/>
              </w:rPr>
              <w:t>（胚系/体系）</w:t>
            </w:r>
          </w:p>
        </w:tc>
      </w:tr>
      <w:tr w:rsidR="009855E0" w:rsidRPr="00707C1C" w14:paraId="0133F903" w14:textId="77777777" w:rsidTr="00603B33">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3ACA77B2" w14:textId="77777777" w:rsidR="009855E0" w:rsidRPr="00707C1C" w:rsidRDefault="009855E0" w:rsidP="00603B33">
            <w:pPr>
              <w:widowControl/>
              <w:jc w:val="left"/>
              <w:rPr>
                <w:rFonts w:ascii="微软雅黑" w:eastAsia="微软雅黑" w:hAnsi="微软雅黑" w:cs="宋体"/>
                <w:kern w:val="0"/>
                <w:sz w:val="18"/>
                <w:szCs w:val="18"/>
              </w:rPr>
            </w:pPr>
          </w:p>
        </w:tc>
        <w:tc>
          <w:tcPr>
            <w:tcW w:w="506" w:type="pct"/>
            <w:vMerge w:val="restart"/>
            <w:tcBorders>
              <w:top w:val="single" w:sz="4" w:space="0" w:color="auto"/>
              <w:left w:val="single" w:sz="4" w:space="0" w:color="auto"/>
              <w:right w:val="single" w:sz="4" w:space="0" w:color="auto"/>
            </w:tcBorders>
            <w:shd w:val="clear" w:color="auto" w:fill="FFFFFF" w:themeFill="background1"/>
            <w:vAlign w:val="center"/>
          </w:tcPr>
          <w:p w14:paraId="045EAEA0"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NMPA</w:t>
            </w:r>
          </w:p>
        </w:tc>
        <w:tc>
          <w:tcPr>
            <w:tcW w:w="539" w:type="pct"/>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5DE420"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卵巢癌</w:t>
            </w:r>
          </w:p>
        </w:tc>
        <w:tc>
          <w:tcPr>
            <w:tcW w:w="261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057BB7" w14:textId="77777777" w:rsidR="009855E0" w:rsidRPr="00707C1C" w:rsidRDefault="009855E0" w:rsidP="00603B33">
            <w:pPr>
              <w:jc w:val="left"/>
              <w:rPr>
                <w:rFonts w:ascii="微软雅黑" w:eastAsia="微软雅黑" w:hAnsi="微软雅黑" w:cs="宋体"/>
                <w:sz w:val="18"/>
                <w:szCs w:val="18"/>
              </w:rPr>
            </w:pPr>
            <w:r w:rsidRPr="00707C1C">
              <w:rPr>
                <w:rFonts w:ascii="微软雅黑" w:eastAsia="微软雅黑" w:hAnsi="微软雅黑" w:cs="宋体" w:hint="eastAsia"/>
                <w:sz w:val="18"/>
                <w:szCs w:val="18"/>
              </w:rPr>
              <w:t>用于携带胚系或体细胞</w:t>
            </w:r>
            <w:r w:rsidRPr="00707C1C">
              <w:rPr>
                <w:rFonts w:ascii="微软雅黑" w:eastAsia="微软雅黑" w:hAnsi="微软雅黑" w:cs="宋体"/>
                <w:i/>
                <w:iCs/>
                <w:sz w:val="18"/>
                <w:szCs w:val="18"/>
              </w:rPr>
              <w:t>BRCA</w:t>
            </w:r>
            <w:r w:rsidRPr="00707C1C">
              <w:rPr>
                <w:rFonts w:ascii="微软雅黑" w:eastAsia="微软雅黑" w:hAnsi="微软雅黑" w:cs="宋体" w:hint="eastAsia"/>
                <w:sz w:val="18"/>
                <w:szCs w:val="18"/>
              </w:rPr>
              <w:t>突变（gBRCAm或sBRCAm）的晚期上皮性卵巢癌、输卵管癌或原发性腹膜癌成人患者在一线含铂化疗达到完全缓解或部分缓解后的维持治疗。</w:t>
            </w:r>
          </w:p>
        </w:tc>
        <w:tc>
          <w:tcPr>
            <w:tcW w:w="69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67D806"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i/>
                <w:iCs/>
                <w:sz w:val="18"/>
                <w:szCs w:val="18"/>
              </w:rPr>
              <w:t>BRCA</w:t>
            </w:r>
            <w:r w:rsidRPr="00707C1C">
              <w:rPr>
                <w:rFonts w:ascii="微软雅黑" w:eastAsia="微软雅黑" w:hAnsi="微软雅黑" w:cs="宋体" w:hint="eastAsia"/>
                <w:sz w:val="18"/>
                <w:szCs w:val="18"/>
              </w:rPr>
              <w:t>突变</w:t>
            </w:r>
          </w:p>
          <w:p w14:paraId="53D72F07"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（胚系/体系）</w:t>
            </w:r>
          </w:p>
        </w:tc>
      </w:tr>
      <w:tr w:rsidR="009855E0" w:rsidRPr="00707C1C" w14:paraId="3DA43138" w14:textId="77777777" w:rsidTr="00603B33">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41E496EC" w14:textId="77777777" w:rsidR="009855E0" w:rsidRPr="00707C1C" w:rsidRDefault="009855E0" w:rsidP="00603B33">
            <w:pPr>
              <w:widowControl/>
              <w:jc w:val="left"/>
              <w:rPr>
                <w:rFonts w:ascii="微软雅黑" w:eastAsia="微软雅黑" w:hAnsi="微软雅黑" w:cs="宋体"/>
                <w:kern w:val="0"/>
                <w:sz w:val="18"/>
                <w:szCs w:val="18"/>
              </w:rPr>
            </w:pPr>
          </w:p>
        </w:tc>
        <w:tc>
          <w:tcPr>
            <w:tcW w:w="506" w:type="pct"/>
            <w:vMerge/>
            <w:tcBorders>
              <w:left w:val="single" w:sz="4" w:space="0" w:color="auto"/>
              <w:right w:val="single" w:sz="4" w:space="0" w:color="auto"/>
            </w:tcBorders>
            <w:shd w:val="clear" w:color="auto" w:fill="FFFFFF" w:themeFill="background1"/>
            <w:vAlign w:val="center"/>
          </w:tcPr>
          <w:p w14:paraId="797EA35D" w14:textId="77777777" w:rsidR="009855E0" w:rsidRPr="00707C1C" w:rsidRDefault="009855E0" w:rsidP="00603B33">
            <w:pPr>
              <w:widowControl/>
              <w:jc w:val="left"/>
              <w:rPr>
                <w:rFonts w:ascii="微软雅黑" w:eastAsia="微软雅黑" w:hAnsi="微软雅黑" w:cs="宋体"/>
                <w:sz w:val="18"/>
                <w:szCs w:val="18"/>
              </w:rPr>
            </w:pPr>
          </w:p>
        </w:tc>
        <w:tc>
          <w:tcPr>
            <w:tcW w:w="53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4E24F8" w14:textId="77777777" w:rsidR="009855E0" w:rsidRPr="00707C1C" w:rsidRDefault="009855E0" w:rsidP="00603B33">
            <w:pPr>
              <w:widowControl/>
              <w:jc w:val="left"/>
              <w:rPr>
                <w:rFonts w:ascii="微软雅黑" w:eastAsia="微软雅黑" w:hAnsi="微软雅黑" w:cs="宋体"/>
                <w:sz w:val="18"/>
                <w:szCs w:val="18"/>
              </w:rPr>
            </w:pPr>
          </w:p>
        </w:tc>
        <w:tc>
          <w:tcPr>
            <w:tcW w:w="2617" w:type="pct"/>
            <w:tcBorders>
              <w:top w:val="single" w:sz="4" w:space="0" w:color="auto"/>
              <w:left w:val="single" w:sz="4" w:space="0" w:color="auto"/>
              <w:bottom w:val="single" w:sz="4" w:space="0" w:color="auto"/>
              <w:right w:val="single" w:sz="4" w:space="0" w:color="auto"/>
            </w:tcBorders>
            <w:shd w:val="clear" w:color="auto" w:fill="D6E3BC"/>
            <w:vAlign w:val="center"/>
          </w:tcPr>
          <w:p w14:paraId="72ECED12" w14:textId="77777777" w:rsidR="009855E0" w:rsidRPr="00707C1C" w:rsidRDefault="009855E0" w:rsidP="00603B33">
            <w:pPr>
              <w:jc w:val="left"/>
              <w:rPr>
                <w:rFonts w:ascii="微软雅黑" w:eastAsia="微软雅黑" w:hAnsi="微软雅黑" w:cs="宋体"/>
                <w:sz w:val="18"/>
                <w:szCs w:val="18"/>
              </w:rPr>
            </w:pPr>
            <w:r w:rsidRPr="00707C1C">
              <w:rPr>
                <w:rFonts w:ascii="微软雅黑" w:eastAsia="微软雅黑" w:hAnsi="微软雅黑" w:cs="宋体" w:hint="eastAsia"/>
                <w:sz w:val="18"/>
                <w:szCs w:val="18"/>
              </w:rPr>
              <w:t>联合贝伐珠单抗用于同源重组修复缺陷（HRD）阳性的晚期上皮性卵巢癌、输卵管癌或原发性腹膜癌成人患者在一线含铂化疗联合贝伐珠单抗治疗达到完全缓解或部分缓解后的维持治疗。</w:t>
            </w:r>
          </w:p>
        </w:tc>
        <w:tc>
          <w:tcPr>
            <w:tcW w:w="693" w:type="pct"/>
            <w:tcBorders>
              <w:top w:val="single" w:sz="4" w:space="0" w:color="auto"/>
              <w:left w:val="single" w:sz="4" w:space="0" w:color="auto"/>
              <w:bottom w:val="single" w:sz="4" w:space="0" w:color="auto"/>
              <w:right w:val="single" w:sz="4" w:space="0" w:color="auto"/>
            </w:tcBorders>
            <w:shd w:val="clear" w:color="auto" w:fill="D6E3BC"/>
            <w:vAlign w:val="center"/>
          </w:tcPr>
          <w:p w14:paraId="064FC779"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HRD阳性</w:t>
            </w:r>
          </w:p>
        </w:tc>
      </w:tr>
      <w:tr w:rsidR="009855E0" w:rsidRPr="00707C1C" w14:paraId="0B0785D6" w14:textId="77777777" w:rsidTr="00603B33">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5F00F707" w14:textId="77777777" w:rsidR="009855E0" w:rsidRPr="00707C1C" w:rsidRDefault="009855E0" w:rsidP="00603B33">
            <w:pPr>
              <w:widowControl/>
              <w:jc w:val="left"/>
              <w:rPr>
                <w:rFonts w:ascii="微软雅黑" w:eastAsia="微软雅黑" w:hAnsi="微软雅黑" w:cs="宋体"/>
                <w:kern w:val="0"/>
                <w:sz w:val="18"/>
                <w:szCs w:val="18"/>
              </w:rPr>
            </w:pPr>
          </w:p>
        </w:tc>
        <w:tc>
          <w:tcPr>
            <w:tcW w:w="506" w:type="pct"/>
            <w:vMerge/>
            <w:tcBorders>
              <w:left w:val="single" w:sz="4" w:space="0" w:color="auto"/>
              <w:right w:val="single" w:sz="4" w:space="0" w:color="auto"/>
            </w:tcBorders>
            <w:shd w:val="clear" w:color="auto" w:fill="FFFFFF" w:themeFill="background1"/>
            <w:vAlign w:val="center"/>
          </w:tcPr>
          <w:p w14:paraId="43119E89" w14:textId="77777777" w:rsidR="009855E0" w:rsidRPr="00707C1C" w:rsidRDefault="009855E0" w:rsidP="00603B33">
            <w:pPr>
              <w:widowControl/>
              <w:jc w:val="left"/>
              <w:rPr>
                <w:rFonts w:ascii="微软雅黑" w:eastAsia="微软雅黑" w:hAnsi="微软雅黑" w:cs="宋体"/>
                <w:sz w:val="18"/>
                <w:szCs w:val="18"/>
              </w:rPr>
            </w:pPr>
          </w:p>
        </w:tc>
        <w:tc>
          <w:tcPr>
            <w:tcW w:w="53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FBC331" w14:textId="77777777" w:rsidR="009855E0" w:rsidRPr="00707C1C" w:rsidRDefault="009855E0" w:rsidP="00603B33">
            <w:pPr>
              <w:widowControl/>
              <w:jc w:val="left"/>
              <w:rPr>
                <w:rFonts w:ascii="微软雅黑" w:eastAsia="微软雅黑" w:hAnsi="微软雅黑" w:cs="宋体"/>
                <w:sz w:val="18"/>
                <w:szCs w:val="18"/>
              </w:rPr>
            </w:pPr>
          </w:p>
        </w:tc>
        <w:tc>
          <w:tcPr>
            <w:tcW w:w="261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7BE4F9" w14:textId="77777777" w:rsidR="009855E0" w:rsidRPr="00707C1C" w:rsidRDefault="009855E0" w:rsidP="00603B33">
            <w:pPr>
              <w:jc w:val="left"/>
              <w:rPr>
                <w:rFonts w:ascii="微软雅黑" w:eastAsia="微软雅黑" w:hAnsi="微软雅黑" w:cs="宋体"/>
                <w:sz w:val="18"/>
                <w:szCs w:val="18"/>
              </w:rPr>
            </w:pPr>
            <w:r w:rsidRPr="00707C1C">
              <w:rPr>
                <w:rFonts w:ascii="微软雅黑" w:eastAsia="微软雅黑" w:hAnsi="微软雅黑" w:cs="宋体" w:hint="eastAsia"/>
                <w:sz w:val="18"/>
                <w:szCs w:val="18"/>
              </w:rPr>
              <w:t>铂敏感的复发性上皮性卵巢癌、输卵管癌或原发性腹膜癌成人患者在含铂化疗达到完全缓解或部分缓解后的维持治疗。</w:t>
            </w:r>
          </w:p>
        </w:tc>
        <w:tc>
          <w:tcPr>
            <w:tcW w:w="69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0C0AD0"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无</w:t>
            </w:r>
          </w:p>
        </w:tc>
      </w:tr>
      <w:tr w:rsidR="009855E0" w:rsidRPr="00707C1C" w14:paraId="754B1460" w14:textId="77777777" w:rsidTr="00603B33">
        <w:trPr>
          <w:trHeight w:val="454"/>
          <w:jc w:val="center"/>
        </w:trPr>
        <w:tc>
          <w:tcPr>
            <w:tcW w:w="646" w:type="pct"/>
            <w:vMerge/>
            <w:tcBorders>
              <w:left w:val="single" w:sz="4" w:space="0" w:color="auto"/>
              <w:bottom w:val="single" w:sz="4" w:space="0" w:color="auto"/>
              <w:right w:val="single" w:sz="4" w:space="0" w:color="auto"/>
            </w:tcBorders>
            <w:vAlign w:val="center"/>
          </w:tcPr>
          <w:p w14:paraId="3AA62607" w14:textId="77777777" w:rsidR="009855E0" w:rsidRPr="00707C1C" w:rsidRDefault="009855E0" w:rsidP="00603B33">
            <w:pPr>
              <w:jc w:val="center"/>
              <w:rPr>
                <w:rFonts w:ascii="微软雅黑" w:eastAsia="微软雅黑" w:hAnsi="微软雅黑" w:cs="宋体"/>
                <w:sz w:val="18"/>
                <w:szCs w:val="18"/>
              </w:rPr>
            </w:pPr>
          </w:p>
        </w:tc>
        <w:tc>
          <w:tcPr>
            <w:tcW w:w="506" w:type="pct"/>
            <w:vMerge/>
            <w:tcBorders>
              <w:left w:val="single" w:sz="4" w:space="0" w:color="auto"/>
              <w:bottom w:val="single" w:sz="4" w:space="0" w:color="auto"/>
              <w:right w:val="single" w:sz="4" w:space="0" w:color="auto"/>
            </w:tcBorders>
            <w:vAlign w:val="center"/>
          </w:tcPr>
          <w:p w14:paraId="130DB8BB" w14:textId="77777777" w:rsidR="009855E0" w:rsidRPr="00707C1C" w:rsidRDefault="009855E0" w:rsidP="00603B33">
            <w:pPr>
              <w:jc w:val="center"/>
              <w:rPr>
                <w:rFonts w:ascii="微软雅黑" w:eastAsia="微软雅黑" w:hAnsi="微软雅黑" w:cs="宋体"/>
                <w:sz w:val="18"/>
                <w:szCs w:val="18"/>
              </w:rPr>
            </w:pPr>
          </w:p>
        </w:tc>
        <w:tc>
          <w:tcPr>
            <w:tcW w:w="539" w:type="pct"/>
            <w:tcBorders>
              <w:top w:val="single" w:sz="4" w:space="0" w:color="auto"/>
              <w:left w:val="single" w:sz="4" w:space="0" w:color="auto"/>
              <w:bottom w:val="single" w:sz="4" w:space="0" w:color="auto"/>
              <w:right w:val="single" w:sz="4" w:space="0" w:color="auto"/>
            </w:tcBorders>
            <w:vAlign w:val="center"/>
          </w:tcPr>
          <w:p w14:paraId="10749DC7"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前列腺癌</w:t>
            </w:r>
          </w:p>
        </w:tc>
        <w:tc>
          <w:tcPr>
            <w:tcW w:w="2617" w:type="pct"/>
            <w:tcBorders>
              <w:top w:val="single" w:sz="4" w:space="0" w:color="auto"/>
              <w:left w:val="single" w:sz="4" w:space="0" w:color="auto"/>
              <w:bottom w:val="single" w:sz="4" w:space="0" w:color="auto"/>
              <w:right w:val="single" w:sz="4" w:space="0" w:color="auto"/>
            </w:tcBorders>
            <w:shd w:val="clear" w:color="auto" w:fill="D6E3BC"/>
            <w:vAlign w:val="center"/>
          </w:tcPr>
          <w:p w14:paraId="64D5857A" w14:textId="77777777" w:rsidR="009855E0" w:rsidRPr="00707C1C" w:rsidRDefault="009855E0" w:rsidP="00603B33">
            <w:pPr>
              <w:rPr>
                <w:rFonts w:ascii="微软雅黑" w:eastAsia="微软雅黑" w:hAnsi="微软雅黑" w:cs="宋体"/>
                <w:sz w:val="18"/>
                <w:szCs w:val="18"/>
              </w:rPr>
            </w:pPr>
            <w:r w:rsidRPr="00707C1C">
              <w:rPr>
                <w:rFonts w:ascii="微软雅黑" w:eastAsia="微软雅黑" w:hAnsi="微软雅黑" w:cs="宋体" w:hint="eastAsia"/>
                <w:sz w:val="18"/>
                <w:szCs w:val="18"/>
              </w:rPr>
              <w:t>奥拉帕利单药用于携带胚系或体细胞</w:t>
            </w:r>
            <w:r w:rsidRPr="00707C1C">
              <w:rPr>
                <w:rFonts w:ascii="微软雅黑" w:eastAsia="微软雅黑" w:hAnsi="微软雅黑" w:cs="宋体"/>
                <w:i/>
                <w:iCs/>
                <w:sz w:val="18"/>
                <w:szCs w:val="18"/>
              </w:rPr>
              <w:t>BRCA</w:t>
            </w:r>
            <w:r w:rsidRPr="00707C1C">
              <w:rPr>
                <w:rFonts w:ascii="微软雅黑" w:eastAsia="微软雅黑" w:hAnsi="微软雅黑" w:cs="宋体" w:hint="eastAsia"/>
                <w:sz w:val="18"/>
                <w:szCs w:val="18"/>
              </w:rPr>
              <w:t>突变（gBRCAm或sBRCAm）且既往治疗（包括一种新型内分泌药物）失败的转移性去势抵抗性前列腺癌成人患者的治疗。</w:t>
            </w:r>
          </w:p>
        </w:tc>
        <w:tc>
          <w:tcPr>
            <w:tcW w:w="693" w:type="pct"/>
            <w:tcBorders>
              <w:top w:val="single" w:sz="4" w:space="0" w:color="auto"/>
              <w:left w:val="single" w:sz="4" w:space="0" w:color="auto"/>
              <w:bottom w:val="single" w:sz="4" w:space="0" w:color="auto"/>
              <w:right w:val="single" w:sz="4" w:space="0" w:color="auto"/>
            </w:tcBorders>
            <w:shd w:val="clear" w:color="auto" w:fill="D6E3BC"/>
            <w:vAlign w:val="center"/>
          </w:tcPr>
          <w:p w14:paraId="6E6E7D46"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i/>
                <w:iCs/>
                <w:sz w:val="18"/>
                <w:szCs w:val="18"/>
              </w:rPr>
              <w:t>BRCA</w:t>
            </w:r>
            <w:r w:rsidRPr="00707C1C">
              <w:rPr>
                <w:rFonts w:ascii="微软雅黑" w:eastAsia="微软雅黑" w:hAnsi="微软雅黑" w:cs="宋体" w:hint="eastAsia"/>
                <w:sz w:val="18"/>
                <w:szCs w:val="18"/>
              </w:rPr>
              <w:t>突变</w:t>
            </w:r>
          </w:p>
          <w:p w14:paraId="1FC8CC1C"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（胚系/体系）</w:t>
            </w:r>
          </w:p>
        </w:tc>
      </w:tr>
      <w:tr w:rsidR="009855E0" w:rsidRPr="00707C1C" w14:paraId="5B810935" w14:textId="77777777" w:rsidTr="00603B33">
        <w:trPr>
          <w:trHeight w:val="454"/>
          <w:jc w:val="center"/>
        </w:trPr>
        <w:tc>
          <w:tcPr>
            <w:tcW w:w="646" w:type="pct"/>
            <w:vMerge w:val="restart"/>
            <w:tcBorders>
              <w:top w:val="single" w:sz="4" w:space="0" w:color="auto"/>
              <w:left w:val="single" w:sz="4" w:space="0" w:color="auto"/>
              <w:right w:val="single" w:sz="4" w:space="0" w:color="auto"/>
            </w:tcBorders>
            <w:vAlign w:val="center"/>
          </w:tcPr>
          <w:p w14:paraId="5C59AEA5"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尼拉帕利</w:t>
            </w:r>
            <w:r w:rsidRPr="00707C1C">
              <w:rPr>
                <w:rFonts w:ascii="微软雅黑" w:eastAsia="微软雅黑" w:hAnsi="微软雅黑" w:cs="宋体" w:hint="eastAsia"/>
                <w:sz w:val="18"/>
                <w:szCs w:val="18"/>
              </w:rPr>
              <w:br/>
              <w:t>Niraparib</w:t>
            </w:r>
          </w:p>
        </w:tc>
        <w:tc>
          <w:tcPr>
            <w:tcW w:w="506" w:type="pct"/>
            <w:vMerge w:val="restart"/>
            <w:tcBorders>
              <w:top w:val="single" w:sz="4" w:space="0" w:color="auto"/>
              <w:left w:val="single" w:sz="4" w:space="0" w:color="auto"/>
              <w:right w:val="single" w:sz="4" w:space="0" w:color="auto"/>
            </w:tcBorders>
            <w:vAlign w:val="center"/>
          </w:tcPr>
          <w:p w14:paraId="778DCEDF"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FDA</w:t>
            </w:r>
          </w:p>
        </w:tc>
        <w:tc>
          <w:tcPr>
            <w:tcW w:w="539" w:type="pct"/>
            <w:vMerge w:val="restart"/>
            <w:tcBorders>
              <w:top w:val="single" w:sz="4" w:space="0" w:color="auto"/>
              <w:left w:val="single" w:sz="4" w:space="0" w:color="auto"/>
              <w:bottom w:val="single" w:sz="4" w:space="0" w:color="auto"/>
              <w:right w:val="single" w:sz="4" w:space="0" w:color="auto"/>
            </w:tcBorders>
            <w:vAlign w:val="center"/>
          </w:tcPr>
          <w:p w14:paraId="16464689"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卵巢癌</w:t>
            </w:r>
          </w:p>
        </w:tc>
        <w:tc>
          <w:tcPr>
            <w:tcW w:w="2617" w:type="pct"/>
            <w:tcBorders>
              <w:top w:val="single" w:sz="4" w:space="0" w:color="auto"/>
              <w:left w:val="single" w:sz="4" w:space="0" w:color="auto"/>
              <w:bottom w:val="single" w:sz="4" w:space="0" w:color="auto"/>
              <w:right w:val="single" w:sz="4" w:space="0" w:color="auto"/>
            </w:tcBorders>
            <w:vAlign w:val="center"/>
          </w:tcPr>
          <w:p w14:paraId="210CC39F" w14:textId="77777777" w:rsidR="009855E0" w:rsidRPr="00707C1C" w:rsidRDefault="009855E0" w:rsidP="00603B33">
            <w:pPr>
              <w:jc w:val="left"/>
              <w:rPr>
                <w:rFonts w:ascii="微软雅黑" w:eastAsia="微软雅黑" w:hAnsi="微软雅黑" w:cs="宋体"/>
                <w:sz w:val="18"/>
                <w:szCs w:val="18"/>
              </w:rPr>
            </w:pPr>
            <w:r w:rsidRPr="00707C1C">
              <w:rPr>
                <w:rFonts w:ascii="微软雅黑" w:eastAsia="微软雅黑" w:hAnsi="微软雅黑" w:cs="宋体" w:hint="eastAsia"/>
                <w:sz w:val="18"/>
                <w:szCs w:val="18"/>
              </w:rPr>
              <w:t>用于经含铂化疗后达到完全缓解或部分缓解的、携带有害或疑似有害胚系</w:t>
            </w:r>
            <w:r w:rsidRPr="00707C1C">
              <w:rPr>
                <w:rFonts w:ascii="微软雅黑" w:eastAsia="微软雅黑" w:hAnsi="微软雅黑" w:cs="宋体"/>
                <w:i/>
                <w:iCs/>
                <w:sz w:val="18"/>
                <w:szCs w:val="18"/>
              </w:rPr>
              <w:t>BRCA</w:t>
            </w:r>
            <w:r w:rsidRPr="00707C1C">
              <w:rPr>
                <w:rFonts w:ascii="微软雅黑" w:eastAsia="微软雅黑" w:hAnsi="微软雅黑" w:cs="宋体" w:hint="eastAsia"/>
                <w:sz w:val="18"/>
                <w:szCs w:val="18"/>
              </w:rPr>
              <w:t>突变的复发性上皮性卵巢癌、输卵管癌或原发性腹膜癌的成年患者的维持治疗。</w:t>
            </w:r>
          </w:p>
        </w:tc>
        <w:tc>
          <w:tcPr>
            <w:tcW w:w="693" w:type="pct"/>
            <w:tcBorders>
              <w:top w:val="single" w:sz="4" w:space="0" w:color="auto"/>
              <w:left w:val="single" w:sz="4" w:space="0" w:color="auto"/>
              <w:bottom w:val="single" w:sz="4" w:space="0" w:color="auto"/>
              <w:right w:val="single" w:sz="4" w:space="0" w:color="auto"/>
            </w:tcBorders>
            <w:vAlign w:val="center"/>
          </w:tcPr>
          <w:p w14:paraId="01B97A0A"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i/>
                <w:iCs/>
                <w:sz w:val="18"/>
                <w:szCs w:val="18"/>
              </w:rPr>
              <w:t>BRCA</w:t>
            </w:r>
            <w:r w:rsidRPr="00707C1C">
              <w:rPr>
                <w:rFonts w:ascii="微软雅黑" w:eastAsia="微软雅黑" w:hAnsi="微软雅黑" w:cs="宋体" w:hint="eastAsia"/>
                <w:sz w:val="18"/>
                <w:szCs w:val="18"/>
              </w:rPr>
              <w:t>突变</w:t>
            </w:r>
          </w:p>
          <w:p w14:paraId="438B8BDA"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（胚系）</w:t>
            </w:r>
          </w:p>
        </w:tc>
      </w:tr>
      <w:tr w:rsidR="009855E0" w:rsidRPr="00707C1C" w14:paraId="676A2F11" w14:textId="77777777" w:rsidTr="00603B33">
        <w:trPr>
          <w:trHeight w:val="454"/>
          <w:jc w:val="center"/>
        </w:trPr>
        <w:tc>
          <w:tcPr>
            <w:tcW w:w="646" w:type="pct"/>
            <w:vMerge/>
            <w:tcBorders>
              <w:left w:val="single" w:sz="4" w:space="0" w:color="auto"/>
              <w:right w:val="single" w:sz="4" w:space="0" w:color="auto"/>
            </w:tcBorders>
            <w:vAlign w:val="center"/>
          </w:tcPr>
          <w:p w14:paraId="004B0D06" w14:textId="77777777" w:rsidR="009855E0" w:rsidRPr="00707C1C" w:rsidRDefault="009855E0" w:rsidP="00603B33">
            <w:pPr>
              <w:widowControl/>
              <w:jc w:val="left"/>
              <w:rPr>
                <w:rFonts w:ascii="微软雅黑" w:eastAsia="微软雅黑" w:hAnsi="微软雅黑" w:cs="宋体"/>
                <w:sz w:val="18"/>
                <w:szCs w:val="18"/>
              </w:rPr>
            </w:pPr>
          </w:p>
        </w:tc>
        <w:tc>
          <w:tcPr>
            <w:tcW w:w="506" w:type="pct"/>
            <w:vMerge/>
            <w:tcBorders>
              <w:left w:val="single" w:sz="4" w:space="0" w:color="auto"/>
              <w:right w:val="single" w:sz="4" w:space="0" w:color="auto"/>
            </w:tcBorders>
            <w:vAlign w:val="center"/>
          </w:tcPr>
          <w:p w14:paraId="5A3F5FB1" w14:textId="77777777" w:rsidR="009855E0" w:rsidRPr="00707C1C" w:rsidRDefault="009855E0" w:rsidP="00603B33">
            <w:pPr>
              <w:widowControl/>
              <w:jc w:val="left"/>
              <w:rPr>
                <w:rFonts w:ascii="微软雅黑" w:eastAsia="微软雅黑" w:hAnsi="微软雅黑" w:cs="宋体"/>
                <w:sz w:val="18"/>
                <w:szCs w:val="18"/>
              </w:rPr>
            </w:pPr>
          </w:p>
        </w:tc>
        <w:tc>
          <w:tcPr>
            <w:tcW w:w="539" w:type="pct"/>
            <w:vMerge/>
            <w:tcBorders>
              <w:top w:val="single" w:sz="4" w:space="0" w:color="auto"/>
              <w:left w:val="single" w:sz="4" w:space="0" w:color="auto"/>
              <w:bottom w:val="single" w:sz="4" w:space="0" w:color="auto"/>
              <w:right w:val="single" w:sz="4" w:space="0" w:color="auto"/>
            </w:tcBorders>
            <w:vAlign w:val="center"/>
          </w:tcPr>
          <w:p w14:paraId="4C46F234" w14:textId="77777777" w:rsidR="009855E0" w:rsidRPr="00707C1C" w:rsidRDefault="009855E0" w:rsidP="00603B33">
            <w:pPr>
              <w:widowControl/>
              <w:jc w:val="left"/>
              <w:rPr>
                <w:rFonts w:ascii="微软雅黑" w:eastAsia="微软雅黑" w:hAnsi="微软雅黑" w:cs="宋体"/>
                <w:sz w:val="18"/>
                <w:szCs w:val="18"/>
              </w:rPr>
            </w:pPr>
          </w:p>
        </w:tc>
        <w:tc>
          <w:tcPr>
            <w:tcW w:w="2617" w:type="pct"/>
            <w:tcBorders>
              <w:top w:val="single" w:sz="4" w:space="0" w:color="auto"/>
              <w:left w:val="single" w:sz="4" w:space="0" w:color="auto"/>
              <w:bottom w:val="single" w:sz="4" w:space="0" w:color="auto"/>
              <w:right w:val="single" w:sz="4" w:space="0" w:color="auto"/>
            </w:tcBorders>
            <w:shd w:val="clear" w:color="auto" w:fill="D6E3BC"/>
            <w:vAlign w:val="center"/>
          </w:tcPr>
          <w:p w14:paraId="58C68224" w14:textId="77777777" w:rsidR="009855E0" w:rsidRPr="00707C1C" w:rsidRDefault="009855E0" w:rsidP="00603B33">
            <w:pPr>
              <w:jc w:val="left"/>
              <w:rPr>
                <w:rFonts w:ascii="微软雅黑" w:eastAsia="微软雅黑" w:hAnsi="微软雅黑" w:cs="宋体"/>
                <w:sz w:val="18"/>
                <w:szCs w:val="18"/>
              </w:rPr>
            </w:pPr>
            <w:r w:rsidRPr="00707C1C">
              <w:rPr>
                <w:rFonts w:ascii="微软雅黑" w:eastAsia="微软雅黑" w:hAnsi="微软雅黑" w:cs="宋体" w:hint="eastAsia"/>
                <w:sz w:val="18"/>
                <w:szCs w:val="18"/>
              </w:rPr>
              <w:t>用于一线含铂化疗后达到完全缓解或部分缓解的晚期上皮性卵巢癌、输卵管癌或原发性腹膜癌成人患者的维持治疗。</w:t>
            </w:r>
          </w:p>
        </w:tc>
        <w:tc>
          <w:tcPr>
            <w:tcW w:w="693" w:type="pct"/>
            <w:tcBorders>
              <w:top w:val="single" w:sz="4" w:space="0" w:color="auto"/>
              <w:left w:val="single" w:sz="4" w:space="0" w:color="auto"/>
              <w:bottom w:val="single" w:sz="4" w:space="0" w:color="auto"/>
              <w:right w:val="single" w:sz="4" w:space="0" w:color="auto"/>
            </w:tcBorders>
            <w:shd w:val="clear" w:color="auto" w:fill="D6E3BC"/>
            <w:vAlign w:val="center"/>
          </w:tcPr>
          <w:p w14:paraId="527B8355"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无</w:t>
            </w:r>
          </w:p>
        </w:tc>
      </w:tr>
      <w:tr w:rsidR="009855E0" w:rsidRPr="00707C1C" w14:paraId="3B7CB57C" w14:textId="77777777" w:rsidTr="00603B33">
        <w:trPr>
          <w:trHeight w:val="454"/>
          <w:jc w:val="center"/>
        </w:trPr>
        <w:tc>
          <w:tcPr>
            <w:tcW w:w="646" w:type="pct"/>
            <w:vMerge/>
            <w:tcBorders>
              <w:left w:val="single" w:sz="4" w:space="0" w:color="auto"/>
              <w:right w:val="single" w:sz="4" w:space="0" w:color="auto"/>
            </w:tcBorders>
            <w:vAlign w:val="center"/>
          </w:tcPr>
          <w:p w14:paraId="6F9C7B2F" w14:textId="77777777" w:rsidR="009855E0" w:rsidRPr="00707C1C" w:rsidRDefault="009855E0" w:rsidP="00603B33">
            <w:pPr>
              <w:widowControl/>
              <w:jc w:val="left"/>
              <w:rPr>
                <w:rFonts w:ascii="微软雅黑" w:eastAsia="微软雅黑" w:hAnsi="微软雅黑" w:cs="宋体"/>
                <w:sz w:val="18"/>
                <w:szCs w:val="18"/>
              </w:rPr>
            </w:pPr>
          </w:p>
        </w:tc>
        <w:tc>
          <w:tcPr>
            <w:tcW w:w="506" w:type="pct"/>
            <w:vMerge/>
            <w:tcBorders>
              <w:left w:val="single" w:sz="4" w:space="0" w:color="auto"/>
              <w:right w:val="single" w:sz="4" w:space="0" w:color="auto"/>
            </w:tcBorders>
            <w:vAlign w:val="center"/>
          </w:tcPr>
          <w:p w14:paraId="612EBC5F" w14:textId="77777777" w:rsidR="009855E0" w:rsidRPr="00707C1C" w:rsidRDefault="009855E0" w:rsidP="00603B33">
            <w:pPr>
              <w:jc w:val="center"/>
              <w:rPr>
                <w:rFonts w:ascii="微软雅黑" w:eastAsia="微软雅黑" w:hAnsi="微软雅黑" w:cs="宋体"/>
                <w:sz w:val="18"/>
                <w:szCs w:val="18"/>
              </w:rPr>
            </w:pPr>
          </w:p>
        </w:tc>
        <w:tc>
          <w:tcPr>
            <w:tcW w:w="539" w:type="pct"/>
            <w:tcBorders>
              <w:top w:val="single" w:sz="4" w:space="0" w:color="auto"/>
              <w:left w:val="single" w:sz="4" w:space="0" w:color="auto"/>
              <w:right w:val="single" w:sz="4" w:space="0" w:color="auto"/>
            </w:tcBorders>
            <w:vAlign w:val="center"/>
          </w:tcPr>
          <w:p w14:paraId="58FD83EB"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前列腺癌</w:t>
            </w:r>
          </w:p>
        </w:tc>
        <w:tc>
          <w:tcPr>
            <w:tcW w:w="2617" w:type="pct"/>
            <w:tcBorders>
              <w:top w:val="single" w:sz="4" w:space="0" w:color="auto"/>
              <w:left w:val="single" w:sz="4" w:space="0" w:color="auto"/>
              <w:bottom w:val="single" w:sz="4" w:space="0" w:color="auto"/>
              <w:right w:val="single" w:sz="4" w:space="0" w:color="auto"/>
            </w:tcBorders>
            <w:vAlign w:val="center"/>
          </w:tcPr>
          <w:p w14:paraId="10BAAE6F" w14:textId="77777777" w:rsidR="009855E0" w:rsidRPr="00707C1C" w:rsidRDefault="009855E0" w:rsidP="00603B33">
            <w:pPr>
              <w:rPr>
                <w:rFonts w:ascii="微软雅黑" w:eastAsia="微软雅黑" w:hAnsi="微软雅黑" w:cs="宋体"/>
                <w:sz w:val="18"/>
                <w:szCs w:val="18"/>
              </w:rPr>
            </w:pPr>
            <w:r w:rsidRPr="00707C1C">
              <w:rPr>
                <w:rFonts w:ascii="微软雅黑" w:eastAsia="微软雅黑" w:hAnsi="微软雅黑" w:cs="宋体" w:hint="eastAsia"/>
                <w:sz w:val="18"/>
                <w:szCs w:val="18"/>
              </w:rPr>
              <w:t>AKEEGA（尼拉帕利和醋酸阿比特龙）双重作用片剂联合泼尼松用于治疗携带有害或疑似有害</w:t>
            </w:r>
            <w:r w:rsidRPr="00707C1C">
              <w:rPr>
                <w:rFonts w:ascii="微软雅黑" w:eastAsia="微软雅黑" w:hAnsi="微软雅黑" w:cs="宋体"/>
                <w:i/>
                <w:iCs/>
                <w:sz w:val="18"/>
                <w:szCs w:val="18"/>
              </w:rPr>
              <w:t>BRCA</w:t>
            </w:r>
            <w:r w:rsidRPr="00707C1C">
              <w:rPr>
                <w:rFonts w:ascii="微软雅黑" w:eastAsia="微软雅黑" w:hAnsi="微软雅黑" w:cs="宋体" w:hint="eastAsia"/>
                <w:sz w:val="18"/>
                <w:szCs w:val="18"/>
              </w:rPr>
              <w:t>突变（BRCAm）转移性去势抵抗性前列腺癌（mCRPC）的成年患者。</w:t>
            </w:r>
          </w:p>
        </w:tc>
        <w:tc>
          <w:tcPr>
            <w:tcW w:w="693" w:type="pct"/>
            <w:tcBorders>
              <w:top w:val="single" w:sz="4" w:space="0" w:color="auto"/>
              <w:left w:val="single" w:sz="4" w:space="0" w:color="auto"/>
              <w:bottom w:val="single" w:sz="4" w:space="0" w:color="auto"/>
              <w:right w:val="single" w:sz="4" w:space="0" w:color="auto"/>
            </w:tcBorders>
            <w:vAlign w:val="center"/>
          </w:tcPr>
          <w:p w14:paraId="64C2868E"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i/>
                <w:iCs/>
                <w:sz w:val="18"/>
                <w:szCs w:val="18"/>
              </w:rPr>
              <w:t>BRCA</w:t>
            </w:r>
            <w:r w:rsidRPr="00707C1C">
              <w:rPr>
                <w:rFonts w:ascii="微软雅黑" w:eastAsia="微软雅黑" w:hAnsi="微软雅黑" w:cs="宋体" w:hint="eastAsia"/>
                <w:sz w:val="18"/>
                <w:szCs w:val="18"/>
              </w:rPr>
              <w:t>突变</w:t>
            </w:r>
          </w:p>
          <w:p w14:paraId="15B0D233"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（胚系/体系）</w:t>
            </w:r>
          </w:p>
        </w:tc>
      </w:tr>
      <w:tr w:rsidR="009855E0" w:rsidRPr="00707C1C" w14:paraId="3637D281" w14:textId="77777777" w:rsidTr="00603B33">
        <w:trPr>
          <w:trHeight w:val="454"/>
          <w:jc w:val="center"/>
        </w:trPr>
        <w:tc>
          <w:tcPr>
            <w:tcW w:w="646" w:type="pct"/>
            <w:vMerge/>
            <w:tcBorders>
              <w:left w:val="single" w:sz="4" w:space="0" w:color="auto"/>
              <w:right w:val="single" w:sz="4" w:space="0" w:color="auto"/>
            </w:tcBorders>
            <w:vAlign w:val="center"/>
          </w:tcPr>
          <w:p w14:paraId="3A4B3069" w14:textId="77777777" w:rsidR="009855E0" w:rsidRPr="00707C1C" w:rsidRDefault="009855E0" w:rsidP="00603B33">
            <w:pPr>
              <w:widowControl/>
              <w:jc w:val="left"/>
              <w:rPr>
                <w:rFonts w:ascii="微软雅黑" w:eastAsia="微软雅黑" w:hAnsi="微软雅黑" w:cs="宋体"/>
                <w:sz w:val="18"/>
                <w:szCs w:val="18"/>
              </w:rPr>
            </w:pPr>
          </w:p>
        </w:tc>
        <w:tc>
          <w:tcPr>
            <w:tcW w:w="506" w:type="pct"/>
            <w:vMerge w:val="restart"/>
            <w:tcBorders>
              <w:top w:val="single" w:sz="4" w:space="0" w:color="auto"/>
              <w:left w:val="single" w:sz="4" w:space="0" w:color="auto"/>
              <w:right w:val="single" w:sz="4" w:space="0" w:color="auto"/>
            </w:tcBorders>
            <w:vAlign w:val="center"/>
          </w:tcPr>
          <w:p w14:paraId="718D083B"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NMPA</w:t>
            </w:r>
          </w:p>
        </w:tc>
        <w:tc>
          <w:tcPr>
            <w:tcW w:w="539" w:type="pct"/>
            <w:vMerge w:val="restart"/>
            <w:tcBorders>
              <w:top w:val="single" w:sz="4" w:space="0" w:color="auto"/>
              <w:left w:val="single" w:sz="4" w:space="0" w:color="auto"/>
              <w:right w:val="single" w:sz="4" w:space="0" w:color="auto"/>
            </w:tcBorders>
            <w:vAlign w:val="center"/>
          </w:tcPr>
          <w:p w14:paraId="4A81A257"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卵巢癌</w:t>
            </w:r>
          </w:p>
        </w:tc>
        <w:tc>
          <w:tcPr>
            <w:tcW w:w="2617" w:type="pct"/>
            <w:tcBorders>
              <w:top w:val="single" w:sz="4" w:space="0" w:color="auto"/>
              <w:left w:val="single" w:sz="4" w:space="0" w:color="auto"/>
              <w:bottom w:val="single" w:sz="4" w:space="0" w:color="auto"/>
              <w:right w:val="single" w:sz="4" w:space="0" w:color="auto"/>
            </w:tcBorders>
            <w:shd w:val="clear" w:color="auto" w:fill="D6E3BC"/>
            <w:vAlign w:val="center"/>
          </w:tcPr>
          <w:p w14:paraId="6A3DB473" w14:textId="77777777" w:rsidR="009855E0" w:rsidRPr="00707C1C" w:rsidRDefault="009855E0" w:rsidP="00603B33">
            <w:pPr>
              <w:jc w:val="left"/>
              <w:rPr>
                <w:rFonts w:ascii="微软雅黑" w:eastAsia="微软雅黑" w:hAnsi="微软雅黑" w:cs="宋体"/>
                <w:sz w:val="18"/>
                <w:szCs w:val="18"/>
              </w:rPr>
            </w:pPr>
            <w:r w:rsidRPr="00707C1C">
              <w:rPr>
                <w:rFonts w:ascii="微软雅黑" w:eastAsia="微软雅黑" w:hAnsi="微软雅黑" w:cs="宋体" w:hint="eastAsia"/>
                <w:sz w:val="18"/>
                <w:szCs w:val="18"/>
              </w:rPr>
              <w:t>用于晚期上皮性卵巢癌、输卵管癌或原发性腹膜癌成人患者对一线含铂化疗达到完全缓解或部分缓解后的维持治疗。</w:t>
            </w:r>
          </w:p>
        </w:tc>
        <w:tc>
          <w:tcPr>
            <w:tcW w:w="693" w:type="pct"/>
            <w:tcBorders>
              <w:top w:val="single" w:sz="4" w:space="0" w:color="auto"/>
              <w:left w:val="single" w:sz="4" w:space="0" w:color="auto"/>
              <w:bottom w:val="single" w:sz="4" w:space="0" w:color="auto"/>
              <w:right w:val="single" w:sz="4" w:space="0" w:color="auto"/>
            </w:tcBorders>
            <w:shd w:val="clear" w:color="auto" w:fill="D6E3BC"/>
            <w:vAlign w:val="center"/>
          </w:tcPr>
          <w:p w14:paraId="5C409F9B"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无</w:t>
            </w:r>
          </w:p>
        </w:tc>
      </w:tr>
      <w:tr w:rsidR="009855E0" w:rsidRPr="00707C1C" w14:paraId="15CD6162" w14:textId="77777777" w:rsidTr="00603B33">
        <w:trPr>
          <w:trHeight w:val="454"/>
          <w:jc w:val="center"/>
        </w:trPr>
        <w:tc>
          <w:tcPr>
            <w:tcW w:w="646" w:type="pct"/>
            <w:vMerge/>
            <w:tcBorders>
              <w:left w:val="single" w:sz="4" w:space="0" w:color="auto"/>
              <w:bottom w:val="single" w:sz="4" w:space="0" w:color="auto"/>
              <w:right w:val="single" w:sz="4" w:space="0" w:color="auto"/>
            </w:tcBorders>
            <w:shd w:val="clear" w:color="auto" w:fill="FFFFFF" w:themeFill="background1"/>
            <w:vAlign w:val="center"/>
          </w:tcPr>
          <w:p w14:paraId="1693667F" w14:textId="77777777" w:rsidR="009855E0" w:rsidRPr="00707C1C" w:rsidRDefault="009855E0" w:rsidP="00603B33">
            <w:pPr>
              <w:jc w:val="center"/>
              <w:rPr>
                <w:rFonts w:ascii="微软雅黑" w:eastAsia="微软雅黑" w:hAnsi="微软雅黑" w:cs="宋体"/>
                <w:sz w:val="18"/>
                <w:szCs w:val="18"/>
              </w:rPr>
            </w:pPr>
          </w:p>
        </w:tc>
        <w:tc>
          <w:tcPr>
            <w:tcW w:w="506" w:type="pct"/>
            <w:vMerge/>
            <w:tcBorders>
              <w:left w:val="single" w:sz="4" w:space="0" w:color="auto"/>
              <w:bottom w:val="single" w:sz="4" w:space="0" w:color="auto"/>
              <w:right w:val="single" w:sz="4" w:space="0" w:color="auto"/>
            </w:tcBorders>
            <w:shd w:val="clear" w:color="auto" w:fill="FFFFFF" w:themeFill="background1"/>
            <w:vAlign w:val="center"/>
          </w:tcPr>
          <w:p w14:paraId="2FCFE27D" w14:textId="77777777" w:rsidR="009855E0" w:rsidRPr="00707C1C" w:rsidRDefault="009855E0" w:rsidP="00603B33">
            <w:pPr>
              <w:jc w:val="center"/>
              <w:rPr>
                <w:rFonts w:ascii="微软雅黑" w:eastAsia="微软雅黑" w:hAnsi="微软雅黑" w:cs="宋体"/>
                <w:sz w:val="18"/>
                <w:szCs w:val="18"/>
              </w:rPr>
            </w:pPr>
          </w:p>
        </w:tc>
        <w:tc>
          <w:tcPr>
            <w:tcW w:w="539" w:type="pct"/>
            <w:vMerge/>
            <w:tcBorders>
              <w:left w:val="single" w:sz="4" w:space="0" w:color="auto"/>
              <w:bottom w:val="single" w:sz="4" w:space="0" w:color="auto"/>
              <w:right w:val="single" w:sz="4" w:space="0" w:color="auto"/>
            </w:tcBorders>
            <w:shd w:val="clear" w:color="auto" w:fill="FFFFFF" w:themeFill="background1"/>
            <w:vAlign w:val="center"/>
          </w:tcPr>
          <w:p w14:paraId="5530B2C5" w14:textId="77777777" w:rsidR="009855E0" w:rsidRPr="00707C1C" w:rsidRDefault="009855E0" w:rsidP="00603B33">
            <w:pPr>
              <w:jc w:val="center"/>
              <w:rPr>
                <w:rFonts w:ascii="微软雅黑" w:eastAsia="微软雅黑" w:hAnsi="微软雅黑" w:cs="宋体"/>
                <w:sz w:val="18"/>
                <w:szCs w:val="18"/>
              </w:rPr>
            </w:pPr>
          </w:p>
        </w:tc>
        <w:tc>
          <w:tcPr>
            <w:tcW w:w="261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4715D8" w14:textId="77777777" w:rsidR="009855E0" w:rsidRPr="00707C1C" w:rsidRDefault="009855E0" w:rsidP="00603B33">
            <w:pPr>
              <w:jc w:val="left"/>
              <w:rPr>
                <w:rFonts w:ascii="微软雅黑" w:eastAsia="微软雅黑" w:hAnsi="微软雅黑" w:cs="宋体"/>
                <w:sz w:val="18"/>
                <w:szCs w:val="18"/>
              </w:rPr>
            </w:pPr>
            <w:r w:rsidRPr="00707C1C">
              <w:rPr>
                <w:rFonts w:ascii="微软雅黑" w:eastAsia="微软雅黑" w:hAnsi="微软雅黑" w:cs="宋体" w:hint="eastAsia"/>
                <w:sz w:val="18"/>
                <w:szCs w:val="18"/>
              </w:rPr>
              <w:t>适用于铂敏感的复发性上皮性卵巢癌、输卵管癌或原发性腹膜癌成人患者在含铂化疗达到完全缓解或部分缓解后的维持治疗。</w:t>
            </w:r>
          </w:p>
        </w:tc>
        <w:tc>
          <w:tcPr>
            <w:tcW w:w="69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1DD6FC"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无</w:t>
            </w:r>
          </w:p>
        </w:tc>
      </w:tr>
      <w:tr w:rsidR="009855E0" w:rsidRPr="00707C1C" w14:paraId="78E6719F" w14:textId="77777777" w:rsidTr="00603B33">
        <w:trPr>
          <w:trHeight w:val="454"/>
          <w:jc w:val="center"/>
        </w:trPr>
        <w:tc>
          <w:tcPr>
            <w:tcW w:w="646" w:type="pct"/>
            <w:vMerge w:val="restart"/>
            <w:tcBorders>
              <w:top w:val="single" w:sz="4" w:space="0" w:color="auto"/>
              <w:left w:val="single" w:sz="4" w:space="0" w:color="auto"/>
              <w:right w:val="single" w:sz="4" w:space="0" w:color="auto"/>
            </w:tcBorders>
            <w:shd w:val="clear" w:color="auto" w:fill="FFFFFF" w:themeFill="background1"/>
            <w:vAlign w:val="center"/>
          </w:tcPr>
          <w:p w14:paraId="031DAC4B"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鲁卡帕尼</w:t>
            </w:r>
            <w:r w:rsidRPr="00707C1C">
              <w:rPr>
                <w:rFonts w:ascii="微软雅黑" w:eastAsia="微软雅黑" w:hAnsi="微软雅黑" w:cs="宋体" w:hint="eastAsia"/>
                <w:sz w:val="18"/>
                <w:szCs w:val="18"/>
              </w:rPr>
              <w:br/>
              <w:t>Rucaparib</w:t>
            </w:r>
          </w:p>
        </w:tc>
        <w:tc>
          <w:tcPr>
            <w:tcW w:w="506" w:type="pct"/>
            <w:vMerge w:val="restart"/>
            <w:tcBorders>
              <w:top w:val="single" w:sz="4" w:space="0" w:color="auto"/>
              <w:left w:val="single" w:sz="4" w:space="0" w:color="auto"/>
              <w:right w:val="single" w:sz="4" w:space="0" w:color="auto"/>
            </w:tcBorders>
            <w:shd w:val="clear" w:color="auto" w:fill="FFFFFF" w:themeFill="background1"/>
            <w:vAlign w:val="center"/>
          </w:tcPr>
          <w:p w14:paraId="24677BDC"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FDA</w:t>
            </w:r>
          </w:p>
        </w:tc>
        <w:tc>
          <w:tcPr>
            <w:tcW w:w="53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076CC2"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卵巢癌</w:t>
            </w:r>
          </w:p>
        </w:tc>
        <w:tc>
          <w:tcPr>
            <w:tcW w:w="2617" w:type="pct"/>
            <w:tcBorders>
              <w:top w:val="single" w:sz="4" w:space="0" w:color="auto"/>
              <w:left w:val="single" w:sz="4" w:space="0" w:color="auto"/>
              <w:bottom w:val="single" w:sz="4" w:space="0" w:color="auto"/>
              <w:right w:val="single" w:sz="4" w:space="0" w:color="auto"/>
            </w:tcBorders>
            <w:shd w:val="clear" w:color="auto" w:fill="D6E3BC"/>
            <w:vAlign w:val="center"/>
          </w:tcPr>
          <w:p w14:paraId="04E4240C" w14:textId="77777777" w:rsidR="009855E0" w:rsidRPr="00707C1C" w:rsidRDefault="009855E0" w:rsidP="00603B33">
            <w:pPr>
              <w:jc w:val="left"/>
              <w:rPr>
                <w:rFonts w:ascii="微软雅黑" w:eastAsia="微软雅黑" w:hAnsi="微软雅黑" w:cs="宋体"/>
                <w:sz w:val="18"/>
                <w:szCs w:val="18"/>
              </w:rPr>
            </w:pPr>
            <w:r w:rsidRPr="00707C1C">
              <w:rPr>
                <w:rFonts w:ascii="微软雅黑" w:eastAsia="微软雅黑" w:hAnsi="微软雅黑" w:cs="宋体" w:hint="eastAsia"/>
                <w:sz w:val="18"/>
                <w:szCs w:val="18"/>
              </w:rPr>
              <w:t>用于携带有害</w:t>
            </w:r>
            <w:r w:rsidRPr="00707C1C">
              <w:rPr>
                <w:rFonts w:ascii="微软雅黑" w:eastAsia="微软雅黑" w:hAnsi="微软雅黑" w:cs="宋体"/>
                <w:i/>
                <w:iCs/>
                <w:sz w:val="18"/>
                <w:szCs w:val="18"/>
              </w:rPr>
              <w:t>BRCA</w:t>
            </w:r>
            <w:r w:rsidRPr="00707C1C">
              <w:rPr>
                <w:rFonts w:ascii="微软雅黑" w:eastAsia="微软雅黑" w:hAnsi="微软雅黑" w:cs="宋体" w:hint="eastAsia"/>
                <w:sz w:val="18"/>
                <w:szCs w:val="18"/>
              </w:rPr>
              <w:t>突变（胚系和/或体细胞）、对铂类化疗完全或部分缓解的复发性上皮性卵巢癌、输卵管癌或原发性腹膜癌成年患者的维持治疗。</w:t>
            </w:r>
          </w:p>
        </w:tc>
        <w:tc>
          <w:tcPr>
            <w:tcW w:w="693" w:type="pct"/>
            <w:tcBorders>
              <w:top w:val="single" w:sz="4" w:space="0" w:color="auto"/>
              <w:left w:val="single" w:sz="4" w:space="0" w:color="auto"/>
              <w:bottom w:val="single" w:sz="4" w:space="0" w:color="auto"/>
              <w:right w:val="single" w:sz="4" w:space="0" w:color="auto"/>
            </w:tcBorders>
            <w:shd w:val="clear" w:color="auto" w:fill="D6E3BC"/>
            <w:vAlign w:val="center"/>
          </w:tcPr>
          <w:p w14:paraId="3F47A478"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i/>
                <w:iCs/>
                <w:sz w:val="18"/>
                <w:szCs w:val="18"/>
              </w:rPr>
              <w:t>BRCA</w:t>
            </w:r>
            <w:r w:rsidRPr="00707C1C">
              <w:rPr>
                <w:rFonts w:ascii="微软雅黑" w:eastAsia="微软雅黑" w:hAnsi="微软雅黑" w:cs="宋体" w:hint="eastAsia"/>
                <w:sz w:val="18"/>
                <w:szCs w:val="18"/>
              </w:rPr>
              <w:t>突变</w:t>
            </w:r>
          </w:p>
          <w:p w14:paraId="3A7D6DB4"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（胚系/体系）</w:t>
            </w:r>
          </w:p>
        </w:tc>
      </w:tr>
      <w:tr w:rsidR="009855E0" w:rsidRPr="00707C1C" w14:paraId="1DF26B99" w14:textId="77777777" w:rsidTr="00603B33">
        <w:trPr>
          <w:trHeight w:val="454"/>
          <w:jc w:val="center"/>
        </w:trPr>
        <w:tc>
          <w:tcPr>
            <w:tcW w:w="646" w:type="pct"/>
            <w:vMerge/>
            <w:tcBorders>
              <w:left w:val="single" w:sz="4" w:space="0" w:color="auto"/>
              <w:bottom w:val="single" w:sz="4" w:space="0" w:color="auto"/>
              <w:right w:val="single" w:sz="4" w:space="0" w:color="auto"/>
            </w:tcBorders>
            <w:vAlign w:val="center"/>
          </w:tcPr>
          <w:p w14:paraId="3BA1DBCB" w14:textId="77777777" w:rsidR="009855E0" w:rsidRPr="00707C1C" w:rsidRDefault="009855E0" w:rsidP="00603B33">
            <w:pPr>
              <w:jc w:val="center"/>
              <w:rPr>
                <w:rFonts w:ascii="微软雅黑" w:eastAsia="微软雅黑" w:hAnsi="微软雅黑" w:cs="宋体"/>
                <w:sz w:val="18"/>
                <w:szCs w:val="18"/>
              </w:rPr>
            </w:pPr>
          </w:p>
        </w:tc>
        <w:tc>
          <w:tcPr>
            <w:tcW w:w="506" w:type="pct"/>
            <w:vMerge/>
            <w:tcBorders>
              <w:left w:val="single" w:sz="4" w:space="0" w:color="auto"/>
              <w:bottom w:val="single" w:sz="4" w:space="0" w:color="auto"/>
              <w:right w:val="single" w:sz="4" w:space="0" w:color="auto"/>
            </w:tcBorders>
            <w:vAlign w:val="center"/>
          </w:tcPr>
          <w:p w14:paraId="4B79DE7A" w14:textId="77777777" w:rsidR="009855E0" w:rsidRPr="00707C1C" w:rsidRDefault="009855E0" w:rsidP="00603B33">
            <w:pPr>
              <w:jc w:val="center"/>
              <w:rPr>
                <w:rFonts w:ascii="微软雅黑" w:eastAsia="微软雅黑" w:hAnsi="微软雅黑" w:cs="宋体"/>
                <w:sz w:val="18"/>
                <w:szCs w:val="18"/>
              </w:rPr>
            </w:pPr>
          </w:p>
        </w:tc>
        <w:tc>
          <w:tcPr>
            <w:tcW w:w="539" w:type="pct"/>
            <w:tcBorders>
              <w:top w:val="single" w:sz="4" w:space="0" w:color="auto"/>
              <w:left w:val="single" w:sz="4" w:space="0" w:color="auto"/>
              <w:bottom w:val="single" w:sz="4" w:space="0" w:color="auto"/>
              <w:right w:val="single" w:sz="4" w:space="0" w:color="auto"/>
            </w:tcBorders>
            <w:vAlign w:val="center"/>
          </w:tcPr>
          <w:p w14:paraId="1D58BF18"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前列腺癌</w:t>
            </w:r>
          </w:p>
        </w:tc>
        <w:tc>
          <w:tcPr>
            <w:tcW w:w="2617" w:type="pct"/>
            <w:tcBorders>
              <w:top w:val="single" w:sz="4" w:space="0" w:color="auto"/>
              <w:left w:val="single" w:sz="4" w:space="0" w:color="auto"/>
              <w:bottom w:val="single" w:sz="4" w:space="0" w:color="auto"/>
              <w:right w:val="single" w:sz="4" w:space="0" w:color="auto"/>
            </w:tcBorders>
            <w:vAlign w:val="center"/>
          </w:tcPr>
          <w:p w14:paraId="70A7CE36" w14:textId="77777777" w:rsidR="009855E0" w:rsidRPr="00707C1C" w:rsidRDefault="009855E0" w:rsidP="00603B33">
            <w:pPr>
              <w:jc w:val="left"/>
              <w:rPr>
                <w:rFonts w:ascii="微软雅黑" w:eastAsia="微软雅黑" w:hAnsi="微软雅黑" w:cs="宋体"/>
                <w:sz w:val="18"/>
                <w:szCs w:val="18"/>
              </w:rPr>
            </w:pPr>
            <w:r w:rsidRPr="00707C1C">
              <w:rPr>
                <w:rFonts w:ascii="微软雅黑" w:eastAsia="微软雅黑" w:hAnsi="微软雅黑" w:cs="宋体" w:hint="eastAsia"/>
                <w:sz w:val="18"/>
                <w:szCs w:val="18"/>
              </w:rPr>
              <w:t>用于携带</w:t>
            </w:r>
            <w:r w:rsidRPr="00707C1C">
              <w:rPr>
                <w:rFonts w:ascii="微软雅黑" w:eastAsia="微软雅黑" w:hAnsi="微软雅黑" w:cs="宋体"/>
                <w:i/>
                <w:iCs/>
                <w:sz w:val="18"/>
                <w:szCs w:val="18"/>
              </w:rPr>
              <w:t>BRCA</w:t>
            </w:r>
            <w:r w:rsidRPr="00707C1C">
              <w:rPr>
                <w:rFonts w:ascii="微软雅黑" w:eastAsia="微软雅黑" w:hAnsi="微软雅黑" w:cs="宋体" w:hint="eastAsia"/>
                <w:sz w:val="18"/>
                <w:szCs w:val="18"/>
              </w:rPr>
              <w:t>胚系或体系有害突变的、接受过雄激素受体的治疗及基于紫杉醇的方案化疗的转移性去势抵抗前列腺癌（mCRPC）成人患者的治疗。</w:t>
            </w:r>
          </w:p>
        </w:tc>
        <w:tc>
          <w:tcPr>
            <w:tcW w:w="693" w:type="pct"/>
            <w:tcBorders>
              <w:top w:val="single" w:sz="4" w:space="0" w:color="auto"/>
              <w:left w:val="single" w:sz="4" w:space="0" w:color="auto"/>
              <w:bottom w:val="single" w:sz="4" w:space="0" w:color="auto"/>
              <w:right w:val="single" w:sz="4" w:space="0" w:color="auto"/>
            </w:tcBorders>
            <w:vAlign w:val="center"/>
          </w:tcPr>
          <w:p w14:paraId="709EED4B"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i/>
                <w:iCs/>
                <w:sz w:val="18"/>
                <w:szCs w:val="18"/>
              </w:rPr>
              <w:t>BRCA</w:t>
            </w:r>
            <w:r w:rsidRPr="00707C1C">
              <w:rPr>
                <w:rFonts w:ascii="微软雅黑" w:eastAsia="微软雅黑" w:hAnsi="微软雅黑" w:cs="宋体" w:hint="eastAsia"/>
                <w:sz w:val="18"/>
                <w:szCs w:val="18"/>
              </w:rPr>
              <w:t>突变</w:t>
            </w:r>
          </w:p>
          <w:p w14:paraId="1C0243DE" w14:textId="77777777" w:rsidR="009855E0" w:rsidRPr="00707C1C" w:rsidRDefault="009855E0" w:rsidP="00603B33">
            <w:pPr>
              <w:jc w:val="center"/>
              <w:rPr>
                <w:rFonts w:ascii="微软雅黑" w:eastAsia="微软雅黑" w:hAnsi="微软雅黑" w:cs="宋体"/>
                <w:i/>
                <w:iCs/>
                <w:sz w:val="18"/>
                <w:szCs w:val="18"/>
              </w:rPr>
            </w:pPr>
            <w:r w:rsidRPr="00707C1C">
              <w:rPr>
                <w:rFonts w:ascii="微软雅黑" w:eastAsia="微软雅黑" w:hAnsi="微软雅黑" w:cs="宋体" w:hint="eastAsia"/>
                <w:sz w:val="18"/>
                <w:szCs w:val="18"/>
              </w:rPr>
              <w:t>（胚系/体系）</w:t>
            </w:r>
          </w:p>
        </w:tc>
      </w:tr>
      <w:tr w:rsidR="009855E0" w:rsidRPr="00707C1C" w14:paraId="3721112E" w14:textId="77777777" w:rsidTr="00603B33">
        <w:trPr>
          <w:trHeight w:val="454"/>
          <w:jc w:val="center"/>
        </w:trPr>
        <w:tc>
          <w:tcPr>
            <w:tcW w:w="646" w:type="pct"/>
            <w:vMerge w:val="restart"/>
            <w:tcBorders>
              <w:top w:val="single" w:sz="4" w:space="0" w:color="auto"/>
              <w:left w:val="single" w:sz="4" w:space="0" w:color="auto"/>
              <w:right w:val="single" w:sz="4" w:space="0" w:color="auto"/>
            </w:tcBorders>
            <w:vAlign w:val="center"/>
          </w:tcPr>
          <w:p w14:paraId="78169F26"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他唑帕尼</w:t>
            </w:r>
            <w:r w:rsidRPr="00707C1C">
              <w:rPr>
                <w:rFonts w:ascii="微软雅黑" w:eastAsia="微软雅黑" w:hAnsi="微软雅黑" w:cs="宋体" w:hint="eastAsia"/>
                <w:sz w:val="18"/>
                <w:szCs w:val="18"/>
              </w:rPr>
              <w:br/>
              <w:t>Talazoparib</w:t>
            </w:r>
          </w:p>
        </w:tc>
        <w:tc>
          <w:tcPr>
            <w:tcW w:w="506" w:type="pct"/>
            <w:vMerge w:val="restart"/>
            <w:tcBorders>
              <w:top w:val="single" w:sz="4" w:space="0" w:color="auto"/>
              <w:left w:val="single" w:sz="4" w:space="0" w:color="auto"/>
              <w:right w:val="single" w:sz="4" w:space="0" w:color="auto"/>
            </w:tcBorders>
            <w:vAlign w:val="center"/>
          </w:tcPr>
          <w:p w14:paraId="16E47B74"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FDA</w:t>
            </w:r>
          </w:p>
        </w:tc>
        <w:tc>
          <w:tcPr>
            <w:tcW w:w="539" w:type="pct"/>
            <w:tcBorders>
              <w:top w:val="single" w:sz="4" w:space="0" w:color="auto"/>
              <w:left w:val="single" w:sz="4" w:space="0" w:color="auto"/>
              <w:bottom w:val="single" w:sz="4" w:space="0" w:color="auto"/>
              <w:right w:val="single" w:sz="4" w:space="0" w:color="auto"/>
            </w:tcBorders>
            <w:vAlign w:val="center"/>
          </w:tcPr>
          <w:p w14:paraId="5660D45A"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乳腺癌</w:t>
            </w:r>
          </w:p>
        </w:tc>
        <w:tc>
          <w:tcPr>
            <w:tcW w:w="2617" w:type="pct"/>
            <w:tcBorders>
              <w:top w:val="single" w:sz="4" w:space="0" w:color="auto"/>
              <w:left w:val="single" w:sz="4" w:space="0" w:color="auto"/>
              <w:bottom w:val="single" w:sz="4" w:space="0" w:color="auto"/>
              <w:right w:val="single" w:sz="4" w:space="0" w:color="auto"/>
            </w:tcBorders>
            <w:shd w:val="clear" w:color="auto" w:fill="D6E3BC"/>
            <w:vAlign w:val="center"/>
          </w:tcPr>
          <w:p w14:paraId="5BBF57E9" w14:textId="77777777" w:rsidR="009855E0" w:rsidRPr="00707C1C" w:rsidRDefault="009855E0" w:rsidP="00603B33">
            <w:pPr>
              <w:jc w:val="left"/>
              <w:rPr>
                <w:rFonts w:ascii="微软雅黑" w:eastAsia="微软雅黑" w:hAnsi="微软雅黑" w:cs="宋体"/>
                <w:sz w:val="18"/>
                <w:szCs w:val="18"/>
              </w:rPr>
            </w:pPr>
            <w:r w:rsidRPr="00707C1C">
              <w:rPr>
                <w:rFonts w:ascii="微软雅黑" w:eastAsia="微软雅黑" w:hAnsi="微软雅黑" w:cs="宋体" w:hint="eastAsia"/>
                <w:sz w:val="18"/>
                <w:szCs w:val="18"/>
              </w:rPr>
              <w:t>用于携带</w:t>
            </w:r>
            <w:r w:rsidRPr="00707C1C">
              <w:rPr>
                <w:rFonts w:ascii="微软雅黑" w:eastAsia="微软雅黑" w:hAnsi="微软雅黑" w:cs="宋体"/>
                <w:i/>
                <w:iCs/>
                <w:sz w:val="18"/>
                <w:szCs w:val="18"/>
              </w:rPr>
              <w:t>BRCA</w:t>
            </w:r>
            <w:r w:rsidRPr="00707C1C">
              <w:rPr>
                <w:rFonts w:ascii="微软雅黑" w:eastAsia="微软雅黑" w:hAnsi="微软雅黑" w:cs="宋体" w:hint="eastAsia"/>
                <w:sz w:val="18"/>
                <w:szCs w:val="18"/>
              </w:rPr>
              <w:t>胚系有害或疑似有害突变（gBRCAm）的HER2阴性的局部晚期或转移性乳腺癌成人患者的治疗。</w:t>
            </w:r>
          </w:p>
        </w:tc>
        <w:tc>
          <w:tcPr>
            <w:tcW w:w="693" w:type="pct"/>
            <w:tcBorders>
              <w:top w:val="single" w:sz="4" w:space="0" w:color="auto"/>
              <w:left w:val="single" w:sz="4" w:space="0" w:color="auto"/>
              <w:bottom w:val="single" w:sz="4" w:space="0" w:color="auto"/>
              <w:right w:val="single" w:sz="4" w:space="0" w:color="auto"/>
            </w:tcBorders>
            <w:shd w:val="clear" w:color="auto" w:fill="D6E3BC"/>
            <w:vAlign w:val="center"/>
          </w:tcPr>
          <w:p w14:paraId="569C6FF7"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i/>
                <w:iCs/>
                <w:sz w:val="18"/>
                <w:szCs w:val="18"/>
              </w:rPr>
              <w:t>BRCA</w:t>
            </w:r>
            <w:r w:rsidRPr="00707C1C">
              <w:rPr>
                <w:rFonts w:ascii="微软雅黑" w:eastAsia="微软雅黑" w:hAnsi="微软雅黑" w:cs="宋体" w:hint="eastAsia"/>
                <w:sz w:val="18"/>
                <w:szCs w:val="18"/>
              </w:rPr>
              <w:t>突变</w:t>
            </w:r>
          </w:p>
          <w:p w14:paraId="4A804D44"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（胚系）</w:t>
            </w:r>
          </w:p>
        </w:tc>
      </w:tr>
      <w:tr w:rsidR="009855E0" w:rsidRPr="00707C1C" w14:paraId="63A8B6B4" w14:textId="77777777" w:rsidTr="00603B33">
        <w:trPr>
          <w:trHeight w:val="454"/>
          <w:jc w:val="center"/>
        </w:trPr>
        <w:tc>
          <w:tcPr>
            <w:tcW w:w="646" w:type="pct"/>
            <w:vMerge/>
            <w:tcBorders>
              <w:left w:val="single" w:sz="4" w:space="0" w:color="auto"/>
              <w:bottom w:val="single" w:sz="4" w:space="0" w:color="auto"/>
              <w:right w:val="single" w:sz="4" w:space="0" w:color="auto"/>
            </w:tcBorders>
            <w:vAlign w:val="center"/>
          </w:tcPr>
          <w:p w14:paraId="0A9CE5A2" w14:textId="77777777" w:rsidR="009855E0" w:rsidRPr="00707C1C" w:rsidRDefault="009855E0" w:rsidP="00603B33">
            <w:pPr>
              <w:jc w:val="center"/>
              <w:rPr>
                <w:rFonts w:ascii="微软雅黑" w:eastAsia="微软雅黑" w:hAnsi="微软雅黑" w:cs="宋体"/>
                <w:sz w:val="18"/>
                <w:szCs w:val="18"/>
              </w:rPr>
            </w:pPr>
          </w:p>
        </w:tc>
        <w:tc>
          <w:tcPr>
            <w:tcW w:w="506" w:type="pct"/>
            <w:vMerge/>
            <w:tcBorders>
              <w:left w:val="single" w:sz="4" w:space="0" w:color="auto"/>
              <w:bottom w:val="single" w:sz="4" w:space="0" w:color="auto"/>
              <w:right w:val="single" w:sz="4" w:space="0" w:color="auto"/>
            </w:tcBorders>
            <w:vAlign w:val="center"/>
          </w:tcPr>
          <w:p w14:paraId="40223C1D" w14:textId="77777777" w:rsidR="009855E0" w:rsidRPr="00707C1C" w:rsidRDefault="009855E0" w:rsidP="00603B33">
            <w:pPr>
              <w:jc w:val="center"/>
              <w:rPr>
                <w:rFonts w:ascii="微软雅黑" w:eastAsia="微软雅黑" w:hAnsi="微软雅黑" w:cs="宋体"/>
                <w:sz w:val="18"/>
                <w:szCs w:val="18"/>
              </w:rPr>
            </w:pPr>
          </w:p>
        </w:tc>
        <w:tc>
          <w:tcPr>
            <w:tcW w:w="539" w:type="pct"/>
            <w:tcBorders>
              <w:top w:val="single" w:sz="4" w:space="0" w:color="auto"/>
              <w:left w:val="single" w:sz="4" w:space="0" w:color="auto"/>
              <w:bottom w:val="single" w:sz="4" w:space="0" w:color="auto"/>
              <w:right w:val="single" w:sz="4" w:space="0" w:color="auto"/>
            </w:tcBorders>
            <w:vAlign w:val="center"/>
          </w:tcPr>
          <w:p w14:paraId="7C68EA37"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前列腺癌</w:t>
            </w:r>
          </w:p>
        </w:tc>
        <w:tc>
          <w:tcPr>
            <w:tcW w:w="2617" w:type="pct"/>
            <w:tcBorders>
              <w:top w:val="single" w:sz="4" w:space="0" w:color="auto"/>
              <w:left w:val="single" w:sz="4" w:space="0" w:color="auto"/>
              <w:bottom w:val="single" w:sz="4" w:space="0" w:color="auto"/>
              <w:right w:val="single" w:sz="4" w:space="0" w:color="auto"/>
            </w:tcBorders>
            <w:vAlign w:val="center"/>
          </w:tcPr>
          <w:p w14:paraId="5FEE3D55" w14:textId="77777777" w:rsidR="009855E0" w:rsidRPr="00707C1C" w:rsidRDefault="009855E0" w:rsidP="00603B33">
            <w:pPr>
              <w:jc w:val="left"/>
              <w:rPr>
                <w:rFonts w:ascii="微软雅黑" w:eastAsia="微软雅黑" w:hAnsi="微软雅黑" w:cs="宋体"/>
                <w:sz w:val="18"/>
                <w:szCs w:val="18"/>
              </w:rPr>
            </w:pPr>
            <w:r w:rsidRPr="00707C1C">
              <w:rPr>
                <w:rFonts w:ascii="微软雅黑" w:eastAsia="微软雅黑" w:hAnsi="微软雅黑" w:cs="宋体" w:hint="eastAsia"/>
                <w:sz w:val="18"/>
                <w:szCs w:val="18"/>
              </w:rPr>
              <w:t>联合恩扎卢胺治疗同源重组修复（HRR）基因突变的转移性去势抵抗性前列腺癌(mCRPC)成人患者。</w:t>
            </w:r>
          </w:p>
        </w:tc>
        <w:tc>
          <w:tcPr>
            <w:tcW w:w="693" w:type="pct"/>
            <w:tcBorders>
              <w:top w:val="single" w:sz="4" w:space="0" w:color="auto"/>
              <w:left w:val="single" w:sz="4" w:space="0" w:color="auto"/>
              <w:bottom w:val="single" w:sz="4" w:space="0" w:color="auto"/>
              <w:right w:val="single" w:sz="4" w:space="0" w:color="auto"/>
            </w:tcBorders>
            <w:vAlign w:val="center"/>
          </w:tcPr>
          <w:p w14:paraId="51B3E1BC"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HRR突变</w:t>
            </w:r>
          </w:p>
          <w:p w14:paraId="7CE7CCCC" w14:textId="77777777" w:rsidR="009855E0" w:rsidRPr="00707C1C" w:rsidRDefault="009855E0" w:rsidP="00603B33">
            <w:pPr>
              <w:jc w:val="center"/>
              <w:rPr>
                <w:rFonts w:ascii="微软雅黑" w:eastAsia="微软雅黑" w:hAnsi="微软雅黑" w:cs="宋体"/>
                <w:i/>
                <w:iCs/>
                <w:sz w:val="18"/>
                <w:szCs w:val="18"/>
              </w:rPr>
            </w:pPr>
            <w:r w:rsidRPr="00707C1C">
              <w:rPr>
                <w:rFonts w:ascii="微软雅黑" w:eastAsia="微软雅黑" w:hAnsi="微软雅黑" w:cs="宋体" w:hint="eastAsia"/>
                <w:sz w:val="18"/>
                <w:szCs w:val="18"/>
              </w:rPr>
              <w:t>（胚系/体系）</w:t>
            </w:r>
          </w:p>
        </w:tc>
      </w:tr>
      <w:tr w:rsidR="009855E0" w:rsidRPr="00707C1C" w14:paraId="61CDE1C9" w14:textId="77777777" w:rsidTr="00603B33">
        <w:trPr>
          <w:trHeight w:val="454"/>
          <w:jc w:val="center"/>
        </w:trPr>
        <w:tc>
          <w:tcPr>
            <w:tcW w:w="646" w:type="pct"/>
            <w:vMerge w:val="restart"/>
            <w:tcBorders>
              <w:top w:val="single" w:sz="4" w:space="0" w:color="auto"/>
              <w:left w:val="single" w:sz="4" w:space="0" w:color="auto"/>
              <w:right w:val="single" w:sz="4" w:space="0" w:color="auto"/>
            </w:tcBorders>
            <w:vAlign w:val="center"/>
          </w:tcPr>
          <w:p w14:paraId="5A75F653"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lastRenderedPageBreak/>
              <w:t>氟唑帕利</w:t>
            </w:r>
          </w:p>
          <w:p w14:paraId="7A77AD4F"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Fluzoparib</w:t>
            </w:r>
          </w:p>
        </w:tc>
        <w:tc>
          <w:tcPr>
            <w:tcW w:w="506" w:type="pct"/>
            <w:vMerge w:val="restart"/>
            <w:tcBorders>
              <w:top w:val="single" w:sz="4" w:space="0" w:color="auto"/>
              <w:left w:val="single" w:sz="4" w:space="0" w:color="auto"/>
              <w:right w:val="single" w:sz="4" w:space="0" w:color="auto"/>
            </w:tcBorders>
            <w:vAlign w:val="center"/>
          </w:tcPr>
          <w:p w14:paraId="5C40A3C3"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NMPA</w:t>
            </w:r>
          </w:p>
        </w:tc>
        <w:tc>
          <w:tcPr>
            <w:tcW w:w="539" w:type="pct"/>
            <w:vMerge w:val="restart"/>
            <w:tcBorders>
              <w:top w:val="single" w:sz="4" w:space="0" w:color="auto"/>
              <w:left w:val="single" w:sz="4" w:space="0" w:color="auto"/>
              <w:right w:val="single" w:sz="4" w:space="0" w:color="auto"/>
            </w:tcBorders>
            <w:vAlign w:val="center"/>
          </w:tcPr>
          <w:p w14:paraId="36D7579E"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卵巢癌</w:t>
            </w:r>
          </w:p>
        </w:tc>
        <w:tc>
          <w:tcPr>
            <w:tcW w:w="2617" w:type="pct"/>
            <w:tcBorders>
              <w:top w:val="single" w:sz="4" w:space="0" w:color="auto"/>
              <w:left w:val="single" w:sz="4" w:space="0" w:color="auto"/>
              <w:bottom w:val="single" w:sz="4" w:space="0" w:color="auto"/>
              <w:right w:val="single" w:sz="4" w:space="0" w:color="auto"/>
            </w:tcBorders>
            <w:shd w:val="clear" w:color="auto" w:fill="D6E3BC"/>
            <w:vAlign w:val="center"/>
          </w:tcPr>
          <w:p w14:paraId="7E4911D3" w14:textId="77777777" w:rsidR="009855E0" w:rsidRPr="00707C1C" w:rsidRDefault="009855E0" w:rsidP="00603B33">
            <w:pPr>
              <w:jc w:val="left"/>
              <w:rPr>
                <w:rFonts w:ascii="微软雅黑" w:eastAsia="微软雅黑" w:hAnsi="微软雅黑" w:cs="宋体"/>
                <w:sz w:val="18"/>
                <w:szCs w:val="18"/>
              </w:rPr>
            </w:pPr>
            <w:r w:rsidRPr="00707C1C">
              <w:rPr>
                <w:rFonts w:ascii="微软雅黑" w:eastAsia="微软雅黑" w:hAnsi="微软雅黑" w:cs="宋体" w:hint="eastAsia"/>
                <w:sz w:val="18"/>
                <w:szCs w:val="18"/>
              </w:rPr>
              <w:t>适用于铂敏感的复发性上皮性卵巢癌、输卵管癌或原发性腹膜癌成人患者在含铂化疗达到完全缓解或部分缓解后的维持治疗。</w:t>
            </w:r>
          </w:p>
        </w:tc>
        <w:tc>
          <w:tcPr>
            <w:tcW w:w="693" w:type="pct"/>
            <w:tcBorders>
              <w:top w:val="single" w:sz="4" w:space="0" w:color="auto"/>
              <w:left w:val="single" w:sz="4" w:space="0" w:color="auto"/>
              <w:bottom w:val="single" w:sz="4" w:space="0" w:color="auto"/>
              <w:right w:val="single" w:sz="4" w:space="0" w:color="auto"/>
            </w:tcBorders>
            <w:shd w:val="clear" w:color="auto" w:fill="D6E3BC"/>
            <w:vAlign w:val="center"/>
          </w:tcPr>
          <w:p w14:paraId="543DCC27"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无</w:t>
            </w:r>
          </w:p>
        </w:tc>
      </w:tr>
      <w:tr w:rsidR="009855E0" w:rsidRPr="00707C1C" w14:paraId="1D8F0546" w14:textId="77777777" w:rsidTr="00603B33">
        <w:trPr>
          <w:trHeight w:val="454"/>
          <w:jc w:val="center"/>
        </w:trPr>
        <w:tc>
          <w:tcPr>
            <w:tcW w:w="646" w:type="pct"/>
            <w:vMerge/>
            <w:tcBorders>
              <w:left w:val="single" w:sz="4" w:space="0" w:color="auto"/>
              <w:bottom w:val="single" w:sz="4" w:space="0" w:color="auto"/>
              <w:right w:val="single" w:sz="4" w:space="0" w:color="auto"/>
            </w:tcBorders>
            <w:vAlign w:val="center"/>
          </w:tcPr>
          <w:p w14:paraId="325BD242" w14:textId="77777777" w:rsidR="009855E0" w:rsidRPr="00707C1C" w:rsidRDefault="009855E0" w:rsidP="00603B33">
            <w:pPr>
              <w:jc w:val="center"/>
              <w:rPr>
                <w:rFonts w:ascii="微软雅黑" w:eastAsia="微软雅黑" w:hAnsi="微软雅黑" w:cs="宋体"/>
                <w:sz w:val="18"/>
                <w:szCs w:val="18"/>
              </w:rPr>
            </w:pPr>
          </w:p>
        </w:tc>
        <w:tc>
          <w:tcPr>
            <w:tcW w:w="506" w:type="pct"/>
            <w:vMerge/>
            <w:tcBorders>
              <w:left w:val="single" w:sz="4" w:space="0" w:color="auto"/>
              <w:bottom w:val="single" w:sz="4" w:space="0" w:color="auto"/>
              <w:right w:val="single" w:sz="4" w:space="0" w:color="auto"/>
            </w:tcBorders>
            <w:vAlign w:val="center"/>
          </w:tcPr>
          <w:p w14:paraId="079DF995" w14:textId="77777777" w:rsidR="009855E0" w:rsidRPr="00707C1C" w:rsidRDefault="009855E0" w:rsidP="00603B33">
            <w:pPr>
              <w:jc w:val="center"/>
              <w:rPr>
                <w:rFonts w:ascii="微软雅黑" w:eastAsia="微软雅黑" w:hAnsi="微软雅黑" w:cs="宋体"/>
                <w:sz w:val="18"/>
                <w:szCs w:val="18"/>
              </w:rPr>
            </w:pPr>
          </w:p>
        </w:tc>
        <w:tc>
          <w:tcPr>
            <w:tcW w:w="539" w:type="pct"/>
            <w:vMerge/>
            <w:tcBorders>
              <w:left w:val="single" w:sz="4" w:space="0" w:color="auto"/>
              <w:bottom w:val="single" w:sz="4" w:space="0" w:color="auto"/>
              <w:right w:val="single" w:sz="4" w:space="0" w:color="auto"/>
            </w:tcBorders>
            <w:vAlign w:val="center"/>
          </w:tcPr>
          <w:p w14:paraId="527C872B" w14:textId="77777777" w:rsidR="009855E0" w:rsidRPr="00707C1C" w:rsidRDefault="009855E0" w:rsidP="00603B33">
            <w:pPr>
              <w:jc w:val="center"/>
              <w:rPr>
                <w:rFonts w:ascii="微软雅黑" w:eastAsia="微软雅黑" w:hAnsi="微软雅黑" w:cs="宋体"/>
                <w:sz w:val="18"/>
                <w:szCs w:val="18"/>
              </w:rPr>
            </w:pPr>
          </w:p>
        </w:tc>
        <w:tc>
          <w:tcPr>
            <w:tcW w:w="2617" w:type="pct"/>
            <w:tcBorders>
              <w:top w:val="single" w:sz="4" w:space="0" w:color="auto"/>
              <w:left w:val="single" w:sz="4" w:space="0" w:color="auto"/>
              <w:bottom w:val="single" w:sz="4" w:space="0" w:color="auto"/>
              <w:right w:val="single" w:sz="4" w:space="0" w:color="auto"/>
            </w:tcBorders>
            <w:vAlign w:val="center"/>
          </w:tcPr>
          <w:p w14:paraId="0E5A65C0" w14:textId="77777777" w:rsidR="009855E0" w:rsidRPr="00707C1C" w:rsidRDefault="009855E0" w:rsidP="00603B33">
            <w:pPr>
              <w:rPr>
                <w:rFonts w:ascii="微软雅黑" w:eastAsia="微软雅黑" w:hAnsi="微软雅黑" w:cs="宋体"/>
                <w:sz w:val="18"/>
                <w:szCs w:val="18"/>
              </w:rPr>
            </w:pPr>
            <w:r w:rsidRPr="00707C1C">
              <w:rPr>
                <w:rFonts w:ascii="微软雅黑" w:eastAsia="微软雅黑" w:hAnsi="微软雅黑" w:cs="宋体" w:hint="eastAsia"/>
                <w:sz w:val="18"/>
                <w:szCs w:val="18"/>
              </w:rPr>
              <w:t>适用于既往经过二线及以上化疗的伴有胚系</w:t>
            </w:r>
            <w:r w:rsidRPr="00707C1C">
              <w:rPr>
                <w:rFonts w:ascii="微软雅黑" w:eastAsia="微软雅黑" w:hAnsi="微软雅黑" w:cs="宋体"/>
                <w:i/>
                <w:iCs/>
                <w:sz w:val="18"/>
                <w:szCs w:val="18"/>
              </w:rPr>
              <w:t>BRCA</w:t>
            </w:r>
            <w:r w:rsidRPr="00707C1C">
              <w:rPr>
                <w:rFonts w:ascii="微软雅黑" w:eastAsia="微软雅黑" w:hAnsi="微软雅黑" w:cs="宋体" w:hint="eastAsia"/>
                <w:sz w:val="18"/>
                <w:szCs w:val="18"/>
              </w:rPr>
              <w:t>突变(gBRCAm)的铂敏感复发性卵巢癌、输卵管癌或原发性腹膜癌患者的治疗。</w:t>
            </w:r>
          </w:p>
        </w:tc>
        <w:tc>
          <w:tcPr>
            <w:tcW w:w="693" w:type="pct"/>
            <w:tcBorders>
              <w:top w:val="single" w:sz="4" w:space="0" w:color="auto"/>
              <w:left w:val="single" w:sz="4" w:space="0" w:color="auto"/>
              <w:bottom w:val="single" w:sz="4" w:space="0" w:color="auto"/>
              <w:right w:val="single" w:sz="4" w:space="0" w:color="auto"/>
            </w:tcBorders>
            <w:vAlign w:val="center"/>
          </w:tcPr>
          <w:p w14:paraId="3CFE2428"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i/>
                <w:iCs/>
                <w:sz w:val="18"/>
                <w:szCs w:val="18"/>
              </w:rPr>
              <w:t>BRCA</w:t>
            </w:r>
            <w:r w:rsidRPr="00707C1C">
              <w:rPr>
                <w:rFonts w:ascii="微软雅黑" w:eastAsia="微软雅黑" w:hAnsi="微软雅黑" w:cs="宋体" w:hint="eastAsia"/>
                <w:sz w:val="18"/>
                <w:szCs w:val="18"/>
              </w:rPr>
              <w:t>突变</w:t>
            </w:r>
          </w:p>
          <w:p w14:paraId="7CBDEF37"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（胚系）</w:t>
            </w:r>
          </w:p>
        </w:tc>
      </w:tr>
      <w:tr w:rsidR="009855E0" w:rsidRPr="00707C1C" w14:paraId="2C40AA46" w14:textId="77777777" w:rsidTr="00603B33">
        <w:trPr>
          <w:trHeight w:val="454"/>
          <w:jc w:val="center"/>
        </w:trPr>
        <w:tc>
          <w:tcPr>
            <w:tcW w:w="646" w:type="pct"/>
            <w:tcBorders>
              <w:top w:val="single" w:sz="4" w:space="0" w:color="auto"/>
              <w:left w:val="single" w:sz="4" w:space="0" w:color="auto"/>
              <w:bottom w:val="single" w:sz="4" w:space="0" w:color="auto"/>
              <w:right w:val="single" w:sz="4" w:space="0" w:color="auto"/>
            </w:tcBorders>
            <w:vAlign w:val="center"/>
          </w:tcPr>
          <w:p w14:paraId="12C9FE50"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帕米帕利</w:t>
            </w:r>
          </w:p>
          <w:p w14:paraId="6A2DF929"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Pamiparib</w:t>
            </w:r>
          </w:p>
        </w:tc>
        <w:tc>
          <w:tcPr>
            <w:tcW w:w="506" w:type="pct"/>
            <w:tcBorders>
              <w:top w:val="single" w:sz="4" w:space="0" w:color="auto"/>
              <w:left w:val="single" w:sz="4" w:space="0" w:color="auto"/>
              <w:bottom w:val="single" w:sz="4" w:space="0" w:color="auto"/>
              <w:right w:val="single" w:sz="4" w:space="0" w:color="auto"/>
            </w:tcBorders>
            <w:vAlign w:val="center"/>
          </w:tcPr>
          <w:p w14:paraId="00BC7948"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NMPA</w:t>
            </w:r>
          </w:p>
        </w:tc>
        <w:tc>
          <w:tcPr>
            <w:tcW w:w="539" w:type="pct"/>
            <w:tcBorders>
              <w:top w:val="single" w:sz="4" w:space="0" w:color="auto"/>
              <w:left w:val="single" w:sz="4" w:space="0" w:color="auto"/>
              <w:bottom w:val="single" w:sz="4" w:space="0" w:color="auto"/>
              <w:right w:val="single" w:sz="4" w:space="0" w:color="auto"/>
            </w:tcBorders>
            <w:vAlign w:val="center"/>
          </w:tcPr>
          <w:p w14:paraId="59857B66"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卵巢癌</w:t>
            </w:r>
          </w:p>
        </w:tc>
        <w:tc>
          <w:tcPr>
            <w:tcW w:w="2617" w:type="pct"/>
            <w:tcBorders>
              <w:top w:val="single" w:sz="4" w:space="0" w:color="auto"/>
              <w:left w:val="single" w:sz="4" w:space="0" w:color="auto"/>
              <w:bottom w:val="single" w:sz="4" w:space="0" w:color="auto"/>
              <w:right w:val="single" w:sz="4" w:space="0" w:color="auto"/>
            </w:tcBorders>
            <w:shd w:val="clear" w:color="auto" w:fill="D6E3BC"/>
            <w:vAlign w:val="center"/>
          </w:tcPr>
          <w:p w14:paraId="70DBD364" w14:textId="77777777" w:rsidR="009855E0" w:rsidRPr="00707C1C" w:rsidRDefault="009855E0" w:rsidP="00603B33">
            <w:pPr>
              <w:jc w:val="left"/>
              <w:rPr>
                <w:rFonts w:ascii="微软雅黑" w:eastAsia="微软雅黑" w:hAnsi="微软雅黑" w:cs="宋体"/>
                <w:sz w:val="18"/>
                <w:szCs w:val="18"/>
              </w:rPr>
            </w:pPr>
            <w:r w:rsidRPr="00707C1C">
              <w:rPr>
                <w:rFonts w:ascii="微软雅黑" w:eastAsia="微软雅黑" w:hAnsi="微软雅黑" w:cs="宋体" w:hint="eastAsia"/>
                <w:sz w:val="18"/>
                <w:szCs w:val="18"/>
              </w:rPr>
              <w:t>用于既往经过二线及以上化疗的伴有胚系</w:t>
            </w:r>
            <w:r w:rsidRPr="00707C1C">
              <w:rPr>
                <w:rFonts w:ascii="微软雅黑" w:eastAsia="微软雅黑" w:hAnsi="微软雅黑" w:cs="宋体"/>
                <w:i/>
                <w:iCs/>
                <w:sz w:val="18"/>
                <w:szCs w:val="18"/>
              </w:rPr>
              <w:t>BRCA</w:t>
            </w:r>
            <w:r w:rsidRPr="00707C1C">
              <w:rPr>
                <w:rFonts w:ascii="微软雅黑" w:eastAsia="微软雅黑" w:hAnsi="微软雅黑" w:cs="宋体" w:hint="eastAsia"/>
                <w:sz w:val="18"/>
                <w:szCs w:val="18"/>
              </w:rPr>
              <w:t>(gBRCA)突变的复发性晚期卵巢癌、输卵管癌或原发性腹膜癌患者的治疗。</w:t>
            </w:r>
          </w:p>
        </w:tc>
        <w:tc>
          <w:tcPr>
            <w:tcW w:w="693" w:type="pct"/>
            <w:tcBorders>
              <w:top w:val="single" w:sz="4" w:space="0" w:color="auto"/>
              <w:left w:val="single" w:sz="4" w:space="0" w:color="auto"/>
              <w:bottom w:val="single" w:sz="4" w:space="0" w:color="auto"/>
              <w:right w:val="single" w:sz="4" w:space="0" w:color="auto"/>
            </w:tcBorders>
            <w:shd w:val="clear" w:color="auto" w:fill="D6E3BC"/>
            <w:vAlign w:val="center"/>
          </w:tcPr>
          <w:p w14:paraId="3C4998BE"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i/>
                <w:iCs/>
                <w:sz w:val="18"/>
                <w:szCs w:val="18"/>
              </w:rPr>
              <w:t>BRCA</w:t>
            </w:r>
            <w:r w:rsidRPr="00707C1C">
              <w:rPr>
                <w:rFonts w:ascii="微软雅黑" w:eastAsia="微软雅黑" w:hAnsi="微软雅黑" w:cs="宋体" w:hint="eastAsia"/>
                <w:sz w:val="18"/>
                <w:szCs w:val="18"/>
              </w:rPr>
              <w:t>突变</w:t>
            </w:r>
          </w:p>
          <w:p w14:paraId="6E757CC6"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（胚系）</w:t>
            </w:r>
          </w:p>
        </w:tc>
      </w:tr>
    </w:tbl>
    <w:p w14:paraId="47D0FA19" w14:textId="77777777" w:rsidR="009855E0" w:rsidRDefault="009855E0" w:rsidP="009855E0">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基因突变检测</w:t>
      </w:r>
      <w:r>
        <w:rPr>
          <w:rFonts w:ascii="微软雅黑" w:eastAsia="微软雅黑" w:hAnsi="微软雅黑" w:cs="微软雅黑" w:hint="eastAsia"/>
          <w:sz w:val="18"/>
          <w:szCs w:val="18"/>
          <w:vertAlign w:val="superscript"/>
          <w:lang w:bidi="ar"/>
        </w:rPr>
        <w:t>[16-17]</w:t>
      </w:r>
      <w:r>
        <w:rPr>
          <w:rFonts w:ascii="微软雅黑" w:eastAsia="微软雅黑" w:hAnsi="微软雅黑" w:cs="微软雅黑" w:hint="eastAsia"/>
          <w:sz w:val="18"/>
          <w:szCs w:val="18"/>
          <w:lang w:bidi="ar"/>
        </w:rPr>
        <w:t>。</w:t>
      </w:r>
    </w:p>
    <w:p w14:paraId="3717738A" w14:textId="77777777" w:rsidR="009855E0" w:rsidRDefault="009855E0" w:rsidP="009855E0">
      <w:pPr>
        <w:numPr>
          <w:ilvl w:val="0"/>
          <w:numId w:val="6"/>
        </w:numPr>
        <w:spacing w:line="360" w:lineRule="auto"/>
        <w:ind w:firstLine="66"/>
        <w:rPr>
          <w:rFonts w:ascii="微软雅黑" w:eastAsia="微软雅黑" w:hAnsi="微软雅黑" w:cs="微软雅黑"/>
          <w:sz w:val="18"/>
          <w:szCs w:val="18"/>
          <w:u w:val="single"/>
        </w:rPr>
      </w:pPr>
      <w:r>
        <w:rPr>
          <w:rFonts w:ascii="微软雅黑" w:eastAsia="微软雅黑" w:hAnsi="微软雅黑" w:cs="微软雅黑" w:hint="eastAsia"/>
          <w:i/>
          <w:sz w:val="18"/>
          <w:szCs w:val="18"/>
          <w:u w:val="single"/>
          <w:lang w:bidi="ar"/>
        </w:rPr>
        <w:t>BRCA1</w:t>
      </w:r>
      <w:r>
        <w:rPr>
          <w:rFonts w:ascii="微软雅黑" w:eastAsia="微软雅黑" w:hAnsi="微软雅黑" w:cs="微软雅黑" w:hint="eastAsia"/>
          <w:sz w:val="18"/>
          <w:szCs w:val="18"/>
          <w:u w:val="single"/>
          <w:lang w:bidi="ar"/>
        </w:rPr>
        <w:t>基因和</w:t>
      </w:r>
      <w:r>
        <w:rPr>
          <w:rFonts w:ascii="微软雅黑" w:eastAsia="微软雅黑" w:hAnsi="微软雅黑" w:cs="微软雅黑" w:hint="eastAsia"/>
          <w:i/>
          <w:sz w:val="18"/>
          <w:szCs w:val="18"/>
          <w:u w:val="single"/>
          <w:lang w:bidi="ar"/>
        </w:rPr>
        <w:t>BRCA2</w:t>
      </w:r>
      <w:r>
        <w:rPr>
          <w:rFonts w:ascii="微软雅黑" w:eastAsia="微软雅黑" w:hAnsi="微软雅黑" w:cs="微软雅黑" w:hint="eastAsia"/>
          <w:sz w:val="18"/>
          <w:szCs w:val="18"/>
          <w:u w:val="single"/>
          <w:lang w:bidi="ar"/>
        </w:rPr>
        <w:t>基因突变状态指导乳腺癌和卵巢癌患者化疗方案制定。</w:t>
      </w:r>
    </w:p>
    <w:p w14:paraId="19B84289" w14:textId="77777777" w:rsidR="009855E0" w:rsidRDefault="009855E0" w:rsidP="009855E0">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对于化疗药物治疗，</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基因突变的肿瘤对于DNA损伤类化疗药物（铂类和蒽环类）</w:t>
      </w:r>
    </w:p>
    <w:p w14:paraId="4CDD4D99" w14:textId="77777777" w:rsidR="009855E0" w:rsidRDefault="009855E0" w:rsidP="009855E0">
      <w:pPr>
        <w:spacing w:line="360" w:lineRule="auto"/>
        <w:rPr>
          <w:rFonts w:ascii="微软雅黑" w:eastAsia="微软雅黑" w:hAnsi="微软雅黑" w:cs="微软雅黑"/>
          <w:sz w:val="18"/>
          <w:szCs w:val="18"/>
        </w:rPr>
      </w:pPr>
      <w:r>
        <w:rPr>
          <w:rFonts w:ascii="微软雅黑" w:eastAsia="微软雅黑" w:hAnsi="微软雅黑" w:cs="微软雅黑" w:hint="eastAsia"/>
          <w:sz w:val="18"/>
          <w:szCs w:val="18"/>
          <w:lang w:bidi="ar"/>
        </w:rPr>
        <w:t>更为敏感</w:t>
      </w:r>
      <w:r>
        <w:rPr>
          <w:rFonts w:ascii="微软雅黑" w:eastAsia="微软雅黑" w:hAnsi="微软雅黑" w:cs="微软雅黑" w:hint="eastAsia"/>
          <w:sz w:val="18"/>
          <w:szCs w:val="18"/>
          <w:vertAlign w:val="superscript"/>
          <w:lang w:bidi="ar"/>
        </w:rPr>
        <w:t>[18]</w:t>
      </w:r>
      <w:r>
        <w:rPr>
          <w:rFonts w:ascii="微软雅黑" w:eastAsia="微软雅黑" w:hAnsi="微软雅黑" w:cs="微软雅黑" w:hint="eastAsia"/>
          <w:sz w:val="18"/>
          <w:szCs w:val="18"/>
          <w:lang w:bidi="ar"/>
        </w:rPr>
        <w:t>，而对于促微管聚合化疗药物（紫杉类）则无效</w:t>
      </w:r>
      <w:r>
        <w:rPr>
          <w:rFonts w:ascii="微软雅黑" w:eastAsia="微软雅黑" w:hAnsi="微软雅黑" w:cs="微软雅黑" w:hint="eastAsia"/>
          <w:sz w:val="18"/>
          <w:szCs w:val="18"/>
          <w:vertAlign w:val="superscript"/>
          <w:lang w:bidi="ar"/>
        </w:rPr>
        <w:t>[19-21]</w:t>
      </w:r>
      <w:r>
        <w:rPr>
          <w:rFonts w:ascii="微软雅黑" w:eastAsia="微软雅黑" w:hAnsi="微软雅黑" w:cs="微软雅黑" w:hint="eastAsia"/>
          <w:sz w:val="18"/>
          <w:szCs w:val="18"/>
          <w:lang w:bidi="ar"/>
        </w:rPr>
        <w:t>。在新辅助治疗的临床研究中发现</w:t>
      </w:r>
      <w:r>
        <w:rPr>
          <w:rFonts w:ascii="微软雅黑" w:eastAsia="微软雅黑" w:hAnsi="微软雅黑" w:cs="微软雅黑" w:hint="eastAsia"/>
          <w:sz w:val="18"/>
          <w:szCs w:val="18"/>
          <w:vertAlign w:val="superscript"/>
          <w:lang w:bidi="ar"/>
        </w:rPr>
        <w:t>[22]</w:t>
      </w:r>
      <w:r>
        <w:rPr>
          <w:rFonts w:ascii="微软雅黑" w:eastAsia="微软雅黑" w:hAnsi="微软雅黑" w:cs="微软雅黑" w:hint="eastAsia"/>
          <w:sz w:val="18"/>
          <w:szCs w:val="18"/>
          <w:lang w:bidi="ar"/>
        </w:rPr>
        <w:t>，</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基因突变患者对顺铂治疗的病理完全缓解率（Pathological Complete Response，pCR）达83%，而对紫杉类药物治疗的pCR仅为8%。</w:t>
      </w:r>
    </w:p>
    <w:p w14:paraId="60F6B987" w14:textId="77777777" w:rsidR="009855E0" w:rsidRDefault="009855E0" w:rsidP="009855E0">
      <w:pPr>
        <w:numPr>
          <w:ilvl w:val="0"/>
          <w:numId w:val="6"/>
        </w:numPr>
        <w:spacing w:line="360" w:lineRule="auto"/>
        <w:ind w:firstLine="66"/>
        <w:rPr>
          <w:rFonts w:ascii="微软雅黑" w:eastAsia="微软雅黑" w:hAnsi="微软雅黑" w:cs="微软雅黑"/>
          <w:sz w:val="18"/>
          <w:szCs w:val="18"/>
          <w:u w:val="single"/>
        </w:rPr>
      </w:pPr>
      <w:r>
        <w:rPr>
          <w:rFonts w:ascii="微软雅黑" w:eastAsia="微软雅黑" w:hAnsi="微软雅黑" w:cs="微软雅黑" w:hint="eastAsia"/>
          <w:i/>
          <w:sz w:val="18"/>
          <w:szCs w:val="18"/>
          <w:u w:val="single"/>
          <w:lang w:bidi="ar"/>
        </w:rPr>
        <w:t>BRCA1</w:t>
      </w:r>
      <w:r>
        <w:rPr>
          <w:rFonts w:ascii="微软雅黑" w:eastAsia="微软雅黑" w:hAnsi="微软雅黑" w:cs="微软雅黑" w:hint="eastAsia"/>
          <w:sz w:val="18"/>
          <w:szCs w:val="18"/>
          <w:u w:val="single"/>
          <w:lang w:bidi="ar"/>
        </w:rPr>
        <w:t>基因和</w:t>
      </w:r>
      <w:r>
        <w:rPr>
          <w:rFonts w:ascii="微软雅黑" w:eastAsia="微软雅黑" w:hAnsi="微软雅黑" w:cs="微软雅黑" w:hint="eastAsia"/>
          <w:i/>
          <w:sz w:val="18"/>
          <w:szCs w:val="18"/>
          <w:u w:val="single"/>
          <w:lang w:bidi="ar"/>
        </w:rPr>
        <w:t>BRCA2</w:t>
      </w:r>
      <w:r>
        <w:rPr>
          <w:rFonts w:ascii="微软雅黑" w:eastAsia="微软雅黑" w:hAnsi="微软雅黑" w:cs="微软雅黑" w:hint="eastAsia"/>
          <w:sz w:val="18"/>
          <w:szCs w:val="18"/>
          <w:u w:val="single"/>
          <w:lang w:bidi="ar"/>
        </w:rPr>
        <w:t>基因突变状态还可以指导手术方案制定。</w:t>
      </w:r>
    </w:p>
    <w:p w14:paraId="74384CCD" w14:textId="77777777" w:rsidR="009855E0" w:rsidRDefault="009855E0" w:rsidP="009855E0">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含有</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基因突变的乳腺癌和卵巢癌患者更容易出现多发病灶和复发转移，因此欧洲肿瘤内科学会（The European Society for Medical Oncology，EMSO）发布的临床指南建议，对于</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基因突变的患者，应考虑全切代替局部手术的方案，以提高预后和生活质量。</w:t>
      </w:r>
    </w:p>
    <w:bookmarkEnd w:id="5"/>
    <w:p w14:paraId="7058F872" w14:textId="77777777" w:rsidR="00B53364" w:rsidRDefault="005E2BCE">
      <w:pPr>
        <w:numPr>
          <w:ilvl w:val="0"/>
          <w:numId w:val="5"/>
        </w:numPr>
        <w:spacing w:before="480" w:line="480" w:lineRule="auto"/>
        <w:rPr>
          <w:rFonts w:ascii="微软雅黑" w:eastAsia="微软雅黑" w:hAnsi="微软雅黑" w:cs="微软雅黑"/>
          <w:b/>
          <w:sz w:val="18"/>
          <w:szCs w:val="18"/>
        </w:rPr>
      </w:pPr>
      <w:r>
        <w:rPr>
          <w:rFonts w:ascii="微软雅黑" w:eastAsia="微软雅黑" w:hAnsi="微软雅黑" w:cs="Times New Roman" w:hint="eastAsia"/>
          <w:b/>
          <w:i/>
          <w:sz w:val="18"/>
          <w:szCs w:val="18"/>
          <w:lang w:bidi="ar"/>
        </w:rPr>
        <w:br w:type="page"/>
      </w:r>
      <w:r>
        <w:rPr>
          <w:rFonts w:ascii="微软雅黑" w:eastAsia="微软雅黑" w:hAnsi="微软雅黑" w:cs="微软雅黑" w:hint="eastAsia"/>
          <w:b/>
          <w:i/>
          <w:sz w:val="18"/>
          <w:szCs w:val="18"/>
          <w:lang w:bidi="ar"/>
        </w:rPr>
        <w:lastRenderedPageBreak/>
        <w:t>BRCA1/ 2</w:t>
      </w:r>
      <w:r>
        <w:rPr>
          <w:rFonts w:ascii="微软雅黑" w:eastAsia="微软雅黑" w:hAnsi="微软雅黑" w:cs="微软雅黑" w:hint="eastAsia"/>
          <w:b/>
          <w:sz w:val="18"/>
          <w:szCs w:val="18"/>
          <w:lang w:bidi="ar"/>
        </w:rPr>
        <w:t>基因突变检测的不同结果意味着什么？</w:t>
      </w:r>
    </w:p>
    <w:p w14:paraId="204012F2" w14:textId="77777777" w:rsidR="00B53364" w:rsidRDefault="005E2BCE">
      <w:pPr>
        <w:pStyle w:val="ab"/>
        <w:widowControl w:val="0"/>
        <w:spacing w:beforeAutospacing="0" w:afterAutospacing="0" w:line="360" w:lineRule="auto"/>
        <w:ind w:firstLineChars="200" w:firstLine="360"/>
        <w:jc w:val="both"/>
        <w:rPr>
          <w:rFonts w:ascii="微软雅黑" w:eastAsia="微软雅黑" w:hAnsi="微软雅黑" w:hint="default"/>
          <w:kern w:val="2"/>
          <w:sz w:val="18"/>
          <w:szCs w:val="18"/>
        </w:rPr>
      </w:pPr>
      <w:r>
        <w:rPr>
          <w:rFonts w:ascii="微软雅黑" w:eastAsia="微软雅黑" w:hAnsi="微软雅黑"/>
          <w:sz w:val="18"/>
          <w:szCs w:val="18"/>
        </w:rPr>
        <w:t>根据国际癌症研究所（IARC）和美国医学遗传学会（ACMG）的分类标准</w:t>
      </w:r>
      <w:r>
        <w:rPr>
          <w:rFonts w:ascii="微软雅黑" w:eastAsia="微软雅黑" w:hAnsi="微软雅黑"/>
          <w:kern w:val="2"/>
          <w:sz w:val="18"/>
          <w:szCs w:val="18"/>
        </w:rPr>
        <w:t>，</w:t>
      </w:r>
      <w:r>
        <w:rPr>
          <w:rFonts w:ascii="微软雅黑" w:eastAsia="微软雅黑" w:hAnsi="微软雅黑"/>
          <w:i/>
          <w:kern w:val="2"/>
          <w:sz w:val="18"/>
          <w:szCs w:val="18"/>
        </w:rPr>
        <w:t>BRCA1</w:t>
      </w:r>
      <w:r>
        <w:rPr>
          <w:rFonts w:ascii="微软雅黑" w:eastAsia="微软雅黑" w:hAnsi="微软雅黑"/>
          <w:kern w:val="2"/>
          <w:sz w:val="18"/>
          <w:szCs w:val="18"/>
        </w:rPr>
        <w:t>基因和</w:t>
      </w:r>
      <w:r>
        <w:rPr>
          <w:rFonts w:ascii="微软雅黑" w:eastAsia="微软雅黑" w:hAnsi="微软雅黑"/>
          <w:i/>
          <w:kern w:val="2"/>
          <w:sz w:val="18"/>
          <w:szCs w:val="18"/>
        </w:rPr>
        <w:t>BRCA2</w:t>
      </w:r>
      <w:r>
        <w:rPr>
          <w:rFonts w:ascii="微软雅黑" w:eastAsia="微软雅黑" w:hAnsi="微软雅黑"/>
          <w:kern w:val="2"/>
          <w:sz w:val="18"/>
          <w:szCs w:val="18"/>
        </w:rPr>
        <w:t>基因突变检测结果分为五种：良性、疑似良性、意义不明确、疑似致病性及致病性。</w:t>
      </w:r>
    </w:p>
    <w:p w14:paraId="5523862F" w14:textId="77777777" w:rsidR="00B53364" w:rsidRDefault="005E2BCE">
      <w:pPr>
        <w:pStyle w:val="ab"/>
        <w:widowControl w:val="0"/>
        <w:spacing w:beforeAutospacing="0" w:afterAutospacing="0" w:line="360" w:lineRule="auto"/>
        <w:ind w:firstLineChars="200" w:firstLine="360"/>
        <w:jc w:val="both"/>
        <w:rPr>
          <w:rFonts w:ascii="微软雅黑" w:eastAsia="微软雅黑" w:hAnsi="微软雅黑" w:hint="default"/>
          <w:kern w:val="2"/>
          <w:sz w:val="18"/>
          <w:szCs w:val="18"/>
        </w:rPr>
      </w:pPr>
      <w:r>
        <w:rPr>
          <w:rFonts w:ascii="微软雅黑" w:eastAsia="微软雅黑" w:hAnsi="微软雅黑"/>
          <w:kern w:val="2"/>
          <w:sz w:val="18"/>
          <w:szCs w:val="18"/>
        </w:rPr>
        <w:t>对于癌症患者，若携带致病性或疑似致病性突变，可以从PARP抑制剂治疗中明显获益，同时，其患有多发病灶和对侧癌变的风险会高于普通患者。</w:t>
      </w:r>
    </w:p>
    <w:p w14:paraId="4EDFA2B9" w14:textId="77777777" w:rsidR="00B53364" w:rsidRDefault="005E2BCE">
      <w:pPr>
        <w:pStyle w:val="ab"/>
        <w:widowControl w:val="0"/>
        <w:spacing w:beforeAutospacing="0" w:afterAutospacing="0" w:line="360" w:lineRule="auto"/>
        <w:ind w:firstLineChars="200" w:firstLine="360"/>
        <w:jc w:val="both"/>
        <w:rPr>
          <w:rFonts w:ascii="微软雅黑" w:eastAsia="微软雅黑" w:hAnsi="微软雅黑" w:hint="default"/>
          <w:kern w:val="2"/>
          <w:sz w:val="18"/>
          <w:szCs w:val="18"/>
        </w:rPr>
      </w:pPr>
      <w:r>
        <w:rPr>
          <w:rFonts w:ascii="微软雅黑" w:eastAsia="微软雅黑" w:hAnsi="微软雅黑"/>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是否”或“何时”等这一类信息。同时，致病性或疑似致病性的</w:t>
      </w:r>
      <w:r>
        <w:rPr>
          <w:rFonts w:ascii="微软雅黑" w:eastAsia="微软雅黑" w:hAnsi="微软雅黑"/>
          <w:i/>
          <w:kern w:val="2"/>
          <w:sz w:val="18"/>
          <w:szCs w:val="18"/>
        </w:rPr>
        <w:t>BRCA1</w:t>
      </w:r>
      <w:r>
        <w:rPr>
          <w:rFonts w:ascii="微软雅黑" w:eastAsia="微软雅黑" w:hAnsi="微软雅黑"/>
          <w:kern w:val="2"/>
          <w:sz w:val="18"/>
          <w:szCs w:val="18"/>
        </w:rPr>
        <w:t>基因或</w:t>
      </w:r>
      <w:r>
        <w:rPr>
          <w:rFonts w:ascii="微软雅黑" w:eastAsia="微软雅黑" w:hAnsi="微软雅黑"/>
          <w:i/>
          <w:kern w:val="2"/>
          <w:sz w:val="18"/>
          <w:szCs w:val="18"/>
        </w:rPr>
        <w:t>BRCA2</w:t>
      </w:r>
      <w:r>
        <w:rPr>
          <w:rFonts w:ascii="微软雅黑" w:eastAsia="微软雅黑" w:hAnsi="微软雅黑"/>
          <w:kern w:val="2"/>
          <w:sz w:val="18"/>
          <w:szCs w:val="18"/>
        </w:rPr>
        <w:t>基因突变检测结果也意味着受试者的相关亲属可能也携带有同样的已知致病性或疑似致病性的</w:t>
      </w:r>
      <w:r>
        <w:rPr>
          <w:rFonts w:ascii="微软雅黑" w:eastAsia="微软雅黑" w:hAnsi="微软雅黑"/>
          <w:i/>
          <w:kern w:val="2"/>
          <w:sz w:val="18"/>
          <w:szCs w:val="18"/>
        </w:rPr>
        <w:t>BRCA1</w:t>
      </w:r>
      <w:r>
        <w:rPr>
          <w:rFonts w:ascii="微软雅黑" w:eastAsia="微软雅黑" w:hAnsi="微软雅黑"/>
          <w:kern w:val="2"/>
          <w:sz w:val="18"/>
          <w:szCs w:val="18"/>
        </w:rPr>
        <w:t>基因或</w:t>
      </w:r>
      <w:r>
        <w:rPr>
          <w:rFonts w:ascii="微软雅黑" w:eastAsia="微软雅黑" w:hAnsi="微软雅黑"/>
          <w:i/>
          <w:kern w:val="2"/>
          <w:sz w:val="18"/>
          <w:szCs w:val="18"/>
        </w:rPr>
        <w:t>BRCA2</w:t>
      </w:r>
      <w:r>
        <w:rPr>
          <w:rFonts w:ascii="微软雅黑" w:eastAsia="微软雅黑" w:hAnsi="微软雅黑"/>
          <w:kern w:val="2"/>
          <w:sz w:val="18"/>
          <w:szCs w:val="18"/>
        </w:rPr>
        <w:t>基因突变，并同样属于癌症发病高风险人群，例如，受试者的父母、受试者的子女或受试者同父同母、同父异母、同母异父的兄弟姐妹。</w:t>
      </w:r>
    </w:p>
    <w:p w14:paraId="74727164" w14:textId="77777777" w:rsidR="00B53364" w:rsidRDefault="005E2BCE">
      <w:pPr>
        <w:pStyle w:val="ab"/>
        <w:widowControl w:val="0"/>
        <w:spacing w:beforeAutospacing="0" w:afterAutospacing="0" w:line="360" w:lineRule="auto"/>
        <w:ind w:firstLineChars="200" w:firstLine="360"/>
        <w:jc w:val="both"/>
        <w:rPr>
          <w:rFonts w:ascii="微软雅黑" w:eastAsia="微软雅黑" w:hAnsi="微软雅黑" w:hint="default"/>
          <w:kern w:val="2"/>
          <w:sz w:val="18"/>
          <w:szCs w:val="18"/>
        </w:rPr>
      </w:pPr>
      <w:r>
        <w:rPr>
          <w:rFonts w:ascii="微软雅黑" w:eastAsia="微软雅黑" w:hAnsi="微软雅黑"/>
          <w:kern w:val="2"/>
          <w:sz w:val="18"/>
          <w:szCs w:val="18"/>
        </w:rPr>
        <w:t>需要指出的是，特定相关癌症的发生发展及用药指导可能不仅仅与被检测</w:t>
      </w:r>
      <w:r>
        <w:rPr>
          <w:rFonts w:ascii="微软雅黑" w:eastAsia="微软雅黑" w:hAnsi="微软雅黑"/>
          <w:i/>
          <w:kern w:val="2"/>
          <w:sz w:val="18"/>
          <w:szCs w:val="18"/>
        </w:rPr>
        <w:t>BRCA1</w:t>
      </w:r>
      <w:r>
        <w:rPr>
          <w:rFonts w:ascii="微软雅黑" w:eastAsia="微软雅黑" w:hAnsi="微软雅黑"/>
          <w:kern w:val="2"/>
          <w:sz w:val="18"/>
          <w:szCs w:val="18"/>
        </w:rPr>
        <w:t>基因和</w:t>
      </w:r>
      <w:r>
        <w:rPr>
          <w:rFonts w:ascii="微软雅黑" w:eastAsia="微软雅黑" w:hAnsi="微软雅黑"/>
          <w:i/>
          <w:kern w:val="2"/>
          <w:sz w:val="18"/>
          <w:szCs w:val="18"/>
        </w:rPr>
        <w:t>BRCA2</w:t>
      </w:r>
      <w:r>
        <w:rPr>
          <w:rFonts w:ascii="微软雅黑" w:eastAsia="微软雅黑" w:hAnsi="微软雅黑"/>
          <w:kern w:val="2"/>
          <w:sz w:val="18"/>
          <w:szCs w:val="18"/>
        </w:rPr>
        <w:t>基因有关，且依现有研究水平，尚未完全辨识所有致病性变异。另外，检测结果的准确性需由具有代表性的样本的获取做出保障。</w:t>
      </w:r>
    </w:p>
    <w:p w14:paraId="6574EF87" w14:textId="77777777" w:rsidR="00B53364" w:rsidRDefault="00B53364">
      <w:pPr>
        <w:rPr>
          <w:rFonts w:ascii="微软雅黑" w:eastAsia="微软雅黑" w:hAnsi="微软雅黑" w:cs="Times New Roman"/>
          <w:b/>
          <w:sz w:val="18"/>
          <w:szCs w:val="18"/>
          <w:lang w:bidi="ar"/>
        </w:rPr>
        <w:sectPr w:rsidR="00B53364" w:rsidSect="00112856">
          <w:pgSz w:w="11906" w:h="16838"/>
          <w:pgMar w:top="1440" w:right="1080" w:bottom="1440" w:left="1080" w:header="779" w:footer="737" w:gutter="0"/>
          <w:cols w:space="425"/>
          <w:docGrid w:type="lines" w:linePitch="312"/>
        </w:sectPr>
      </w:pPr>
    </w:p>
    <w:p w14:paraId="521604F4" w14:textId="77777777" w:rsidR="00B53364" w:rsidRDefault="005E2BCE">
      <w:pPr>
        <w:numPr>
          <w:ilvl w:val="0"/>
          <w:numId w:val="5"/>
        </w:numPr>
        <w:spacing w:line="480" w:lineRule="auto"/>
        <w:rPr>
          <w:rFonts w:ascii="微软雅黑" w:eastAsia="微软雅黑" w:hAnsi="微软雅黑" w:cs="Times New Roman"/>
          <w:b/>
          <w:sz w:val="18"/>
          <w:szCs w:val="18"/>
        </w:rPr>
      </w:pPr>
      <w:r>
        <w:rPr>
          <w:rFonts w:ascii="微软雅黑" w:eastAsia="微软雅黑" w:hAnsi="微软雅黑" w:cs="微软雅黑" w:hint="eastAsia"/>
          <w:b/>
          <w:sz w:val="18"/>
          <w:szCs w:val="18"/>
          <w:lang w:bidi="ar"/>
        </w:rPr>
        <w:lastRenderedPageBreak/>
        <w:t>二代测序技术介绍</w:t>
      </w:r>
    </w:p>
    <w:p w14:paraId="31C8E899" w14:textId="77777777" w:rsidR="00B53364" w:rsidRDefault="005E2BCE">
      <w:pPr>
        <w:pStyle w:val="1"/>
        <w:widowControl/>
        <w:spacing w:line="360" w:lineRule="auto"/>
        <w:ind w:firstLine="360"/>
        <w:rPr>
          <w:rFonts w:ascii="微软雅黑" w:eastAsia="微软雅黑" w:hAnsi="微软雅黑" w:cs="微软雅黑"/>
          <w:sz w:val="18"/>
          <w:szCs w:val="18"/>
        </w:rPr>
      </w:pPr>
      <w:r>
        <w:rPr>
          <w:rFonts w:ascii="微软雅黑" w:eastAsia="微软雅黑" w:hAnsi="微软雅黑" w:cs="微软雅黑" w:hint="eastAsia"/>
          <w:sz w:val="18"/>
          <w:szCs w:val="18"/>
        </w:rPr>
        <w:t>二代测序技术（Next-generation Sequencing Technology，NGS）又称高通量测序技术，以能一次并行对几十万到几百万条读长较短的DNA分子进行序列测定为标志。二代测序技术是基于边合成边测序的原理，与Sanger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038FF4E7" w14:textId="77777777" w:rsidR="00B53364" w:rsidRDefault="005E2BCE">
      <w:pPr>
        <w:pStyle w:val="1"/>
        <w:widowControl/>
        <w:spacing w:line="360" w:lineRule="auto"/>
        <w:ind w:firstLine="360"/>
        <w:rPr>
          <w:rFonts w:ascii="微软雅黑" w:eastAsia="微软雅黑" w:hAnsi="微软雅黑" w:cs="微软雅黑"/>
          <w:sz w:val="18"/>
          <w:szCs w:val="18"/>
        </w:rPr>
      </w:pPr>
      <w:r>
        <w:rPr>
          <w:rFonts w:ascii="微软雅黑" w:eastAsia="微软雅黑" w:hAnsi="微软雅黑" w:cs="微软雅黑" w:hint="eastAsia"/>
          <w:sz w:val="18"/>
          <w:szCs w:val="18"/>
        </w:rPr>
        <w:t>目前，二代测序中应用最为广泛的技术是Illumina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44B2E1B0" w14:textId="77777777" w:rsidR="00B53364" w:rsidRDefault="005E2BCE">
      <w:pPr>
        <w:pStyle w:val="1"/>
        <w:widowControl/>
        <w:spacing w:line="360" w:lineRule="auto"/>
        <w:ind w:firstLine="360"/>
        <w:jc w:val="center"/>
        <w:rPr>
          <w:rFonts w:ascii="微软雅黑" w:eastAsia="微软雅黑" w:hAnsi="微软雅黑" w:cs="微软雅黑"/>
          <w:sz w:val="18"/>
          <w:szCs w:val="18"/>
        </w:rPr>
      </w:pPr>
      <w:r>
        <w:rPr>
          <w:rFonts w:ascii="微软雅黑" w:eastAsia="微软雅黑" w:hAnsi="微软雅黑" w:cs="微软雅黑" w:hint="eastAsia"/>
          <w:noProof/>
          <w:sz w:val="18"/>
          <w:szCs w:val="18"/>
        </w:rPr>
        <w:drawing>
          <wp:inline distT="0" distB="0" distL="114300" distR="114300" wp14:anchorId="29A66127" wp14:editId="6EE9E304">
            <wp:extent cx="3771900" cy="2514600"/>
            <wp:effectExtent l="0" t="0" r="0"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8"/>
                    <a:stretch>
                      <a:fillRect/>
                    </a:stretch>
                  </pic:blipFill>
                  <pic:spPr>
                    <a:xfrm>
                      <a:off x="0" y="0"/>
                      <a:ext cx="3771900" cy="2514600"/>
                    </a:xfrm>
                    <a:prstGeom prst="rect">
                      <a:avLst/>
                    </a:prstGeom>
                    <a:noFill/>
                    <a:ln>
                      <a:noFill/>
                    </a:ln>
                  </pic:spPr>
                </pic:pic>
              </a:graphicData>
            </a:graphic>
          </wp:inline>
        </w:drawing>
      </w:r>
    </w:p>
    <w:p w14:paraId="1D88F761" w14:textId="77777777" w:rsidR="00B53364" w:rsidRDefault="005E2BCE">
      <w:pPr>
        <w:pStyle w:val="1"/>
        <w:widowControl/>
        <w:spacing w:line="360" w:lineRule="auto"/>
        <w:ind w:firstLine="360"/>
        <w:rPr>
          <w:rFonts w:ascii="微软雅黑" w:eastAsia="微软雅黑" w:hAnsi="微软雅黑" w:cs="微软雅黑"/>
          <w:sz w:val="18"/>
          <w:szCs w:val="18"/>
        </w:rPr>
      </w:pPr>
      <w:r>
        <w:rPr>
          <w:rFonts w:ascii="微软雅黑" w:eastAsia="微软雅黑" w:hAnsi="微软雅黑" w:cs="微软雅黑" w:hint="eastAsia"/>
          <w:sz w:val="18"/>
          <w:szCs w:val="18"/>
        </w:rPr>
        <w:t>可逆末端终止测序法的准确率高，测序速度快，技术成熟，占有全球科研以及无创产前筛查（Non-Invasive Prenatal Testing，NIPT）检测市场近90%的份额。就</w:t>
      </w:r>
      <w:r>
        <w:rPr>
          <w:rFonts w:ascii="微软雅黑" w:eastAsia="微软雅黑" w:hAnsi="微软雅黑" w:cs="微软雅黑" w:hint="eastAsia"/>
          <w:i/>
          <w:iCs/>
          <w:sz w:val="18"/>
          <w:szCs w:val="18"/>
        </w:rPr>
        <w:t>BRCA1/BRCA2</w:t>
      </w:r>
      <w:r>
        <w:rPr>
          <w:rFonts w:ascii="微软雅黑" w:eastAsia="微软雅黑" w:hAnsi="微软雅黑" w:cs="微软雅黑" w:hint="eastAsia"/>
          <w:sz w:val="18"/>
          <w:szCs w:val="18"/>
        </w:rPr>
        <w:t>基因检测而言，由于</w:t>
      </w:r>
      <w:r>
        <w:rPr>
          <w:rFonts w:ascii="微软雅黑" w:eastAsia="微软雅黑" w:hAnsi="微软雅黑" w:cs="微软雅黑" w:hint="eastAsia"/>
          <w:i/>
          <w:sz w:val="18"/>
          <w:szCs w:val="18"/>
        </w:rPr>
        <w:t>BRCA1</w:t>
      </w:r>
      <w:r>
        <w:rPr>
          <w:rFonts w:ascii="微软雅黑" w:eastAsia="微软雅黑" w:hAnsi="微软雅黑" w:cs="微软雅黑" w:hint="eastAsia"/>
          <w:sz w:val="18"/>
          <w:szCs w:val="18"/>
        </w:rPr>
        <w:t>基因和</w:t>
      </w:r>
      <w:r>
        <w:rPr>
          <w:rFonts w:ascii="微软雅黑" w:eastAsia="微软雅黑" w:hAnsi="微软雅黑" w:cs="微软雅黑" w:hint="eastAsia"/>
          <w:i/>
          <w:sz w:val="18"/>
          <w:szCs w:val="18"/>
        </w:rPr>
        <w:t>BRCA2</w:t>
      </w:r>
      <w:r>
        <w:rPr>
          <w:rFonts w:ascii="微软雅黑" w:eastAsia="微软雅黑" w:hAnsi="微软雅黑" w:cs="微软雅黑" w:hint="eastAsia"/>
          <w:sz w:val="18"/>
          <w:szCs w:val="18"/>
        </w:rPr>
        <w:t>基因突变位点数量多（有记录的约20000多个，其中明确致病的有3000多个）、呈散在分布、无热点区域，二代测序技术也是最为契合</w:t>
      </w:r>
      <w:r>
        <w:rPr>
          <w:rFonts w:ascii="微软雅黑" w:eastAsia="微软雅黑" w:hAnsi="微软雅黑" w:cs="微软雅黑" w:hint="eastAsia"/>
          <w:i/>
          <w:iCs/>
          <w:sz w:val="18"/>
          <w:szCs w:val="18"/>
        </w:rPr>
        <w:t>BRCA1/BRCA2</w:t>
      </w:r>
      <w:r>
        <w:rPr>
          <w:rFonts w:ascii="微软雅黑" w:eastAsia="微软雅黑" w:hAnsi="微软雅黑" w:cs="微软雅黑" w:hint="eastAsia"/>
          <w:sz w:val="18"/>
          <w:szCs w:val="18"/>
        </w:rPr>
        <w:t>基因突变特点的技术解决路线，是目前的首选技术平台。</w:t>
      </w:r>
    </w:p>
    <w:p w14:paraId="2A8700EF" w14:textId="77777777" w:rsidR="00B53364" w:rsidRDefault="00B53364">
      <w:pPr>
        <w:spacing w:line="360" w:lineRule="auto"/>
        <w:rPr>
          <w:rFonts w:ascii="微软雅黑" w:eastAsia="微软雅黑" w:hAnsi="微软雅黑" w:cs="Times New Roman"/>
          <w:sz w:val="18"/>
          <w:szCs w:val="18"/>
          <w:lang w:bidi="ar"/>
        </w:rPr>
        <w:sectPr w:rsidR="00B53364" w:rsidSect="00112856">
          <w:pgSz w:w="11906" w:h="16838"/>
          <w:pgMar w:top="1440" w:right="1080" w:bottom="1440" w:left="1080" w:header="779" w:footer="737" w:gutter="0"/>
          <w:cols w:space="425"/>
          <w:docGrid w:type="lines" w:linePitch="312"/>
        </w:sectPr>
      </w:pPr>
    </w:p>
    <w:p w14:paraId="183B893F" w14:textId="77777777" w:rsidR="00B53364" w:rsidRDefault="005E2BCE">
      <w:pPr>
        <w:spacing w:before="360" w:line="360" w:lineRule="auto"/>
        <w:rPr>
          <w:rFonts w:ascii="微软雅黑" w:eastAsia="微软雅黑" w:hAnsi="微软雅黑" w:cs="微软雅黑"/>
          <w:b/>
          <w:szCs w:val="18"/>
        </w:rPr>
      </w:pPr>
      <w:r>
        <w:rPr>
          <w:rFonts w:ascii="微软雅黑" w:eastAsia="微软雅黑" w:hAnsi="微软雅黑" w:cs="微软雅黑" w:hint="eastAsia"/>
          <w:b/>
          <w:szCs w:val="18"/>
          <w:lang w:bidi="ar"/>
        </w:rPr>
        <w:lastRenderedPageBreak/>
        <w:t>适检人群</w:t>
      </w:r>
    </w:p>
    <w:p w14:paraId="3F0D071C" w14:textId="77777777" w:rsidR="00B53364" w:rsidRDefault="005E2BCE">
      <w:pPr>
        <w:pStyle w:val="ab"/>
        <w:widowControl w:val="0"/>
        <w:spacing w:beforeAutospacing="0" w:afterAutospacing="0" w:line="360" w:lineRule="auto"/>
        <w:ind w:firstLineChars="200" w:firstLine="360"/>
        <w:jc w:val="both"/>
        <w:rPr>
          <w:rFonts w:ascii="微软雅黑" w:eastAsia="微软雅黑" w:hAnsi="微软雅黑" w:hint="default"/>
          <w:kern w:val="2"/>
          <w:sz w:val="18"/>
          <w:szCs w:val="18"/>
        </w:rPr>
      </w:pPr>
      <w:r>
        <w:rPr>
          <w:rFonts w:ascii="微软雅黑" w:eastAsia="微软雅黑" w:hAnsi="微软雅黑"/>
          <w:kern w:val="2"/>
          <w:sz w:val="18"/>
          <w:szCs w:val="18"/>
        </w:rPr>
        <w:t>建议以下人群进行</w:t>
      </w:r>
      <w:r>
        <w:rPr>
          <w:rFonts w:ascii="微软雅黑" w:eastAsia="微软雅黑" w:hAnsi="微软雅黑"/>
          <w:i/>
          <w:kern w:val="2"/>
          <w:sz w:val="18"/>
          <w:szCs w:val="18"/>
        </w:rPr>
        <w:t>BRCA1</w:t>
      </w:r>
      <w:r>
        <w:rPr>
          <w:rFonts w:ascii="微软雅黑" w:eastAsia="微软雅黑" w:hAnsi="微软雅黑"/>
          <w:kern w:val="2"/>
          <w:sz w:val="18"/>
          <w:szCs w:val="18"/>
        </w:rPr>
        <w:t>和</w:t>
      </w:r>
      <w:r>
        <w:rPr>
          <w:rFonts w:ascii="微软雅黑" w:eastAsia="微软雅黑" w:hAnsi="微软雅黑"/>
          <w:i/>
          <w:kern w:val="2"/>
          <w:sz w:val="18"/>
          <w:szCs w:val="18"/>
        </w:rPr>
        <w:t>BRCA2</w:t>
      </w:r>
      <w:r>
        <w:rPr>
          <w:rFonts w:ascii="微软雅黑" w:eastAsia="微软雅黑" w:hAnsi="微软雅黑"/>
          <w:kern w:val="2"/>
          <w:sz w:val="18"/>
          <w:szCs w:val="18"/>
        </w:rPr>
        <w:t>基因突变检测</w:t>
      </w:r>
      <w:r>
        <w:rPr>
          <w:rFonts w:ascii="微软雅黑" w:eastAsia="微软雅黑" w:hAnsi="微软雅黑"/>
          <w:kern w:val="2"/>
          <w:sz w:val="18"/>
          <w:szCs w:val="18"/>
          <w:vertAlign w:val="superscript"/>
        </w:rPr>
        <w:t>[23-26]</w:t>
      </w:r>
      <w:r>
        <w:rPr>
          <w:rFonts w:ascii="微软雅黑" w:eastAsia="微软雅黑" w:hAnsi="微软雅黑"/>
          <w:kern w:val="2"/>
          <w:sz w:val="18"/>
          <w:szCs w:val="18"/>
        </w:rPr>
        <w:t>：</w:t>
      </w:r>
    </w:p>
    <w:p w14:paraId="4663AF86" w14:textId="77777777" w:rsidR="009855E0" w:rsidRPr="009855E0" w:rsidRDefault="009855E0" w:rsidP="009855E0">
      <w:pPr>
        <w:pStyle w:val="af2"/>
        <w:numPr>
          <w:ilvl w:val="0"/>
          <w:numId w:val="7"/>
        </w:numPr>
        <w:ind w:firstLineChars="0"/>
        <w:rPr>
          <w:rFonts w:ascii="微软雅黑" w:eastAsia="微软雅黑" w:hAnsi="微软雅黑"/>
          <w:sz w:val="17"/>
          <w:szCs w:val="17"/>
        </w:rPr>
      </w:pPr>
      <w:r w:rsidRPr="009855E0">
        <w:rPr>
          <w:rFonts w:ascii="微软雅黑" w:eastAsia="微软雅黑" w:hAnsi="微软雅黑"/>
          <w:sz w:val="17"/>
          <w:szCs w:val="17"/>
        </w:rPr>
        <w:t>来自携带</w:t>
      </w:r>
      <w:r w:rsidRPr="009855E0">
        <w:rPr>
          <w:rFonts w:ascii="微软雅黑" w:eastAsia="微软雅黑" w:hAnsi="微软雅黑"/>
          <w:i/>
          <w:iCs/>
          <w:sz w:val="17"/>
          <w:szCs w:val="17"/>
        </w:rPr>
        <w:t>BRCA1/2</w:t>
      </w:r>
      <w:r w:rsidRPr="009855E0">
        <w:rPr>
          <w:rFonts w:ascii="微软雅黑" w:eastAsia="微软雅黑" w:hAnsi="微软雅黑"/>
          <w:sz w:val="17"/>
          <w:szCs w:val="17"/>
        </w:rPr>
        <w:t>基因致病性或可能致病性胚系变异的家族。</w:t>
      </w:r>
    </w:p>
    <w:p w14:paraId="795193B9" w14:textId="77777777" w:rsidR="009855E0" w:rsidRPr="009855E0" w:rsidRDefault="009855E0" w:rsidP="009855E0">
      <w:pPr>
        <w:pStyle w:val="af2"/>
        <w:numPr>
          <w:ilvl w:val="0"/>
          <w:numId w:val="7"/>
        </w:numPr>
        <w:ind w:firstLineChars="0"/>
        <w:rPr>
          <w:rFonts w:ascii="微软雅黑" w:eastAsia="微软雅黑" w:hAnsi="微软雅黑"/>
          <w:sz w:val="17"/>
          <w:szCs w:val="17"/>
        </w:rPr>
      </w:pPr>
      <w:r w:rsidRPr="009855E0">
        <w:rPr>
          <w:rFonts w:ascii="微软雅黑" w:eastAsia="微软雅黑" w:hAnsi="微软雅黑" w:hint="eastAsia"/>
          <w:sz w:val="17"/>
          <w:szCs w:val="17"/>
        </w:rPr>
        <w:t>肿瘤基因检测到具有临床意义的变异，尚未确认是否为胚系变异。</w:t>
      </w:r>
    </w:p>
    <w:p w14:paraId="499D1D90" w14:textId="77777777" w:rsidR="009855E0" w:rsidRPr="009855E0" w:rsidRDefault="009855E0" w:rsidP="009855E0">
      <w:pPr>
        <w:pStyle w:val="af2"/>
        <w:numPr>
          <w:ilvl w:val="0"/>
          <w:numId w:val="7"/>
        </w:numPr>
        <w:ind w:firstLineChars="0"/>
        <w:rPr>
          <w:rFonts w:ascii="微软雅黑" w:eastAsia="微软雅黑" w:hAnsi="微软雅黑"/>
          <w:sz w:val="17"/>
          <w:szCs w:val="17"/>
        </w:rPr>
      </w:pPr>
      <w:r w:rsidRPr="009855E0">
        <w:rPr>
          <w:rFonts w:ascii="微软雅黑" w:eastAsia="微软雅黑" w:hAnsi="微软雅黑" w:hint="eastAsia"/>
          <w:sz w:val="17"/>
          <w:szCs w:val="17"/>
        </w:rPr>
        <w:t>期望辅助系统治疗和手术方案制定。</w:t>
      </w:r>
    </w:p>
    <w:p w14:paraId="2B83F2CF" w14:textId="77777777" w:rsidR="009855E0" w:rsidRPr="009855E0" w:rsidRDefault="009855E0" w:rsidP="009855E0">
      <w:pPr>
        <w:pStyle w:val="af2"/>
        <w:numPr>
          <w:ilvl w:val="0"/>
          <w:numId w:val="7"/>
        </w:numPr>
        <w:ind w:firstLineChars="0"/>
        <w:rPr>
          <w:rFonts w:ascii="微软雅黑" w:eastAsia="微软雅黑" w:hAnsi="微软雅黑"/>
          <w:sz w:val="17"/>
          <w:szCs w:val="17"/>
        </w:rPr>
      </w:pPr>
      <w:r w:rsidRPr="009855E0">
        <w:rPr>
          <w:rFonts w:ascii="微软雅黑" w:eastAsia="微软雅黑" w:hAnsi="微软雅黑"/>
          <w:sz w:val="17"/>
          <w:szCs w:val="17"/>
        </w:rPr>
        <w:t>德系犹太裔</w:t>
      </w:r>
    </w:p>
    <w:p w14:paraId="0006AC58" w14:textId="77777777" w:rsidR="009855E0" w:rsidRPr="009855E0" w:rsidRDefault="009855E0" w:rsidP="009855E0">
      <w:pPr>
        <w:pStyle w:val="af2"/>
        <w:numPr>
          <w:ilvl w:val="0"/>
          <w:numId w:val="7"/>
        </w:numPr>
        <w:ind w:firstLineChars="0"/>
        <w:rPr>
          <w:rFonts w:ascii="微软雅黑" w:eastAsia="微软雅黑" w:hAnsi="微软雅黑"/>
          <w:sz w:val="17"/>
          <w:szCs w:val="17"/>
        </w:rPr>
      </w:pPr>
      <w:r w:rsidRPr="009855E0">
        <w:rPr>
          <w:rFonts w:ascii="微软雅黑" w:eastAsia="微软雅黑" w:hAnsi="微软雅黑"/>
          <w:sz w:val="17"/>
          <w:szCs w:val="17"/>
        </w:rPr>
        <w:t>乳腺癌病史：</w:t>
      </w:r>
      <w:r w:rsidRPr="009855E0">
        <w:rPr>
          <w:rFonts w:ascii="微软雅黑" w:eastAsia="微软雅黑" w:hAnsi="微软雅黑" w:hint="eastAsia"/>
          <w:sz w:val="17"/>
          <w:szCs w:val="17"/>
        </w:rPr>
        <w:t>1）诊断年龄≤4</w:t>
      </w:r>
      <w:r w:rsidRPr="009855E0">
        <w:rPr>
          <w:rFonts w:ascii="微软雅黑" w:eastAsia="微软雅黑" w:hAnsi="微软雅黑"/>
          <w:sz w:val="17"/>
          <w:szCs w:val="17"/>
        </w:rPr>
        <w:t>5岁</w:t>
      </w:r>
      <w:r w:rsidRPr="009855E0">
        <w:rPr>
          <w:rFonts w:ascii="微软雅黑" w:eastAsia="微软雅黑" w:hAnsi="微软雅黑" w:hint="eastAsia"/>
          <w:sz w:val="17"/>
          <w:szCs w:val="17"/>
        </w:rPr>
        <w:t>。2）</w:t>
      </w:r>
      <w:r w:rsidRPr="009855E0">
        <w:rPr>
          <w:rFonts w:ascii="微软雅黑" w:eastAsia="微软雅黑" w:hAnsi="微软雅黑"/>
          <w:sz w:val="17"/>
          <w:szCs w:val="17"/>
        </w:rPr>
        <w:t>诊断年龄介于</w:t>
      </w:r>
      <w:r w:rsidRPr="009855E0">
        <w:rPr>
          <w:rFonts w:ascii="微软雅黑" w:eastAsia="微软雅黑" w:hAnsi="微软雅黑" w:hint="eastAsia"/>
          <w:sz w:val="17"/>
          <w:szCs w:val="17"/>
        </w:rPr>
        <w:t>4</w:t>
      </w:r>
      <w:r w:rsidRPr="009855E0">
        <w:rPr>
          <w:rFonts w:ascii="微软雅黑" w:eastAsia="微软雅黑" w:hAnsi="微软雅黑"/>
          <w:sz w:val="17"/>
          <w:szCs w:val="17"/>
        </w:rPr>
        <w:t>6-50岁，同时伴有≥1项情况：</w:t>
      </w:r>
      <w:r w:rsidRPr="009855E0">
        <w:rPr>
          <w:rFonts w:ascii="微软雅黑" w:eastAsia="微软雅黑" w:hAnsi="微软雅黑" w:hint="eastAsia"/>
          <w:sz w:val="17"/>
          <w:szCs w:val="17"/>
        </w:rPr>
        <w:t xml:space="preserve">① 家族史未知或家族史有限；② 多处原发乳腺癌（同时发生或者异时发生）；③ </w:t>
      </w:r>
      <w:r w:rsidRPr="009855E0">
        <w:rPr>
          <w:rFonts w:ascii="微软雅黑" w:eastAsia="微软雅黑" w:hAnsi="微软雅黑"/>
          <w:sz w:val="17"/>
          <w:szCs w:val="17"/>
        </w:rPr>
        <w:t>≥1名血缘近亲在任意年龄诊断乳腺癌、卵巢癌、胰腺癌、前列腺癌。</w:t>
      </w:r>
      <w:r w:rsidRPr="009855E0">
        <w:rPr>
          <w:rFonts w:ascii="微软雅黑" w:eastAsia="微软雅黑" w:hAnsi="微软雅黑" w:hint="eastAsia"/>
          <w:sz w:val="17"/>
          <w:szCs w:val="17"/>
        </w:rPr>
        <w:t>3）诊断年龄≥5</w:t>
      </w:r>
      <w:r w:rsidRPr="009855E0">
        <w:rPr>
          <w:rFonts w:ascii="微软雅黑" w:eastAsia="微软雅黑" w:hAnsi="微软雅黑"/>
          <w:sz w:val="17"/>
          <w:szCs w:val="17"/>
        </w:rPr>
        <w:t>1岁：</w:t>
      </w:r>
      <w:r w:rsidRPr="009855E0">
        <w:rPr>
          <w:rFonts w:ascii="微软雅黑" w:eastAsia="微软雅黑" w:hAnsi="微软雅黑" w:hint="eastAsia"/>
          <w:sz w:val="17"/>
          <w:szCs w:val="17"/>
        </w:rPr>
        <w:t>① ≥1</w:t>
      </w:r>
      <w:r w:rsidRPr="009855E0">
        <w:rPr>
          <w:rFonts w:ascii="微软雅黑" w:eastAsia="微软雅黑" w:hAnsi="微软雅黑"/>
          <w:sz w:val="17"/>
          <w:szCs w:val="17"/>
        </w:rPr>
        <w:t>名血缘近亲满足以下任意条件：A、</w:t>
      </w:r>
      <w:r w:rsidRPr="009855E0">
        <w:rPr>
          <w:rFonts w:ascii="微软雅黑" w:eastAsia="微软雅黑" w:hAnsi="微软雅黑" w:hint="eastAsia"/>
          <w:sz w:val="17"/>
          <w:szCs w:val="17"/>
        </w:rPr>
        <w:t>5</w:t>
      </w:r>
      <w:r w:rsidRPr="009855E0">
        <w:rPr>
          <w:rFonts w:ascii="微软雅黑" w:eastAsia="微软雅黑" w:hAnsi="微软雅黑"/>
          <w:sz w:val="17"/>
          <w:szCs w:val="17"/>
        </w:rPr>
        <w:t>0岁及以前诊断乳腺癌或任意年龄诊断男性乳腺癌；B、任意年龄诊断卵巢癌；C、任意年龄诊断胰腺癌；D、任意年龄诊断转移性、组织学为导管内</w:t>
      </w:r>
      <w:r w:rsidRPr="009855E0">
        <w:rPr>
          <w:rFonts w:ascii="微软雅黑" w:eastAsia="微软雅黑" w:hAnsi="微软雅黑" w:hint="eastAsia"/>
          <w:sz w:val="17"/>
          <w:szCs w:val="17"/>
        </w:rPr>
        <w:t>/</w:t>
      </w:r>
      <w:r w:rsidRPr="009855E0">
        <w:rPr>
          <w:rFonts w:ascii="微软雅黑" w:eastAsia="微软雅黑" w:hAnsi="微软雅黑"/>
          <w:sz w:val="17"/>
          <w:szCs w:val="17"/>
        </w:rPr>
        <w:t>筛状或高危</w:t>
      </w:r>
      <w:r w:rsidRPr="009855E0">
        <w:rPr>
          <w:rFonts w:ascii="微软雅黑" w:eastAsia="微软雅黑" w:hAnsi="微软雅黑" w:hint="eastAsia"/>
          <w:sz w:val="17"/>
          <w:szCs w:val="17"/>
        </w:rPr>
        <w:t>/极高危前列腺癌。② 患者和/或血缘近亲中≥3</w:t>
      </w:r>
      <w:r w:rsidRPr="009855E0">
        <w:rPr>
          <w:rFonts w:ascii="微软雅黑" w:eastAsia="微软雅黑" w:hAnsi="微软雅黑"/>
          <w:sz w:val="17"/>
          <w:szCs w:val="17"/>
        </w:rPr>
        <w:t>次诊断乳腺癌。</w:t>
      </w:r>
      <w:r w:rsidRPr="009855E0">
        <w:rPr>
          <w:rFonts w:ascii="微软雅黑" w:eastAsia="微软雅黑" w:hAnsi="微软雅黑" w:hint="eastAsia"/>
          <w:sz w:val="17"/>
          <w:szCs w:val="17"/>
        </w:rPr>
        <w:t xml:space="preserve">③ </w:t>
      </w:r>
      <w:r w:rsidRPr="009855E0">
        <w:rPr>
          <w:rFonts w:ascii="微软雅黑" w:eastAsia="微软雅黑" w:hAnsi="微软雅黑"/>
          <w:sz w:val="17"/>
          <w:szCs w:val="17"/>
        </w:rPr>
        <w:t>≥2名血缘近亲在任意年龄诊断乳腺癌或前列腺癌（任意级别）。</w:t>
      </w:r>
      <w:r w:rsidRPr="009855E0">
        <w:rPr>
          <w:rFonts w:ascii="微软雅黑" w:eastAsia="微软雅黑" w:hAnsi="微软雅黑" w:hint="eastAsia"/>
          <w:sz w:val="17"/>
          <w:szCs w:val="17"/>
        </w:rPr>
        <w:t>4）任意年龄诊断：A、三阴性乳腺癌；B、男性乳腺癌；C、≥1</w:t>
      </w:r>
      <w:r w:rsidRPr="009855E0">
        <w:rPr>
          <w:rFonts w:ascii="微软雅黑" w:eastAsia="微软雅黑" w:hAnsi="微软雅黑"/>
          <w:sz w:val="17"/>
          <w:szCs w:val="17"/>
        </w:rPr>
        <w:t>名血缘近亲诊断男性乳腺癌。</w:t>
      </w:r>
    </w:p>
    <w:p w14:paraId="1B0E67D7" w14:textId="77777777" w:rsidR="009855E0" w:rsidRPr="009855E0" w:rsidRDefault="009855E0" w:rsidP="009855E0">
      <w:pPr>
        <w:pStyle w:val="af2"/>
        <w:numPr>
          <w:ilvl w:val="0"/>
          <w:numId w:val="7"/>
        </w:numPr>
        <w:ind w:firstLineChars="0"/>
        <w:rPr>
          <w:rFonts w:ascii="微软雅黑" w:eastAsia="微软雅黑" w:hAnsi="微软雅黑"/>
          <w:sz w:val="17"/>
          <w:szCs w:val="17"/>
        </w:rPr>
      </w:pPr>
      <w:r w:rsidRPr="009855E0">
        <w:rPr>
          <w:rFonts w:ascii="微软雅黑" w:eastAsia="微软雅黑" w:hAnsi="微软雅黑" w:hint="eastAsia"/>
          <w:sz w:val="17"/>
          <w:szCs w:val="17"/>
        </w:rPr>
        <w:t>任意年龄诊断上皮性卵巢癌（包括输卵管癌、腹膜癌）。</w:t>
      </w:r>
    </w:p>
    <w:p w14:paraId="12B25B9B" w14:textId="77777777" w:rsidR="009855E0" w:rsidRPr="009855E0" w:rsidRDefault="009855E0" w:rsidP="009855E0">
      <w:pPr>
        <w:pStyle w:val="af2"/>
        <w:numPr>
          <w:ilvl w:val="0"/>
          <w:numId w:val="7"/>
        </w:numPr>
        <w:ind w:firstLineChars="0"/>
        <w:rPr>
          <w:rFonts w:ascii="微软雅黑" w:eastAsia="微软雅黑" w:hAnsi="微软雅黑"/>
          <w:sz w:val="17"/>
          <w:szCs w:val="17"/>
        </w:rPr>
      </w:pPr>
      <w:r w:rsidRPr="009855E0">
        <w:rPr>
          <w:rFonts w:ascii="微软雅黑" w:eastAsia="微软雅黑" w:hAnsi="微软雅黑" w:hint="eastAsia"/>
          <w:sz w:val="17"/>
          <w:szCs w:val="17"/>
        </w:rPr>
        <w:t>卵巢癌家族史：1</w:t>
      </w:r>
      <w:r w:rsidRPr="009855E0">
        <w:rPr>
          <w:rFonts w:ascii="微软雅黑" w:eastAsia="微软雅黑" w:hAnsi="微软雅黑"/>
          <w:sz w:val="17"/>
          <w:szCs w:val="17"/>
        </w:rPr>
        <w:t>名一级或二级血亲在任意年龄诊断上皮性卵巢癌（包括</w:t>
      </w:r>
      <w:r w:rsidRPr="009855E0">
        <w:rPr>
          <w:rFonts w:ascii="微软雅黑" w:eastAsia="微软雅黑" w:hAnsi="微软雅黑" w:hint="eastAsia"/>
          <w:sz w:val="17"/>
          <w:szCs w:val="17"/>
        </w:rPr>
        <w:t>输卵管癌、腹膜癌）。</w:t>
      </w:r>
    </w:p>
    <w:p w14:paraId="5F7108C5" w14:textId="77777777" w:rsidR="009855E0" w:rsidRPr="009855E0" w:rsidRDefault="009855E0" w:rsidP="009855E0">
      <w:pPr>
        <w:pStyle w:val="af2"/>
        <w:numPr>
          <w:ilvl w:val="0"/>
          <w:numId w:val="7"/>
        </w:numPr>
        <w:ind w:firstLineChars="0"/>
        <w:rPr>
          <w:rFonts w:ascii="微软雅黑" w:eastAsia="微软雅黑" w:hAnsi="微软雅黑"/>
          <w:sz w:val="17"/>
          <w:szCs w:val="17"/>
        </w:rPr>
      </w:pPr>
      <w:r w:rsidRPr="009855E0">
        <w:rPr>
          <w:rFonts w:ascii="微软雅黑" w:eastAsia="微软雅黑" w:hAnsi="微软雅黑" w:hint="eastAsia"/>
          <w:sz w:val="17"/>
          <w:szCs w:val="17"/>
        </w:rPr>
        <w:t>外分泌胰腺癌病史或者一级血亲诊断外分泌胰腺癌。</w:t>
      </w:r>
    </w:p>
    <w:p w14:paraId="0E6A6801" w14:textId="77777777" w:rsidR="009855E0" w:rsidRPr="009855E0" w:rsidRDefault="009855E0" w:rsidP="009855E0">
      <w:pPr>
        <w:pStyle w:val="af2"/>
        <w:numPr>
          <w:ilvl w:val="0"/>
          <w:numId w:val="7"/>
        </w:numPr>
        <w:ind w:firstLineChars="0"/>
        <w:rPr>
          <w:rFonts w:ascii="微软雅黑" w:eastAsia="微软雅黑" w:hAnsi="微软雅黑"/>
          <w:sz w:val="17"/>
          <w:szCs w:val="17"/>
        </w:rPr>
      </w:pPr>
      <w:r w:rsidRPr="009855E0">
        <w:rPr>
          <w:rFonts w:ascii="微软雅黑" w:eastAsia="微软雅黑" w:hAnsi="微软雅黑"/>
          <w:sz w:val="17"/>
          <w:szCs w:val="17"/>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76373013" w14:textId="77777777" w:rsidR="00B53364" w:rsidRDefault="005E2BCE">
      <w:pPr>
        <w:spacing w:before="360" w:line="720" w:lineRule="auto"/>
        <w:rPr>
          <w:rFonts w:ascii="微软雅黑" w:eastAsia="微软雅黑" w:hAnsi="微软雅黑" w:cs="微软雅黑"/>
          <w:b/>
          <w:szCs w:val="18"/>
        </w:rPr>
      </w:pPr>
      <w:r>
        <w:rPr>
          <w:rFonts w:ascii="微软雅黑" w:eastAsia="微软雅黑" w:hAnsi="微软雅黑" w:cs="微软雅黑" w:hint="eastAsia"/>
          <w:b/>
          <w:szCs w:val="18"/>
          <w:lang w:bidi="ar"/>
        </w:rPr>
        <w:t>参考文献</w:t>
      </w:r>
    </w:p>
    <w:p w14:paraId="3E3C4BA8"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b/>
          <w:sz w:val="18"/>
          <w:szCs w:val="18"/>
        </w:rPr>
        <w:fldChar w:fldCharType="begin"/>
      </w:r>
      <w:r>
        <w:rPr>
          <w:rFonts w:ascii="微软雅黑" w:eastAsia="微软雅黑" w:hAnsi="微软雅黑" w:cs="微软雅黑"/>
          <w:b/>
          <w:sz w:val="18"/>
          <w:szCs w:val="18"/>
        </w:rPr>
        <w:instrText xml:space="preserve"> ADDIN EN.REFLIST </w:instrText>
      </w:r>
      <w:r>
        <w:rPr>
          <w:rFonts w:ascii="微软雅黑" w:eastAsia="微软雅黑" w:hAnsi="微软雅黑" w:cs="微软雅黑"/>
          <w:b/>
          <w:sz w:val="18"/>
          <w:szCs w:val="18"/>
        </w:rPr>
        <w:fldChar w:fldCharType="separate"/>
      </w:r>
      <w:r>
        <w:rPr>
          <w:rFonts w:ascii="微软雅黑" w:eastAsia="微软雅黑" w:hAnsi="微软雅黑" w:cs="微软雅黑"/>
          <w:sz w:val="18"/>
          <w:szCs w:val="18"/>
        </w:rPr>
        <w:tab/>
        <w:t>1.</w:t>
      </w:r>
      <w:r>
        <w:rPr>
          <w:rFonts w:ascii="微软雅黑" w:eastAsia="微软雅黑" w:hAnsi="微软雅黑" w:cs="微软雅黑"/>
          <w:sz w:val="18"/>
          <w:szCs w:val="18"/>
        </w:rPr>
        <w:tab/>
        <w:t>O'Sullivan Coyne G, Chen AP, Meehan R, et al: PARP Inhibitors in Reproductive System Cancers: Current Use and Developments. Drugs 77:113-130, 2017</w:t>
      </w:r>
    </w:p>
    <w:p w14:paraId="2A2F3517"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2.</w:t>
      </w:r>
      <w:r>
        <w:rPr>
          <w:rFonts w:ascii="微软雅黑" w:eastAsia="微软雅黑" w:hAnsi="微软雅黑" w:cs="微软雅黑"/>
          <w:sz w:val="18"/>
          <w:szCs w:val="18"/>
        </w:rPr>
        <w:tab/>
        <w:t>Chen W, Zheng R, Zhang S, et al: Annual report on status of cancer in China, 2010. Chin J Cancer Res 26:48-58, 2014</w:t>
      </w:r>
    </w:p>
    <w:p w14:paraId="70146AA6"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3.</w:t>
      </w:r>
      <w:r>
        <w:rPr>
          <w:rFonts w:ascii="微软雅黑" w:eastAsia="微软雅黑" w:hAnsi="微软雅黑" w:cs="微软雅黑"/>
          <w:sz w:val="18"/>
          <w:szCs w:val="18"/>
        </w:rPr>
        <w:tab/>
        <w:t>Forouzanfar MH, Foreman KJ, Delossantos AM, et al: Breast and cervical cancer in 187 countries between 1980 and 2010: a systematic analysis. Lancet 378:1461-84, 2011</w:t>
      </w:r>
    </w:p>
    <w:p w14:paraId="5A4C6474"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4.</w:t>
      </w:r>
      <w:r>
        <w:rPr>
          <w:rFonts w:ascii="微软雅黑" w:eastAsia="微软雅黑" w:hAnsi="微软雅黑" w:cs="微软雅黑"/>
          <w:sz w:val="18"/>
          <w:szCs w:val="18"/>
        </w:rPr>
        <w:tab/>
        <w:t>Wang B, Liu SZ, Zheng RS, et al: Time trends of ovarian cancer incidence in China. Asian Pac J Cancer Prev 15:191-3, 2014</w:t>
      </w:r>
    </w:p>
    <w:p w14:paraId="3FB6A39C"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5.</w:t>
      </w:r>
      <w:r>
        <w:rPr>
          <w:rFonts w:ascii="微软雅黑" w:eastAsia="微软雅黑" w:hAnsi="微软雅黑" w:cs="微软雅黑"/>
          <w:sz w:val="18"/>
          <w:szCs w:val="18"/>
        </w:rPr>
        <w:tab/>
        <w:t>Chornokur G, Amankwah EK, Schildkraut JM, et al: Global ovarian cancer health disparities. Gynecol Oncol 129:258-64, 2013</w:t>
      </w:r>
    </w:p>
    <w:p w14:paraId="5CAF7FF8"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6.</w:t>
      </w:r>
      <w:r>
        <w:rPr>
          <w:rFonts w:ascii="微软雅黑" w:eastAsia="微软雅黑" w:hAnsi="微软雅黑" w:cs="微软雅黑"/>
          <w:sz w:val="18"/>
          <w:szCs w:val="18"/>
        </w:rPr>
        <w:tab/>
        <w:t>Easton DF: How many more breast cancer predisposition genes are there? Breast Cancer Res 1:14-7, 1999</w:t>
      </w:r>
    </w:p>
    <w:p w14:paraId="53CD474D"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lastRenderedPageBreak/>
        <w:tab/>
        <w:t>7.</w:t>
      </w:r>
      <w:r>
        <w:rPr>
          <w:rFonts w:ascii="微软雅黑" w:eastAsia="微软雅黑" w:hAnsi="微软雅黑" w:cs="微软雅黑"/>
          <w:sz w:val="18"/>
          <w:szCs w:val="18"/>
        </w:rPr>
        <w:tab/>
        <w:t>Campeau PM, Foulkes WD, Tischkowitz MD: Hereditary breast cancer: new genetic developments, new therapeutic avenues. Hum Genet 124:31-42, 2008</w:t>
      </w:r>
    </w:p>
    <w:p w14:paraId="053538A2"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8.</w:t>
      </w:r>
      <w:r>
        <w:rPr>
          <w:rFonts w:ascii="微软雅黑" w:eastAsia="微软雅黑" w:hAnsi="微软雅黑" w:cs="微软雅黑"/>
          <w:sz w:val="18"/>
          <w:szCs w:val="18"/>
        </w:rPr>
        <w:tab/>
        <w:t>Pal T, Permuth-Wey J, Betts JA, et al: BRCA1 and BRCA2 mutations account for a large proportion of ovarian carcinoma cases. Cancer 104:2807-16, 2005</w:t>
      </w:r>
    </w:p>
    <w:p w14:paraId="65CA424A"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9.</w:t>
      </w:r>
      <w:r>
        <w:rPr>
          <w:rFonts w:ascii="微软雅黑" w:eastAsia="微软雅黑" w:hAnsi="微软雅黑" w:cs="微软雅黑"/>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1B5E0DDE"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10.</w:t>
      </w:r>
      <w:r>
        <w:rPr>
          <w:rFonts w:ascii="微软雅黑" w:eastAsia="微软雅黑" w:hAnsi="微软雅黑" w:cs="微软雅黑"/>
          <w:sz w:val="18"/>
          <w:szCs w:val="18"/>
        </w:rPr>
        <w:tab/>
        <w:t>Cao W, Wang X, Li JC: Hereditary breast cancer in the Han Chinese population. J Epidemiol 23:75-84, 2013</w:t>
      </w:r>
    </w:p>
    <w:p w14:paraId="0246B03B"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11.</w:t>
      </w:r>
      <w:r>
        <w:rPr>
          <w:rFonts w:ascii="微软雅黑" w:eastAsia="微软雅黑" w:hAnsi="微软雅黑" w:cs="微软雅黑"/>
          <w:sz w:val="18"/>
          <w:szCs w:val="18"/>
        </w:rPr>
        <w:tab/>
        <w:t>Chen S, Parmigiani G: Meta-analysis of BRCA1 and BRCA2 penetrance. J Clin Oncol 25:1329-33, 2007</w:t>
      </w:r>
    </w:p>
    <w:p w14:paraId="6CE36BD9"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12.</w:t>
      </w:r>
      <w:r>
        <w:rPr>
          <w:rFonts w:ascii="微软雅黑" w:eastAsia="微软雅黑" w:hAnsi="微软雅黑" w:cs="微软雅黑"/>
          <w:sz w:val="18"/>
          <w:szCs w:val="18"/>
        </w:rPr>
        <w:tab/>
        <w:t>Shiovitz S, Korde LA: Genetics of breast cancer: a topic in evolution. Ann Oncol 26:1291-9, 2015</w:t>
      </w:r>
    </w:p>
    <w:p w14:paraId="6BAD4850"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13.</w:t>
      </w:r>
      <w:r>
        <w:rPr>
          <w:rFonts w:ascii="微软雅黑" w:eastAsia="微软雅黑" w:hAnsi="微软雅黑" w:cs="微软雅黑"/>
          <w:sz w:val="18"/>
          <w:szCs w:val="18"/>
        </w:rPr>
        <w:tab/>
        <w:t>Brose MS, Rebbeck TR, Calzone KA, et al: Cancer risk estimates for BRCA1 mutation carriers identified in a risk evaluation program. J Natl Cancer Inst 94:1365-72, 2002</w:t>
      </w:r>
    </w:p>
    <w:p w14:paraId="71BC05CB"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14.</w:t>
      </w:r>
      <w:r>
        <w:rPr>
          <w:rFonts w:ascii="微软雅黑" w:eastAsia="微软雅黑" w:hAnsi="微软雅黑" w:cs="微软雅黑"/>
          <w:sz w:val="18"/>
          <w:szCs w:val="18"/>
        </w:rPr>
        <w:tab/>
        <w:t>Finch A, Beiner M, Lubinski J, et al: Salpingo-oophorectomy and the risk of ovarian, fallopian tube, and peritoneal cancers in women with a BRCA1 or BRCA2 Mutation. JAMA 296:185-92, 2006</w:t>
      </w:r>
    </w:p>
    <w:p w14:paraId="553729C4"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15.</w:t>
      </w:r>
      <w:r>
        <w:rPr>
          <w:rFonts w:ascii="微软雅黑" w:eastAsia="微软雅黑" w:hAnsi="微软雅黑" w:cs="微软雅黑"/>
          <w:sz w:val="18"/>
          <w:szCs w:val="18"/>
        </w:rPr>
        <w:tab/>
        <w:t>Ferrone CR, Levine DA, Tang LH, et al: BRCA germline mutations in Jewish patients with pancreatic adenocarcinoma. J Clin Oncol 27:433-8, 200</w:t>
      </w:r>
    </w:p>
    <w:p w14:paraId="404A2922"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16.</w:t>
      </w:r>
      <w:r>
        <w:rPr>
          <w:rFonts w:ascii="微软雅黑" w:eastAsia="微软雅黑" w:hAnsi="微软雅黑" w:cs="微软雅黑"/>
          <w:sz w:val="18"/>
          <w:szCs w:val="18"/>
        </w:rPr>
        <w:tab/>
        <w:t xml:space="preserve">Oncology SoG: SGO Clinical Practice Statement: Genetic Testing for Ovarian Cancer. </w:t>
      </w:r>
      <w:hyperlink r:id="rId19" w:history="1">
        <w:r>
          <w:rPr>
            <w:rStyle w:val="af0"/>
            <w:rFonts w:ascii="微软雅黑" w:eastAsia="微软雅黑" w:hAnsi="微软雅黑" w:cs="微软雅黑"/>
            <w:sz w:val="18"/>
            <w:szCs w:val="18"/>
          </w:rPr>
          <w:t>https://www.sgo.org/clinical-practice/guidelines/genetic-testing-for-ovarian-cancer/</w:t>
        </w:r>
      </w:hyperlink>
      <w:r>
        <w:rPr>
          <w:rFonts w:ascii="微软雅黑" w:eastAsia="微软雅黑" w:hAnsi="微软雅黑" w:cs="微软雅黑"/>
          <w:sz w:val="18"/>
          <w:szCs w:val="18"/>
        </w:rPr>
        <w:t>, October 2014</w:t>
      </w:r>
    </w:p>
    <w:p w14:paraId="7818CA86"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17.</w:t>
      </w:r>
      <w:r>
        <w:rPr>
          <w:rFonts w:ascii="微软雅黑" w:eastAsia="微软雅黑" w:hAnsi="微软雅黑" w:cs="微软雅黑"/>
          <w:sz w:val="18"/>
          <w:szCs w:val="18"/>
        </w:rPr>
        <w:tab/>
        <w:t>Tucker H, Charles Z, Robertson J, et al: NICE guidance on olaparib for maintenance treatment of patients with relapsed, platinum-sensitive, BRCA mutation-positive ovarian cancer. Lancet Oncol 17:277-8, 2016</w:t>
      </w:r>
    </w:p>
    <w:p w14:paraId="6A1E7A54"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18.</w:t>
      </w:r>
      <w:r>
        <w:rPr>
          <w:rFonts w:ascii="微软雅黑" w:eastAsia="微软雅黑" w:hAnsi="微软雅黑" w:cs="微软雅黑"/>
          <w:sz w:val="18"/>
          <w:szCs w:val="18"/>
        </w:rPr>
        <w:tab/>
        <w:t>Byrski T, Huzarski T, Dent R, et al: Pathologic complete response to neoadjuvant cisplatin in BRCA1-positive breast cancer patients. Breast Cancer Res Treat 147:401-5, 2014</w:t>
      </w:r>
    </w:p>
    <w:p w14:paraId="2E47C7E7"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19.</w:t>
      </w:r>
      <w:r>
        <w:rPr>
          <w:rFonts w:ascii="微软雅黑" w:eastAsia="微软雅黑" w:hAnsi="微软雅黑" w:cs="微软雅黑"/>
          <w:sz w:val="18"/>
          <w:szCs w:val="18"/>
        </w:rPr>
        <w:tab/>
        <w:t>Byrski T, Gronwald J, Huzarski T, et al: Response to neo-adjuvant chemotherapy in women with BRCA1-positive breast cancers. Breast Cancer Res Treat 108:289-96, 2008</w:t>
      </w:r>
    </w:p>
    <w:p w14:paraId="12CCA52A"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20.</w:t>
      </w:r>
      <w:r>
        <w:rPr>
          <w:rFonts w:ascii="微软雅黑" w:eastAsia="微软雅黑" w:hAnsi="微软雅黑" w:cs="微软雅黑"/>
          <w:sz w:val="18"/>
          <w:szCs w:val="18"/>
        </w:rPr>
        <w:tab/>
        <w:t>Wysocki PJ, Korski K, Lamperska K, et al: Primary resistance to docetaxel-based chemotherapy in metastatic breast cancer patients correlates with a high frequency of BRCA1 mutations. Med Sci Monit 14:SC7-10, 2008</w:t>
      </w:r>
    </w:p>
    <w:p w14:paraId="4FE8F13B"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21.</w:t>
      </w:r>
      <w:r>
        <w:rPr>
          <w:rFonts w:ascii="微软雅黑" w:eastAsia="微软雅黑" w:hAnsi="微软雅黑" w:cs="微软雅黑"/>
          <w:sz w:val="18"/>
          <w:szCs w:val="18"/>
        </w:rPr>
        <w:tab/>
        <w:t>Kriege M, Jager A, Hooning MJ, et al: The efficacy of taxane chemotherapy for metastatic breast cancer in BRCA1 and BRCA2 mutation carriers. Cancer 118:899-907, 2012</w:t>
      </w:r>
    </w:p>
    <w:p w14:paraId="367B4E62"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22.</w:t>
      </w:r>
      <w:r>
        <w:rPr>
          <w:rFonts w:ascii="微软雅黑" w:eastAsia="微软雅黑" w:hAnsi="微软雅黑" w:cs="微软雅黑"/>
          <w:sz w:val="18"/>
          <w:szCs w:val="18"/>
        </w:rPr>
        <w:tab/>
        <w:t>Byrski T, Gronwald J, Huzarski T, et al: Pathologic complete response rates in young women with BRCA1-positive breast cancers after neoadjuvant chemotherapy. J Clin Oncol 28:375-9, 2010</w:t>
      </w:r>
    </w:p>
    <w:p w14:paraId="337AD94C"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23.</w:t>
      </w:r>
      <w:r>
        <w:rPr>
          <w:rFonts w:ascii="微软雅黑" w:eastAsia="微软雅黑" w:hAnsi="微软雅黑" w:cs="微软雅黑"/>
          <w:sz w:val="18"/>
          <w:szCs w:val="18"/>
        </w:rPr>
        <w:tab/>
        <w:t>Senkus E, Kyriakides S, Ohno S, et al: Primary breast cancer: ESMO Clinical Practice Guidelines for diagnosis, treatment and follow-up. Ann Oncol 26 Suppl 5:v8-30, 2015</w:t>
      </w:r>
    </w:p>
    <w:p w14:paraId="0AEF0E55"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lastRenderedPageBreak/>
        <w:tab/>
        <w:t>24.</w:t>
      </w:r>
      <w:r>
        <w:rPr>
          <w:rFonts w:ascii="微软雅黑" w:eastAsia="微软雅黑" w:hAnsi="微软雅黑" w:cs="微软雅黑"/>
          <w:sz w:val="18"/>
          <w:szCs w:val="18"/>
        </w:rPr>
        <w:tab/>
        <w:t>American College of O, Gynecologists, Bulletins--Gynecology ACoP, et al: ACOG Practice Bulletin No. 103: Hereditary breast and ovarian cancer syndrome. Obstet Gynecol 113:957-66, 2009</w:t>
      </w:r>
    </w:p>
    <w:p w14:paraId="10057E91"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25.</w:t>
      </w:r>
      <w:r>
        <w:rPr>
          <w:rFonts w:ascii="微软雅黑" w:eastAsia="微软雅黑" w:hAnsi="微软雅黑" w:cs="微软雅黑"/>
          <w:sz w:val="18"/>
          <w:szCs w:val="18"/>
        </w:rPr>
        <w:tab/>
        <w:t>(ACMG) ACoMG: Genetic Susceptibility to Breast and Ovarian Cancer: Assessment, Counseling and Testing Guidelines. Bethesda (MD), 1999</w:t>
      </w:r>
    </w:p>
    <w:p w14:paraId="36A634B2" w14:textId="0C862E71" w:rsidR="00B53364" w:rsidRPr="008F5F6C" w:rsidRDefault="005E2BCE" w:rsidP="008F5F6C">
      <w:pPr>
        <w:pStyle w:val="EndNoteBibliography"/>
        <w:widowControl/>
        <w:spacing w:beforeLines="30" w:before="93" w:afterLines="30" w:after="93"/>
        <w:rPr>
          <w:rFonts w:ascii="微软雅黑" w:eastAsia="微软雅黑" w:hAnsi="微软雅黑" w:cs="微软雅黑" w:hint="default"/>
          <w:b/>
          <w:sz w:val="28"/>
          <w:szCs w:val="28"/>
        </w:rPr>
      </w:pPr>
      <w:r>
        <w:rPr>
          <w:rFonts w:ascii="微软雅黑" w:eastAsia="微软雅黑" w:hAnsi="微软雅黑" w:cs="微软雅黑"/>
          <w:sz w:val="18"/>
          <w:szCs w:val="18"/>
        </w:rPr>
        <w:tab/>
        <w:t>26.</w:t>
      </w:r>
      <w:r>
        <w:rPr>
          <w:rFonts w:ascii="微软雅黑" w:eastAsia="微软雅黑" w:hAnsi="微软雅黑" w:cs="微软雅黑"/>
          <w:sz w:val="18"/>
          <w:szCs w:val="18"/>
        </w:rPr>
        <w:tab/>
        <w:t>Moyer VA: Risk assessment, genetic counseling, and genetic testing for BRCA-related cancer in women: U.S. Preventive Services Task Force recommendation statement. Ann Intern Med 160:271-81, 2014</w:t>
      </w:r>
      <w:r>
        <w:rPr>
          <w:rFonts w:ascii="微软雅黑" w:eastAsia="微软雅黑" w:hAnsi="微软雅黑" w:cs="微软雅黑"/>
          <w:b/>
          <w:sz w:val="18"/>
          <w:szCs w:val="18"/>
        </w:rPr>
        <w:fldChar w:fldCharType="end"/>
      </w:r>
    </w:p>
    <w:sectPr w:rsidR="00B53364" w:rsidRPr="008F5F6C">
      <w:pgSz w:w="11906" w:h="16838"/>
      <w:pgMar w:top="1440" w:right="1080" w:bottom="1440" w:left="1080" w:header="567" w:footer="2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1D950C" w14:textId="77777777" w:rsidR="00032555" w:rsidRDefault="00032555">
      <w:r>
        <w:separator/>
      </w:r>
    </w:p>
  </w:endnote>
  <w:endnote w:type="continuationSeparator" w:id="0">
    <w:p w14:paraId="1DF312FE" w14:textId="77777777" w:rsidR="00032555" w:rsidRDefault="00032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00000000"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3B6FB" w14:textId="77777777" w:rsidR="00AA57C7" w:rsidRDefault="00AA57C7">
    <w:pPr>
      <w:pStyle w:val="a7"/>
      <w:pBdr>
        <w:top w:val="single" w:sz="4" w:space="0" w:color="D9D9D9" w:themeColor="background1" w:themeShade="D9"/>
      </w:pBdr>
      <w:tabs>
        <w:tab w:val="clear" w:pos="4153"/>
        <w:tab w:val="left" w:pos="7353"/>
      </w:tabs>
      <w:ind w:right="180"/>
      <w:rPr>
        <w:rFonts w:ascii="思源黑体 CN Light" w:eastAsia="思源黑体 CN Light" w:hAnsi="思源黑体 CN Light"/>
      </w:rPr>
    </w:pPr>
    <w:r>
      <w:rPr>
        <w:rFonts w:ascii="思源黑体 CN Light" w:eastAsia="思源黑体 CN Light" w:hAnsi="思源黑体 CN Light" w:hint="eastAs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0CB3D" w14:textId="77777777" w:rsidR="00B53364" w:rsidRDefault="00B53364">
    <w:pPr>
      <w:pStyle w:val="a7"/>
      <w:pBdr>
        <w:top w:val="single" w:sz="4" w:space="0" w:color="D9D9D9" w:themeColor="background1" w:themeShade="D9"/>
      </w:pBdr>
      <w:ind w:right="180"/>
      <w:jc w:val="both"/>
    </w:pPr>
  </w:p>
  <w:p w14:paraId="2A918AA6" w14:textId="77777777" w:rsidR="00B53364" w:rsidRDefault="00B53364">
    <w:pPr>
      <w:pStyle w:val="a7"/>
      <w:pBdr>
        <w:top w:val="single" w:sz="4" w:space="0" w:color="D9D9D9" w:themeColor="background1" w:themeShade="D9"/>
      </w:pBdr>
      <w:ind w:right="180"/>
      <w:jc w:val="both"/>
      <w:rPr>
        <w:rFonts w:ascii="思源黑体 CN Light" w:eastAsia="思源黑体 CN Light" w:hAnsi="思源黑体 CN Light"/>
        <w:sz w:val="15"/>
        <w:szCs w:val="15"/>
      </w:rPr>
    </w:pPr>
  </w:p>
  <w:tbl>
    <w:tblPr>
      <w:tblW w:w="10421" w:type="dxa"/>
      <w:tblLayout w:type="fixed"/>
      <w:tblLook w:val="04A0" w:firstRow="1" w:lastRow="0" w:firstColumn="1" w:lastColumn="0" w:noHBand="0" w:noVBand="1"/>
    </w:tblPr>
    <w:tblGrid>
      <w:gridCol w:w="4253"/>
      <w:gridCol w:w="4786"/>
      <w:gridCol w:w="1382"/>
    </w:tblGrid>
    <w:tr w:rsidR="009855E0" w14:paraId="7E48B4C1" w14:textId="77777777" w:rsidTr="00603B33">
      <w:trPr>
        <w:trHeight w:val="567"/>
      </w:trPr>
      <w:tc>
        <w:tcPr>
          <w:tcW w:w="4253" w:type="dxa"/>
          <w:shd w:val="clear" w:color="auto" w:fill="auto"/>
          <w:vAlign w:val="center"/>
        </w:tcPr>
        <w:p w14:paraId="2612C1BB" w14:textId="2C91C08A" w:rsidR="009855E0" w:rsidRDefault="009855E0" w:rsidP="009855E0">
          <w:pPr>
            <w:tabs>
              <w:tab w:val="center" w:pos="4680"/>
              <w:tab w:val="right" w:pos="9360"/>
            </w:tabs>
            <w:jc w:val="left"/>
            <w:rPr>
              <w:rFonts w:ascii="思源黑体 CN Regular" w:eastAsia="思源黑体 CN Regular" w:hAnsi="思源黑体 CN Regular"/>
              <w:bCs/>
              <w:color w:val="000000"/>
              <w:sz w:val="15"/>
              <w:szCs w:val="15"/>
              <w:lang w:val="en-CA"/>
            </w:rPr>
          </w:pPr>
          <w:r w:rsidRPr="0068765B">
            <w:rPr>
              <w:rFonts w:ascii="思源黑体 CN Regular" w:eastAsia="思源黑体 CN Regular" w:hAnsi="思源黑体 CN Regular" w:hint="eastAsia"/>
              <w:bCs/>
              <w:color w:val="000000"/>
              <w:sz w:val="15"/>
              <w:szCs w:val="15"/>
              <w:lang w:val="en-CA"/>
            </w:rPr>
            <w:t>报告系统版本号</w:t>
          </w:r>
          <w:r>
            <w:rPr>
              <w:rFonts w:ascii="思源黑体 CN Regular" w:eastAsia="思源黑体 CN Regular" w:hAnsi="思源黑体 CN Regular" w:hint="eastAsia"/>
              <w:bCs/>
              <w:color w:val="000000"/>
              <w:sz w:val="15"/>
              <w:szCs w:val="15"/>
              <w:lang w:val="en-CA"/>
            </w:rPr>
            <w:t>：</w:t>
          </w:r>
          <w:r w:rsidR="007A33EB" w:rsidRPr="007A33EB">
            <w:rPr>
              <w:rFonts w:ascii="思源黑体 CN Regular" w:eastAsia="思源黑体 CN Regular" w:hAnsi="思源黑体 CN Regular"/>
              <w:bCs/>
              <w:color w:val="000000"/>
              <w:sz w:val="15"/>
              <w:szCs w:val="15"/>
              <w:lang w:val="en-CA"/>
            </w:rPr>
            <w:t>{%if sample.report_system_version%}{{ sample.report_system_version }}{%else%}V3{%endif%}</w:t>
          </w:r>
          <w:r w:rsidRPr="0068765B">
            <w:rPr>
              <w:rFonts w:ascii="思源黑体 CN Regular" w:eastAsia="思源黑体 CN Regular" w:hAnsi="思源黑体 CN Regular" w:hint="eastAsia"/>
              <w:bCs/>
              <w:color w:val="000000"/>
              <w:sz w:val="15"/>
              <w:szCs w:val="15"/>
              <w:lang w:val="en-CA"/>
            </w:rPr>
            <w:t xml:space="preserve">       生信分析版本号</w:t>
          </w:r>
          <w:r>
            <w:rPr>
              <w:rFonts w:ascii="思源黑体 CN Regular" w:eastAsia="思源黑体 CN Regular" w:hAnsi="思源黑体 CN Regular" w:hint="eastAsia"/>
              <w:bCs/>
              <w:color w:val="000000"/>
              <w:sz w:val="15"/>
              <w:szCs w:val="15"/>
              <w:lang w:val="en-CA"/>
            </w:rPr>
            <w:t>：</w:t>
          </w:r>
          <w:r w:rsidR="00922AA1" w:rsidRPr="00922AA1">
            <w:rPr>
              <w:rFonts w:ascii="思源黑体 CN Regular" w:eastAsia="思源黑体 CN Regular" w:hAnsi="思源黑体 CN Regular"/>
              <w:bCs/>
              <w:color w:val="000000"/>
              <w:sz w:val="15"/>
              <w:szCs w:val="15"/>
              <w:lang w:val="en-CA"/>
            </w:rPr>
            <w:t>{%if sample.analysis_version%}{{ sample.analysis_version }}{%else%}V1.1.0{%endif%}</w:t>
          </w:r>
        </w:p>
      </w:tc>
      <w:tc>
        <w:tcPr>
          <w:tcW w:w="4786" w:type="dxa"/>
          <w:shd w:val="clear" w:color="auto" w:fill="auto"/>
          <w:vAlign w:val="center"/>
        </w:tcPr>
        <w:p w14:paraId="389EDFB4" w14:textId="3B01965D" w:rsidR="009855E0" w:rsidRPr="00CF2DB5" w:rsidRDefault="009855E0" w:rsidP="009855E0">
          <w:pPr>
            <w:tabs>
              <w:tab w:val="center" w:pos="4680"/>
              <w:tab w:val="right" w:pos="9360"/>
            </w:tabs>
            <w:jc w:val="left"/>
            <w:rPr>
              <w:rFonts w:ascii="思源黑体 CN Regular" w:eastAsia="思源黑体 CN Regular" w:hAnsi="思源黑体 CN Regular"/>
              <w:bCs/>
              <w:color w:val="000000"/>
              <w:sz w:val="15"/>
              <w:szCs w:val="15"/>
              <w:lang w:val="en-CA"/>
            </w:rPr>
          </w:pPr>
          <w:r>
            <w:rPr>
              <w:rFonts w:hint="eastAsia"/>
              <w:noProof/>
              <w:sz w:val="18"/>
            </w:rPr>
            <mc:AlternateContent>
              <mc:Choice Requires="wps">
                <w:drawing>
                  <wp:anchor distT="0" distB="0" distL="114300" distR="114300" simplePos="0" relativeHeight="251659264" behindDoc="0" locked="0" layoutInCell="1" allowOverlap="1" wp14:anchorId="464B4CCB" wp14:editId="51CDEB2D">
                    <wp:simplePos x="0" y="0"/>
                    <wp:positionH relativeFrom="margin">
                      <wp:posOffset>1475105</wp:posOffset>
                    </wp:positionH>
                    <wp:positionV relativeFrom="paragraph">
                      <wp:posOffset>-5080</wp:posOffset>
                    </wp:positionV>
                    <wp:extent cx="1656080" cy="1828800"/>
                    <wp:effectExtent l="0" t="0" r="1270" b="10160"/>
                    <wp:wrapNone/>
                    <wp:docPr id="7" name="文本框 7"/>
                    <wp:cNvGraphicFramePr/>
                    <a:graphic xmlns:a="http://schemas.openxmlformats.org/drawingml/2006/main">
                      <a:graphicData uri="http://schemas.microsoft.com/office/word/2010/wordprocessingShape">
                        <wps:wsp>
                          <wps:cNvSpPr txBox="1"/>
                          <wps:spPr>
                            <a:xfrm>
                              <a:off x="0" y="0"/>
                              <a:ext cx="165608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5B3BD1" w14:textId="1C5CD4FC" w:rsidR="009855E0" w:rsidRDefault="009855E0" w:rsidP="009855E0">
                                <w:pPr>
                                  <w:pStyle w:val="a7"/>
                                  <w:ind w:firstLineChars="300" w:firstLine="540"/>
                                </w:pPr>
                                <w:r>
                                  <w:t xml:space="preserve">第 </w:t>
                                </w:r>
                                <w:r>
                                  <w:fldChar w:fldCharType="begin"/>
                                </w:r>
                                <w:r>
                                  <w:instrText xml:space="preserve"> PAGE  \* MERGEFORMAT </w:instrText>
                                </w:r>
                                <w:r>
                                  <w:fldChar w:fldCharType="separate"/>
                                </w:r>
                                <w:r>
                                  <w:rPr>
                                    <w:noProof/>
                                  </w:rPr>
                                  <w:t>6</w:t>
                                </w:r>
                                <w:r>
                                  <w:fldChar w:fldCharType="end"/>
                                </w:r>
                                <w:r>
                                  <w:t xml:space="preserve"> 页 共 </w:t>
                                </w:r>
                                <w:r>
                                  <w:fldChar w:fldCharType="begin"/>
                                </w:r>
                                <w:r>
                                  <w:instrText>=</w:instrText>
                                </w:r>
                                <w:fldSimple w:instr=" NUMPAGES ">
                                  <w:r w:rsidR="00922AA1">
                                    <w:rPr>
                                      <w:noProof/>
                                    </w:rPr>
                                    <w:instrText>20</w:instrText>
                                  </w:r>
                                </w:fldSimple>
                                <w:r>
                                  <w:instrText xml:space="preserve">-1 </w:instrText>
                                </w:r>
                                <w:r>
                                  <w:fldChar w:fldCharType="separate"/>
                                </w:r>
                                <w:r w:rsidR="00922AA1">
                                  <w:rPr>
                                    <w:noProof/>
                                  </w:rPr>
                                  <w:t>19</w:t>
                                </w:r>
                                <w:r>
                                  <w:fldChar w:fldCharType="end"/>
                                </w:r>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14:sizeRelV relativeFrom="margin">
                      <wp14:pctHeight>0</wp14:pctHeight>
                    </wp14:sizeRelV>
                  </wp:anchor>
                </w:drawing>
              </mc:Choice>
              <mc:Fallback>
                <w:pict>
                  <v:shapetype w14:anchorId="464B4CCB" id="_x0000_t202" coordsize="21600,21600" o:spt="202" path="m,l,21600r21600,l21600,xe">
                    <v:stroke joinstyle="miter"/>
                    <v:path gradientshapeok="t" o:connecttype="rect"/>
                  </v:shapetype>
                  <v:shape id="文本框 7" o:spid="_x0000_s1026" type="#_x0000_t202" style="position:absolute;margin-left:116.15pt;margin-top:-.4pt;width:130.4pt;height:2in;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" filled="f" stroked="f" strokeweight=".5pt">
                    <v:textbox style="mso-fit-shape-to-text:t" inset="0,0,0,0">
                      <w:txbxContent>
                        <w:p w14:paraId="6B5B3BD1" w14:textId="1C5CD4FC" w:rsidR="009855E0" w:rsidRDefault="009855E0" w:rsidP="009855E0">
                          <w:pPr>
                            <w:pStyle w:val="a7"/>
                            <w:ind w:firstLineChars="300" w:firstLine="540"/>
                          </w:pPr>
                          <w:r>
                            <w:t xml:space="preserve">第 </w:t>
                          </w:r>
                          <w:r>
                            <w:fldChar w:fldCharType="begin"/>
                          </w:r>
                          <w:r>
                            <w:instrText xml:space="preserve"> PAGE  \* MERGEFORMAT </w:instrText>
                          </w:r>
                          <w:r>
                            <w:fldChar w:fldCharType="separate"/>
                          </w:r>
                          <w:r>
                            <w:rPr>
                              <w:noProof/>
                            </w:rPr>
                            <w:t>6</w:t>
                          </w:r>
                          <w:r>
                            <w:fldChar w:fldCharType="end"/>
                          </w:r>
                          <w:r>
                            <w:t xml:space="preserve"> 页 共 </w:t>
                          </w:r>
                          <w:r>
                            <w:fldChar w:fldCharType="begin"/>
                          </w:r>
                          <w:r>
                            <w:instrText>=</w:instrText>
                          </w:r>
                          <w:fldSimple w:instr=" NUMPAGES ">
                            <w:r w:rsidR="00922AA1">
                              <w:rPr>
                                <w:noProof/>
                              </w:rPr>
                              <w:instrText>20</w:instrText>
                            </w:r>
                          </w:fldSimple>
                          <w:r>
                            <w:instrText xml:space="preserve">-1 </w:instrText>
                          </w:r>
                          <w:r>
                            <w:fldChar w:fldCharType="separate"/>
                          </w:r>
                          <w:r w:rsidR="00922AA1">
                            <w:rPr>
                              <w:noProof/>
                            </w:rPr>
                            <w:t>19</w:t>
                          </w:r>
                          <w:r>
                            <w:fldChar w:fldCharType="end"/>
                          </w:r>
                          <w:r>
                            <w:t xml:space="preserve"> 页</w:t>
                          </w:r>
                        </w:p>
                      </w:txbxContent>
                    </v:textbox>
                    <w10:wrap anchorx="margin"/>
                  </v:shape>
                </w:pict>
              </mc:Fallback>
            </mc:AlternateContent>
          </w:r>
          <w:r>
            <w:rPr>
              <w:rFonts w:ascii="思源黑体 CN Regular" w:eastAsia="思源黑体 CN Regular" w:hAnsi="思源黑体 CN Regular" w:hint="eastAsia"/>
              <w:bCs/>
              <w:color w:val="000000"/>
              <w:sz w:val="15"/>
              <w:szCs w:val="15"/>
              <w:lang w:val="en-CA"/>
            </w:rPr>
            <w:t>姓名：{{sample.patient_name}}</w:t>
          </w:r>
        </w:p>
      </w:tc>
      <w:tc>
        <w:tcPr>
          <w:tcW w:w="1382" w:type="dxa"/>
          <w:shd w:val="clear" w:color="auto" w:fill="auto"/>
          <w:vAlign w:val="center"/>
        </w:tcPr>
        <w:p w14:paraId="41F8BBC8" w14:textId="77777777" w:rsidR="009855E0" w:rsidRDefault="009855E0" w:rsidP="009855E0">
          <w:pPr>
            <w:tabs>
              <w:tab w:val="center" w:pos="4680"/>
              <w:tab w:val="right" w:pos="9360"/>
            </w:tabs>
            <w:jc w:val="right"/>
            <w:rPr>
              <w:rFonts w:ascii="思源黑体 CN Regular" w:eastAsia="思源黑体 CN Regular" w:hAnsi="思源黑体 CN Regular"/>
              <w:bCs/>
              <w:color w:val="000000"/>
              <w:sz w:val="15"/>
              <w:szCs w:val="15"/>
              <w:lang w:val="en-CA"/>
            </w:rPr>
          </w:pPr>
        </w:p>
      </w:tc>
    </w:tr>
  </w:tbl>
  <w:p w14:paraId="36A44CE1" w14:textId="77777777" w:rsidR="00B53364" w:rsidRPr="00F25CBB" w:rsidRDefault="00B53364">
    <w:pPr>
      <w:pStyle w:val="a7"/>
      <w:pBdr>
        <w:top w:val="single" w:sz="4" w:space="0" w:color="D9D9D9" w:themeColor="background1" w:themeShade="D9"/>
      </w:pBdr>
      <w:ind w:right="180"/>
      <w:rPr>
        <w:rFonts w:ascii="思源黑体 CN Light" w:eastAsia="思源黑体 CN Light" w:hAnsi="思源黑体 CN 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6E5451" w14:textId="77777777" w:rsidR="00032555" w:rsidRDefault="00032555">
      <w:r>
        <w:separator/>
      </w:r>
    </w:p>
  </w:footnote>
  <w:footnote w:type="continuationSeparator" w:id="0">
    <w:p w14:paraId="4C145491" w14:textId="77777777" w:rsidR="00032555" w:rsidRDefault="000325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1F6BA" w14:textId="77777777" w:rsidR="00AA57C7" w:rsidRDefault="00AA57C7">
    <w:pPr>
      <w:pStyle w:val="a9"/>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5E043" w14:textId="77777777" w:rsidR="00AA57C7" w:rsidRDefault="00AA57C7">
    <w:pPr>
      <w:pStyle w:val="a9"/>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28A3100"/>
    <w:multiLevelType w:val="multilevel"/>
    <w:tmpl w:val="C28A3100"/>
    <w:lvl w:ilvl="0">
      <w:start w:val="1"/>
      <w:numFmt w:val="lowerLetter"/>
      <w:lvlText w:val="%1)"/>
      <w:lvlJc w:val="left"/>
      <w:pPr>
        <w:ind w:left="360" w:hanging="360"/>
      </w:pPr>
      <w:rPr>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CED58C24"/>
    <w:multiLevelType w:val="multilevel"/>
    <w:tmpl w:val="CED58C24"/>
    <w:lvl w:ilvl="0">
      <w:start w:val="1"/>
      <w:numFmt w:val="decimal"/>
      <w:lvlText w:val="%1."/>
      <w:lvlJc w:val="left"/>
      <w:pPr>
        <w:ind w:left="780" w:hanging="36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08AE30F2"/>
    <w:multiLevelType w:val="hybridMultilevel"/>
    <w:tmpl w:val="E4B2299A"/>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2393799"/>
    <w:multiLevelType w:val="multilevel"/>
    <w:tmpl w:val="32393799"/>
    <w:lvl w:ilvl="0">
      <w:start w:val="1"/>
      <w:numFmt w:val="decimal"/>
      <w:lvlText w:val="%1."/>
      <w:lvlJc w:val="left"/>
      <w:pPr>
        <w:ind w:left="360" w:hanging="360"/>
      </w:pPr>
      <w:rPr>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8A022E1"/>
    <w:multiLevelType w:val="hybridMultilevel"/>
    <w:tmpl w:val="A790DAE8"/>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ACEBE7D"/>
    <w:multiLevelType w:val="multilevel"/>
    <w:tmpl w:val="6ACEBE7D"/>
    <w:lvl w:ilvl="0">
      <w:start w:val="1"/>
      <w:numFmt w:val="lowerLetter"/>
      <w:lvlText w:val="%1）"/>
      <w:lvlJc w:val="left"/>
      <w:pPr>
        <w:ind w:left="1140" w:hanging="360"/>
      </w:pPr>
      <w:rPr>
        <w:rFonts w:ascii="Times New Roman" w:eastAsia="宋体" w:hAnsi="Times New Roman" w:cs="Times New Roman" w:hint="default"/>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9" w15:restartNumberingAfterBreak="0">
    <w:nsid w:val="73EC02B3"/>
    <w:multiLevelType w:val="multilevel"/>
    <w:tmpl w:val="73EC02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9"/>
  </w:num>
  <w:num w:numId="3">
    <w:abstractNumId w:val="4"/>
  </w:num>
  <w:num w:numId="4">
    <w:abstractNumId w:val="6"/>
  </w:num>
  <w:num w:numId="5">
    <w:abstractNumId w:val="3"/>
  </w:num>
  <w:num w:numId="6">
    <w:abstractNumId w:val="0"/>
  </w:num>
  <w:num w:numId="7">
    <w:abstractNumId w:val="1"/>
  </w:num>
  <w:num w:numId="8">
    <w:abstractNumId w:val="8"/>
  </w:num>
  <w:num w:numId="9">
    <w:abstractNumId w:val="7"/>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jA2YWJjZTE0Mzk3MWZlMjYwMWE2NTQwZTZjMTI0YzQifQ=="/>
  </w:docVars>
  <w:rsids>
    <w:rsidRoot w:val="00811B8A"/>
    <w:rsid w:val="00001506"/>
    <w:rsid w:val="00004700"/>
    <w:rsid w:val="000149A8"/>
    <w:rsid w:val="000209E4"/>
    <w:rsid w:val="000221A7"/>
    <w:rsid w:val="00032555"/>
    <w:rsid w:val="000343F2"/>
    <w:rsid w:val="00041E2C"/>
    <w:rsid w:val="0004421F"/>
    <w:rsid w:val="000503F7"/>
    <w:rsid w:val="000566AA"/>
    <w:rsid w:val="00071C70"/>
    <w:rsid w:val="0007644F"/>
    <w:rsid w:val="00076DD9"/>
    <w:rsid w:val="00084053"/>
    <w:rsid w:val="000914FF"/>
    <w:rsid w:val="00091D83"/>
    <w:rsid w:val="000976F6"/>
    <w:rsid w:val="00097D8B"/>
    <w:rsid w:val="000A0443"/>
    <w:rsid w:val="000A0B00"/>
    <w:rsid w:val="000A2F2E"/>
    <w:rsid w:val="000A34FF"/>
    <w:rsid w:val="000B5AF2"/>
    <w:rsid w:val="000B7274"/>
    <w:rsid w:val="000C323B"/>
    <w:rsid w:val="000C6D49"/>
    <w:rsid w:val="000E3E03"/>
    <w:rsid w:val="000E7749"/>
    <w:rsid w:val="00105C44"/>
    <w:rsid w:val="00110A75"/>
    <w:rsid w:val="00112044"/>
    <w:rsid w:val="00112856"/>
    <w:rsid w:val="001136E0"/>
    <w:rsid w:val="00113E8B"/>
    <w:rsid w:val="0012226F"/>
    <w:rsid w:val="001354DB"/>
    <w:rsid w:val="00135E32"/>
    <w:rsid w:val="00140579"/>
    <w:rsid w:val="001412D0"/>
    <w:rsid w:val="00142446"/>
    <w:rsid w:val="00142D74"/>
    <w:rsid w:val="0015237F"/>
    <w:rsid w:val="001525A6"/>
    <w:rsid w:val="001621AF"/>
    <w:rsid w:val="00167FDC"/>
    <w:rsid w:val="0017145E"/>
    <w:rsid w:val="00172C4A"/>
    <w:rsid w:val="001851C2"/>
    <w:rsid w:val="001919D3"/>
    <w:rsid w:val="00192B1D"/>
    <w:rsid w:val="00193EC4"/>
    <w:rsid w:val="001A2AF3"/>
    <w:rsid w:val="001B580A"/>
    <w:rsid w:val="001C2CB6"/>
    <w:rsid w:val="001C754B"/>
    <w:rsid w:val="001D46C3"/>
    <w:rsid w:val="001E11FD"/>
    <w:rsid w:val="001F3DE4"/>
    <w:rsid w:val="00212E50"/>
    <w:rsid w:val="00222DCF"/>
    <w:rsid w:val="00245880"/>
    <w:rsid w:val="0027185B"/>
    <w:rsid w:val="002818C2"/>
    <w:rsid w:val="002A0E19"/>
    <w:rsid w:val="002A1DF6"/>
    <w:rsid w:val="002B2024"/>
    <w:rsid w:val="002B363D"/>
    <w:rsid w:val="002C2A2A"/>
    <w:rsid w:val="002C3B79"/>
    <w:rsid w:val="002C605F"/>
    <w:rsid w:val="002D4C47"/>
    <w:rsid w:val="002E0C93"/>
    <w:rsid w:val="002E25A8"/>
    <w:rsid w:val="002E49E3"/>
    <w:rsid w:val="002E67A7"/>
    <w:rsid w:val="00307350"/>
    <w:rsid w:val="0031041B"/>
    <w:rsid w:val="00311EAF"/>
    <w:rsid w:val="00326F99"/>
    <w:rsid w:val="00342D93"/>
    <w:rsid w:val="00354065"/>
    <w:rsid w:val="00354271"/>
    <w:rsid w:val="003567B2"/>
    <w:rsid w:val="003614C1"/>
    <w:rsid w:val="00362513"/>
    <w:rsid w:val="0037412B"/>
    <w:rsid w:val="00375E3E"/>
    <w:rsid w:val="0037664D"/>
    <w:rsid w:val="003772BC"/>
    <w:rsid w:val="0038147D"/>
    <w:rsid w:val="00386DF6"/>
    <w:rsid w:val="003961A9"/>
    <w:rsid w:val="003A5160"/>
    <w:rsid w:val="003B0C62"/>
    <w:rsid w:val="003B190F"/>
    <w:rsid w:val="003C213B"/>
    <w:rsid w:val="003C36AB"/>
    <w:rsid w:val="003C38FF"/>
    <w:rsid w:val="003C7261"/>
    <w:rsid w:val="003D3594"/>
    <w:rsid w:val="003D601D"/>
    <w:rsid w:val="003D7BB4"/>
    <w:rsid w:val="003D7F22"/>
    <w:rsid w:val="003E2FBB"/>
    <w:rsid w:val="003E386D"/>
    <w:rsid w:val="003E77FE"/>
    <w:rsid w:val="003F6E9F"/>
    <w:rsid w:val="0040351A"/>
    <w:rsid w:val="00407184"/>
    <w:rsid w:val="00420BD0"/>
    <w:rsid w:val="00423172"/>
    <w:rsid w:val="004250EC"/>
    <w:rsid w:val="00425799"/>
    <w:rsid w:val="00433409"/>
    <w:rsid w:val="00433674"/>
    <w:rsid w:val="00443B6C"/>
    <w:rsid w:val="00453234"/>
    <w:rsid w:val="00454D21"/>
    <w:rsid w:val="00467227"/>
    <w:rsid w:val="0047301B"/>
    <w:rsid w:val="00475D68"/>
    <w:rsid w:val="0048521D"/>
    <w:rsid w:val="004864BD"/>
    <w:rsid w:val="00491207"/>
    <w:rsid w:val="00493BF2"/>
    <w:rsid w:val="00497462"/>
    <w:rsid w:val="004A03EE"/>
    <w:rsid w:val="004A272E"/>
    <w:rsid w:val="004A366C"/>
    <w:rsid w:val="004A5236"/>
    <w:rsid w:val="004B2453"/>
    <w:rsid w:val="004B4412"/>
    <w:rsid w:val="004B6804"/>
    <w:rsid w:val="004B75B3"/>
    <w:rsid w:val="004C0E51"/>
    <w:rsid w:val="004C24E0"/>
    <w:rsid w:val="004D15BD"/>
    <w:rsid w:val="004D72BC"/>
    <w:rsid w:val="004E16B5"/>
    <w:rsid w:val="004E4582"/>
    <w:rsid w:val="004F2ECF"/>
    <w:rsid w:val="004F428A"/>
    <w:rsid w:val="00510002"/>
    <w:rsid w:val="005101CD"/>
    <w:rsid w:val="005136CA"/>
    <w:rsid w:val="00525C3B"/>
    <w:rsid w:val="00535D38"/>
    <w:rsid w:val="00537850"/>
    <w:rsid w:val="00552129"/>
    <w:rsid w:val="005523D4"/>
    <w:rsid w:val="00553828"/>
    <w:rsid w:val="005554E3"/>
    <w:rsid w:val="00556029"/>
    <w:rsid w:val="005615EC"/>
    <w:rsid w:val="00566A9D"/>
    <w:rsid w:val="00575447"/>
    <w:rsid w:val="00576BF6"/>
    <w:rsid w:val="005917B1"/>
    <w:rsid w:val="00592833"/>
    <w:rsid w:val="005935DA"/>
    <w:rsid w:val="005A53B5"/>
    <w:rsid w:val="005B0C5E"/>
    <w:rsid w:val="005B2EE3"/>
    <w:rsid w:val="005B3F52"/>
    <w:rsid w:val="005B4BD0"/>
    <w:rsid w:val="005D3207"/>
    <w:rsid w:val="005D42B4"/>
    <w:rsid w:val="005D5997"/>
    <w:rsid w:val="005E2BCE"/>
    <w:rsid w:val="005E7941"/>
    <w:rsid w:val="005F1260"/>
    <w:rsid w:val="005F14DB"/>
    <w:rsid w:val="005F224E"/>
    <w:rsid w:val="005F4724"/>
    <w:rsid w:val="005F4C52"/>
    <w:rsid w:val="006072DA"/>
    <w:rsid w:val="006075F5"/>
    <w:rsid w:val="0060774C"/>
    <w:rsid w:val="00610014"/>
    <w:rsid w:val="00613A04"/>
    <w:rsid w:val="00620F0A"/>
    <w:rsid w:val="006242A8"/>
    <w:rsid w:val="00634451"/>
    <w:rsid w:val="0064122C"/>
    <w:rsid w:val="0064227E"/>
    <w:rsid w:val="00653914"/>
    <w:rsid w:val="0066241A"/>
    <w:rsid w:val="0067283F"/>
    <w:rsid w:val="00674B41"/>
    <w:rsid w:val="006755E5"/>
    <w:rsid w:val="00675B10"/>
    <w:rsid w:val="006769CB"/>
    <w:rsid w:val="00685DFA"/>
    <w:rsid w:val="006878A5"/>
    <w:rsid w:val="00694682"/>
    <w:rsid w:val="00697BC6"/>
    <w:rsid w:val="006A2BB3"/>
    <w:rsid w:val="006A7195"/>
    <w:rsid w:val="006B3693"/>
    <w:rsid w:val="006B590D"/>
    <w:rsid w:val="006C0B33"/>
    <w:rsid w:val="006E0DDD"/>
    <w:rsid w:val="006E2097"/>
    <w:rsid w:val="006E2597"/>
    <w:rsid w:val="006E7712"/>
    <w:rsid w:val="006F4B55"/>
    <w:rsid w:val="006F7911"/>
    <w:rsid w:val="006F7C56"/>
    <w:rsid w:val="00701E23"/>
    <w:rsid w:val="00714C27"/>
    <w:rsid w:val="007159D8"/>
    <w:rsid w:val="007238BD"/>
    <w:rsid w:val="00725F4D"/>
    <w:rsid w:val="0072711A"/>
    <w:rsid w:val="00735DE8"/>
    <w:rsid w:val="007362AC"/>
    <w:rsid w:val="0074028E"/>
    <w:rsid w:val="00746B9A"/>
    <w:rsid w:val="00750F23"/>
    <w:rsid w:val="00755B68"/>
    <w:rsid w:val="00757E82"/>
    <w:rsid w:val="0076246D"/>
    <w:rsid w:val="0077250A"/>
    <w:rsid w:val="00787F60"/>
    <w:rsid w:val="007A33EB"/>
    <w:rsid w:val="007B51A0"/>
    <w:rsid w:val="007C1FF4"/>
    <w:rsid w:val="007C4676"/>
    <w:rsid w:val="007C5130"/>
    <w:rsid w:val="007D16F9"/>
    <w:rsid w:val="007D7972"/>
    <w:rsid w:val="007E28F4"/>
    <w:rsid w:val="007E2F1E"/>
    <w:rsid w:val="007E58C1"/>
    <w:rsid w:val="007F29DB"/>
    <w:rsid w:val="007F7600"/>
    <w:rsid w:val="007F7C72"/>
    <w:rsid w:val="008024DB"/>
    <w:rsid w:val="008058CD"/>
    <w:rsid w:val="00806F3C"/>
    <w:rsid w:val="00811B8A"/>
    <w:rsid w:val="00812294"/>
    <w:rsid w:val="008153A9"/>
    <w:rsid w:val="00835B5C"/>
    <w:rsid w:val="00851303"/>
    <w:rsid w:val="00853109"/>
    <w:rsid w:val="00860D4C"/>
    <w:rsid w:val="00867DF1"/>
    <w:rsid w:val="008810A7"/>
    <w:rsid w:val="00885677"/>
    <w:rsid w:val="00887C22"/>
    <w:rsid w:val="008A5A1B"/>
    <w:rsid w:val="008B292C"/>
    <w:rsid w:val="008B2A9A"/>
    <w:rsid w:val="008C0CDD"/>
    <w:rsid w:val="008C64BA"/>
    <w:rsid w:val="008C6E4E"/>
    <w:rsid w:val="008D6ECF"/>
    <w:rsid w:val="008E4FF4"/>
    <w:rsid w:val="008E5025"/>
    <w:rsid w:val="008F0F46"/>
    <w:rsid w:val="008F5F6C"/>
    <w:rsid w:val="00903ECF"/>
    <w:rsid w:val="0091151E"/>
    <w:rsid w:val="0091732A"/>
    <w:rsid w:val="00917FD1"/>
    <w:rsid w:val="00922AA1"/>
    <w:rsid w:val="00923F5C"/>
    <w:rsid w:val="00926EF9"/>
    <w:rsid w:val="00935E1B"/>
    <w:rsid w:val="00935FE3"/>
    <w:rsid w:val="00936EB4"/>
    <w:rsid w:val="00940363"/>
    <w:rsid w:val="00940F1F"/>
    <w:rsid w:val="00941EFC"/>
    <w:rsid w:val="0095532A"/>
    <w:rsid w:val="00960C4B"/>
    <w:rsid w:val="009756E2"/>
    <w:rsid w:val="00984C05"/>
    <w:rsid w:val="00985323"/>
    <w:rsid w:val="009855E0"/>
    <w:rsid w:val="009A0427"/>
    <w:rsid w:val="009A13BF"/>
    <w:rsid w:val="009B2EC6"/>
    <w:rsid w:val="009C133E"/>
    <w:rsid w:val="009C4DFC"/>
    <w:rsid w:val="009C631D"/>
    <w:rsid w:val="009C6430"/>
    <w:rsid w:val="009C686B"/>
    <w:rsid w:val="009C6B4D"/>
    <w:rsid w:val="009D3302"/>
    <w:rsid w:val="009D37BB"/>
    <w:rsid w:val="009E0EEE"/>
    <w:rsid w:val="009E174D"/>
    <w:rsid w:val="009E4FC0"/>
    <w:rsid w:val="009E5E64"/>
    <w:rsid w:val="00A0587B"/>
    <w:rsid w:val="00A12824"/>
    <w:rsid w:val="00A13055"/>
    <w:rsid w:val="00A21058"/>
    <w:rsid w:val="00A226C9"/>
    <w:rsid w:val="00A321EF"/>
    <w:rsid w:val="00A34545"/>
    <w:rsid w:val="00A356BD"/>
    <w:rsid w:val="00A429FA"/>
    <w:rsid w:val="00A43E01"/>
    <w:rsid w:val="00A90FA5"/>
    <w:rsid w:val="00A922D5"/>
    <w:rsid w:val="00A93FDF"/>
    <w:rsid w:val="00A95E1F"/>
    <w:rsid w:val="00A979C9"/>
    <w:rsid w:val="00AA0D3A"/>
    <w:rsid w:val="00AA225B"/>
    <w:rsid w:val="00AA57C7"/>
    <w:rsid w:val="00AA692A"/>
    <w:rsid w:val="00AB2FDF"/>
    <w:rsid w:val="00AB7A5E"/>
    <w:rsid w:val="00AC35F2"/>
    <w:rsid w:val="00AC5281"/>
    <w:rsid w:val="00AC5391"/>
    <w:rsid w:val="00AD0D59"/>
    <w:rsid w:val="00AD489F"/>
    <w:rsid w:val="00AD6EF8"/>
    <w:rsid w:val="00AD7A19"/>
    <w:rsid w:val="00AE3410"/>
    <w:rsid w:val="00AF0F6C"/>
    <w:rsid w:val="00AF3033"/>
    <w:rsid w:val="00AF55E4"/>
    <w:rsid w:val="00B02B7F"/>
    <w:rsid w:val="00B03C6B"/>
    <w:rsid w:val="00B13258"/>
    <w:rsid w:val="00B20705"/>
    <w:rsid w:val="00B21BFD"/>
    <w:rsid w:val="00B21FB0"/>
    <w:rsid w:val="00B235E5"/>
    <w:rsid w:val="00B23DE4"/>
    <w:rsid w:val="00B34E69"/>
    <w:rsid w:val="00B5031A"/>
    <w:rsid w:val="00B53364"/>
    <w:rsid w:val="00B624C3"/>
    <w:rsid w:val="00B63571"/>
    <w:rsid w:val="00B63DC2"/>
    <w:rsid w:val="00B65503"/>
    <w:rsid w:val="00B70801"/>
    <w:rsid w:val="00B70F4B"/>
    <w:rsid w:val="00B80AC0"/>
    <w:rsid w:val="00B90E7B"/>
    <w:rsid w:val="00B92D86"/>
    <w:rsid w:val="00B940E1"/>
    <w:rsid w:val="00B953E2"/>
    <w:rsid w:val="00B95466"/>
    <w:rsid w:val="00B970F4"/>
    <w:rsid w:val="00BA3040"/>
    <w:rsid w:val="00BC094C"/>
    <w:rsid w:val="00BC5040"/>
    <w:rsid w:val="00BD3DCD"/>
    <w:rsid w:val="00BD67D7"/>
    <w:rsid w:val="00BE119D"/>
    <w:rsid w:val="00BF387F"/>
    <w:rsid w:val="00BF7C0A"/>
    <w:rsid w:val="00C050C6"/>
    <w:rsid w:val="00C05D81"/>
    <w:rsid w:val="00C07470"/>
    <w:rsid w:val="00C07DC8"/>
    <w:rsid w:val="00C111E0"/>
    <w:rsid w:val="00C2405C"/>
    <w:rsid w:val="00C30165"/>
    <w:rsid w:val="00C56377"/>
    <w:rsid w:val="00C728EF"/>
    <w:rsid w:val="00C72BD4"/>
    <w:rsid w:val="00C852DA"/>
    <w:rsid w:val="00C92968"/>
    <w:rsid w:val="00C96715"/>
    <w:rsid w:val="00CA0538"/>
    <w:rsid w:val="00CA2F83"/>
    <w:rsid w:val="00CA73F8"/>
    <w:rsid w:val="00CB6B67"/>
    <w:rsid w:val="00CE11BA"/>
    <w:rsid w:val="00CF2BEE"/>
    <w:rsid w:val="00CF337E"/>
    <w:rsid w:val="00CF5839"/>
    <w:rsid w:val="00CF5922"/>
    <w:rsid w:val="00D15753"/>
    <w:rsid w:val="00D170AC"/>
    <w:rsid w:val="00D324DB"/>
    <w:rsid w:val="00D566E8"/>
    <w:rsid w:val="00D6169C"/>
    <w:rsid w:val="00D645D0"/>
    <w:rsid w:val="00D6766F"/>
    <w:rsid w:val="00D77622"/>
    <w:rsid w:val="00D84BC4"/>
    <w:rsid w:val="00D9311B"/>
    <w:rsid w:val="00D96106"/>
    <w:rsid w:val="00D964F5"/>
    <w:rsid w:val="00D973AB"/>
    <w:rsid w:val="00DB015D"/>
    <w:rsid w:val="00DB0AB4"/>
    <w:rsid w:val="00DB213F"/>
    <w:rsid w:val="00DC2BB2"/>
    <w:rsid w:val="00DC52F8"/>
    <w:rsid w:val="00DD2A83"/>
    <w:rsid w:val="00DD733E"/>
    <w:rsid w:val="00DE08E0"/>
    <w:rsid w:val="00DE1ABE"/>
    <w:rsid w:val="00DE2900"/>
    <w:rsid w:val="00DF1DBC"/>
    <w:rsid w:val="00DF2D74"/>
    <w:rsid w:val="00DF5434"/>
    <w:rsid w:val="00DF58A4"/>
    <w:rsid w:val="00DF71FB"/>
    <w:rsid w:val="00E0151C"/>
    <w:rsid w:val="00E05A9B"/>
    <w:rsid w:val="00E05BC2"/>
    <w:rsid w:val="00E1604D"/>
    <w:rsid w:val="00E17FD9"/>
    <w:rsid w:val="00E328C0"/>
    <w:rsid w:val="00E34CCC"/>
    <w:rsid w:val="00E34F1C"/>
    <w:rsid w:val="00E54D16"/>
    <w:rsid w:val="00E558CF"/>
    <w:rsid w:val="00E55990"/>
    <w:rsid w:val="00E563C1"/>
    <w:rsid w:val="00E61A9F"/>
    <w:rsid w:val="00E61C4A"/>
    <w:rsid w:val="00E64654"/>
    <w:rsid w:val="00E84909"/>
    <w:rsid w:val="00E93309"/>
    <w:rsid w:val="00E945E0"/>
    <w:rsid w:val="00E95638"/>
    <w:rsid w:val="00E96DE2"/>
    <w:rsid w:val="00EC4848"/>
    <w:rsid w:val="00EE4777"/>
    <w:rsid w:val="00EF607C"/>
    <w:rsid w:val="00EF797A"/>
    <w:rsid w:val="00F01FA3"/>
    <w:rsid w:val="00F07B51"/>
    <w:rsid w:val="00F10EB1"/>
    <w:rsid w:val="00F20404"/>
    <w:rsid w:val="00F206AA"/>
    <w:rsid w:val="00F25CBB"/>
    <w:rsid w:val="00F31DC5"/>
    <w:rsid w:val="00F41F29"/>
    <w:rsid w:val="00F46576"/>
    <w:rsid w:val="00F47EBB"/>
    <w:rsid w:val="00F50326"/>
    <w:rsid w:val="00F5034E"/>
    <w:rsid w:val="00F518E3"/>
    <w:rsid w:val="00F67A4B"/>
    <w:rsid w:val="00F81EC0"/>
    <w:rsid w:val="00F83BB8"/>
    <w:rsid w:val="00F844DE"/>
    <w:rsid w:val="00F84ACD"/>
    <w:rsid w:val="00F909E1"/>
    <w:rsid w:val="00F912BC"/>
    <w:rsid w:val="00F97E66"/>
    <w:rsid w:val="00F97FD5"/>
    <w:rsid w:val="00FA0672"/>
    <w:rsid w:val="00FD20D0"/>
    <w:rsid w:val="00FD2591"/>
    <w:rsid w:val="00FD5B8E"/>
    <w:rsid w:val="00FE053F"/>
    <w:rsid w:val="00FE288B"/>
    <w:rsid w:val="00FF2448"/>
    <w:rsid w:val="00FF2C81"/>
    <w:rsid w:val="00FF34F3"/>
    <w:rsid w:val="00FF4583"/>
    <w:rsid w:val="025A0035"/>
    <w:rsid w:val="0896474E"/>
    <w:rsid w:val="227619EF"/>
    <w:rsid w:val="28AF3CFF"/>
    <w:rsid w:val="32C05278"/>
    <w:rsid w:val="575305A5"/>
    <w:rsid w:val="5BB32A20"/>
    <w:rsid w:val="6C7F7610"/>
    <w:rsid w:val="792F0D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82DCE11"/>
  <w15:docId w15:val="{19B1362D-E63E-4C56-A720-A9E73FD94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uiPriority w:val="99"/>
    <w:semiHidden/>
    <w:unhideWhenUsed/>
    <w:qFormat/>
    <w:pPr>
      <w:widowControl/>
      <w:spacing w:beforeAutospacing="1" w:afterAutospacing="1"/>
      <w:jc w:val="left"/>
    </w:pPr>
    <w:rPr>
      <w:rFonts w:ascii="宋体" w:eastAsia="宋体" w:hAnsi="宋体" w:cs="Times New Roman" w:hint="eastAsia"/>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f">
    <w:name w:val="FollowedHyperlink"/>
    <w:basedOn w:val="a0"/>
    <w:uiPriority w:val="99"/>
    <w:semiHidden/>
    <w:unhideWhenUsed/>
    <w:rPr>
      <w:color w:val="954F72"/>
      <w:u w:val="single"/>
    </w:rPr>
  </w:style>
  <w:style w:type="character" w:styleId="af0">
    <w:name w:val="Hyperlink"/>
    <w:basedOn w:val="a0"/>
    <w:uiPriority w:val="99"/>
    <w:semiHidden/>
    <w:unhideWhenUsed/>
    <w:rPr>
      <w:color w:val="0000FF"/>
      <w:u w:val="single"/>
    </w:rPr>
  </w:style>
  <w:style w:type="character" w:styleId="af1">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rPr>
      <w:b/>
      <w:bCs/>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rPr>
      <w:kern w:val="2"/>
      <w:sz w:val="18"/>
      <w:szCs w:val="18"/>
    </w:rPr>
  </w:style>
  <w:style w:type="paragraph" w:customStyle="1" w:styleId="EndNoteBibliography">
    <w:name w:val="EndNote Bibliography"/>
    <w:basedOn w:val="a"/>
    <w:link w:val="EndNoteBibliographyChar"/>
    <w:rPr>
      <w:rFonts w:ascii="等线" w:eastAsia="等线" w:hAnsi="等线" w:cs="Times New Roman" w:hint="eastAsia"/>
      <w:sz w:val="20"/>
    </w:rPr>
  </w:style>
  <w:style w:type="paragraph" w:customStyle="1" w:styleId="1">
    <w:name w:val="列出段落1"/>
    <w:basedOn w:val="a"/>
    <w:qFormat/>
    <w:pPr>
      <w:ind w:firstLineChars="200" w:firstLine="420"/>
    </w:pPr>
    <w:rPr>
      <w:rFonts w:ascii="Calibri" w:eastAsia="宋体" w:hAnsi="Calibri" w:cs="Times New Roman"/>
    </w:rPr>
  </w:style>
  <w:style w:type="character" w:customStyle="1" w:styleId="EndNoteBibliographyChar">
    <w:name w:val="EndNote Bibliography Char"/>
    <w:basedOn w:val="a0"/>
    <w:link w:val="EndNoteBibliography"/>
    <w:qFormat/>
    <w:rPr>
      <w:kern w:val="2"/>
      <w:szCs w:val="22"/>
    </w:rPr>
  </w:style>
  <w:style w:type="table" w:customStyle="1" w:styleId="1-">
    <w:name w:val="样式1-台州"/>
    <w:basedOn w:val="a1"/>
    <w:uiPriority w:val="99"/>
    <w:rsid w:val="00FE053F"/>
    <w:pPr>
      <w:jc w:val="center"/>
    </w:pPr>
    <w:rPr>
      <w:rFonts w:cs="等线"/>
    </w:rPr>
    <w:tblPr>
      <w:tblBorders>
        <w:bottom w:val="single" w:sz="4" w:space="0" w:color="1E7648"/>
        <w:insideH w:val="dashed" w:sz="4" w:space="0" w:color="D9D9D9"/>
        <w:insideV w:val="dashed" w:sz="4" w:space="0" w:color="D9D9D9"/>
      </w:tblBorders>
    </w:tblPr>
    <w:tcPr>
      <w:vAlign w:val="center"/>
    </w:tcPr>
    <w:tblStylePr w:type="firstRow">
      <w:tblPr/>
      <w:tcPr>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6892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hyperlink" Target="https://www.sgo.org/clinical-practice/guidelines/genetic-testing-for-ovarian-cancer/"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20</Pages>
  <Words>3077</Words>
  <Characters>17542</Characters>
  <Application>Microsoft Office Word</Application>
  <DocSecurity>0</DocSecurity>
  <Lines>146</Lines>
  <Paragraphs>41</Paragraphs>
  <ScaleCrop>false</ScaleCrop>
  <Company/>
  <LinksUpToDate>false</LinksUpToDate>
  <CharactersWithSpaces>20578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刘炜芬</cp:lastModifiedBy>
  <cp:revision>59</cp:revision>
  <dcterms:created xsi:type="dcterms:W3CDTF">2022-10-12T08:06:00Z</dcterms:created>
  <dcterms:modified xsi:type="dcterms:W3CDTF">2025-01-06T03:27:00Z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DB1C6D340A3A4E7B8F1A46C470FD16A6</vt:lpwstr>
  </property>
</Properties>
</file>