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744FEBA" w14:textId="77777777" w:rsidR="00ED430B" w:rsidRPr="00937D96" w:rsidRDefault="00ED430B" w:rsidP="00ED430B">
      <w:pPr>
        <w:pStyle w:val="af0"/>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t>检测报</w:t>
      </w:r>
      <w:r w:rsidRPr="00937D96">
        <w:rPr>
          <w:rFonts w:ascii="Times New Roman" w:eastAsia="思源黑体 CN Normal" w:hAnsi="Times New Roman" w:hint="eastAsia"/>
          <w:color w:val="00653B"/>
          <w:sz w:val="72"/>
          <w:szCs w:val="72"/>
          <w:lang w:val="x-none" w:eastAsia="x-none"/>
        </w:rPr>
        <w:t>告</w:t>
      </w:r>
    </w:p>
    <w:p w14:paraId="6CECE987" w14:textId="77777777" w:rsidR="00ED430B" w:rsidRPr="00937D96" w:rsidRDefault="00ED430B" w:rsidP="00ED430B">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67968" behindDoc="0" locked="0" layoutInCell="1" allowOverlap="1" wp14:anchorId="7FB2538D" wp14:editId="773C3EAE">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57C7D694" w14:textId="77777777" w:rsidR="00ED430B" w:rsidRPr="00937D96" w:rsidRDefault="00ED430B" w:rsidP="00ED430B">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D3DA028" wp14:editId="2035FD9E">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FCADF4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ED430B" w:rsidRPr="00B56F72" w14:paraId="2F4B3E75" w14:textId="77777777" w:rsidTr="00661B8D">
        <w:trPr>
          <w:trHeight w:val="624"/>
        </w:trPr>
        <w:tc>
          <w:tcPr>
            <w:tcW w:w="2457" w:type="pct"/>
            <w:shd w:val="clear" w:color="auto" w:fill="auto"/>
            <w:vAlign w:val="center"/>
          </w:tcPr>
          <w:p w14:paraId="287FD365" w14:textId="77777777" w:rsidR="00ED430B" w:rsidRPr="00B56F72" w:rsidRDefault="00ED430B" w:rsidP="00661B8D">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ADD852F" w14:textId="77777777" w:rsidR="00ED430B" w:rsidRPr="00B56F72" w:rsidRDefault="00ED430B" w:rsidP="00661B8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r>
              <w:rPr>
                <w:rFonts w:ascii="Times New Roman" w:eastAsia="思源黑体 CN Normal" w:hAnsi="Times New Roman" w:cs="微软雅黑"/>
                <w:color w:val="000000" w:themeColor="text1"/>
                <w:szCs w:val="21"/>
              </w:rPr>
              <w:t>}}</w:t>
            </w:r>
          </w:p>
        </w:tc>
      </w:tr>
      <w:tr w:rsidR="00ED430B" w:rsidRPr="00B56F72" w14:paraId="649DD05C" w14:textId="77777777" w:rsidTr="00661B8D">
        <w:trPr>
          <w:trHeight w:val="624"/>
        </w:trPr>
        <w:tc>
          <w:tcPr>
            <w:tcW w:w="2457" w:type="pct"/>
            <w:shd w:val="clear" w:color="auto" w:fill="D6E3BC"/>
            <w:vAlign w:val="center"/>
          </w:tcPr>
          <w:p w14:paraId="74A7D4EF" w14:textId="77777777" w:rsidR="00ED430B" w:rsidRPr="00B56F72" w:rsidRDefault="00ED430B" w:rsidP="00661B8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5A0CB22" w14:textId="77777777" w:rsidR="00ED430B" w:rsidRPr="00B56F72" w:rsidRDefault="00ED430B" w:rsidP="00661B8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ED430B" w:rsidRPr="00B56F72" w14:paraId="33154DE9" w14:textId="77777777" w:rsidTr="00661B8D">
        <w:trPr>
          <w:trHeight w:val="624"/>
        </w:trPr>
        <w:tc>
          <w:tcPr>
            <w:tcW w:w="2457" w:type="pct"/>
            <w:shd w:val="clear" w:color="auto" w:fill="auto"/>
            <w:vAlign w:val="center"/>
          </w:tcPr>
          <w:p w14:paraId="154F40AD" w14:textId="77777777" w:rsidR="00ED430B" w:rsidRPr="00B56F72" w:rsidRDefault="00ED430B" w:rsidP="00661B8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1C70EBDD" w14:textId="1C34607A" w:rsidR="00ED430B" w:rsidRPr="00B56F72" w:rsidRDefault="00ED430B" w:rsidP="00661B8D">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844B8A" w:rsidRPr="00844B8A">
              <w:rPr>
                <w:rFonts w:ascii="Times New Roman" w:eastAsia="思源黑体 CN Normal" w:hAnsi="Times New Roman" w:cs="微软雅黑"/>
                <w:color w:val="000000" w:themeColor="text1"/>
                <w:szCs w:val="21"/>
              </w:rPr>
              <w:t>{{sample.pathol_diagn}}</w:t>
            </w:r>
          </w:p>
        </w:tc>
      </w:tr>
      <w:tr w:rsidR="00ED430B" w:rsidRPr="00B56F72" w14:paraId="3B5E6649" w14:textId="77777777" w:rsidTr="00661B8D">
        <w:trPr>
          <w:trHeight w:val="624"/>
        </w:trPr>
        <w:tc>
          <w:tcPr>
            <w:tcW w:w="2457" w:type="pct"/>
            <w:shd w:val="clear" w:color="auto" w:fill="D6E3BC"/>
            <w:vAlign w:val="center"/>
          </w:tcPr>
          <w:p w14:paraId="535AA834" w14:textId="77777777" w:rsidR="00ED430B" w:rsidRPr="00B56F72" w:rsidRDefault="00ED430B" w:rsidP="00661B8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7F3B472" w14:textId="77777777" w:rsidR="00ED430B" w:rsidRPr="00B56F72" w:rsidRDefault="00ED430B" w:rsidP="00661B8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ED430B" w:rsidRPr="00B56F72" w14:paraId="205A3760" w14:textId="77777777" w:rsidTr="00661B8D">
        <w:trPr>
          <w:trHeight w:val="624"/>
        </w:trPr>
        <w:tc>
          <w:tcPr>
            <w:tcW w:w="2457" w:type="pct"/>
            <w:shd w:val="clear" w:color="auto" w:fill="auto"/>
            <w:vAlign w:val="center"/>
          </w:tcPr>
          <w:p w14:paraId="2F86D570" w14:textId="77777777" w:rsidR="00ED430B" w:rsidRPr="00B56F72" w:rsidRDefault="00ED430B" w:rsidP="00661B8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2B6F823" w14:textId="680EFC60" w:rsidR="00ED430B" w:rsidRPr="00B56F72" w:rsidRDefault="00ED430B" w:rsidP="00661B8D">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9B4B67" w:rsidRPr="009B4B67">
              <w:rPr>
                <w:rFonts w:ascii="Times New Roman" w:eastAsia="思源黑体 CN Normal" w:hAnsi="Times New Roman" w:cs="微软雅黑"/>
                <w:color w:val="000000" w:themeColor="text1"/>
                <w:szCs w:val="21"/>
              </w:rPr>
              <w:t>{{sample.gather_data}}</w:t>
            </w:r>
          </w:p>
        </w:tc>
      </w:tr>
      <w:tr w:rsidR="00ED430B" w:rsidRPr="00B56F72" w14:paraId="4709A0D3" w14:textId="77777777" w:rsidTr="00661B8D">
        <w:trPr>
          <w:trHeight w:val="624"/>
        </w:trPr>
        <w:tc>
          <w:tcPr>
            <w:tcW w:w="2457" w:type="pct"/>
            <w:shd w:val="clear" w:color="auto" w:fill="D6E3BC"/>
            <w:vAlign w:val="center"/>
          </w:tcPr>
          <w:p w14:paraId="400B1D7D" w14:textId="77777777" w:rsidR="00ED430B" w:rsidRPr="00B56F72" w:rsidRDefault="00ED430B" w:rsidP="00661B8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577266C" w14:textId="77777777" w:rsidR="00ED430B" w:rsidRPr="00B56F72" w:rsidRDefault="00ED430B" w:rsidP="00661B8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r>
              <w:rPr>
                <w:rFonts w:ascii="Times New Roman" w:eastAsia="思源黑体 CN Normal" w:hAnsi="Times New Roman" w:cs="微软雅黑"/>
                <w:color w:val="000000" w:themeColor="text1"/>
                <w:szCs w:val="21"/>
              </w:rPr>
              <w:t>}}</w:t>
            </w:r>
          </w:p>
        </w:tc>
      </w:tr>
      <w:bookmarkEnd w:id="0"/>
    </w:tbl>
    <w:p w14:paraId="576BA334" w14:textId="77777777" w:rsidR="00ED430B" w:rsidRPr="00937D96" w:rsidRDefault="00ED430B" w:rsidP="00ED430B">
      <w:pPr>
        <w:spacing w:line="500" w:lineRule="exact"/>
        <w:rPr>
          <w:rFonts w:ascii="Times New Roman" w:eastAsia="思源黑体 CN Normal" w:hAnsi="Times New Roman" w:cs="微软雅黑"/>
          <w:szCs w:val="21"/>
        </w:rPr>
        <w:sectPr w:rsidR="00ED430B" w:rsidRPr="00937D96"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5760F8F3" w14:textId="77777777" w:rsidR="00ED430B" w:rsidRPr="00937D96" w:rsidRDefault="00ED430B" w:rsidP="00ED430B">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68992" behindDoc="0" locked="0" layoutInCell="1" allowOverlap="1" wp14:anchorId="524F5D21" wp14:editId="49B4A6CF">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3B742B" w14:textId="77777777" w:rsidR="00ED430B" w:rsidRPr="00937D96" w:rsidRDefault="00ED430B" w:rsidP="00ED430B">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09E4730F" w14:textId="77777777" w:rsidR="00ED430B" w:rsidRPr="00937D96" w:rsidRDefault="00ED430B" w:rsidP="00ED430B">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32703BA7" wp14:editId="16AD3117">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3D04E24"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1C1ECD55" w14:textId="77777777" w:rsidR="00ED430B" w:rsidRPr="00937D96" w:rsidRDefault="00ED430B" w:rsidP="00ED430B">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1"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64B80946" w14:textId="77777777" w:rsidR="00ED430B" w:rsidRPr="00937D96" w:rsidRDefault="00ED430B" w:rsidP="00ED430B">
      <w:pPr>
        <w:numPr>
          <w:ilvl w:val="0"/>
          <w:numId w:val="2"/>
        </w:numPr>
        <w:tabs>
          <w:tab w:val="left" w:pos="425"/>
        </w:tabs>
        <w:spacing w:line="500" w:lineRule="exact"/>
        <w:rPr>
          <w:rFonts w:ascii="Times New Roman" w:eastAsia="思源黑体 CN Normal" w:hAnsi="Times New Roman" w:cs="微软雅黑"/>
          <w:kern w:val="0"/>
        </w:rPr>
      </w:pPr>
      <w:bookmarkStart w:id="2" w:name="_Hlk42627937"/>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0348A2A4" w14:textId="74BCD340" w:rsidR="00ED430B" w:rsidRPr="00937D96" w:rsidRDefault="00ED430B" w:rsidP="00ED430B">
      <w:pPr>
        <w:numPr>
          <w:ilvl w:val="0"/>
          <w:numId w:val="2"/>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AmoyDx</w:t>
      </w:r>
      <w:r w:rsidRPr="00937D96">
        <w:rPr>
          <w:rFonts w:ascii="Times New Roman" w:eastAsia="思源黑体 CN Normal" w:hAnsi="Times New Roman" w:cs="微软雅黑" w:hint="eastAsia"/>
          <w:kern w:val="0"/>
        </w:rPr>
        <w:t>，货号：</w:t>
      </w:r>
      <w:r w:rsidR="00F17858" w:rsidRPr="00F17858">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Illumina MiseqDx/</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149429C0" w14:textId="77777777" w:rsidR="00ED430B" w:rsidRPr="00937D96" w:rsidRDefault="00ED430B" w:rsidP="00ED430B">
      <w:pPr>
        <w:numPr>
          <w:ilvl w:val="0"/>
          <w:numId w:val="2"/>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ED430B" w:rsidRPr="00937D96" w14:paraId="7B23565C" w14:textId="77777777" w:rsidTr="00661B8D">
        <w:trPr>
          <w:trHeight w:val="850"/>
          <w:jc w:val="center"/>
        </w:trPr>
        <w:tc>
          <w:tcPr>
            <w:tcW w:w="2069" w:type="dxa"/>
            <w:tcBorders>
              <w:top w:val="single" w:sz="4" w:space="0" w:color="auto"/>
              <w:bottom w:val="single" w:sz="4" w:space="0" w:color="auto"/>
            </w:tcBorders>
            <w:shd w:val="clear" w:color="auto" w:fill="00653B"/>
            <w:noWrap/>
            <w:vAlign w:val="center"/>
          </w:tcPr>
          <w:p w14:paraId="131258C3" w14:textId="77777777" w:rsidR="00ED430B" w:rsidRPr="00937D96" w:rsidRDefault="00ED430B" w:rsidP="00661B8D">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41E3E930" w14:textId="77777777" w:rsidR="00ED430B" w:rsidRPr="00937D96" w:rsidRDefault="00ED430B" w:rsidP="00661B8D">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5F75A0B1" w14:textId="77777777" w:rsidR="00ED430B" w:rsidRPr="00937D96" w:rsidRDefault="00ED430B" w:rsidP="00661B8D">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3EA2805D" w14:textId="77777777" w:rsidR="00ED430B" w:rsidRPr="00937D96" w:rsidRDefault="00ED430B" w:rsidP="00661B8D">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ED430B" w:rsidRPr="00937D96" w14:paraId="4BABABAE" w14:textId="77777777" w:rsidTr="00661B8D">
        <w:trPr>
          <w:trHeight w:val="1020"/>
          <w:jc w:val="center"/>
        </w:trPr>
        <w:tc>
          <w:tcPr>
            <w:tcW w:w="2069" w:type="dxa"/>
            <w:tcBorders>
              <w:top w:val="single" w:sz="4" w:space="0" w:color="auto"/>
            </w:tcBorders>
            <w:shd w:val="clear" w:color="auto" w:fill="auto"/>
            <w:noWrap/>
            <w:vAlign w:val="center"/>
          </w:tcPr>
          <w:p w14:paraId="15B4FAD0" w14:textId="77777777" w:rsidR="00ED430B" w:rsidRPr="00937D96" w:rsidRDefault="00ED430B" w:rsidP="00661B8D">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5B06CCE9"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2EEFEE32"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4591CF0D"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05C10C3A"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59FED321"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1FF66C76"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ED430B" w:rsidRPr="00937D96" w14:paraId="05051086" w14:textId="77777777" w:rsidTr="00661B8D">
        <w:trPr>
          <w:trHeight w:val="1134"/>
          <w:jc w:val="center"/>
        </w:trPr>
        <w:tc>
          <w:tcPr>
            <w:tcW w:w="2069" w:type="dxa"/>
            <w:shd w:val="clear" w:color="auto" w:fill="D6E3BC"/>
            <w:noWrap/>
            <w:vAlign w:val="center"/>
          </w:tcPr>
          <w:p w14:paraId="13E610A0" w14:textId="77777777" w:rsidR="00ED430B" w:rsidRPr="00937D96" w:rsidRDefault="00ED430B" w:rsidP="00661B8D">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7C187881"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51D3D769"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46FBBC5F"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2767190"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54EF6E1D"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00602F59"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ED430B" w:rsidRPr="00937D96" w14:paraId="0793276C" w14:textId="77777777" w:rsidTr="00661B8D">
        <w:trPr>
          <w:trHeight w:val="907"/>
          <w:jc w:val="center"/>
        </w:trPr>
        <w:tc>
          <w:tcPr>
            <w:tcW w:w="2069" w:type="dxa"/>
            <w:tcBorders>
              <w:bottom w:val="single" w:sz="4" w:space="0" w:color="auto"/>
            </w:tcBorders>
            <w:shd w:val="clear" w:color="auto" w:fill="auto"/>
            <w:noWrap/>
            <w:vAlign w:val="center"/>
          </w:tcPr>
          <w:p w14:paraId="2E579815" w14:textId="77777777" w:rsidR="00ED430B" w:rsidRPr="00937D96" w:rsidRDefault="00ED430B" w:rsidP="00661B8D">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17236B4"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5A97F94"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12902D74"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402C8911"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335C1055" w14:textId="77777777" w:rsidR="00ED430B" w:rsidRPr="00937D96" w:rsidRDefault="00ED430B" w:rsidP="00ED430B">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6DEB6C43" w14:textId="77777777" w:rsidR="00ED430B" w:rsidRPr="00937D96" w:rsidRDefault="00ED430B" w:rsidP="00ED430B">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7BA528F1" w14:textId="77777777" w:rsidR="00ED430B" w:rsidRPr="00937D96" w:rsidRDefault="00ED430B" w:rsidP="00ED430B">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p>
    <w:bookmarkEnd w:id="1"/>
    <w:bookmarkEnd w:id="2"/>
    <w:p w14:paraId="0A20A741" w14:textId="77777777" w:rsidR="00ED430B" w:rsidRPr="00937D96" w:rsidRDefault="00ED430B" w:rsidP="00ED430B">
      <w:pPr>
        <w:spacing w:line="500" w:lineRule="exact"/>
        <w:rPr>
          <w:rFonts w:ascii="Times New Roman" w:eastAsia="思源黑体 CN Normal" w:hAnsi="Times New Roman" w:cs="微软雅黑"/>
          <w:kern w:val="0"/>
        </w:rPr>
        <w:sectPr w:rsidR="00ED430B" w:rsidRPr="00937D96" w:rsidSect="00AD650B">
          <w:pgSz w:w="11906" w:h="16838"/>
          <w:pgMar w:top="1440" w:right="1466" w:bottom="1440" w:left="1800" w:header="779" w:footer="737" w:gutter="0"/>
          <w:cols w:space="720"/>
          <w:titlePg/>
          <w:docGrid w:type="lines" w:linePitch="312"/>
        </w:sectPr>
      </w:pPr>
    </w:p>
    <w:p w14:paraId="21BD2C47" w14:textId="77777777" w:rsidR="00ED430B" w:rsidRPr="00937D96" w:rsidRDefault="00ED430B" w:rsidP="00ED430B">
      <w:pPr>
        <w:rPr>
          <w:rFonts w:ascii="Times New Roman" w:eastAsia="思源黑体 CN Normal" w:hAnsi="Times New Roman"/>
        </w:rPr>
      </w:pPr>
    </w:p>
    <w:p w14:paraId="71585417" w14:textId="77777777" w:rsidR="00ED430B" w:rsidRPr="00937D96" w:rsidRDefault="00ED430B" w:rsidP="00ED430B">
      <w:pPr>
        <w:numPr>
          <w:ilvl w:val="0"/>
          <w:numId w:val="2"/>
        </w:numPr>
        <w:tabs>
          <w:tab w:val="left" w:pos="425"/>
        </w:tabs>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63872" behindDoc="0" locked="0" layoutInCell="1" allowOverlap="1" wp14:anchorId="0D40F468" wp14:editId="0FED0457">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649EEE50" w14:textId="77777777" w:rsidR="00ED430B" w:rsidRPr="00937D96" w:rsidRDefault="00ED430B" w:rsidP="00ED430B">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2CC26D2" wp14:editId="3CF9F605">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67BA31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ED430B" w:rsidRPr="00B56F72" w14:paraId="6E75CE87" w14:textId="77777777" w:rsidTr="00661B8D">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40296BEC" w14:textId="77777777" w:rsidR="00ED430B" w:rsidRPr="00B56F72" w:rsidRDefault="00ED430B" w:rsidP="00661B8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01E160D" w14:textId="77777777" w:rsidR="00ED430B" w:rsidRPr="00B56F72" w:rsidRDefault="00ED430B" w:rsidP="00661B8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D40B7FA" w14:textId="77777777" w:rsidR="00ED430B" w:rsidRPr="00B56F72" w:rsidRDefault="00ED430B" w:rsidP="00661B8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6DEE80E" w14:textId="77777777" w:rsidR="00ED430B" w:rsidRPr="00B56F72" w:rsidRDefault="00ED430B" w:rsidP="00661B8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0795334" w14:textId="77777777" w:rsidR="00ED430B" w:rsidRPr="00B56F72" w:rsidRDefault="00ED430B" w:rsidP="00661B8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979BDDF" w14:textId="77777777" w:rsidR="00ED430B" w:rsidRPr="00B56F72" w:rsidRDefault="00ED430B" w:rsidP="00661B8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ED430B" w:rsidRPr="00B56F72" w14:paraId="49B358BE" w14:textId="77777777" w:rsidTr="00661B8D">
        <w:trPr>
          <w:trHeight w:val="454"/>
        </w:trPr>
        <w:tc>
          <w:tcPr>
            <w:tcW w:w="9104" w:type="dxa"/>
            <w:gridSpan w:val="6"/>
            <w:noWrap/>
          </w:tcPr>
          <w:p w14:paraId="38810BED"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ED430B" w:rsidRPr="00B56F72" w14:paraId="06EE8B70"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0603C1B"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ED430B" w:rsidRPr="00B56F72" w14:paraId="682B6AF0" w14:textId="77777777" w:rsidTr="00661B8D">
        <w:trPr>
          <w:trHeight w:val="454"/>
        </w:trPr>
        <w:tc>
          <w:tcPr>
            <w:tcW w:w="670" w:type="dxa"/>
            <w:noWrap/>
          </w:tcPr>
          <w:p w14:paraId="086800F0" w14:textId="77777777" w:rsidR="00ED430B" w:rsidRPr="00A10FFE" w:rsidRDefault="00ED430B" w:rsidP="00661B8D">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18F8B05A" w14:textId="77777777" w:rsidR="00ED430B" w:rsidRPr="004F027E" w:rsidRDefault="00ED430B" w:rsidP="00661B8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1792279F" w14:textId="77777777" w:rsidR="00ED430B" w:rsidRPr="0092535E" w:rsidRDefault="00ED430B" w:rsidP="00661B8D">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5D06B0D0" w14:textId="77777777" w:rsidR="00ED430B" w:rsidRPr="0092535E" w:rsidRDefault="00ED430B" w:rsidP="00661B8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待定</w:t>
            </w:r>
          </w:p>
        </w:tc>
        <w:tc>
          <w:tcPr>
            <w:tcW w:w="1075" w:type="dxa"/>
          </w:tcPr>
          <w:p w14:paraId="64BA024A" w14:textId="77777777" w:rsidR="00ED430B" w:rsidRPr="0092535E" w:rsidRDefault="00ED430B" w:rsidP="00661B8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freq_str}}</w:t>
            </w:r>
          </w:p>
        </w:tc>
        <w:tc>
          <w:tcPr>
            <w:tcW w:w="1843" w:type="dxa"/>
          </w:tcPr>
          <w:p w14:paraId="4EF6ABD8" w14:textId="77777777" w:rsidR="00ED430B" w:rsidRPr="0092535E" w:rsidRDefault="00ED430B" w:rsidP="00661B8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ED430B" w:rsidRPr="00B56F72" w14:paraId="2A52CC42"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4B2617C"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ED430B" w:rsidRPr="00B56F72" w14:paraId="5DD3C9DF" w14:textId="77777777" w:rsidTr="00661B8D">
        <w:trPr>
          <w:trHeight w:val="454"/>
        </w:trPr>
        <w:tc>
          <w:tcPr>
            <w:tcW w:w="9104" w:type="dxa"/>
            <w:gridSpan w:val="6"/>
            <w:noWrap/>
          </w:tcPr>
          <w:p w14:paraId="4572BD45"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ED430B" w:rsidRPr="00B56F72" w14:paraId="5646676D"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0F446A2" w14:textId="77777777" w:rsidR="00ED430B" w:rsidRDefault="00ED430B" w:rsidP="00661B8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ED430B" w:rsidRPr="00B56F72" w14:paraId="412C8D38" w14:textId="77777777" w:rsidTr="00661B8D">
        <w:trPr>
          <w:trHeight w:val="454"/>
        </w:trPr>
        <w:tc>
          <w:tcPr>
            <w:tcW w:w="670" w:type="dxa"/>
            <w:noWrap/>
          </w:tcPr>
          <w:p w14:paraId="65FAB1BD" w14:textId="77777777" w:rsidR="00ED430B" w:rsidRPr="006C7E40" w:rsidRDefault="00ED430B" w:rsidP="00661B8D">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D818423" w14:textId="77777777" w:rsidR="00ED430B" w:rsidRPr="004F027E" w:rsidRDefault="00ED430B" w:rsidP="00661B8D">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4CB722CF"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28BF2EDA"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97517E5"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C227699"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ED430B" w:rsidRPr="00B56F72" w14:paraId="5CBF8FFC"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5327BAD" w14:textId="77777777" w:rsidR="00ED430B" w:rsidRPr="004F027E" w:rsidRDefault="00ED430B" w:rsidP="00661B8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ED430B" w:rsidRPr="00B56F72" w14:paraId="72E613AE" w14:textId="77777777" w:rsidTr="00661B8D">
        <w:trPr>
          <w:trHeight w:val="454"/>
        </w:trPr>
        <w:tc>
          <w:tcPr>
            <w:tcW w:w="9104" w:type="dxa"/>
            <w:gridSpan w:val="6"/>
            <w:noWrap/>
          </w:tcPr>
          <w:p w14:paraId="3C03A537"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ED430B" w:rsidRPr="00B56F72" w14:paraId="05847DFB"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F8DFF35"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ED430B" w:rsidRPr="00B56F72" w14:paraId="33D97119" w14:textId="77777777" w:rsidTr="00661B8D">
        <w:trPr>
          <w:trHeight w:val="454"/>
        </w:trPr>
        <w:tc>
          <w:tcPr>
            <w:tcW w:w="670" w:type="dxa"/>
            <w:noWrap/>
          </w:tcPr>
          <w:p w14:paraId="46E1C50C" w14:textId="77777777" w:rsidR="00ED430B" w:rsidRPr="006C7E40" w:rsidRDefault="00ED430B" w:rsidP="00661B8D">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5E514668" w14:textId="77777777" w:rsidR="00ED430B" w:rsidRPr="006C7E40" w:rsidRDefault="00ED430B" w:rsidP="00661B8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6F06F6F2"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93C82B8" w14:textId="77777777" w:rsidR="00ED430B" w:rsidRPr="004F027E" w:rsidRDefault="00ED430B" w:rsidP="00661B8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tcPr>
          <w:p w14:paraId="216FC0C3" w14:textId="77777777" w:rsidR="00ED430B" w:rsidRPr="004F027E" w:rsidRDefault="00ED430B" w:rsidP="00661B8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freq_</w:t>
            </w:r>
            <w:r>
              <w:rPr>
                <w:rFonts w:ascii="Times New Roman" w:eastAsia="思源黑体 CN Normal" w:hAnsi="Times New Roman"/>
                <w:b/>
                <w:color w:val="FF0000"/>
                <w:sz w:val="16"/>
                <w:szCs w:val="16"/>
              </w:rPr>
              <w:t>str</w:t>
            </w:r>
            <w:r>
              <w:rPr>
                <w:rFonts w:ascii="Times New Roman" w:eastAsia="思源黑体 CN Normal" w:hAnsi="Times New Roman" w:hint="eastAsia"/>
                <w:b/>
                <w:color w:val="FF0000"/>
                <w:sz w:val="16"/>
                <w:szCs w:val="16"/>
              </w:rPr>
              <w:t>}}</w:t>
            </w:r>
          </w:p>
        </w:tc>
        <w:tc>
          <w:tcPr>
            <w:tcW w:w="1843" w:type="dxa"/>
          </w:tcPr>
          <w:p w14:paraId="5742AC51"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ED430B" w:rsidRPr="00B56F72" w14:paraId="73DCE12E"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7D4A579" w14:textId="77777777" w:rsidR="00ED430B" w:rsidRPr="004F027E" w:rsidRDefault="00ED430B" w:rsidP="00661B8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ED430B" w:rsidRPr="00B56F72" w14:paraId="4CAEF811" w14:textId="77777777" w:rsidTr="00661B8D">
        <w:trPr>
          <w:trHeight w:val="454"/>
        </w:trPr>
        <w:tc>
          <w:tcPr>
            <w:tcW w:w="9104" w:type="dxa"/>
            <w:gridSpan w:val="6"/>
            <w:noWrap/>
          </w:tcPr>
          <w:p w14:paraId="7BB793D3" w14:textId="77777777" w:rsidR="00ED430B" w:rsidRPr="004F027E" w:rsidRDefault="00ED430B" w:rsidP="00661B8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ED430B" w:rsidRPr="00B56F72" w14:paraId="255E98D0"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F6F8C19"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ED430B" w:rsidRPr="00B56F72" w14:paraId="3B42A73E" w14:textId="77777777" w:rsidTr="00661B8D">
        <w:trPr>
          <w:trHeight w:val="454"/>
        </w:trPr>
        <w:tc>
          <w:tcPr>
            <w:tcW w:w="670" w:type="dxa"/>
            <w:noWrap/>
          </w:tcPr>
          <w:p w14:paraId="3919359C" w14:textId="77777777" w:rsidR="00ED430B" w:rsidRPr="006C7E40" w:rsidRDefault="00ED430B" w:rsidP="00661B8D">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72A778B" w14:textId="77777777" w:rsidR="00ED430B" w:rsidRPr="004F027E" w:rsidRDefault="00ED430B" w:rsidP="00661B8D">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5338C91D"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44885186"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CAC626A"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C484317"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ED430B" w:rsidRPr="00B56F72" w14:paraId="0ECAEF3B"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716BFDB" w14:textId="77777777" w:rsidR="00ED430B" w:rsidRPr="004F027E" w:rsidRDefault="00ED430B" w:rsidP="00661B8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1A486687" w14:textId="77777777" w:rsidR="00ED430B" w:rsidRPr="00937D96" w:rsidRDefault="00ED430B" w:rsidP="00ED430B">
      <w:pPr>
        <w:spacing w:line="400" w:lineRule="exact"/>
        <w:rPr>
          <w:rFonts w:ascii="Times New Roman" w:eastAsia="思源黑体 CN Normal" w:hAnsi="Times New Roman"/>
          <w:sz w:val="18"/>
          <w:szCs w:val="18"/>
        </w:rPr>
      </w:pPr>
    </w:p>
    <w:p w14:paraId="66921671" w14:textId="77777777" w:rsidR="00ED430B" w:rsidRPr="00937D96" w:rsidRDefault="00ED430B" w:rsidP="00ED430B">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0D73DF3F" w14:textId="77777777" w:rsidR="00ED430B" w:rsidRDefault="00ED430B" w:rsidP="00ED430B">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lastRenderedPageBreak/>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(Human Genome Variation Society,HGVS)</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31482078" w14:textId="77777777" w:rsidR="00ED430B" w:rsidRPr="008A700E" w:rsidRDefault="00ED430B" w:rsidP="00ED430B">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3712785B" w14:textId="77777777" w:rsidR="00ED430B" w:rsidRDefault="00ED430B" w:rsidP="00ED430B">
      <w:pPr>
        <w:numPr>
          <w:ilvl w:val="0"/>
          <w:numId w:val="13"/>
        </w:numPr>
        <w:spacing w:line="400" w:lineRule="exact"/>
        <w:rPr>
          <w:rFonts w:ascii="Times New Roman" w:eastAsia="思源黑体 CN Normal" w:hAnsi="Times New Roman"/>
          <w:sz w:val="18"/>
          <w:szCs w:val="18"/>
        </w:rPr>
      </w:pPr>
      <w:r w:rsidRPr="00B32E56">
        <w:rPr>
          <w:rFonts w:ascii="Times New Roman" w:eastAsia="思源黑体 CN Normal" w:hAnsi="Times New Roman"/>
          <w:sz w:val="18"/>
          <w:szCs w:val="18"/>
        </w:rPr>
        <w:t>如送检样品类型中无外周血样品，则无法区分所检测到的变异是否为胚系变异，上表中</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变异来源</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处填写</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待定</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w:t>
      </w:r>
    </w:p>
    <w:p w14:paraId="5AA00FF3" w14:textId="77777777" w:rsidR="00ED430B" w:rsidRPr="00344610" w:rsidRDefault="00ED430B" w:rsidP="00ED430B">
      <w:pPr>
        <w:spacing w:line="400" w:lineRule="exact"/>
        <w:ind w:left="420"/>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endif</w:t>
      </w:r>
      <w:r>
        <w:rPr>
          <w:rFonts w:ascii="Times New Roman" w:eastAsia="思源黑体 CN Normal" w:hAnsi="Times New Roman" w:hint="eastAsia"/>
          <w:sz w:val="18"/>
          <w:szCs w:val="18"/>
        </w:rPr>
        <w:t>%}</w:t>
      </w:r>
    </w:p>
    <w:p w14:paraId="4990D5C3" w14:textId="77777777" w:rsidR="00ED430B" w:rsidRPr="00937D96" w:rsidRDefault="00ED430B" w:rsidP="00ED430B">
      <w:pPr>
        <w:numPr>
          <w:ilvl w:val="0"/>
          <w:numId w:val="13"/>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546576AD" w14:textId="77777777" w:rsidR="00ED430B" w:rsidRPr="00937D96" w:rsidRDefault="00ED430B" w:rsidP="00ED430B">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ssociation for Molecular Pathology,AMP</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erican Society of Clinical Oncology,</w:t>
      </w:r>
      <w:r w:rsidRPr="00937D96">
        <w:rPr>
          <w:rFonts w:ascii="Times New Roman" w:eastAsia="思源黑体 CN Normal" w:hAnsi="Times New Roman" w:cs="微软雅黑" w:hint="eastAsia"/>
          <w:sz w:val="18"/>
          <w:szCs w:val="18"/>
        </w:rPr>
        <w:t>ASCO</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5386A6B5" w14:textId="77777777" w:rsidR="00ED430B" w:rsidRDefault="00ED430B" w:rsidP="00ED430B">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纯合分别表示丰度在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6FB6621D" w14:textId="77777777" w:rsidR="00ED430B" w:rsidRPr="00937D96" w:rsidRDefault="00ED430B" w:rsidP="00ED430B">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点突变、插入缺失突变详细检测结果见附录一</w:t>
      </w:r>
      <w:r>
        <w:rPr>
          <w:rFonts w:ascii="Times New Roman" w:eastAsia="思源黑体 CN Normal" w:hAnsi="Times New Roman" w:hint="eastAsia"/>
          <w:sz w:val="18"/>
          <w:szCs w:val="18"/>
        </w:rPr>
        <w:t>。</w:t>
      </w:r>
    </w:p>
    <w:p w14:paraId="42DEF61C" w14:textId="77777777" w:rsidR="00ED430B" w:rsidRPr="00937D96" w:rsidRDefault="00ED430B" w:rsidP="00ED430B">
      <w:pPr>
        <w:rPr>
          <w:rFonts w:ascii="Times New Roman" w:eastAsia="思源黑体 CN Normal" w:hAnsi="Times New Roman"/>
        </w:rPr>
        <w:sectPr w:rsidR="00ED430B" w:rsidRPr="00937D96" w:rsidSect="00AD650B">
          <w:headerReference w:type="first" r:id="rId11"/>
          <w:pgSz w:w="11906" w:h="16838"/>
          <w:pgMar w:top="1440" w:right="1466" w:bottom="1440" w:left="1800" w:header="779" w:footer="737" w:gutter="0"/>
          <w:cols w:space="720"/>
          <w:titlePg/>
          <w:docGrid w:type="lines" w:linePitch="312"/>
        </w:sectPr>
      </w:pPr>
    </w:p>
    <w:p w14:paraId="7E946882" w14:textId="77777777" w:rsidR="00ED430B" w:rsidRPr="00937D96" w:rsidRDefault="00ED430B" w:rsidP="00ED430B">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664896" behindDoc="0" locked="0" layoutInCell="1" allowOverlap="1" wp14:anchorId="5C5FEC57" wp14:editId="66FAAD3B">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7A495A" w14:textId="77777777" w:rsidR="00ED430B" w:rsidRPr="00937D96" w:rsidRDefault="00ED430B" w:rsidP="00ED430B">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545CBA91" w14:textId="77777777" w:rsidR="00ED430B" w:rsidRPr="00937D96" w:rsidRDefault="00ED430B" w:rsidP="00ED430B">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9D4924A" wp14:editId="2AFD0344">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CC27CD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46E2159" w14:textId="77777777" w:rsidR="00ED430B" w:rsidRPr="003252BC" w:rsidRDefault="00ED430B" w:rsidP="00ED430B">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var_brca.snv_s.B1_L5 or var_brca.snv_s.B1_L4 or var_brca.snv_s.B2_L5 or var_brca.snv_s.B2_L4%}</w:t>
      </w:r>
    </w:p>
    <w:p w14:paraId="1002108D" w14:textId="77777777" w:rsidR="00ED430B" w:rsidRPr="003252BC" w:rsidRDefault="00ED430B" w:rsidP="00ED430B">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3A41B40F" w14:textId="320F5DD5" w:rsidR="00ED430B" w:rsidRDefault="00ED430B" w:rsidP="00ED430B">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3E178A">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p>
    <w:p w14:paraId="05A57E31" w14:textId="77777777" w:rsidR="00ED430B" w:rsidRPr="003252BC" w:rsidRDefault="00ED430B" w:rsidP="00ED430B">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endfor%}</w:t>
      </w:r>
    </w:p>
    <w:p w14:paraId="38E6D001" w14:textId="442386C1" w:rsidR="00ED430B" w:rsidRPr="00937D96" w:rsidRDefault="00ED430B" w:rsidP="00ED430B">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r w:rsidR="00AC0C35" w:rsidRPr="00291723">
        <w:rPr>
          <w:rFonts w:ascii="Times New Roman" w:eastAsia="思源黑体 CN Normal" w:hAnsi="Times New Roman" w:hint="eastAsia"/>
          <w:szCs w:val="21"/>
        </w:rPr>
        <w:t>F</w:t>
      </w:r>
      <w:r w:rsidR="00AC0C35" w:rsidRPr="00291723">
        <w:rPr>
          <w:rFonts w:ascii="Times New Roman" w:eastAsia="思源黑体 CN Normal" w:hAnsi="Times New Roman"/>
          <w:szCs w:val="21"/>
        </w:rPr>
        <w:t>DA/NMPA</w:t>
      </w:r>
      <w:r w:rsidR="00AC0C35" w:rsidRPr="00291723">
        <w:rPr>
          <w:rFonts w:ascii="Times New Roman" w:eastAsia="思源黑体 CN Normal" w:hAnsi="Times New Roman" w:hint="eastAsia"/>
          <w:szCs w:val="21"/>
        </w:rPr>
        <w:t>已批准多个</w:t>
      </w:r>
      <w:r w:rsidR="00AC0C35" w:rsidRPr="00291723">
        <w:rPr>
          <w:rFonts w:ascii="Times New Roman" w:eastAsia="思源黑体 CN Normal" w:hAnsi="Times New Roman" w:hint="eastAsia"/>
          <w:szCs w:val="21"/>
        </w:rPr>
        <w:t>P</w:t>
      </w:r>
      <w:r w:rsidR="00AC0C35" w:rsidRPr="00291723">
        <w:rPr>
          <w:rFonts w:ascii="Times New Roman" w:eastAsia="思源黑体 CN Normal" w:hAnsi="Times New Roman"/>
          <w:szCs w:val="21"/>
        </w:rPr>
        <w:t>ARP</w:t>
      </w:r>
      <w:r w:rsidR="00AC0C35" w:rsidRPr="00291723">
        <w:rPr>
          <w:rFonts w:ascii="Times New Roman" w:eastAsia="思源黑体 CN Normal" w:hAnsi="Times New Roman" w:hint="eastAsia"/>
          <w:szCs w:val="21"/>
        </w:rPr>
        <w:t>抑制剂用于卵巢癌、乳腺癌、胰腺癌等的治疗，具体适应症详见附录。</w:t>
      </w:r>
    </w:p>
    <w:p w14:paraId="09C684AB" w14:textId="77777777" w:rsidR="00ED430B" w:rsidRPr="00937D96" w:rsidRDefault="00ED430B" w:rsidP="00ED430B">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1FDC407B" w14:textId="77777777" w:rsidR="00ED430B" w:rsidRPr="00937D96" w:rsidRDefault="00ED430B" w:rsidP="00ED430B">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5FA2768A"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76AA6D63"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03336654"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65E965A0"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45ECA569"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22928869"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6A87E0C2"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79C670A7" w14:textId="77777777" w:rsidR="00ED430B" w:rsidRPr="00937D96" w:rsidRDefault="00ED430B" w:rsidP="00ED430B">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CDCB260" w14:textId="77777777" w:rsidR="00ED430B" w:rsidRPr="00937D96" w:rsidRDefault="00ED430B" w:rsidP="00ED430B">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7730E23" wp14:editId="23F224AA">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138C33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9B3E285" w14:textId="77777777" w:rsidR="00ED430B" w:rsidRDefault="00ED430B" w:rsidP="00ED430B">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1505D366" w14:textId="77777777" w:rsidR="00ED430B" w:rsidRDefault="00ED430B" w:rsidP="00ED430B">
      <w:pPr>
        <w:spacing w:line="500" w:lineRule="exact"/>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1B8BA3AF" w14:textId="77777777" w:rsidR="00ED430B" w:rsidRPr="00937D96" w:rsidRDefault="00ED430B" w:rsidP="00ED430B">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571329D1" w14:textId="77777777" w:rsidR="00ED430B" w:rsidRPr="00937D96" w:rsidRDefault="00ED430B" w:rsidP="00ED430B">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15382E70"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275A4DAA"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4E623777"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28F6BFBA"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1D2600D7"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55FAE968"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15D9288E"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46F58708"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544A27A1"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3BDF30A4"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7C59E5A8" w14:textId="77777777" w:rsidR="00ED430B" w:rsidRDefault="00ED430B" w:rsidP="00ED430B">
      <w:pPr>
        <w:spacing w:line="500" w:lineRule="exact"/>
        <w:rPr>
          <w:rFonts w:ascii="Times New Roman" w:eastAsia="思源黑体 CN Normal" w:hAnsi="Times New Roman" w:cs="微软雅黑"/>
          <w:b/>
          <w:sz w:val="28"/>
          <w:szCs w:val="28"/>
        </w:rPr>
      </w:pPr>
    </w:p>
    <w:p w14:paraId="1FCC5552" w14:textId="77777777" w:rsidR="00ED430B" w:rsidRPr="00986616" w:rsidRDefault="00ED430B" w:rsidP="00ED430B">
      <w:pPr>
        <w:spacing w:line="500" w:lineRule="exact"/>
        <w:rPr>
          <w:rFonts w:ascii="Times New Roman" w:eastAsia="思源黑体 CN Normal" w:hAnsi="Times New Roman" w:cs="微软雅黑"/>
          <w:b/>
          <w:sz w:val="28"/>
          <w:szCs w:val="28"/>
        </w:rPr>
      </w:pPr>
    </w:p>
    <w:p w14:paraId="7CF1E4DB"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66E59CFE"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11C4AACC" w14:textId="77777777" w:rsidR="00ED430B" w:rsidRDefault="00ED430B" w:rsidP="00ED430B">
      <w:pPr>
        <w:spacing w:line="500" w:lineRule="exact"/>
        <w:rPr>
          <w:rFonts w:ascii="Times New Roman" w:eastAsia="思源黑体 CN Normal" w:hAnsi="Times New Roman" w:cs="微软雅黑"/>
          <w:b/>
          <w:sz w:val="28"/>
          <w:szCs w:val="28"/>
        </w:rPr>
      </w:pPr>
    </w:p>
    <w:p w14:paraId="40D90483"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608EFC77"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68784A21"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69C0B937" w14:textId="77777777" w:rsidR="00ED430B" w:rsidRPr="00937D96" w:rsidRDefault="00ED430B" w:rsidP="00ED430B">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18E5C08" w14:textId="77777777" w:rsidR="00ED430B" w:rsidRPr="00937D96" w:rsidRDefault="00ED430B" w:rsidP="00ED430B">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1B756055" wp14:editId="00FD56CD">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5647D3B"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6D6D6BB5" w14:textId="77777777" w:rsidR="00ED430B" w:rsidRPr="00937D96" w:rsidRDefault="00ED430B" w:rsidP="00ED430B">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19C9DF90" w14:textId="77777777" w:rsidR="00ED430B" w:rsidRPr="00BB5A5C" w:rsidRDefault="00ED430B" w:rsidP="00ED430B">
      <w:pPr>
        <w:spacing w:line="500" w:lineRule="exact"/>
        <w:ind w:left="363"/>
        <w:rPr>
          <w:rFonts w:ascii="Times New Roman" w:eastAsia="思源黑体 CN Normal" w:hAnsi="Times New Roman"/>
          <w:sz w:val="18"/>
          <w:szCs w:val="18"/>
        </w:rPr>
      </w:pPr>
      <w:r w:rsidRPr="00BB5A5C">
        <w:rPr>
          <w:rFonts w:ascii="Times New Roman" w:eastAsia="思源黑体 CN Normal" w:hAnsi="Times New Roman" w:hint="eastAsia"/>
          <w:sz w:val="18"/>
          <w:szCs w:val="18"/>
        </w:rPr>
        <w:lastRenderedPageBreak/>
        <w:t>{%</w:t>
      </w:r>
      <w:r w:rsidRPr="00BB5A5C">
        <w:rPr>
          <w:rFonts w:ascii="Times New Roman" w:eastAsia="思源黑体 CN Normal" w:hAnsi="Times New Roman"/>
          <w:sz w:val="18"/>
          <w:szCs w:val="18"/>
        </w:rPr>
        <w:t>p endif</w:t>
      </w:r>
      <w:r w:rsidRPr="00BB5A5C">
        <w:rPr>
          <w:rFonts w:ascii="Times New Roman" w:eastAsia="思源黑体 CN Normal" w:hAnsi="Times New Roman" w:hint="eastAsia"/>
          <w:sz w:val="18"/>
          <w:szCs w:val="18"/>
        </w:rPr>
        <w:t>%}</w:t>
      </w:r>
    </w:p>
    <w:p w14:paraId="709264DC" w14:textId="77777777" w:rsidR="00ED430B" w:rsidRPr="00937D96" w:rsidRDefault="00ED430B" w:rsidP="00ED430B">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65920" behindDoc="0" locked="0" layoutInCell="1" allowOverlap="1" wp14:anchorId="11F7B99D" wp14:editId="679865EB">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附录一：点突变、插入缺失检测结果列表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5C8AE251" wp14:editId="57191BD6">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344C0D" w14:textId="77777777" w:rsidR="00ED430B" w:rsidRPr="00937D96" w:rsidRDefault="00ED430B" w:rsidP="00ED430B">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94DB57C" wp14:editId="35384099">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17481F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ED430B" w:rsidRPr="00A17B70" w14:paraId="7D1FB0B2" w14:textId="77777777" w:rsidTr="00661B8D">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0565993"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bookmarkStart w:id="3" w:name="_Hlk39585090"/>
            <w:r w:rsidRPr="00A17B70">
              <w:rPr>
                <w:rFonts w:ascii="Times New Roman" w:eastAsia="思源黑体 CN Normal" w:hAnsi="Times New Roman" w:hint="eastAsia"/>
                <w:b/>
                <w:color w:val="FFFFFF"/>
                <w:sz w:val="18"/>
                <w:szCs w:val="18"/>
              </w:rPr>
              <w:t>编号</w:t>
            </w:r>
          </w:p>
        </w:tc>
        <w:tc>
          <w:tcPr>
            <w:tcW w:w="992" w:type="dxa"/>
            <w:noWrap/>
          </w:tcPr>
          <w:p w14:paraId="6BB747D9"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714C3BCD"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149F1DF0"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374C3A68"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026986CB"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2564D983"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28F9402C"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ED430B" w:rsidRPr="00A17B70" w14:paraId="4F4CBE42" w14:textId="77777777" w:rsidTr="00661B8D">
        <w:trPr>
          <w:trHeight w:val="454"/>
        </w:trPr>
        <w:tc>
          <w:tcPr>
            <w:tcW w:w="8532" w:type="dxa"/>
            <w:gridSpan w:val="7"/>
            <w:noWrap/>
          </w:tcPr>
          <w:p w14:paraId="43CA9F44"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ED430B" w:rsidRPr="00A17B70" w14:paraId="7E7A2C50"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E2BB98D"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ED430B" w:rsidRPr="00A17B70" w14:paraId="05699B8A" w14:textId="77777777" w:rsidTr="00661B8D">
        <w:trPr>
          <w:trHeight w:val="454"/>
        </w:trPr>
        <w:tc>
          <w:tcPr>
            <w:tcW w:w="709" w:type="dxa"/>
            <w:noWrap/>
          </w:tcPr>
          <w:p w14:paraId="3002EDF4" w14:textId="77777777" w:rsidR="00ED430B" w:rsidRPr="00A17B70" w:rsidRDefault="00ED430B" w:rsidP="00661B8D">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7B6F6AE6" w14:textId="77777777" w:rsidR="00ED430B" w:rsidRPr="00A17B70" w:rsidRDefault="00ED430B" w:rsidP="00661B8D">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{{a.gene_symbol}}</w:t>
            </w:r>
          </w:p>
        </w:tc>
        <w:tc>
          <w:tcPr>
            <w:tcW w:w="1899" w:type="dxa"/>
          </w:tcPr>
          <w:p w14:paraId="7C6501C5" w14:textId="77777777" w:rsidR="00ED430B" w:rsidRPr="00A17B70" w:rsidRDefault="00ED430B" w:rsidP="00661B8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{{a.hgvs_c}}</w:t>
            </w:r>
          </w:p>
        </w:tc>
        <w:tc>
          <w:tcPr>
            <w:tcW w:w="1166" w:type="dxa"/>
          </w:tcPr>
          <w:p w14:paraId="4A01EB76" w14:textId="77777777" w:rsidR="00ED430B" w:rsidRPr="00A17B70" w:rsidRDefault="00ED430B" w:rsidP="00661B8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{%if a.hgvs_p!=”p.?”%}{{a.hgvs_p}}{%else%}--{%endif%}</w:t>
            </w:r>
          </w:p>
        </w:tc>
        <w:tc>
          <w:tcPr>
            <w:tcW w:w="1134" w:type="dxa"/>
          </w:tcPr>
          <w:p w14:paraId="46B2E250" w14:textId="77777777" w:rsidR="00ED430B" w:rsidRPr="00A17B70" w:rsidRDefault="00ED430B" w:rsidP="00661B8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{{a.freq_</w:t>
            </w:r>
            <w:r>
              <w:rPr>
                <w:rFonts w:ascii="Times New Roman" w:eastAsia="思源黑体 CN Normal" w:hAnsi="Times New Roman"/>
                <w:b/>
                <w:color w:val="FF0000"/>
                <w:sz w:val="16"/>
                <w:szCs w:val="16"/>
              </w:rPr>
              <w:t>str</w:t>
            </w:r>
            <w:r w:rsidRPr="00A17B70">
              <w:rPr>
                <w:rFonts w:ascii="Times New Roman" w:eastAsia="思源黑体 CN Normal" w:hAnsi="Times New Roman"/>
                <w:b/>
                <w:color w:val="FF0000"/>
                <w:sz w:val="16"/>
                <w:szCs w:val="16"/>
              </w:rPr>
              <w:t>}}</w:t>
            </w:r>
          </w:p>
        </w:tc>
        <w:tc>
          <w:tcPr>
            <w:tcW w:w="1188" w:type="dxa"/>
          </w:tcPr>
          <w:p w14:paraId="57A0E5BC" w14:textId="77777777" w:rsidR="00ED430B" w:rsidRPr="00A17B70" w:rsidRDefault="00ED430B" w:rsidP="00661B8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{{a.type_cn}}</w:t>
            </w:r>
          </w:p>
        </w:tc>
        <w:tc>
          <w:tcPr>
            <w:tcW w:w="1444" w:type="dxa"/>
          </w:tcPr>
          <w:p w14:paraId="529A52DC" w14:textId="77777777" w:rsidR="00ED430B" w:rsidRPr="00A17B70" w:rsidRDefault="00ED430B" w:rsidP="00661B8D">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ED430B" w:rsidRPr="00A17B70" w14:paraId="4868924F"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F80B9E6"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ED430B" w:rsidRPr="00A17B70" w14:paraId="173567CB" w14:textId="77777777" w:rsidTr="00661B8D">
        <w:trPr>
          <w:trHeight w:val="454"/>
        </w:trPr>
        <w:tc>
          <w:tcPr>
            <w:tcW w:w="8532" w:type="dxa"/>
            <w:gridSpan w:val="7"/>
            <w:noWrap/>
          </w:tcPr>
          <w:p w14:paraId="6EC1ADCC"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ED430B" w:rsidRPr="00A17B70" w14:paraId="60C26DD3"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6DB93CF"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ED430B" w:rsidRPr="00A17B70" w14:paraId="683EF872" w14:textId="77777777" w:rsidTr="00661B8D">
        <w:trPr>
          <w:trHeight w:val="454"/>
        </w:trPr>
        <w:tc>
          <w:tcPr>
            <w:tcW w:w="709" w:type="dxa"/>
            <w:noWrap/>
          </w:tcPr>
          <w:p w14:paraId="1DFC1AC9" w14:textId="77777777" w:rsidR="00ED430B" w:rsidRPr="00A17B70" w:rsidRDefault="00ED430B" w:rsidP="00661B8D">
            <w:pPr>
              <w:pStyle w:val="af3"/>
              <w:numPr>
                <w:ilvl w:val="0"/>
                <w:numId w:val="31"/>
              </w:numPr>
              <w:ind w:left="0" w:firstLineChars="0" w:firstLine="0"/>
              <w:jc w:val="center"/>
              <w:rPr>
                <w:rFonts w:ascii="Times New Roman" w:eastAsia="思源黑体 CN Normal" w:hAnsi="Times New Roman"/>
                <w:sz w:val="16"/>
                <w:szCs w:val="16"/>
              </w:rPr>
            </w:pPr>
          </w:p>
        </w:tc>
        <w:tc>
          <w:tcPr>
            <w:tcW w:w="992" w:type="dxa"/>
            <w:noWrap/>
          </w:tcPr>
          <w:p w14:paraId="6B9C5068" w14:textId="77777777" w:rsidR="00ED430B" w:rsidRPr="00A17B70" w:rsidRDefault="00ED430B" w:rsidP="00661B8D">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{{a.gene_symbol}}</w:t>
            </w:r>
          </w:p>
        </w:tc>
        <w:tc>
          <w:tcPr>
            <w:tcW w:w="1899" w:type="dxa"/>
          </w:tcPr>
          <w:p w14:paraId="66C5993E"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{{a.hgvs_c}}</w:t>
            </w:r>
          </w:p>
        </w:tc>
        <w:tc>
          <w:tcPr>
            <w:tcW w:w="1166" w:type="dxa"/>
          </w:tcPr>
          <w:p w14:paraId="4594DC47"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{%if a.hgvs_p!=”p.?”%}{{a.hgvs_p}}{%else%}--{%endif%}</w:t>
            </w:r>
          </w:p>
        </w:tc>
        <w:tc>
          <w:tcPr>
            <w:tcW w:w="1134" w:type="dxa"/>
          </w:tcPr>
          <w:p w14:paraId="7AD37A30" w14:textId="77777777" w:rsidR="00ED430B" w:rsidRPr="00E928EC" w:rsidRDefault="00ED430B" w:rsidP="00661B8D">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{{a.freq_str}}</w:t>
            </w:r>
          </w:p>
        </w:tc>
        <w:tc>
          <w:tcPr>
            <w:tcW w:w="1188" w:type="dxa"/>
          </w:tcPr>
          <w:p w14:paraId="1E0380F2"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{{a.type_cn}}</w:t>
            </w:r>
          </w:p>
        </w:tc>
        <w:tc>
          <w:tcPr>
            <w:tcW w:w="1444" w:type="dxa"/>
          </w:tcPr>
          <w:p w14:paraId="077680FC"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a.clinic_num_s==3%}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{%elif a.clinic_num_s==2%}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a.clinic_num_s==1%}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ED430B" w:rsidRPr="00A17B70" w14:paraId="4657CA82"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2CE1065"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bookmarkEnd w:id="3"/>
    </w:tbl>
    <w:p w14:paraId="3100B292" w14:textId="77777777" w:rsidR="00ED430B" w:rsidRDefault="00ED430B" w:rsidP="00ED430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2CF609C" w14:textId="77777777" w:rsidR="00ED430B" w:rsidRPr="00BA41A1" w:rsidRDefault="00ED430B" w:rsidP="00ED430B">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68BA04C8" w14:textId="77777777" w:rsidR="00ED430B" w:rsidRPr="00937D96" w:rsidRDefault="00ED430B" w:rsidP="00ED430B">
      <w:pPr>
        <w:spacing w:line="500" w:lineRule="exact"/>
        <w:ind w:firstLineChars="300" w:firstLine="863"/>
        <w:rPr>
          <w:rFonts w:ascii="Times New Roman" w:eastAsia="思源黑体 CN Normal" w:hAnsi="Times New Roman" w:cs="微软雅黑"/>
          <w:b/>
          <w:sz w:val="28"/>
          <w:szCs w:val="28"/>
        </w:rPr>
      </w:pPr>
      <w:r w:rsidRPr="00AB701C">
        <w:rPr>
          <w:rFonts w:ascii="Times New Roman" w:eastAsia="思源黑体 CN Normal" w:hAnsi="Times New Roman" w:cs="微软雅黑" w:hint="eastAsia"/>
          <w:b/>
          <w:noProof/>
          <w:sz w:val="28"/>
          <w:szCs w:val="28"/>
        </w:rPr>
        <w:drawing>
          <wp:anchor distT="0" distB="0" distL="114300" distR="114300" simplePos="0" relativeHeight="251672064" behindDoc="0" locked="0" layoutInCell="1" allowOverlap="1" wp14:anchorId="4A12EC72" wp14:editId="5305BA76">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1DCF3409" wp14:editId="310BF7B7">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sz w:val="28"/>
          <w:szCs w:val="28"/>
        </w:rPr>
        <w:t>附录二</w:t>
      </w:r>
      <w:r w:rsidRPr="00AB701C">
        <w:rPr>
          <w:rFonts w:ascii="Times New Roman" w:eastAsia="思源黑体 CN Normal" w:hAnsi="Times New Roman" w:cs="微软雅黑"/>
          <w:b/>
          <w:sz w:val="28"/>
          <w:szCs w:val="28"/>
        </w:rPr>
        <w:t>：原始测序结果附图</w:t>
      </w:r>
    </w:p>
    <w:p w14:paraId="43564AC5" w14:textId="77777777" w:rsidR="00ED430B" w:rsidRPr="00937D96" w:rsidRDefault="00ED430B" w:rsidP="00ED430B">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32AF508" wp14:editId="12070DAC">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64B2C5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07F3770" w14:textId="77777777" w:rsidR="00ED430B" w:rsidRDefault="00ED430B" w:rsidP="00ED430B">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937D96">
        <w:rPr>
          <w:rFonts w:ascii="Times New Roman" w:eastAsia="思源黑体 CN Normal" w:hAnsi="Times New Roman" w:cs="微软雅黑" w:hint="eastAsia"/>
          <w:sz w:val="18"/>
          <w:szCs w:val="18"/>
        </w:rPr>
        <w:t>变异解读</w:t>
      </w:r>
      <w:r w:rsidRPr="00937D96">
        <w:rPr>
          <w:rFonts w:ascii="Times New Roman" w:eastAsia="思源黑体 CN Normal" w:hAnsi="Times New Roman" w:cs="微软雅黑"/>
          <w:sz w:val="18"/>
          <w:szCs w:val="18"/>
        </w:rPr>
        <w:t>评定为</w:t>
      </w:r>
      <w:r w:rsidRPr="00937D96">
        <w:rPr>
          <w:rFonts w:ascii="Times New Roman" w:eastAsia="思源黑体 CN Normal" w:hAnsi="Times New Roman" w:cs="微软雅黑" w:hint="eastAsia"/>
          <w:sz w:val="18"/>
          <w:szCs w:val="18"/>
        </w:rPr>
        <w:t>有较强临床意义和潜在临床意义的变异</w:t>
      </w:r>
      <w:r w:rsidRPr="00937D96">
        <w:rPr>
          <w:rFonts w:ascii="Times New Roman" w:eastAsia="思源黑体 CN Normal" w:hAnsi="Times New Roman" w:cs="微软雅黑"/>
          <w:sz w:val="18"/>
          <w:szCs w:val="18"/>
        </w:rPr>
        <w:t>。</w:t>
      </w:r>
    </w:p>
    <w:p w14:paraId="7CC74942" w14:textId="77777777" w:rsidR="00B3230B" w:rsidRPr="00B3230B" w:rsidRDefault="00B3230B" w:rsidP="00B3230B">
      <w:pPr>
        <w:widowControl/>
        <w:jc w:val="center"/>
        <w:rPr>
          <w:rFonts w:ascii="Times New Roman" w:eastAsia="思源黑体 CN Normal" w:hAnsi="Times New Roman" w:cs="微软雅黑"/>
          <w:sz w:val="18"/>
          <w:szCs w:val="18"/>
        </w:rPr>
      </w:pPr>
      <w:r w:rsidRPr="00B3230B">
        <w:rPr>
          <w:rFonts w:ascii="Times New Roman" w:eastAsia="思源黑体 CN Normal" w:hAnsi="Times New Roman" w:cs="微软雅黑"/>
          <w:sz w:val="18"/>
          <w:szCs w:val="18"/>
        </w:rPr>
        <w:t>{%p if image.brca_all%}</w:t>
      </w:r>
    </w:p>
    <w:p w14:paraId="36D3A4F0" w14:textId="77777777" w:rsidR="00B3230B" w:rsidRDefault="00B3230B" w:rsidP="00B3230B">
      <w:pPr>
        <w:widowControl/>
        <w:jc w:val="center"/>
        <w:rPr>
          <w:rFonts w:ascii="Times New Roman" w:eastAsia="思源黑体 CN Normal" w:hAnsi="Times New Roman" w:cs="微软雅黑"/>
          <w:sz w:val="18"/>
          <w:szCs w:val="18"/>
        </w:rPr>
      </w:pPr>
      <w:r w:rsidRPr="00B3230B">
        <w:rPr>
          <w:rFonts w:ascii="Times New Roman" w:eastAsia="思源黑体 CN Normal" w:hAnsi="Times New Roman" w:cs="微软雅黑"/>
          <w:sz w:val="18"/>
          <w:szCs w:val="18"/>
        </w:rPr>
        <w:t>{%p for a in image.brca_all%}</w:t>
      </w:r>
    </w:p>
    <w:p w14:paraId="35D517AA" w14:textId="6653C5AF" w:rsidR="00ED430B" w:rsidRDefault="00ED430B" w:rsidP="00B3230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AF9A887" w14:textId="77777777" w:rsidR="00ED430B" w:rsidRDefault="00ED430B" w:rsidP="00ED430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6C31FBA" w14:textId="77777777" w:rsidR="00ED430B" w:rsidRDefault="00ED430B" w:rsidP="00ED430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6A516DB" w14:textId="77777777" w:rsidR="00ED430B" w:rsidRDefault="00ED430B" w:rsidP="00ED430B">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66ACC2A" w14:textId="77777777" w:rsidR="00ED430B" w:rsidRPr="001B2E71" w:rsidRDefault="00ED430B" w:rsidP="00ED430B">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A2743B9" w14:textId="77777777" w:rsidR="00ED430B" w:rsidRDefault="00ED430B" w:rsidP="00ED430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F5DC93A" w14:textId="77777777" w:rsidR="00ED430B" w:rsidRPr="00937D96" w:rsidRDefault="00ED430B" w:rsidP="00ED430B">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0BFD98AE" w14:textId="77777777" w:rsidR="00ED430B" w:rsidRPr="00937D96" w:rsidRDefault="00ED430B" w:rsidP="00ED430B">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33A44A30" wp14:editId="40BEF0F3">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71040" behindDoc="0" locked="0" layoutInCell="1" allowOverlap="1" wp14:anchorId="782E6820" wp14:editId="275D894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1AD70030" w14:textId="77777777" w:rsidR="00ED430B" w:rsidRPr="00937D96" w:rsidRDefault="00ED430B" w:rsidP="00ED430B">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A67B012" wp14:editId="06DA8F7D">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F5C81B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52EF506" w14:textId="77777777" w:rsidR="00ED430B" w:rsidRPr="00937D96" w:rsidRDefault="00ED430B" w:rsidP="00ED430B">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ED430B" w:rsidRPr="00937D96" w14:paraId="28CFEA86" w14:textId="77777777" w:rsidTr="00661B8D">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357ABAE0" w14:textId="77777777" w:rsidR="00ED430B" w:rsidRPr="00937D96" w:rsidRDefault="00ED430B" w:rsidP="00661B8D">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05FF918" w14:textId="77777777" w:rsidR="00ED430B" w:rsidRPr="00937D96" w:rsidRDefault="00ED430B" w:rsidP="00661B8D">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CE3DFC4" w14:textId="77777777" w:rsidR="00ED430B" w:rsidRPr="00937D96" w:rsidRDefault="00ED430B" w:rsidP="00661B8D">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0D0C3813" w14:textId="77777777" w:rsidR="00ED430B" w:rsidRPr="00937D96" w:rsidRDefault="00ED430B" w:rsidP="00661B8D">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ED430B" w:rsidRPr="00937D96" w14:paraId="5D3ECCE0" w14:textId="77777777" w:rsidTr="00661B8D">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B64E44E" w14:textId="77777777" w:rsidR="00ED430B" w:rsidRPr="00937D96" w:rsidRDefault="00ED430B" w:rsidP="00661B8D">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8976511"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30D2A1F" w14:textId="77777777" w:rsidR="00ED430B" w:rsidRPr="00937D96" w:rsidRDefault="00ED430B" w:rsidP="00661B8D">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0B15C54D"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ED430B" w:rsidRPr="00937D96" w14:paraId="64E40C6F" w14:textId="77777777" w:rsidTr="00661B8D">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D46862A" w14:textId="77777777" w:rsidR="00ED430B" w:rsidRPr="00937D96" w:rsidRDefault="00ED430B" w:rsidP="00661B8D">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595DC77" w14:textId="2749B2E5"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374E88" w:rsidRPr="00374E88">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1378798" w14:textId="77777777" w:rsidR="00ED430B" w:rsidRPr="00937D96" w:rsidRDefault="00ED430B" w:rsidP="00661B8D">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4A5974D6"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ED430B" w:rsidRPr="00937D96" w14:paraId="418F8B55" w14:textId="77777777" w:rsidTr="00661B8D">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1BBDE9B3" w14:textId="77777777" w:rsidR="00ED430B" w:rsidRPr="00937D96" w:rsidRDefault="00ED430B" w:rsidP="00661B8D">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5FBB36AA"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C2D1244" w14:textId="77777777" w:rsidR="00ED430B" w:rsidRPr="00937D96" w:rsidRDefault="00ED430B" w:rsidP="00661B8D">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582293DE"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ED430B" w:rsidRPr="00937D96" w14:paraId="7C60B86D" w14:textId="77777777" w:rsidTr="00661B8D">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AE113FF" w14:textId="77777777" w:rsidR="00ED430B" w:rsidRPr="00937D96" w:rsidRDefault="00ED430B" w:rsidP="00661B8D">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67C8E87D"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18BEEDC" w14:textId="77777777" w:rsidR="00ED430B" w:rsidRPr="00937D96" w:rsidRDefault="00ED430B" w:rsidP="00661B8D">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10573389"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5902D81" w14:textId="77777777" w:rsidR="00ED430B" w:rsidRPr="00937D96" w:rsidRDefault="00ED430B" w:rsidP="00ED430B">
      <w:pPr>
        <w:rPr>
          <w:rFonts w:ascii="Times New Roman" w:eastAsia="思源黑体 CN Normal" w:hAnsi="Times New Roman"/>
          <w:sz w:val="18"/>
          <w:szCs w:val="18"/>
        </w:rPr>
      </w:pPr>
    </w:p>
    <w:p w14:paraId="272E63BD" w14:textId="77777777" w:rsidR="00ED430B" w:rsidRPr="00937D96" w:rsidRDefault="00ED430B" w:rsidP="00ED430B">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39B51424" w14:textId="77777777" w:rsidR="00ED430B" w:rsidRPr="00937D96" w:rsidRDefault="00ED430B" w:rsidP="00ED430B">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72D271AE" w14:textId="77777777" w:rsidR="00ED430B" w:rsidRPr="00937D96" w:rsidRDefault="00ED430B" w:rsidP="00ED430B">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lastRenderedPageBreak/>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0E6020CB" w14:textId="77777777" w:rsidR="00ED430B" w:rsidRDefault="00ED430B" w:rsidP="00ED430B">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574840C8" w14:textId="18D6B389" w:rsidR="00BA5B51" w:rsidRDefault="00ED430B" w:rsidP="00ED430B">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360595EF" w14:textId="77777777" w:rsidR="00BA5B51" w:rsidRDefault="00BA5B51">
      <w:pPr>
        <w:widowControl/>
        <w:jc w:val="left"/>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br w:type="page"/>
      </w:r>
    </w:p>
    <w:p w14:paraId="50B6FE58" w14:textId="77777777" w:rsidR="00BA5B51" w:rsidRPr="00D52D64" w:rsidRDefault="00BA5B51" w:rsidP="00BA5B51">
      <w:pPr>
        <w:spacing w:line="500" w:lineRule="exact"/>
        <w:ind w:firstLineChars="300" w:firstLine="863"/>
        <w:rPr>
          <w:rFonts w:ascii="Times New Roman" w:eastAsia="思源黑体 CN Normal" w:hAnsi="Times New Roman"/>
          <w:b/>
          <w:sz w:val="28"/>
          <w:szCs w:val="28"/>
        </w:rPr>
      </w:pPr>
      <w:bookmarkStart w:id="4" w:name="_Hlk75792989"/>
      <w:r w:rsidRPr="00D52D64">
        <w:rPr>
          <w:rFonts w:ascii="Times New Roman" w:eastAsia="思源黑体 CN Normal" w:hAnsi="Times New Roman"/>
          <w:b/>
          <w:i/>
          <w:noProof/>
          <w:sz w:val="28"/>
          <w:szCs w:val="28"/>
        </w:rPr>
        <w:lastRenderedPageBreak/>
        <w:drawing>
          <wp:anchor distT="0" distB="0" distL="114300" distR="114300" simplePos="0" relativeHeight="251660800" behindDoc="0" locked="0" layoutInCell="1" allowOverlap="1" wp14:anchorId="5D700450" wp14:editId="2D6267E6">
            <wp:simplePos x="0" y="0"/>
            <wp:positionH relativeFrom="column">
              <wp:posOffset>19050</wp:posOffset>
            </wp:positionH>
            <wp:positionV relativeFrom="paragraph">
              <wp:posOffset>-51435</wp:posOffset>
            </wp:positionV>
            <wp:extent cx="438150" cy="405765"/>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noProof/>
          <w:sz w:val="28"/>
          <w:szCs w:val="28"/>
        </w:rPr>
        <w:drawing>
          <wp:anchor distT="0" distB="0" distL="114300" distR="114300" simplePos="0" relativeHeight="251661824" behindDoc="0" locked="0" layoutInCell="1" allowOverlap="1" wp14:anchorId="3338BF8B" wp14:editId="2318FAEF">
            <wp:simplePos x="0" y="0"/>
            <wp:positionH relativeFrom="column">
              <wp:posOffset>19050</wp:posOffset>
            </wp:positionH>
            <wp:positionV relativeFrom="paragraph">
              <wp:posOffset>-51435</wp:posOffset>
            </wp:positionV>
            <wp:extent cx="438150" cy="40576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sz w:val="28"/>
          <w:szCs w:val="28"/>
        </w:rPr>
        <w:t>BRCA1/2</w:t>
      </w:r>
      <w:r w:rsidRPr="00D52D64">
        <w:rPr>
          <w:rFonts w:ascii="Times New Roman" w:eastAsia="思源黑体 CN Normal" w:hAnsi="Times New Roman"/>
          <w:b/>
          <w:sz w:val="28"/>
          <w:szCs w:val="28"/>
        </w:rPr>
        <w:t>基因检测</w:t>
      </w:r>
    </w:p>
    <w:p w14:paraId="17485189" w14:textId="77777777" w:rsidR="00BA5B51" w:rsidRPr="00D52D64" w:rsidRDefault="00BA5B51" w:rsidP="00BA5B51">
      <w:pPr>
        <w:rPr>
          <w:rFonts w:ascii="Times New Roman" w:eastAsia="思源黑体 CN Normal" w:hAnsi="Times New Roman"/>
          <w:b/>
          <w:sz w:val="28"/>
          <w:szCs w:val="28"/>
        </w:rPr>
      </w:pPr>
      <w:r w:rsidRPr="00D52D64">
        <w:rPr>
          <w:rFonts w:ascii="Times New Roman" w:eastAsia="思源黑体 CN Normal" w:hAnsi="Times New Roman"/>
          <w:b/>
          <w:noProof/>
          <w:sz w:val="28"/>
          <w:szCs w:val="28"/>
        </w:rPr>
        <mc:AlternateContent>
          <mc:Choice Requires="wps">
            <w:drawing>
              <wp:inline distT="0" distB="0" distL="0" distR="0" wp14:anchorId="105F6896" wp14:editId="373BFA17">
                <wp:extent cx="5407025" cy="4445"/>
                <wp:effectExtent l="9525" t="12065" r="12700" b="12065"/>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62078FC"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C6CA6E5" w14:textId="77777777" w:rsidR="00BA5B51" w:rsidRPr="00D52D64" w:rsidRDefault="00BA5B51" w:rsidP="00BA5B51">
      <w:pPr>
        <w:spacing w:line="480" w:lineRule="auto"/>
        <w:rPr>
          <w:rFonts w:ascii="Times New Roman" w:eastAsia="思源黑体 CN Normal" w:hAnsi="Times New Roman"/>
          <w:b/>
          <w:szCs w:val="18"/>
        </w:rPr>
      </w:pPr>
      <w:r w:rsidRPr="00D52D64">
        <w:rPr>
          <w:rFonts w:ascii="Times New Roman" w:eastAsia="思源黑体 CN Normal" w:hAnsi="Times New Roman"/>
          <w:b/>
          <w:szCs w:val="18"/>
        </w:rPr>
        <w:t>背景知识</w:t>
      </w:r>
    </w:p>
    <w:p w14:paraId="7F4B8CE2" w14:textId="77777777" w:rsidR="00BA5B51" w:rsidRPr="00D52D64" w:rsidRDefault="00BA5B51" w:rsidP="00BA5B51">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t>什么是</w:t>
      </w:r>
      <w:r w:rsidRPr="00D52D64">
        <w:rPr>
          <w:rFonts w:ascii="Times New Roman" w:eastAsia="思源黑体 CN Normal" w:hAnsi="Times New Roman"/>
          <w:b/>
          <w:i/>
          <w:iCs/>
          <w:sz w:val="18"/>
          <w:szCs w:val="18"/>
        </w:rPr>
        <w:t>BRCA1/BRCA2</w:t>
      </w:r>
      <w:r w:rsidRPr="00D52D64">
        <w:rPr>
          <w:rFonts w:ascii="Times New Roman" w:eastAsia="思源黑体 CN Normal" w:hAnsi="Times New Roman"/>
          <w:b/>
          <w:sz w:val="18"/>
          <w:szCs w:val="18"/>
        </w:rPr>
        <w:t>基因及其突变？</w:t>
      </w:r>
    </w:p>
    <w:p w14:paraId="1068B74F"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1</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17q21</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81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个外显子，其中外显子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不编码蛋白质，即</w:t>
      </w: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个外显子具编码功能，编码</w:t>
      </w:r>
      <w:r w:rsidRPr="00D52D64">
        <w:rPr>
          <w:rFonts w:ascii="Times New Roman" w:eastAsia="思源黑体 CN Normal" w:hAnsi="Times New Roman"/>
          <w:sz w:val="18"/>
          <w:szCs w:val="18"/>
        </w:rPr>
        <w:t>1863</w:t>
      </w:r>
      <w:r w:rsidRPr="00D52D64">
        <w:rPr>
          <w:rFonts w:ascii="Times New Roman" w:eastAsia="思源黑体 CN Normal" w:hAnsi="Times New Roman"/>
          <w:sz w:val="18"/>
          <w:szCs w:val="18"/>
        </w:rPr>
        <w:t>个氨基酸；</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2</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13q12.3</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85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27</w:t>
      </w:r>
      <w:r w:rsidRPr="00D52D64">
        <w:rPr>
          <w:rFonts w:ascii="Times New Roman" w:eastAsia="思源黑体 CN Normal" w:hAnsi="Times New Roman"/>
          <w:sz w:val="18"/>
          <w:szCs w:val="18"/>
        </w:rPr>
        <w:t>个外显子，除外显子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外其余</w:t>
      </w:r>
      <w:r w:rsidRPr="00D52D64">
        <w:rPr>
          <w:rFonts w:ascii="Times New Roman" w:eastAsia="思源黑体 CN Normal" w:hAnsi="Times New Roman"/>
          <w:sz w:val="18"/>
          <w:szCs w:val="18"/>
        </w:rPr>
        <w:t>26</w:t>
      </w:r>
      <w:r w:rsidRPr="00D52D64">
        <w:rPr>
          <w:rFonts w:ascii="Times New Roman" w:eastAsia="思源黑体 CN Normal" w:hAnsi="Times New Roman"/>
          <w:sz w:val="18"/>
          <w:szCs w:val="18"/>
        </w:rPr>
        <w:t>个具编码功能，编码</w:t>
      </w:r>
      <w:r w:rsidRPr="00D52D64">
        <w:rPr>
          <w:rFonts w:ascii="Times New Roman" w:eastAsia="思源黑体 CN Normal" w:hAnsi="Times New Roman"/>
          <w:sz w:val="18"/>
          <w:szCs w:val="18"/>
        </w:rPr>
        <w:t>3418</w:t>
      </w:r>
      <w:r w:rsidRPr="00D52D64">
        <w:rPr>
          <w:rFonts w:ascii="Times New Roman" w:eastAsia="思源黑体 CN Normal" w:hAnsi="Times New Roman"/>
          <w:sz w:val="18"/>
          <w:szCs w:val="18"/>
        </w:rPr>
        <w:t>个氨基酸。</w:t>
      </w:r>
    </w:p>
    <w:p w14:paraId="1C4D1942"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基因都是常染色体显性遗传的肿瘤抑制基因，能够编码抑癌蛋白进而与其他抑癌蛋白、</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损伤感应分子和信号转导分子等结合形成大型多亚基蛋白复合物，参与双链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同源重组修复、转录和细胞周期调控，维持基因组稳定性。一旦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54CEBE5C"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sectPr w:rsidR="00BA5B51" w:rsidRPr="00D52D64" w:rsidSect="00AD650B">
          <w:headerReference w:type="first" r:id="rId12"/>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研究表明，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基因突变的肿瘤细胞对</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抑制剂的敏感性显著高于正常细胞，通过抑制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的活性可靶向杀伤</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基因的肿瘤细胞。修饰酶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Ⅰ</w:t>
      </w:r>
      <w:r w:rsidRPr="00D52D64">
        <w:rPr>
          <w:rFonts w:ascii="Times New Roman" w:eastAsia="思源黑体 CN Normal" w:hAnsi="Times New Roman"/>
          <w:sz w:val="18"/>
          <w:szCs w:val="18"/>
        </w:rPr>
        <w:t>型多聚</w:t>
      </w:r>
      <w:r w:rsidRPr="00D52D64">
        <w:rPr>
          <w:rFonts w:ascii="Times New Roman" w:eastAsia="思源黑体 CN Normal" w:hAnsi="Times New Roman"/>
          <w:sz w:val="18"/>
          <w:szCs w:val="18"/>
        </w:rPr>
        <w:t>ADP-</w:t>
      </w:r>
      <w:r w:rsidRPr="00D52D64">
        <w:rPr>
          <w:rFonts w:ascii="Times New Roman" w:eastAsia="思源黑体 CN Normal" w:hAnsi="Times New Roman"/>
          <w:sz w:val="18"/>
          <w:szCs w:val="18"/>
        </w:rPr>
        <w:t>核糖聚合酶，</w:t>
      </w:r>
      <w:r w:rsidRPr="00D52D64">
        <w:rPr>
          <w:rFonts w:ascii="Times New Roman" w:eastAsia="思源黑体 CN Normal" w:hAnsi="Times New Roman"/>
          <w:sz w:val="18"/>
          <w:szCs w:val="18"/>
        </w:rPr>
        <w:t>poly(ADP-ribose) polymerase 1</w:t>
      </w:r>
      <w:r w:rsidRPr="00D52D64">
        <w:rPr>
          <w:rFonts w:ascii="Times New Roman" w:eastAsia="思源黑体 CN Normal" w:hAnsi="Times New Roman"/>
          <w:sz w:val="18"/>
          <w:szCs w:val="18"/>
        </w:rPr>
        <w:t>）在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损伤修复和细胞凋亡中发挥重要作用，</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基因发生突变的肿瘤细胞往往依赖</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完成对</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损伤的修复，使用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抑制剂后，</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的活性受到抑制，细胞中单链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断裂损伤无法修复并积聚，持续的单链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复制过程中将转化为双链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损伤，由于</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基因突变的肿瘤细胞不能通过同源重组修复双链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损伤，导致</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损伤，因此细胞的生存不受影响。</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的发现已经有半个多世纪的时间，相应抑制剂的研究也已经有了超过</w:t>
      </w:r>
      <w:r w:rsidRPr="00D52D64">
        <w:rPr>
          <w:rFonts w:ascii="Times New Roman" w:eastAsia="思源黑体 CN Normal" w:hAnsi="Times New Roman"/>
          <w:sz w:val="18"/>
          <w:szCs w:val="18"/>
        </w:rPr>
        <w:t>30</w:t>
      </w:r>
      <w:r w:rsidRPr="00D52D64">
        <w:rPr>
          <w:rFonts w:ascii="Times New Roman" w:eastAsia="思源黑体 CN Normal" w:hAnsi="Times New Roman"/>
          <w:sz w:val="18"/>
          <w:szCs w:val="18"/>
        </w:rPr>
        <w:t>年的数据积累，目前已经有较多药物开始逐步被研发并获批上市</w:t>
      </w:r>
      <w:r w:rsidRPr="00D52D64">
        <w:rPr>
          <w:rFonts w:ascii="Times New Roman" w:eastAsia="思源黑体 CN Normal" w:hAnsi="Times New Roman"/>
          <w:sz w:val="18"/>
          <w:szCs w:val="18"/>
          <w:vertAlign w:val="superscript"/>
        </w:rPr>
        <w:t>[1]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因其基因损伤修复系统在维持细胞稳定性及肿瘤治疗中的重要作用，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抑制剂被认为是继</w:t>
      </w:r>
      <w:r w:rsidRPr="00D52D64">
        <w:rPr>
          <w:rFonts w:ascii="Times New Roman" w:eastAsia="思源黑体 CN Normal" w:hAnsi="Times New Roman"/>
          <w:sz w:val="18"/>
          <w:szCs w:val="18"/>
        </w:rPr>
        <w:t>EGFR</w:t>
      </w:r>
      <w:r w:rsidRPr="00D52D64">
        <w:rPr>
          <w:rFonts w:ascii="Times New Roman" w:eastAsia="思源黑体 CN Normal" w:hAnsi="Times New Roman"/>
          <w:sz w:val="18"/>
          <w:szCs w:val="18"/>
        </w:rPr>
        <w:t>靶向治疗之后另一个被寄予厚望的临床肿瘤治疗的重要方向。</w:t>
      </w:r>
    </w:p>
    <w:p w14:paraId="1A69B0E8" w14:textId="77777777" w:rsidR="00BA5B51" w:rsidRPr="00D52D64" w:rsidRDefault="00BA5B51" w:rsidP="00BA5B51">
      <w:pPr>
        <w:numPr>
          <w:ilvl w:val="0"/>
          <w:numId w:val="21"/>
        </w:numPr>
        <w:spacing w:before="480" w:line="480" w:lineRule="auto"/>
        <w:rPr>
          <w:rFonts w:ascii="Times New Roman" w:eastAsia="思源黑体 CN Normal" w:hAnsi="Times New Roman"/>
          <w:b/>
          <w:sz w:val="18"/>
          <w:szCs w:val="18"/>
        </w:rPr>
      </w:pPr>
      <w:r w:rsidRPr="00D52D64">
        <w:rPr>
          <w:rFonts w:ascii="Times New Roman" w:eastAsia="思源黑体 CN Normal" w:hAnsi="Times New Roman"/>
          <w:b/>
          <w:i/>
          <w:iCs/>
          <w:sz w:val="18"/>
          <w:szCs w:val="18"/>
        </w:rPr>
        <w:lastRenderedPageBreak/>
        <w:t>BRCA1/BRCA2</w:t>
      </w:r>
      <w:r w:rsidRPr="00D52D64">
        <w:rPr>
          <w:rFonts w:ascii="Times New Roman" w:eastAsia="思源黑体 CN Normal" w:hAnsi="Times New Roman"/>
          <w:b/>
          <w:sz w:val="18"/>
          <w:szCs w:val="18"/>
        </w:rPr>
        <w:t>基因与癌症的发生发展有什么关系？</w:t>
      </w:r>
    </w:p>
    <w:p w14:paraId="63B473D2"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乳腺癌在我国女性恶性肿瘤的发病率中居首位，其发病率在</w:t>
      </w: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岁后逐渐上升，</w:t>
      </w:r>
      <w:r w:rsidRPr="00D52D64">
        <w:rPr>
          <w:rFonts w:ascii="Times New Roman" w:eastAsia="思源黑体 CN Normal" w:hAnsi="Times New Roman"/>
          <w:sz w:val="18"/>
          <w:szCs w:val="18"/>
        </w:rPr>
        <w:t>50~54</w:t>
      </w:r>
      <w:r w:rsidRPr="00D52D64">
        <w:rPr>
          <w:rFonts w:ascii="Times New Roman" w:eastAsia="思源黑体 CN Normal" w:hAnsi="Times New Roman"/>
          <w:sz w:val="18"/>
          <w:szCs w:val="18"/>
        </w:rPr>
        <w:t>岁达到高峰</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调查数据显示</w:t>
      </w:r>
      <w:r w:rsidRPr="00D52D64">
        <w:rPr>
          <w:rFonts w:ascii="Times New Roman" w:eastAsia="思源黑体 CN Normal" w:hAnsi="Times New Roman"/>
          <w:sz w:val="18"/>
          <w:szCs w:val="18"/>
          <w:vertAlign w:val="superscript"/>
        </w:rPr>
        <w:t>[2,3]</w:t>
      </w:r>
      <w:r w:rsidRPr="00D52D64">
        <w:rPr>
          <w:rFonts w:ascii="Times New Roman" w:eastAsia="思源黑体 CN Normal" w:hAnsi="Times New Roman"/>
          <w:sz w:val="18"/>
          <w:szCs w:val="18"/>
        </w:rPr>
        <w:t>，我国乳腺癌发病率正以每年</w:t>
      </w: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D52D64">
        <w:rPr>
          <w:rFonts w:ascii="Times New Roman" w:eastAsia="思源黑体 CN Normal" w:hAnsi="Times New Roman"/>
          <w:sz w:val="18"/>
          <w:szCs w:val="18"/>
          <w:vertAlign w:val="superscript"/>
        </w:rPr>
        <w:t>[4,5]</w:t>
      </w:r>
      <w:r w:rsidRPr="00D52D64">
        <w:rPr>
          <w:rFonts w:ascii="Times New Roman" w:eastAsia="思源黑体 CN Normal" w:hAnsi="Times New Roman"/>
          <w:sz w:val="18"/>
          <w:szCs w:val="18"/>
        </w:rPr>
        <w:t>，仅</w:t>
      </w:r>
      <w:r w:rsidRPr="00D52D64">
        <w:rPr>
          <w:rFonts w:ascii="Times New Roman" w:eastAsia="思源黑体 CN Normal" w:hAnsi="Times New Roman"/>
          <w:sz w:val="18"/>
          <w:szCs w:val="18"/>
        </w:rPr>
        <w:t>2012</w:t>
      </w:r>
      <w:r w:rsidRPr="00D52D64">
        <w:rPr>
          <w:rFonts w:ascii="Times New Roman" w:eastAsia="思源黑体 CN Normal" w:hAnsi="Times New Roman"/>
          <w:sz w:val="18"/>
          <w:szCs w:val="18"/>
        </w:rPr>
        <w:t>年一年我国就新增卵巢癌</w:t>
      </w:r>
      <w:r w:rsidRPr="00D52D64">
        <w:rPr>
          <w:rFonts w:ascii="Times New Roman" w:eastAsia="思源黑体 CN Normal" w:hAnsi="Times New Roman"/>
          <w:sz w:val="18"/>
          <w:szCs w:val="18"/>
        </w:rPr>
        <w:t>3.5</w:t>
      </w:r>
      <w:r w:rsidRPr="00D52D64">
        <w:rPr>
          <w:rFonts w:ascii="Times New Roman" w:eastAsia="思源黑体 CN Normal" w:hAnsi="Times New Roman"/>
          <w:sz w:val="18"/>
          <w:szCs w:val="18"/>
        </w:rPr>
        <w:t>万例、死亡</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万例，对妇女生命造成严重威胁。</w:t>
      </w:r>
    </w:p>
    <w:p w14:paraId="1CCC1A54"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卵巢癌和乳腺癌均属于强遗传背景的肿瘤。研究表明</w:t>
      </w:r>
      <w:r w:rsidRPr="00D52D64">
        <w:rPr>
          <w:rFonts w:ascii="Times New Roman" w:eastAsia="思源黑体 CN Normal" w:hAnsi="Times New Roman"/>
          <w:sz w:val="18"/>
          <w:szCs w:val="18"/>
          <w:vertAlign w:val="superscript"/>
        </w:rPr>
        <w:t>[6-8]</w:t>
      </w:r>
      <w:r w:rsidRPr="00D52D64">
        <w:rPr>
          <w:rFonts w:ascii="Times New Roman" w:eastAsia="思源黑体 CN Normal" w:hAnsi="Times New Roman"/>
          <w:sz w:val="18"/>
          <w:szCs w:val="18"/>
        </w:rPr>
        <w:t>，约</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的卵巢癌病例和约</w:t>
      </w:r>
      <w:r w:rsidRPr="00D52D64">
        <w:rPr>
          <w:rFonts w:ascii="Times New Roman" w:eastAsia="思源黑体 CN Normal" w:hAnsi="Times New Roman"/>
          <w:sz w:val="18"/>
          <w:szCs w:val="18"/>
        </w:rPr>
        <w:t>5~10%</w:t>
      </w:r>
      <w:r w:rsidRPr="00D52D64">
        <w:rPr>
          <w:rFonts w:ascii="Times New Roman" w:eastAsia="思源黑体 CN Normal" w:hAnsi="Times New Roman"/>
          <w:sz w:val="18"/>
          <w:szCs w:val="18"/>
        </w:rPr>
        <w:t>的乳腺癌病例发生于携带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基因突变的患者，具有乳腺癌家族史的病例中患者携带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基因突变比例达</w:t>
      </w:r>
      <w:r w:rsidRPr="00D52D64">
        <w:rPr>
          <w:rFonts w:ascii="Times New Roman" w:eastAsia="思源黑体 CN Normal" w:hAnsi="Times New Roman"/>
          <w:sz w:val="18"/>
          <w:szCs w:val="18"/>
        </w:rPr>
        <w:t>20~25%</w:t>
      </w:r>
      <w:r w:rsidRPr="00D52D64">
        <w:rPr>
          <w:rFonts w:ascii="Times New Roman" w:eastAsia="思源黑体 CN Normal" w:hAnsi="Times New Roman"/>
          <w:sz w:val="18"/>
          <w:szCs w:val="18"/>
        </w:rPr>
        <w:t>，在同时具有乳腺癌和卵巢癌家族史的病例中患者突变比例更高，可达到</w:t>
      </w:r>
      <w:r w:rsidRPr="00D52D64">
        <w:rPr>
          <w:rFonts w:ascii="Times New Roman" w:eastAsia="思源黑体 CN Normal" w:hAnsi="Times New Roman"/>
          <w:sz w:val="18"/>
          <w:szCs w:val="18"/>
        </w:rPr>
        <w:t>60~80%</w:t>
      </w:r>
      <w:r w:rsidRPr="00D52D64">
        <w:rPr>
          <w:rFonts w:ascii="Times New Roman" w:eastAsia="思源黑体 CN Normal" w:hAnsi="Times New Roman"/>
          <w:sz w:val="18"/>
          <w:szCs w:val="18"/>
        </w:rPr>
        <w:t>。</w:t>
      </w:r>
    </w:p>
    <w:p w14:paraId="5D1AD697"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普通女性一生中罹患卵巢癌和乳腺癌的风险分别为</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，而在</w:t>
      </w:r>
      <w:r w:rsidRPr="00D52D64">
        <w:rPr>
          <w:rFonts w:ascii="Times New Roman" w:eastAsia="思源黑体 CN Normal" w:hAnsi="Times New Roman"/>
          <w:sz w:val="18"/>
          <w:szCs w:val="18"/>
        </w:rPr>
        <w:t>70</w:t>
      </w:r>
      <w:r w:rsidRPr="00D52D64">
        <w:rPr>
          <w:rFonts w:ascii="Times New Roman" w:eastAsia="思源黑体 CN Normal" w:hAnsi="Times New Roman"/>
          <w:sz w:val="18"/>
          <w:szCs w:val="18"/>
        </w:rPr>
        <w:t>岁之后，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基因致病性突变女性携带者患卵巢癌和乳腺癌的风险分别高达</w:t>
      </w:r>
      <w:r w:rsidRPr="00D52D64">
        <w:rPr>
          <w:rFonts w:ascii="Times New Roman" w:eastAsia="思源黑体 CN Normal" w:hAnsi="Times New Roman"/>
          <w:sz w:val="18"/>
          <w:szCs w:val="18"/>
        </w:rPr>
        <w:t>35~46%</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51~75%</w:t>
      </w:r>
      <w:r w:rsidRPr="00D52D64">
        <w:rPr>
          <w:rFonts w:ascii="Times New Roman" w:eastAsia="思源黑体 CN Normal" w:hAnsi="Times New Roman"/>
          <w:sz w:val="18"/>
          <w:szCs w:val="18"/>
        </w:rPr>
        <w:t>，男性携带者患乳腺癌的概率为</w:t>
      </w: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基因致病性突变女性携带者患卵巢癌的概率达</w:t>
      </w:r>
      <w:r w:rsidRPr="00D52D64">
        <w:rPr>
          <w:rFonts w:ascii="Times New Roman" w:eastAsia="思源黑体 CN Normal" w:hAnsi="Times New Roman"/>
          <w:sz w:val="18"/>
          <w:szCs w:val="18"/>
        </w:rPr>
        <w:t>13~23%</w:t>
      </w:r>
      <w:r w:rsidRPr="00D52D64">
        <w:rPr>
          <w:rFonts w:ascii="Times New Roman" w:eastAsia="思源黑体 CN Normal" w:hAnsi="Times New Roman"/>
          <w:sz w:val="18"/>
          <w:szCs w:val="18"/>
        </w:rPr>
        <w:t>，患乳腺癌的概率达</w:t>
      </w:r>
      <w:r w:rsidRPr="00D52D64">
        <w:rPr>
          <w:rFonts w:ascii="Times New Roman" w:eastAsia="思源黑体 CN Normal" w:hAnsi="Times New Roman"/>
          <w:sz w:val="18"/>
          <w:szCs w:val="18"/>
        </w:rPr>
        <w:t>40~57%</w:t>
      </w:r>
      <w:r w:rsidRPr="00D52D64">
        <w:rPr>
          <w:rFonts w:ascii="Times New Roman" w:eastAsia="思源黑体 CN Normal" w:hAnsi="Times New Roman"/>
          <w:sz w:val="18"/>
          <w:szCs w:val="18"/>
        </w:rPr>
        <w:t>，男性携带者患乳腺癌的概率达</w:t>
      </w:r>
      <w:r w:rsidRPr="00D52D64">
        <w:rPr>
          <w:rFonts w:ascii="Times New Roman" w:eastAsia="思源黑体 CN Normal" w:hAnsi="Times New Roman"/>
          <w:sz w:val="18"/>
          <w:szCs w:val="18"/>
        </w:rPr>
        <w:t>6.8%</w:t>
      </w:r>
      <w:r w:rsidRPr="00D52D64">
        <w:rPr>
          <w:rFonts w:ascii="Times New Roman" w:eastAsia="思源黑体 CN Normal" w:hAnsi="Times New Roman"/>
          <w:sz w:val="18"/>
          <w:szCs w:val="18"/>
        </w:rPr>
        <w:t>，患前列腺癌的概率达</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vertAlign w:val="superscript"/>
        </w:rPr>
        <w:t>[9-13]</w:t>
      </w:r>
      <w:r w:rsidRPr="00D52D64">
        <w:rPr>
          <w:rFonts w:ascii="Times New Roman" w:eastAsia="思源黑体 CN Normal" w:hAnsi="Times New Roman"/>
          <w:sz w:val="18"/>
          <w:szCs w:val="18"/>
        </w:rPr>
        <w:t>。此外，</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基因突变携带者卵巢癌和乳腺癌的平均诊断年龄较非突变携带者均有年轻化的趋势</w:t>
      </w:r>
      <w:r w:rsidRPr="00D52D64">
        <w:rPr>
          <w:rFonts w:ascii="Times New Roman" w:eastAsia="思源黑体 CN Normal" w:hAnsi="Times New Roman"/>
          <w:sz w:val="18"/>
          <w:szCs w:val="18"/>
          <w:vertAlign w:val="superscript"/>
        </w:rPr>
        <w:t>[7.8,13]</w:t>
      </w:r>
      <w:r w:rsidRPr="00D52D64">
        <w:rPr>
          <w:rFonts w:ascii="Times New Roman" w:eastAsia="思源黑体 CN Normal" w:hAnsi="Times New Roman"/>
          <w:sz w:val="18"/>
          <w:szCs w:val="18"/>
        </w:rPr>
        <w:t>。同时，</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基因突变的乳腺癌患者对侧发生癌症或多发癌灶的风险也会增加。</w:t>
      </w:r>
    </w:p>
    <w:p w14:paraId="69A74308"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基因上特定的突变也会增加携带者其他癌症类型发生的危险，如携带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基因突变的女性将增加罹患输卵管癌和腹膜癌的风险</w:t>
      </w:r>
      <w:r w:rsidRPr="00D52D64">
        <w:rPr>
          <w:rFonts w:ascii="Times New Roman" w:eastAsia="思源黑体 CN Normal" w:hAnsi="Times New Roman"/>
          <w:sz w:val="18"/>
          <w:szCs w:val="18"/>
          <w:vertAlign w:val="superscript"/>
        </w:rPr>
        <w:t>[13,14]</w:t>
      </w:r>
      <w:r w:rsidRPr="00D52D64">
        <w:rPr>
          <w:rFonts w:ascii="Times New Roman" w:eastAsia="思源黑体 CN Normal" w:hAnsi="Times New Roman"/>
          <w:sz w:val="18"/>
          <w:szCs w:val="18"/>
        </w:rPr>
        <w:t>，携带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基因突变的女性或男性将增加罹患胰腺癌的风险</w:t>
      </w:r>
      <w:r w:rsidRPr="00D52D64">
        <w:rPr>
          <w:rFonts w:ascii="Times New Roman" w:eastAsia="思源黑体 CN Normal" w:hAnsi="Times New Roman"/>
          <w:sz w:val="18"/>
          <w:szCs w:val="18"/>
          <w:vertAlign w:val="superscript"/>
        </w:rPr>
        <w:t>[15]</w:t>
      </w:r>
      <w:r w:rsidRPr="00D52D64">
        <w:rPr>
          <w:rFonts w:ascii="Times New Roman" w:eastAsia="思源黑体 CN Normal" w:hAnsi="Times New Roman"/>
          <w:sz w:val="18"/>
          <w:szCs w:val="18"/>
        </w:rPr>
        <w:t>。</w:t>
      </w:r>
    </w:p>
    <w:p w14:paraId="50C3847D" w14:textId="77777777" w:rsidR="00BA5B51" w:rsidRPr="00D52D64" w:rsidRDefault="00BA5B51" w:rsidP="00BA5B51">
      <w:pPr>
        <w:spacing w:line="360" w:lineRule="auto"/>
        <w:ind w:firstLineChars="200" w:firstLine="370"/>
        <w:rPr>
          <w:rFonts w:ascii="Times New Roman" w:eastAsia="思源黑体 CN Normal" w:hAnsi="Times New Roman"/>
          <w:b/>
          <w:i/>
          <w:sz w:val="18"/>
          <w:szCs w:val="18"/>
        </w:rPr>
        <w:sectPr w:rsidR="00BA5B51" w:rsidRPr="00D52D64" w:rsidSect="00AD650B">
          <w:headerReference w:type="first" r:id="rId13"/>
          <w:pgSz w:w="11906" w:h="16838"/>
          <w:pgMar w:top="1440" w:right="1466" w:bottom="1440" w:left="1800" w:header="779" w:footer="737" w:gutter="0"/>
          <w:cols w:space="720"/>
          <w:titlePg/>
          <w:docGrid w:type="lines" w:linePitch="312"/>
        </w:sectPr>
      </w:pPr>
    </w:p>
    <w:p w14:paraId="77BE8F8A" w14:textId="77777777" w:rsidR="00BA5B51" w:rsidRPr="005402EA" w:rsidRDefault="00BA5B51" w:rsidP="00BA5B51">
      <w:pPr>
        <w:numPr>
          <w:ilvl w:val="0"/>
          <w:numId w:val="21"/>
        </w:numPr>
        <w:spacing w:before="480" w:line="480" w:lineRule="auto"/>
        <w:ind w:left="357" w:hanging="357"/>
        <w:rPr>
          <w:rFonts w:ascii="Times New Roman" w:eastAsia="思源黑体 CN Normal" w:hAnsi="Times New Roman"/>
          <w:b/>
          <w:sz w:val="18"/>
          <w:szCs w:val="18"/>
        </w:rPr>
      </w:pPr>
      <w:bookmarkStart w:id="5" w:name="_Hlk71632497"/>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6495A30E" w14:textId="77777777" w:rsidR="00BA5B51" w:rsidRPr="005402EA" w:rsidRDefault="00BA5B51" w:rsidP="00BA5B51">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5B9D4F17" w14:textId="77777777" w:rsidR="00BA5B51" w:rsidRPr="005402EA" w:rsidRDefault="00BA5B51" w:rsidP="00BA5B51">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3CEFFAA0" w14:textId="77777777" w:rsidR="00BA5B51" w:rsidRPr="005402EA" w:rsidRDefault="00BA5B51" w:rsidP="00BA5B51">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BA5B51" w14:paraId="25ED1478" w14:textId="77777777" w:rsidTr="008F4858">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5D6E9AB9" w14:textId="77777777" w:rsidR="00BA5B51" w:rsidRPr="000A6261" w:rsidRDefault="00BA5B51"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773299CC" w14:textId="77777777" w:rsidR="00BA5B51" w:rsidRPr="000A6261" w:rsidRDefault="00BA5B51"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6B432B35" w14:textId="77777777" w:rsidR="00BA5B51" w:rsidRPr="000A6261" w:rsidRDefault="00BA5B51"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0ADD7317" w14:textId="77777777" w:rsidR="00BA5B51" w:rsidRPr="000A6261" w:rsidRDefault="00BA5B51"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6C94DCF2" w14:textId="77777777" w:rsidR="00BA5B51" w:rsidRPr="000A6261" w:rsidRDefault="00BA5B51"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相关标志物</w:t>
            </w:r>
          </w:p>
        </w:tc>
      </w:tr>
      <w:tr w:rsidR="00BA5B51" w14:paraId="268EA7FF"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13371072" w14:textId="77777777" w:rsidR="00BA5B51" w:rsidRDefault="00BA5B51" w:rsidP="008F4858">
            <w:pPr>
              <w:spacing w:line="280" w:lineRule="exact"/>
              <w:jc w:val="center"/>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奥拉帕利</w:t>
            </w:r>
            <w:r>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27E9884"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DADD526" w14:textId="77777777" w:rsidR="00BA5B51" w:rsidRDefault="00BA5B51"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0D6DA6F" w14:textId="77777777" w:rsidR="00BA5B51" w:rsidRDefault="00BA5B51"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D86C70A"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BA5B51" w14:paraId="4D0FAF52"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9CFA18D"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D7575BD"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E32B37E"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A1CCED3"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E375DA1"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BA5B51" w14:paraId="13A992B1"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DC5C1B7"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6A57D05"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5BA0641"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6C8EB27E"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线及以上化疗且携带</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9628588"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BA5B51" w14:paraId="4654C7E2"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B6D536F"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C26BFEF"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59E2258"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E9860BD"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与贝伐珠单抗联合用于一线铂类化疗后具有完全或部分缓解的</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阳性的晚期上皮性卵巢癌、输卵管癌或原发性腹膜癌患者的一线维持治疗，其中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6C3F32D"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变异</w:t>
            </w:r>
            <w:r>
              <w:rPr>
                <w:rFonts w:ascii="Times New Roman" w:eastAsia="思源黑体 CN Normal" w:hAnsi="Times New Roman"/>
                <w:color w:val="000000"/>
                <w:sz w:val="18"/>
                <w:szCs w:val="18"/>
              </w:rPr>
              <w:br/>
              <w:t>HRD</w:t>
            </w:r>
            <w:r>
              <w:rPr>
                <w:rFonts w:ascii="Times New Roman" w:eastAsia="思源黑体 CN Normal" w:hAnsi="Times New Roman" w:hint="eastAsia"/>
                <w:color w:val="000000"/>
                <w:sz w:val="18"/>
                <w:szCs w:val="18"/>
              </w:rPr>
              <w:t>阳性</w:t>
            </w:r>
          </w:p>
        </w:tc>
      </w:tr>
      <w:tr w:rsidR="00BA5B51" w14:paraId="2D2E63E6"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D850E55"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4839591"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370DA87A"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2053121"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用于既往在新辅助、辅助或转移治疗中接受过化疗，携带胚系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阴性的转移性乳腺癌患者的治疗。如果是</w:t>
            </w:r>
            <w:r>
              <w:rPr>
                <w:rFonts w:ascii="Times New Roman" w:eastAsia="思源黑体 CN Normal" w:hAnsi="Times New Roman"/>
                <w:color w:val="000000"/>
                <w:sz w:val="18"/>
                <w:szCs w:val="18"/>
              </w:rPr>
              <w:t>HR</w:t>
            </w:r>
            <w:r>
              <w:rPr>
                <w:rFonts w:ascii="Times New Roman" w:eastAsia="思源黑体 CN Normal" w:hAnsi="Times New Roman"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C3A8C8A"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r>
              <w:rPr>
                <w:rFonts w:ascii="Times New Roman" w:eastAsia="思源黑体 CN Normal" w:hAnsi="Times New Roman"/>
                <w:i/>
                <w:iCs/>
                <w:color w:val="000000"/>
                <w:sz w:val="18"/>
                <w:szCs w:val="18"/>
              </w:rPr>
              <w:br/>
              <w:t>HR</w:t>
            </w:r>
          </w:p>
        </w:tc>
      </w:tr>
      <w:tr w:rsidR="00BA5B51" w14:paraId="27DD5B7C"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7BB3942"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490767D"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051E6744"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A6C449C"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用于一线接受过铂类为基础的化疗方案治疗且至少</w:t>
            </w:r>
            <w:r>
              <w:rPr>
                <w:rFonts w:ascii="Times New Roman" w:eastAsia="思源黑体 CN Normal" w:hAnsi="Times New Roman"/>
                <w:color w:val="000000"/>
                <w:sz w:val="18"/>
                <w:szCs w:val="18"/>
              </w:rPr>
              <w:t>16</w:t>
            </w:r>
            <w:r>
              <w:rPr>
                <w:rFonts w:ascii="Times New Roman" w:eastAsia="思源黑体 CN Normal" w:hAnsi="Times New Roman" w:hint="eastAsia"/>
                <w:color w:val="000000"/>
                <w:sz w:val="18"/>
                <w:szCs w:val="18"/>
              </w:rPr>
              <w:t>周病情仍未进展的，携带胚系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6911B9F"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BA5B51" w14:paraId="413C921A"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20B6AC7"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B0C401E"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6004810F"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7D80533"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用于接受恩杂鲁胺或阿比特龙治疗后病情进展、携帯有害或疑似有害的胚系或体细胞同源重组修复基因突变的转移性去势抵抗性前列腺癌患者的治疗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54C4CD2"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ATM/BRCA1/</w:t>
            </w:r>
          </w:p>
          <w:p w14:paraId="7B2BDF37"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BRCA2/BARD1/</w:t>
            </w:r>
          </w:p>
          <w:p w14:paraId="5D1F3365"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BRIP1/CDK12/</w:t>
            </w:r>
          </w:p>
          <w:p w14:paraId="1103919F"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CHEK1/CHEK2/</w:t>
            </w:r>
          </w:p>
          <w:p w14:paraId="50F631C4"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FANCL/PALB2/</w:t>
            </w:r>
          </w:p>
          <w:p w14:paraId="0FDFFE1A"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RAD51B/RAD51C/</w:t>
            </w:r>
          </w:p>
          <w:p w14:paraId="1F23F361"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RAD51D/RAD54L</w:t>
            </w:r>
            <w:r>
              <w:rPr>
                <w:rFonts w:ascii="Times New Roman" w:eastAsia="思源黑体 CN Normal" w:hAnsi="Times New Roman" w:hint="eastAsia"/>
                <w:color w:val="000000"/>
                <w:sz w:val="18"/>
                <w:szCs w:val="18"/>
              </w:rPr>
              <w:t>变异</w:t>
            </w:r>
          </w:p>
        </w:tc>
      </w:tr>
      <w:tr w:rsidR="00BA5B51" w14:paraId="4763C129"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BBDBC52"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8EE7D91"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053ED1C"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EBBFEF3"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w:t>
            </w:r>
            <w:r>
              <w:rPr>
                <w:rFonts w:ascii="Times New Roman" w:eastAsia="思源黑体 CN Normal" w:hAnsi="Times New Roman" w:hint="eastAsia"/>
                <w:color w:val="000000"/>
                <w:sz w:val="18"/>
                <w:szCs w:val="18"/>
              </w:rPr>
              <w:lastRenderedPageBreak/>
              <w:t>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D307775"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lastRenderedPageBreak/>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BA5B51" w14:paraId="7A8B3C69"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8F60CE6"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7259A693"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74583921" w14:textId="77777777" w:rsidR="00BA5B51" w:rsidRDefault="00BA5B51"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7949E32"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B85E412"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BA5B51" w14:paraId="630C59F8"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4A9978FC"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尼拉帕利</w:t>
            </w:r>
            <w:r>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7CC34AAA"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B1443E8"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37E07B5"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4FA57F0"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BA5B51" w14:paraId="44E95FC8"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BE45961" w14:textId="77777777" w:rsidR="00BA5B51" w:rsidRDefault="00BA5B51"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245D9B9"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CBE4EDF" w14:textId="77777777" w:rsidR="00BA5B51" w:rsidRDefault="00BA5B51"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6BE4917B"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用于治疗接受过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种或以上化疗的同源重组修复缺陷（</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）阳性的晚期卵巢癌、输卵管癌或者原发性腹膜癌患者，其中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疑似有害变异或基因组具有不稳定性，并且疾病进展发生在最后一次含铂化疗应答的</w:t>
            </w:r>
            <w:r>
              <w:rPr>
                <w:rFonts w:ascii="Times New Roman" w:eastAsia="思源黑体 CN Normal" w:hAnsi="Times New Roman"/>
                <w:color w:val="000000"/>
                <w:sz w:val="18"/>
                <w:szCs w:val="18"/>
              </w:rPr>
              <w:t>6</w:t>
            </w:r>
            <w:r>
              <w:rPr>
                <w:rFonts w:ascii="Times New Roman" w:eastAsia="思源黑体 CN Normal" w:hAnsi="Times New Roman"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AAE1F09"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color w:val="000000"/>
                <w:sz w:val="18"/>
                <w:szCs w:val="18"/>
              </w:rPr>
              <w:br/>
              <w:t>HRD</w:t>
            </w:r>
          </w:p>
        </w:tc>
      </w:tr>
      <w:tr w:rsidR="00BA5B51" w14:paraId="7CFAA2F3"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80C4862" w14:textId="77777777" w:rsidR="00BA5B51" w:rsidRDefault="00BA5B51"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A41B171"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5410DB8" w14:textId="77777777" w:rsidR="00BA5B51" w:rsidRDefault="00BA5B51"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0BB84B9A"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838FACF"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BA5B51" w14:paraId="2C5D03EC"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64A369E" w14:textId="77777777" w:rsidR="00BA5B51" w:rsidRDefault="00BA5B51" w:rsidP="008F4858">
            <w:pPr>
              <w:widowControl/>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581E2C6E"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189B5A6B"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1AE88846"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5C0B141"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BA5B51" w14:paraId="08D5B852"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076C5180"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鲁卡帕利</w:t>
            </w:r>
            <w:r>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17F4A07"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B47E706"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076D461"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9BE692D"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BA5B51" w14:paraId="7C14B7E4"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A0CD485" w14:textId="77777777" w:rsidR="00BA5B51" w:rsidRDefault="00BA5B51"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941A4AC"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657105B" w14:textId="77777777" w:rsidR="00BA5B51" w:rsidRDefault="00BA5B51"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651B63E6"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种及以上化疗治疗的携带胚系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6D45D85"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BA5B51" w14:paraId="6116A7EA"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41DF9A58"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他拉唑帕利</w:t>
            </w:r>
            <w:r>
              <w:rPr>
                <w:rFonts w:ascii="Times New Roman" w:eastAsia="思源黑体 CN Normal" w:hAnsi="Times New Roman"/>
                <w:color w:val="000000"/>
                <w:sz w:val="18"/>
                <w:szCs w:val="18"/>
              </w:rPr>
              <w:br/>
              <w:t>Talazoparib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3A30E6D4"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01142A16"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D9F4403"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620125DE"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p>
        </w:tc>
      </w:tr>
      <w:tr w:rsidR="00BA5B51" w14:paraId="5FFA4DCE"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3D3495EC"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氟唑帕利</w:t>
            </w:r>
            <w:r>
              <w:rPr>
                <w:rFonts w:ascii="Times New Roman" w:eastAsia="思源黑体 CN Normal" w:hAnsi="Times New Roman"/>
                <w:color w:val="000000"/>
                <w:sz w:val="18"/>
                <w:szCs w:val="18"/>
              </w:rPr>
              <w:t>Fluzoparib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25685760"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EECD325"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E6D010A"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突变</w:t>
            </w:r>
            <w:r>
              <w:rPr>
                <w:rFonts w:ascii="Times New Roman" w:eastAsia="思源黑体 CN Normal" w:hAnsi="Times New Roman"/>
                <w:color w:val="000000"/>
                <w:sz w:val="18"/>
                <w:szCs w:val="18"/>
              </w:rPr>
              <w:t>(gBRCAm)</w:t>
            </w:r>
            <w:r>
              <w:rPr>
                <w:rFonts w:ascii="Times New Roman" w:eastAsia="思源黑体 CN Normal" w:hAnsi="Times New Roman"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6CDCB3A"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BA5B51" w14:paraId="79959807" w14:textId="77777777" w:rsidTr="008F4858">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2087BA98"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r>
              <w:rPr>
                <w:rFonts w:ascii="Times New Roman" w:eastAsia="思源黑体 CN Normal" w:hAnsi="Times New Roman"/>
                <w:color w:val="000000"/>
                <w:sz w:val="18"/>
                <w:szCs w:val="18"/>
              </w:rPr>
              <w:t>Pamiparib</w:t>
            </w:r>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120E1C22"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4259FFB2"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11B3241D"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color w:val="000000"/>
                <w:sz w:val="18"/>
                <w:szCs w:val="18"/>
              </w:rPr>
              <w:t>(gBRCA)</w:t>
            </w:r>
            <w:r>
              <w:rPr>
                <w:rFonts w:ascii="Times New Roman" w:eastAsia="思源黑体 CN Normal" w:hAnsi="Times New Roman"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207D14D9"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bl>
    <w:p w14:paraId="7AF64484" w14:textId="77777777" w:rsidR="00BA5B51" w:rsidRPr="005402EA" w:rsidRDefault="00BA5B51" w:rsidP="00BA5B51">
      <w:pPr>
        <w:spacing w:line="280" w:lineRule="exact"/>
        <w:jc w:val="center"/>
        <w:rPr>
          <w:rFonts w:ascii="Times New Roman" w:eastAsia="思源黑体 CN Normal" w:hAnsi="Times New Roman"/>
          <w:color w:val="000000"/>
          <w:sz w:val="18"/>
          <w:szCs w:val="18"/>
        </w:rPr>
        <w:sectPr w:rsidR="00BA5B51" w:rsidRPr="005402EA" w:rsidSect="00AD650B">
          <w:headerReference w:type="default" r:id="rId14"/>
          <w:pgSz w:w="11906" w:h="16838"/>
          <w:pgMar w:top="1440" w:right="1466" w:bottom="1440" w:left="1800" w:header="779" w:footer="737" w:gutter="0"/>
          <w:cols w:space="720"/>
          <w:titlePg/>
          <w:docGrid w:type="lines" w:linePitch="312"/>
        </w:sectPr>
      </w:pPr>
    </w:p>
    <w:p w14:paraId="54AF8572" w14:textId="77777777" w:rsidR="00BA5B51" w:rsidRPr="005402EA" w:rsidRDefault="00BA5B51" w:rsidP="00BA5B51">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lastRenderedPageBreak/>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6C9F4C3D" w14:textId="77777777" w:rsidR="00BA5B51" w:rsidRPr="005402EA" w:rsidRDefault="00BA5B51" w:rsidP="00BA5B51">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363CBA98" w14:textId="77777777" w:rsidR="00BA5B51" w:rsidRPr="005402EA" w:rsidRDefault="00BA5B51" w:rsidP="00BA5B51">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损伤类化疗药物（铂类和蒽环类）</w:t>
      </w:r>
    </w:p>
    <w:p w14:paraId="52CF2B90" w14:textId="77777777" w:rsidR="00BA5B51" w:rsidRPr="005402EA" w:rsidRDefault="00BA5B51" w:rsidP="00BA5B51">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，而对于促微管聚合化疗药物（紫杉类）则无效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基因突变患者对顺铂治疗的病理完全缓解率（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70C7250D" w14:textId="77777777" w:rsidR="00BA5B51" w:rsidRPr="005402EA" w:rsidRDefault="00BA5B51" w:rsidP="00BA5B51">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22E55996" w14:textId="77777777" w:rsidR="00BA5B51" w:rsidRPr="005402EA" w:rsidRDefault="00BA5B51" w:rsidP="00BA5B51">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bookmarkEnd w:id="5"/>
    <w:p w14:paraId="53AA9EB1" w14:textId="77777777" w:rsidR="00BA5B51" w:rsidRPr="00D52D64" w:rsidRDefault="00BA5B51" w:rsidP="00BA5B51">
      <w:pPr>
        <w:numPr>
          <w:ilvl w:val="0"/>
          <w:numId w:val="21"/>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Pr="00D52D64">
        <w:rPr>
          <w:rFonts w:ascii="Times New Roman" w:eastAsia="思源黑体 CN Normal" w:hAnsi="Times New Roman"/>
          <w:b/>
          <w:i/>
          <w:sz w:val="18"/>
          <w:szCs w:val="18"/>
        </w:rPr>
        <w:lastRenderedPageBreak/>
        <w:t>BRCA1/ 2</w:t>
      </w:r>
      <w:r w:rsidRPr="00D52D64">
        <w:rPr>
          <w:rFonts w:ascii="Times New Roman" w:eastAsia="思源黑体 CN Normal" w:hAnsi="Times New Roman"/>
          <w:b/>
          <w:sz w:val="18"/>
          <w:szCs w:val="18"/>
        </w:rPr>
        <w:t>基因突变检测的不同结果意味着什么？</w:t>
      </w:r>
    </w:p>
    <w:p w14:paraId="5396C5EA" w14:textId="77777777" w:rsidR="00BA5B51" w:rsidRPr="00D52D64" w:rsidRDefault="00BA5B51" w:rsidP="00BA5B51">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sz w:val="18"/>
          <w:szCs w:val="18"/>
        </w:rPr>
        <w:t>根据国际癌症研究所（</w:t>
      </w:r>
      <w:r w:rsidRPr="00D52D64">
        <w:rPr>
          <w:rFonts w:ascii="Times New Roman" w:eastAsia="思源黑体 CN Normal" w:hAnsi="Times New Roman" w:cs="Times New Roman"/>
          <w:sz w:val="18"/>
          <w:szCs w:val="18"/>
        </w:rPr>
        <w:t>IARC</w:t>
      </w:r>
      <w:r w:rsidRPr="00D52D64">
        <w:rPr>
          <w:rFonts w:ascii="Times New Roman" w:eastAsia="思源黑体 CN Normal" w:hAnsi="Times New Roman" w:cs="Times New Roman"/>
          <w:sz w:val="18"/>
          <w:szCs w:val="18"/>
        </w:rPr>
        <w:t>）和美国医学遗传学会（</w:t>
      </w:r>
      <w:r w:rsidRPr="00D52D64">
        <w:rPr>
          <w:rFonts w:ascii="Times New Roman" w:eastAsia="思源黑体 CN Normal" w:hAnsi="Times New Roman" w:cs="Times New Roman"/>
          <w:sz w:val="18"/>
          <w:szCs w:val="18"/>
        </w:rPr>
        <w:t>ACMG</w:t>
      </w:r>
      <w:r w:rsidRPr="00D52D64">
        <w:rPr>
          <w:rFonts w:ascii="Times New Roman" w:eastAsia="思源黑体 CN Normal" w:hAnsi="Times New Roman" w:cs="Times New Roman"/>
          <w:sz w:val="18"/>
          <w:szCs w:val="18"/>
        </w:rPr>
        <w:t>）的分类标准</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基因突变检测结果分为五种：良性、疑似良性、意义不明确、疑似致病性及致病性。</w:t>
      </w:r>
    </w:p>
    <w:p w14:paraId="5A338523" w14:textId="77777777" w:rsidR="00BA5B51" w:rsidRPr="00D52D64" w:rsidRDefault="00BA5B51" w:rsidP="00BA5B51">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对于癌症患者，若携带致病性或疑似致病性突变，可以从</w:t>
      </w:r>
      <w:r w:rsidRPr="00D52D64">
        <w:rPr>
          <w:rFonts w:ascii="Times New Roman" w:eastAsia="思源黑体 CN Normal" w:hAnsi="Times New Roman" w:cs="Times New Roman"/>
          <w:kern w:val="2"/>
          <w:sz w:val="18"/>
          <w:szCs w:val="18"/>
        </w:rPr>
        <w:t>PARP</w:t>
      </w:r>
      <w:r w:rsidRPr="00D52D64">
        <w:rPr>
          <w:rFonts w:ascii="Times New Roman" w:eastAsia="思源黑体 CN Normal" w:hAnsi="Times New Roman" w:cs="Times New Roman"/>
          <w:kern w:val="2"/>
          <w:sz w:val="18"/>
          <w:szCs w:val="18"/>
        </w:rPr>
        <w:t>抑制剂治疗中明显获益，同时，其患有多发病灶和对侧癌变的风险会高于普通患者。</w:t>
      </w:r>
    </w:p>
    <w:p w14:paraId="05877579" w14:textId="77777777" w:rsidR="00BA5B51" w:rsidRPr="00D52D64" w:rsidRDefault="00BA5B51" w:rsidP="00BA5B51">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是否</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或</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何时</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等这一类信息。同时，致病性或疑似致病性的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38B249B2" w14:textId="77777777" w:rsidR="00BA5B51" w:rsidRPr="00D52D64" w:rsidRDefault="00BA5B51" w:rsidP="00BA5B51">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需要指出的是，特定相关癌症的发生发展及用药指导可能不仅仅与被检测</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2AC207FC" w14:textId="77777777" w:rsidR="00BA5B51" w:rsidRPr="00D52D64" w:rsidRDefault="00BA5B51" w:rsidP="00BA5B51">
      <w:pPr>
        <w:spacing w:before="240"/>
        <w:rPr>
          <w:rFonts w:ascii="Times New Roman" w:eastAsia="思源黑体 CN Normal" w:hAnsi="Times New Roman"/>
          <w:b/>
          <w:sz w:val="18"/>
          <w:szCs w:val="18"/>
        </w:rPr>
        <w:sectPr w:rsidR="00BA5B51" w:rsidRPr="00D52D64" w:rsidSect="00AD650B">
          <w:headerReference w:type="default" r:id="rId15"/>
          <w:pgSz w:w="11906" w:h="16838"/>
          <w:pgMar w:top="1440" w:right="1466" w:bottom="1440" w:left="1800" w:header="779" w:footer="737" w:gutter="0"/>
          <w:cols w:space="720"/>
          <w:titlePg/>
          <w:docGrid w:type="lines" w:linePitch="312"/>
        </w:sectPr>
      </w:pPr>
    </w:p>
    <w:p w14:paraId="70B90B9C" w14:textId="77777777" w:rsidR="00BA5B51" w:rsidRPr="00D52D64" w:rsidRDefault="00BA5B51" w:rsidP="00BA5B51">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lastRenderedPageBreak/>
        <w:t>二代测序技术介绍</w:t>
      </w:r>
    </w:p>
    <w:p w14:paraId="05FF614D" w14:textId="77777777" w:rsidR="00BA5B51" w:rsidRPr="00D52D64" w:rsidRDefault="00BA5B51" w:rsidP="00BA5B51">
      <w:pPr>
        <w:pStyle w:val="ae"/>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二代测序技术（</w:t>
      </w:r>
      <w:r w:rsidRPr="00D52D64">
        <w:rPr>
          <w:rFonts w:ascii="Times New Roman" w:eastAsia="思源黑体 CN Normal" w:hAnsi="Times New Roman"/>
          <w:sz w:val="18"/>
          <w:szCs w:val="18"/>
        </w:rPr>
        <w:t>Next-generation Sequencing Technology</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NGS</w:t>
      </w:r>
      <w:r w:rsidRPr="00D52D64">
        <w:rPr>
          <w:rFonts w:ascii="Times New Roman" w:eastAsia="思源黑体 CN Normal" w:hAnsi="Times New Roman"/>
          <w:sz w:val="18"/>
          <w:szCs w:val="18"/>
        </w:rPr>
        <w:t>）又称高通量测序技术，以能一次并行对几十万到几百万条读长较短的</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分子进行序列测定为标志。二代测序技术是基于边合成边测序的原理，与</w:t>
      </w:r>
      <w:r w:rsidRPr="00D52D64">
        <w:rPr>
          <w:rFonts w:ascii="Times New Roman" w:eastAsia="思源黑体 CN Normal" w:hAnsi="Times New Roman"/>
          <w:sz w:val="18"/>
          <w:szCs w:val="18"/>
        </w:rPr>
        <w:t>Sanger</w:t>
      </w:r>
      <w:r w:rsidRPr="00D52D64">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314483BE" w14:textId="77777777" w:rsidR="00BA5B51" w:rsidRPr="00D52D64" w:rsidRDefault="00BA5B51" w:rsidP="00BA5B51">
      <w:pPr>
        <w:pStyle w:val="ae"/>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目前，二代测序中应用最为广泛的技术是</w:t>
      </w:r>
      <w:r w:rsidRPr="00D52D64">
        <w:rPr>
          <w:rFonts w:ascii="Times New Roman" w:eastAsia="思源黑体 CN Normal" w:hAnsi="Times New Roman"/>
          <w:sz w:val="18"/>
          <w:szCs w:val="18"/>
        </w:rPr>
        <w:t>Illumina</w:t>
      </w:r>
      <w:r w:rsidRPr="00D52D64">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2C7ECF6A" w14:textId="77777777" w:rsidR="00BA5B51" w:rsidRPr="00D52D64" w:rsidRDefault="00BA5B51" w:rsidP="00BA5B51">
      <w:pPr>
        <w:pStyle w:val="ae"/>
        <w:spacing w:line="360" w:lineRule="auto"/>
        <w:ind w:firstLine="360"/>
        <w:jc w:val="center"/>
        <w:rPr>
          <w:rFonts w:ascii="Times New Roman" w:eastAsia="思源黑体 CN Normal" w:hAnsi="Times New Roman"/>
          <w:sz w:val="18"/>
          <w:szCs w:val="18"/>
        </w:rPr>
      </w:pPr>
      <w:r w:rsidRPr="00D52D64">
        <w:rPr>
          <w:rFonts w:ascii="Times New Roman" w:eastAsia="思源黑体 CN Normal" w:hAnsi="Times New Roman"/>
          <w:noProof/>
          <w:sz w:val="18"/>
          <w:szCs w:val="18"/>
        </w:rPr>
        <w:drawing>
          <wp:inline distT="0" distB="0" distL="0" distR="0" wp14:anchorId="12F615A8" wp14:editId="05A98495">
            <wp:extent cx="3771900" cy="2514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17E7E29D" w14:textId="77777777" w:rsidR="00BA5B51" w:rsidRPr="00D52D64" w:rsidRDefault="00BA5B51" w:rsidP="00BA5B51">
      <w:pPr>
        <w:pStyle w:val="ae"/>
        <w:spacing w:line="360" w:lineRule="auto"/>
        <w:ind w:firstLine="360"/>
        <w:rPr>
          <w:rFonts w:ascii="Times New Roman" w:eastAsia="思源黑体 CN Normal" w:hAnsi="Times New Roman"/>
          <w:sz w:val="18"/>
          <w:szCs w:val="18"/>
        </w:rPr>
        <w:sectPr w:rsidR="00BA5B51" w:rsidRPr="00D52D64" w:rsidSect="00AD650B">
          <w:headerReference w:type="default" r:id="rId17"/>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可逆末端终止测序法的准确率高，测序速度快，技术成熟，占有全球科研以及无创产前筛查（</w:t>
      </w:r>
      <w:r w:rsidRPr="00D52D64">
        <w:rPr>
          <w:rFonts w:ascii="Times New Roman" w:eastAsia="思源黑体 CN Normal" w:hAnsi="Times New Roman"/>
          <w:sz w:val="18"/>
          <w:szCs w:val="18"/>
        </w:rPr>
        <w:t>Non-Invasive Prenatal Testing</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NIPT</w:t>
      </w:r>
      <w:r w:rsidRPr="00D52D64">
        <w:rPr>
          <w:rFonts w:ascii="Times New Roman" w:eastAsia="思源黑体 CN Normal" w:hAnsi="Times New Roman"/>
          <w:sz w:val="18"/>
          <w:szCs w:val="18"/>
        </w:rPr>
        <w:t>）检测市场近</w:t>
      </w:r>
      <w:r w:rsidRPr="00D52D64">
        <w:rPr>
          <w:rFonts w:ascii="Times New Roman" w:eastAsia="思源黑体 CN Normal" w:hAnsi="Times New Roman"/>
          <w:sz w:val="18"/>
          <w:szCs w:val="18"/>
        </w:rPr>
        <w:t>90%</w:t>
      </w:r>
      <w:r w:rsidRPr="00D52D64">
        <w:rPr>
          <w:rFonts w:ascii="Times New Roman" w:eastAsia="思源黑体 CN Normal" w:hAnsi="Times New Roman"/>
          <w:sz w:val="18"/>
          <w:szCs w:val="18"/>
        </w:rPr>
        <w:t>的份额。就</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基因检测而言，由于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基因突变位点数量多（有记录的约</w:t>
      </w:r>
      <w:r w:rsidRPr="00D52D64">
        <w:rPr>
          <w:rFonts w:ascii="Times New Roman" w:eastAsia="思源黑体 CN Normal" w:hAnsi="Times New Roman"/>
          <w:sz w:val="18"/>
          <w:szCs w:val="18"/>
        </w:rPr>
        <w:t>20000</w:t>
      </w:r>
      <w:r w:rsidRPr="00D52D64">
        <w:rPr>
          <w:rFonts w:ascii="Times New Roman" w:eastAsia="思源黑体 CN Normal" w:hAnsi="Times New Roman"/>
          <w:sz w:val="18"/>
          <w:szCs w:val="18"/>
        </w:rPr>
        <w:t>多个，其中明确致病的有</w:t>
      </w:r>
      <w:r w:rsidRPr="00D52D64">
        <w:rPr>
          <w:rFonts w:ascii="Times New Roman" w:eastAsia="思源黑体 CN Normal" w:hAnsi="Times New Roman"/>
          <w:sz w:val="18"/>
          <w:szCs w:val="18"/>
        </w:rPr>
        <w:t>3000</w:t>
      </w:r>
      <w:r w:rsidRPr="00D52D64">
        <w:rPr>
          <w:rFonts w:ascii="Times New Roman" w:eastAsia="思源黑体 CN Normal" w:hAnsi="Times New Roman"/>
          <w:sz w:val="18"/>
          <w:szCs w:val="18"/>
        </w:rPr>
        <w:t>多个）、呈散在分布、无热点区域，二代测序技术也是最为契合</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基因突变特点的技术解决路线，是目前的首选技术平台。</w:t>
      </w:r>
    </w:p>
    <w:p w14:paraId="35ED50FD" w14:textId="77777777" w:rsidR="00BA5B51" w:rsidRPr="00D52D64" w:rsidRDefault="00BA5B51" w:rsidP="00BA5B51">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适检人群</w:t>
      </w:r>
    </w:p>
    <w:p w14:paraId="6C48DD56" w14:textId="77777777" w:rsidR="00BA5B51" w:rsidRPr="00D52D64" w:rsidRDefault="00BA5B51" w:rsidP="00BA5B51">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建议以下人群进行</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w:t>
      </w:r>
      <w:r w:rsidRPr="00D52D64">
        <w:rPr>
          <w:rFonts w:ascii="Times New Roman" w:eastAsia="思源黑体 CN Normal" w:hAnsi="Times New Roman" w:cs="Times New Roman"/>
          <w:kern w:val="2"/>
          <w:sz w:val="18"/>
          <w:szCs w:val="18"/>
          <w:vertAlign w:val="superscript"/>
        </w:rPr>
        <w:t>[23-26]</w:t>
      </w:r>
      <w:r w:rsidRPr="00D52D64">
        <w:rPr>
          <w:rFonts w:ascii="Times New Roman" w:eastAsia="思源黑体 CN Normal" w:hAnsi="Times New Roman" w:cs="Times New Roman"/>
          <w:kern w:val="2"/>
          <w:sz w:val="18"/>
          <w:szCs w:val="18"/>
        </w:rPr>
        <w:t>：</w:t>
      </w:r>
    </w:p>
    <w:p w14:paraId="42602DDE" w14:textId="77777777" w:rsidR="00BA5B51" w:rsidRPr="00D52D64" w:rsidRDefault="00BA5B51" w:rsidP="00BA5B51">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女性卵巢癌患者（包括输卵管癌及原发性腹膜癌）；</w:t>
      </w:r>
    </w:p>
    <w:p w14:paraId="7ECC80C6" w14:textId="77777777" w:rsidR="00BA5B51" w:rsidRPr="00D52D64" w:rsidRDefault="00BA5B51" w:rsidP="00BA5B51">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女性乳腺癌患者；</w:t>
      </w:r>
    </w:p>
    <w:p w14:paraId="0675380D" w14:textId="77777777" w:rsidR="00BA5B51" w:rsidRPr="00D52D64" w:rsidRDefault="00BA5B51" w:rsidP="00BA5B51">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有家族史倾向的人群，包括：</w:t>
      </w:r>
    </w:p>
    <w:p w14:paraId="59F3F19C" w14:textId="77777777" w:rsidR="00BA5B51" w:rsidRPr="00D52D64" w:rsidRDefault="00BA5B51" w:rsidP="00BA5B51">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家族中有至少两名亲属被诊断出患有乳腺癌、卵巢癌、胰腺癌或前列腺癌；</w:t>
      </w:r>
    </w:p>
    <w:p w14:paraId="7E88D1EC" w14:textId="77777777" w:rsidR="00BA5B51" w:rsidRPr="00D52D64" w:rsidRDefault="00BA5B51" w:rsidP="00BA5B51">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有至少一名亲属被诊断出患有双侧乳腺癌或多发病灶单侧乳腺癌、在小于</w:t>
      </w:r>
      <w:r w:rsidRPr="00D52D64">
        <w:rPr>
          <w:rFonts w:ascii="Times New Roman" w:eastAsia="思源黑体 CN Normal" w:hAnsi="Times New Roman" w:cs="Times New Roman"/>
          <w:sz w:val="18"/>
          <w:szCs w:val="18"/>
        </w:rPr>
        <w:t>50</w:t>
      </w:r>
      <w:r w:rsidRPr="00D52D64">
        <w:rPr>
          <w:rFonts w:ascii="Times New Roman" w:eastAsia="思源黑体 CN Normal" w:hAnsi="Times New Roman" w:cs="Times New Roman"/>
          <w:sz w:val="18"/>
          <w:szCs w:val="18"/>
        </w:rPr>
        <w:t>岁时被诊断出患有乳腺癌或同时患有乳腺癌和卵巢癌；</w:t>
      </w:r>
    </w:p>
    <w:p w14:paraId="61EA4C49" w14:textId="77777777" w:rsidR="00BA5B51" w:rsidRPr="00D52D64" w:rsidRDefault="00BA5B51" w:rsidP="00BA5B51">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家族中有至少一名男性亲属被诊断出患有乳腺癌；</w:t>
      </w:r>
    </w:p>
    <w:p w14:paraId="747D689B" w14:textId="77777777" w:rsidR="00BA5B51" w:rsidRPr="00D52D64" w:rsidRDefault="00BA5B51" w:rsidP="00BA5B51">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家族中有至少一名亲属被检测出</w:t>
      </w:r>
      <w:r w:rsidRPr="00D52D64">
        <w:rPr>
          <w:rFonts w:ascii="Times New Roman" w:eastAsia="思源黑体 CN Normal" w:hAnsi="Times New Roman" w:cs="Times New Roman"/>
          <w:i/>
          <w:iCs/>
          <w:sz w:val="18"/>
          <w:szCs w:val="18"/>
        </w:rPr>
        <w:t>BRCA1/BRCA2</w:t>
      </w:r>
      <w:r w:rsidRPr="00D52D64">
        <w:rPr>
          <w:rFonts w:ascii="Times New Roman" w:eastAsia="思源黑体 CN Normal" w:hAnsi="Times New Roman" w:cs="Times New Roman"/>
          <w:sz w:val="18"/>
          <w:szCs w:val="18"/>
        </w:rPr>
        <w:t>基因疑似有害或有害突变；</w:t>
      </w:r>
    </w:p>
    <w:p w14:paraId="0A22E538" w14:textId="77777777" w:rsidR="00BA5B51" w:rsidRPr="00D52D64" w:rsidRDefault="00BA5B51" w:rsidP="00BA5B51">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男性乳腺癌患者；</w:t>
      </w:r>
    </w:p>
    <w:p w14:paraId="77C03FD3" w14:textId="77777777" w:rsidR="00BA5B51" w:rsidRPr="00D52D64" w:rsidRDefault="00BA5B51" w:rsidP="00BA5B51">
      <w:pPr>
        <w:pStyle w:val="aa"/>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BA5B51"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cs="Times New Roman"/>
          <w:sz w:val="18"/>
          <w:szCs w:val="18"/>
        </w:rPr>
        <w:t>其他被认定为</w:t>
      </w:r>
      <w:r w:rsidRPr="00D52D64">
        <w:rPr>
          <w:rFonts w:ascii="Times New Roman" w:eastAsia="思源黑体 CN Normal" w:hAnsi="Times New Roman" w:cs="Times New Roman"/>
          <w:i/>
          <w:sz w:val="18"/>
          <w:szCs w:val="18"/>
        </w:rPr>
        <w:t>BRCA1</w:t>
      </w:r>
      <w:r w:rsidRPr="00D52D64">
        <w:rPr>
          <w:rFonts w:ascii="Times New Roman" w:eastAsia="思源黑体 CN Normal" w:hAnsi="Times New Roman" w:cs="Times New Roman"/>
          <w:sz w:val="18"/>
          <w:szCs w:val="18"/>
        </w:rPr>
        <w:t>基因和</w:t>
      </w:r>
      <w:r w:rsidRPr="00D52D64">
        <w:rPr>
          <w:rFonts w:ascii="Times New Roman" w:eastAsia="思源黑体 CN Normal" w:hAnsi="Times New Roman" w:cs="Times New Roman"/>
          <w:i/>
          <w:sz w:val="18"/>
          <w:szCs w:val="18"/>
        </w:rPr>
        <w:t>BRCA2</w:t>
      </w:r>
      <w:r w:rsidRPr="00D52D64">
        <w:rPr>
          <w:rFonts w:ascii="Times New Roman" w:eastAsia="思源黑体 CN Normal" w:hAnsi="Times New Roman" w:cs="Times New Roman"/>
          <w:sz w:val="18"/>
          <w:szCs w:val="18"/>
        </w:rPr>
        <w:t>基因突变高风险的人群。</w:t>
      </w:r>
    </w:p>
    <w:p w14:paraId="255D817B" w14:textId="77777777" w:rsidR="00BA5B51" w:rsidRPr="00D52D64" w:rsidRDefault="00BA5B51" w:rsidP="00BA5B51">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检测局限性</w:t>
      </w:r>
    </w:p>
    <w:p w14:paraId="0F3D2108"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3728DF1D"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、本检测试剂的检测范围详见本报告第</w:t>
      </w:r>
      <w:r>
        <w:rPr>
          <w:rFonts w:ascii="Times New Roman" w:eastAsia="思源黑体 CN Normal" w:hAnsi="Times New Roman"/>
          <w:sz w:val="18"/>
          <w:szCs w:val="18"/>
        </w:rPr>
        <w:t>2</w:t>
      </w:r>
      <w:r w:rsidRPr="00D52D64">
        <w:rPr>
          <w:rFonts w:ascii="Times New Roman" w:eastAsia="思源黑体 CN Normal" w:hAnsi="Times New Roman"/>
          <w:sz w:val="18"/>
          <w:szCs w:val="18"/>
        </w:rPr>
        <w:t>页，样品的基因组中其他范围中可能存在的各种突变，本项目无法检测。</w:t>
      </w:r>
    </w:p>
    <w:p w14:paraId="36041FA5"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、本检测试剂检测的突变类型仅包含单核苷酸变异、小片段插入</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缺失变异，样品的基因组中的存在的其他突变类型，本项目无法检测。</w:t>
      </w:r>
    </w:p>
    <w:p w14:paraId="573EDB0D"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、本检测的检测内容仅局限于</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水平，不涉及</w:t>
      </w:r>
      <w:r w:rsidRPr="00D52D64">
        <w:rPr>
          <w:rFonts w:ascii="Times New Roman" w:eastAsia="思源黑体 CN Normal" w:hAnsi="Times New Roman"/>
          <w:sz w:val="18"/>
          <w:szCs w:val="18"/>
        </w:rPr>
        <w:t>RNA</w:t>
      </w:r>
      <w:r w:rsidRPr="00D52D64">
        <w:rPr>
          <w:rFonts w:ascii="Times New Roman" w:eastAsia="思源黑体 CN Normal" w:hAnsi="Times New Roman"/>
          <w:sz w:val="18"/>
          <w:szCs w:val="18"/>
        </w:rPr>
        <w:t>水平、蛋白水平（除</w:t>
      </w:r>
      <w:r w:rsidRPr="00D52D64">
        <w:rPr>
          <w:rFonts w:ascii="Times New Roman" w:eastAsia="思源黑体 CN Normal" w:hAnsi="Times New Roman"/>
          <w:sz w:val="18"/>
          <w:szCs w:val="18"/>
        </w:rPr>
        <w:t>PD-L1</w:t>
      </w:r>
      <w:r w:rsidRPr="00D52D64">
        <w:rPr>
          <w:rFonts w:ascii="Times New Roman" w:eastAsia="思源黑体 CN Normal" w:hAnsi="Times New Roman"/>
          <w:sz w:val="18"/>
          <w:szCs w:val="18"/>
        </w:rPr>
        <w:t>表达外）的检测。</w:t>
      </w:r>
    </w:p>
    <w:p w14:paraId="216660F5"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、本检测仅为临床治疗或诊断提供参考，具体的诊断结果及治疗决策应由临床医生综合患者的各种临床信息和检测结果进行判断。</w:t>
      </w:r>
    </w:p>
    <w:p w14:paraId="6FA26BAC"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、对于组织样品，如样本中肿瘤细胞含量低于</w:t>
      </w: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45098910"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19DC1417" w14:textId="77777777" w:rsidR="00BA5B51" w:rsidRPr="00D52D64" w:rsidRDefault="00BA5B51" w:rsidP="00BA5B51">
      <w:pPr>
        <w:spacing w:before="240" w:line="480" w:lineRule="auto"/>
        <w:rPr>
          <w:rFonts w:ascii="Times New Roman" w:eastAsia="思源黑体 CN Normal" w:hAnsi="Times New Roman"/>
          <w:b/>
          <w:szCs w:val="18"/>
        </w:rPr>
      </w:pPr>
    </w:p>
    <w:p w14:paraId="2AFB71B3" w14:textId="77777777" w:rsidR="00BA5B51" w:rsidRPr="00D52D64" w:rsidRDefault="00BA5B51" w:rsidP="00BA5B51">
      <w:pPr>
        <w:spacing w:before="240" w:line="480" w:lineRule="auto"/>
        <w:rPr>
          <w:rFonts w:ascii="Times New Roman" w:eastAsia="思源黑体 CN Normal" w:hAnsi="Times New Roman"/>
          <w:b/>
          <w:szCs w:val="18"/>
        </w:rPr>
      </w:pPr>
    </w:p>
    <w:p w14:paraId="0B45B47A" w14:textId="77777777" w:rsidR="00BA5B51" w:rsidRPr="00D52D64" w:rsidRDefault="00BA5B51" w:rsidP="00BA5B51">
      <w:pPr>
        <w:spacing w:before="480" w:line="720" w:lineRule="auto"/>
        <w:rPr>
          <w:rFonts w:ascii="Times New Roman" w:eastAsia="思源黑体 CN Normal" w:hAnsi="Times New Roman"/>
          <w:b/>
          <w:szCs w:val="18"/>
        </w:rPr>
        <w:sectPr w:rsidR="00BA5B51" w:rsidRPr="00D52D64" w:rsidSect="00AD650B">
          <w:pgSz w:w="11906" w:h="16838"/>
          <w:pgMar w:top="1440" w:right="1466" w:bottom="1440" w:left="1800" w:header="779" w:footer="737" w:gutter="0"/>
          <w:cols w:space="720"/>
          <w:titlePg/>
          <w:docGrid w:type="lines" w:linePitch="312"/>
        </w:sectPr>
      </w:pPr>
    </w:p>
    <w:p w14:paraId="0C2954A3" w14:textId="77777777" w:rsidR="00BA5B51" w:rsidRPr="00D52D64" w:rsidRDefault="00BA5B51" w:rsidP="00BA5B51">
      <w:pPr>
        <w:spacing w:before="480" w:line="72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参考文献</w:t>
      </w:r>
    </w:p>
    <w:p w14:paraId="28A09A0D"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b/>
          <w:sz w:val="18"/>
          <w:szCs w:val="18"/>
        </w:rPr>
        <w:fldChar w:fldCharType="begin"/>
      </w:r>
      <w:r w:rsidRPr="00D52D64">
        <w:rPr>
          <w:rFonts w:ascii="Times New Roman" w:eastAsia="思源黑体 CN Normal" w:hAnsi="Times New Roman"/>
          <w:b/>
          <w:sz w:val="18"/>
          <w:szCs w:val="18"/>
        </w:rPr>
        <w:instrText xml:space="preserve"> ADDIN EN.REFLIST </w:instrText>
      </w:r>
      <w:r w:rsidRPr="00D52D64">
        <w:rPr>
          <w:rFonts w:ascii="Times New Roman" w:eastAsia="思源黑体 CN Normal" w:hAnsi="Times New Roman"/>
          <w:b/>
          <w:sz w:val="18"/>
          <w:szCs w:val="18"/>
        </w:rPr>
        <w:fldChar w:fldCharType="separate"/>
      </w:r>
      <w:r w:rsidRPr="00D52D64">
        <w:rPr>
          <w:rFonts w:ascii="Times New Roman" w:eastAsia="思源黑体 CN Normal" w:hAnsi="Times New Roman"/>
          <w:sz w:val="18"/>
          <w:szCs w:val="18"/>
        </w:rPr>
        <w:tab/>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3442BE57"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7F8CCC5E"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57893E43"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472683F4"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2BA10BE5"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6.</w:t>
      </w:r>
      <w:r w:rsidRPr="00D52D64">
        <w:rPr>
          <w:rFonts w:ascii="Times New Roman" w:eastAsia="思源黑体 CN Normal" w:hAnsi="Times New Roman"/>
          <w:sz w:val="18"/>
          <w:szCs w:val="18"/>
        </w:rPr>
        <w:tab/>
        <w:t>Easton DF: How many more breast cancer predisposition genes are there? Breast Cancer Res 1:14-7, 1999</w:t>
      </w:r>
    </w:p>
    <w:p w14:paraId="5C522B61"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57570440"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404AE730"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1493F169"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10.</w:t>
      </w:r>
      <w:r w:rsidRPr="00D52D64">
        <w:rPr>
          <w:rFonts w:ascii="Times New Roman" w:eastAsia="思源黑体 CN Normal" w:hAnsi="Times New Roman"/>
          <w:sz w:val="18"/>
          <w:szCs w:val="18"/>
        </w:rPr>
        <w:tab/>
        <w:t>Cao W, Wang X, Li JC: Hereditary breast cancer in the Han Chinese population. J Epidemiol 23:75-84, 2013</w:t>
      </w:r>
    </w:p>
    <w:p w14:paraId="0AA0FBE0"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11.</w:t>
      </w:r>
      <w:r w:rsidRPr="00D52D64">
        <w:rPr>
          <w:rFonts w:ascii="Times New Roman" w:eastAsia="思源黑体 CN Normal" w:hAnsi="Times New Roman"/>
          <w:sz w:val="18"/>
          <w:szCs w:val="18"/>
        </w:rPr>
        <w:tab/>
        <w:t>Chen S, Parmigiani G: Meta-analysis of BRCA1 and BRCA2 penetrance. J Clin Oncol 25:1329-33, 2007</w:t>
      </w:r>
    </w:p>
    <w:p w14:paraId="5CEB72BA"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12.</w:t>
      </w:r>
      <w:r w:rsidRPr="00D52D64">
        <w:rPr>
          <w:rFonts w:ascii="Times New Roman" w:eastAsia="思源黑体 CN Normal" w:hAnsi="Times New Roman"/>
          <w:sz w:val="18"/>
          <w:szCs w:val="18"/>
        </w:rPr>
        <w:tab/>
        <w:t>Shiovitz S, Korde LA: Genetics of breast cancer: a topic in evolution. Ann Oncol 26:1291-9, 2015</w:t>
      </w:r>
    </w:p>
    <w:p w14:paraId="4F9D25CE"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5AC040AD"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1C7E1BD2"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sectPr w:rsidR="00BA5B51"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ab/>
        <w:t>15.</w:t>
      </w:r>
      <w:r w:rsidRPr="00D52D64">
        <w:rPr>
          <w:rFonts w:ascii="Times New Roman" w:eastAsia="思源黑体 CN Normal" w:hAnsi="Times New Roman"/>
          <w:sz w:val="18"/>
          <w:szCs w:val="18"/>
        </w:rPr>
        <w:tab/>
        <w:t>Ferrone CR, Levine DA, Tang LH, et al: BRCA germline mutations in Jewish patients with pancreatic adenocarcinoma. J Clin Oncol 27:433-8, 200</w:t>
      </w:r>
    </w:p>
    <w:p w14:paraId="2CFDFB24"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p>
    <w:p w14:paraId="2698623B"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16.</w:t>
      </w:r>
      <w:r w:rsidRPr="00D52D64">
        <w:rPr>
          <w:rFonts w:ascii="Times New Roman" w:eastAsia="思源黑体 CN Normal" w:hAnsi="Times New Roman"/>
          <w:sz w:val="18"/>
          <w:szCs w:val="18"/>
        </w:rPr>
        <w:tab/>
        <w:t xml:space="preserve">Oncology SoG: SGO Clinical Practice Statement: Genetic Testing for Ovarian Cancer. </w:t>
      </w:r>
      <w:hyperlink r:id="rId18" w:history="1">
        <w:r w:rsidRPr="00D52D64">
          <w:rPr>
            <w:rStyle w:val="a3"/>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3EFD3638"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1315D272"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4737198F"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27DC5AFE"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B9B8628"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28769C1A"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694F56AD"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23BD24C2"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2A37EE42"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3EBC3444"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26.</w:t>
      </w:r>
      <w:r w:rsidRPr="00D52D64">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75A4F88D" w14:textId="552DE9D2" w:rsidR="00D6196F" w:rsidRPr="00BA5B51" w:rsidRDefault="00BA5B51" w:rsidP="00BA5B51">
      <w:pPr>
        <w:ind w:leftChars="150" w:left="315"/>
        <w:rPr>
          <w:rFonts w:ascii="Times New Roman" w:eastAsia="思源黑体 CN Normal" w:hAnsi="Times New Roman" w:cs="思源黑体 CN Light"/>
          <w:kern w:val="0"/>
          <w:sz w:val="18"/>
          <w:szCs w:val="18"/>
        </w:rPr>
      </w:pPr>
      <w:r w:rsidRPr="00D52D64">
        <w:rPr>
          <w:rFonts w:ascii="Times New Roman" w:eastAsia="思源黑体 CN Normal" w:hAnsi="Times New Roman"/>
          <w:b/>
          <w:sz w:val="18"/>
          <w:szCs w:val="18"/>
        </w:rPr>
        <w:fldChar w:fldCharType="end"/>
      </w:r>
      <w:bookmarkEnd w:id="4"/>
    </w:p>
    <w:sectPr w:rsidR="00D6196F" w:rsidRPr="00BA5B51" w:rsidSect="00AD650B">
      <w:headerReference w:type="default" r:id="rId19"/>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7169B" w14:textId="77777777" w:rsidR="00046885" w:rsidRDefault="00046885">
      <w:r>
        <w:separator/>
      </w:r>
    </w:p>
  </w:endnote>
  <w:endnote w:type="continuationSeparator" w:id="0">
    <w:p w14:paraId="6F1887D7" w14:textId="77777777" w:rsidR="00046885" w:rsidRDefault="00046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F65F0" w14:textId="77777777" w:rsidR="00ED430B" w:rsidRPr="00504A6F" w:rsidRDefault="00ED430B" w:rsidP="00A20B4F">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45534" w14:textId="77777777" w:rsidR="00ED430B" w:rsidRPr="00937D96" w:rsidRDefault="00ED430B"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7CFF3" w14:textId="77777777" w:rsidR="00046885" w:rsidRDefault="00046885">
      <w:r>
        <w:separator/>
      </w:r>
    </w:p>
  </w:footnote>
  <w:footnote w:type="continuationSeparator" w:id="0">
    <w:p w14:paraId="7929F15F" w14:textId="77777777" w:rsidR="00046885" w:rsidRDefault="00046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2FBF3" w14:textId="77777777" w:rsidR="00ED430B" w:rsidRDefault="00ED430B" w:rsidP="00662E7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B948" w14:textId="77777777" w:rsidR="009707E2" w:rsidRDefault="009707E2" w:rsidP="00662E7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00498" w14:textId="77777777" w:rsidR="00BA5B51" w:rsidRPr="007D2CF5" w:rsidRDefault="00BA5B51" w:rsidP="00A6487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92B74" w14:textId="77777777" w:rsidR="00BA5B51" w:rsidRPr="00D812BA" w:rsidRDefault="00BA5B51" w:rsidP="00B323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10985" w14:textId="77777777" w:rsidR="00BA5B51" w:rsidRPr="00D812BA" w:rsidRDefault="00BA5B51" w:rsidP="005826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19CEB" w14:textId="77777777" w:rsidR="00BA5B51" w:rsidRPr="00D812BA" w:rsidRDefault="00BA5B51" w:rsidP="005826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E0B4D" w14:textId="1D0A86D6"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819764068">
    <w:abstractNumId w:val="15"/>
  </w:num>
  <w:num w:numId="2" w16cid:durableId="1870491867">
    <w:abstractNumId w:val="18"/>
  </w:num>
  <w:num w:numId="3" w16cid:durableId="887186079">
    <w:abstractNumId w:val="17"/>
  </w:num>
  <w:num w:numId="4" w16cid:durableId="2070572250">
    <w:abstractNumId w:val="16"/>
  </w:num>
  <w:num w:numId="5" w16cid:durableId="430668238">
    <w:abstractNumId w:val="0"/>
  </w:num>
  <w:num w:numId="6" w16cid:durableId="1191341048">
    <w:abstractNumId w:val="1"/>
  </w:num>
  <w:num w:numId="7" w16cid:durableId="1674143859">
    <w:abstractNumId w:val="24"/>
  </w:num>
  <w:num w:numId="8" w16cid:durableId="2063870103">
    <w:abstractNumId w:val="6"/>
  </w:num>
  <w:num w:numId="9" w16cid:durableId="18509459">
    <w:abstractNumId w:val="25"/>
  </w:num>
  <w:num w:numId="10" w16cid:durableId="779883458">
    <w:abstractNumId w:val="5"/>
  </w:num>
  <w:num w:numId="11" w16cid:durableId="1157578377">
    <w:abstractNumId w:val="20"/>
  </w:num>
  <w:num w:numId="12" w16cid:durableId="2050911884">
    <w:abstractNumId w:val="2"/>
  </w:num>
  <w:num w:numId="13" w16cid:durableId="1464543812">
    <w:abstractNumId w:val="26"/>
  </w:num>
  <w:num w:numId="14" w16cid:durableId="2040354790">
    <w:abstractNumId w:val="28"/>
  </w:num>
  <w:num w:numId="15" w16cid:durableId="2128041185">
    <w:abstractNumId w:val="13"/>
  </w:num>
  <w:num w:numId="16" w16cid:durableId="1201161246">
    <w:abstractNumId w:val="10"/>
  </w:num>
  <w:num w:numId="17" w16cid:durableId="2011134344">
    <w:abstractNumId w:val="27"/>
  </w:num>
  <w:num w:numId="18" w16cid:durableId="551252">
    <w:abstractNumId w:val="29"/>
  </w:num>
  <w:num w:numId="19" w16cid:durableId="1544252307">
    <w:abstractNumId w:val="3"/>
  </w:num>
  <w:num w:numId="20" w16cid:durableId="1093863807">
    <w:abstractNumId w:val="12"/>
  </w:num>
  <w:num w:numId="21" w16cid:durableId="835655059">
    <w:abstractNumId w:val="21"/>
  </w:num>
  <w:num w:numId="22" w16cid:durableId="608852778">
    <w:abstractNumId w:val="23"/>
  </w:num>
  <w:num w:numId="23" w16cid:durableId="2133815657">
    <w:abstractNumId w:val="19"/>
  </w:num>
  <w:num w:numId="24" w16cid:durableId="631059345">
    <w:abstractNumId w:val="30"/>
  </w:num>
  <w:num w:numId="25" w16cid:durableId="427652763">
    <w:abstractNumId w:val="4"/>
  </w:num>
  <w:num w:numId="26" w16cid:durableId="980385368">
    <w:abstractNumId w:val="14"/>
  </w:num>
  <w:num w:numId="27" w16cid:durableId="220822881">
    <w:abstractNumId w:val="11"/>
  </w:num>
  <w:num w:numId="28" w16cid:durableId="740559524">
    <w:abstractNumId w:val="8"/>
  </w:num>
  <w:num w:numId="29" w16cid:durableId="1862888346">
    <w:abstractNumId w:val="7"/>
  </w:num>
  <w:num w:numId="30" w16cid:durableId="174542637">
    <w:abstractNumId w:val="9"/>
  </w:num>
  <w:num w:numId="31" w16cid:durableId="158329209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07321"/>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885"/>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6C"/>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3C7"/>
    <w:rsid w:val="001B682F"/>
    <w:rsid w:val="001C0A32"/>
    <w:rsid w:val="001C1903"/>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1462"/>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93047"/>
    <w:rsid w:val="00294F2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4E88"/>
    <w:rsid w:val="00377A4D"/>
    <w:rsid w:val="00377B05"/>
    <w:rsid w:val="003900C5"/>
    <w:rsid w:val="003900DC"/>
    <w:rsid w:val="003915CB"/>
    <w:rsid w:val="00392129"/>
    <w:rsid w:val="00393884"/>
    <w:rsid w:val="00394921"/>
    <w:rsid w:val="0039611B"/>
    <w:rsid w:val="003A2699"/>
    <w:rsid w:val="003A3987"/>
    <w:rsid w:val="003A55B3"/>
    <w:rsid w:val="003A7069"/>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0027"/>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BFD"/>
    <w:rsid w:val="00497AA9"/>
    <w:rsid w:val="004A00A0"/>
    <w:rsid w:val="004A080A"/>
    <w:rsid w:val="004A0F8C"/>
    <w:rsid w:val="004A1DF6"/>
    <w:rsid w:val="004A2A2F"/>
    <w:rsid w:val="004A38E3"/>
    <w:rsid w:val="004A6F8B"/>
    <w:rsid w:val="004B1EA8"/>
    <w:rsid w:val="004B4B92"/>
    <w:rsid w:val="004B4EFC"/>
    <w:rsid w:val="004B50BD"/>
    <w:rsid w:val="004B6A42"/>
    <w:rsid w:val="004B6FCA"/>
    <w:rsid w:val="004C3D70"/>
    <w:rsid w:val="004C4CA4"/>
    <w:rsid w:val="004C5BEE"/>
    <w:rsid w:val="004C6946"/>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2E36"/>
    <w:rsid w:val="00504A6F"/>
    <w:rsid w:val="0050797C"/>
    <w:rsid w:val="005145C0"/>
    <w:rsid w:val="00517C57"/>
    <w:rsid w:val="0052116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40CE6"/>
    <w:rsid w:val="00540F30"/>
    <w:rsid w:val="00541D2C"/>
    <w:rsid w:val="00541D78"/>
    <w:rsid w:val="0054452C"/>
    <w:rsid w:val="00545987"/>
    <w:rsid w:val="00547B3F"/>
    <w:rsid w:val="0055078D"/>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A6D"/>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6C1"/>
    <w:rsid w:val="00700C70"/>
    <w:rsid w:val="00704FD7"/>
    <w:rsid w:val="00706B85"/>
    <w:rsid w:val="00711F3C"/>
    <w:rsid w:val="00721307"/>
    <w:rsid w:val="007219EC"/>
    <w:rsid w:val="00722C6D"/>
    <w:rsid w:val="00725E31"/>
    <w:rsid w:val="00730A25"/>
    <w:rsid w:val="00731300"/>
    <w:rsid w:val="0073603C"/>
    <w:rsid w:val="007437F8"/>
    <w:rsid w:val="00745A14"/>
    <w:rsid w:val="0074753F"/>
    <w:rsid w:val="0075000F"/>
    <w:rsid w:val="007507DF"/>
    <w:rsid w:val="0075301B"/>
    <w:rsid w:val="00754227"/>
    <w:rsid w:val="007555A3"/>
    <w:rsid w:val="00757200"/>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B8A"/>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7"/>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B0C6A"/>
    <w:rsid w:val="00AB5B77"/>
    <w:rsid w:val="00AB701C"/>
    <w:rsid w:val="00AC0C35"/>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4504C"/>
    <w:rsid w:val="00B479C5"/>
    <w:rsid w:val="00B50CA4"/>
    <w:rsid w:val="00B51947"/>
    <w:rsid w:val="00B53491"/>
    <w:rsid w:val="00B5414D"/>
    <w:rsid w:val="00B56156"/>
    <w:rsid w:val="00B5764A"/>
    <w:rsid w:val="00B609C2"/>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41A1"/>
    <w:rsid w:val="00BA5B51"/>
    <w:rsid w:val="00BA75B0"/>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098B"/>
    <w:rsid w:val="00C07542"/>
    <w:rsid w:val="00C13DAA"/>
    <w:rsid w:val="00C150F3"/>
    <w:rsid w:val="00C2165E"/>
    <w:rsid w:val="00C21971"/>
    <w:rsid w:val="00C21A33"/>
    <w:rsid w:val="00C230E6"/>
    <w:rsid w:val="00C26595"/>
    <w:rsid w:val="00C31F9D"/>
    <w:rsid w:val="00C32F32"/>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3840"/>
    <w:rsid w:val="00D71F14"/>
    <w:rsid w:val="00D75ACD"/>
    <w:rsid w:val="00D7660A"/>
    <w:rsid w:val="00D77D5C"/>
    <w:rsid w:val="00D80424"/>
    <w:rsid w:val="00D812BA"/>
    <w:rsid w:val="00D8369C"/>
    <w:rsid w:val="00D844EF"/>
    <w:rsid w:val="00DA04B2"/>
    <w:rsid w:val="00DA0F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51B3"/>
    <w:rsid w:val="00E27CB8"/>
    <w:rsid w:val="00E30322"/>
    <w:rsid w:val="00E33AA3"/>
    <w:rsid w:val="00E34063"/>
    <w:rsid w:val="00E34244"/>
    <w:rsid w:val="00E3469C"/>
    <w:rsid w:val="00E36043"/>
    <w:rsid w:val="00E40DE5"/>
    <w:rsid w:val="00E4139B"/>
    <w:rsid w:val="00E41B6D"/>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430B"/>
    <w:rsid w:val="00ED67EF"/>
    <w:rsid w:val="00EE1AC5"/>
    <w:rsid w:val="00EE68D5"/>
    <w:rsid w:val="00EE7DD6"/>
    <w:rsid w:val="00EF398E"/>
    <w:rsid w:val="00EF699E"/>
    <w:rsid w:val="00EF7CB1"/>
    <w:rsid w:val="00F00F65"/>
    <w:rsid w:val="00F0529C"/>
    <w:rsid w:val="00F05429"/>
    <w:rsid w:val="00F16C62"/>
    <w:rsid w:val="00F17319"/>
    <w:rsid w:val="00F17858"/>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29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rsid w:val="001B63C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www.sgo.org/clinical-practice/guidelines/genetic-testing-for-ovarian-canc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2450</Words>
  <Characters>13966</Characters>
  <Application>Microsoft Office Word</Application>
  <DocSecurity>0</DocSecurity>
  <PresentationFormat/>
  <Lines>116</Lines>
  <Paragraphs>32</Paragraphs>
  <Slides>0</Slides>
  <Notes>0</Notes>
  <HiddenSlides>0</HiddenSlides>
  <MMClips>0</MMClips>
  <ScaleCrop>false</ScaleCrop>
  <Company>Microsoft</Company>
  <LinksUpToDate>false</LinksUpToDate>
  <CharactersWithSpaces>16384</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98</cp:revision>
  <cp:lastPrinted>2017-02-24T02:35:00Z</cp:lastPrinted>
  <dcterms:created xsi:type="dcterms:W3CDTF">2021-05-08T05:45:00Z</dcterms:created>
  <dcterms:modified xsi:type="dcterms:W3CDTF">2023-07-11T02:03:00Z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