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37D562" w14:textId="77777777" w:rsidR="00B1623F" w:rsidRPr="00DB494A" w:rsidRDefault="00054D2E" w:rsidP="00DB494A">
      <w:pPr>
        <w:spacing w:beforeLines="100" w:before="312" w:line="480" w:lineRule="auto"/>
        <w:jc w:val="center"/>
        <w:rPr>
          <w:rFonts w:ascii="思源黑体 CN Bold" w:eastAsia="思源黑体 CN Bold" w:hAnsi="思源黑体 CN Bold" w:cs="思源黑体 CN Bold"/>
          <w:b/>
          <w:color w:val="00653B"/>
          <w:sz w:val="72"/>
          <w:szCs w:val="72"/>
        </w:rPr>
      </w:pPr>
      <w:bookmarkStart w:id="0" w:name="_Hlk41293368"/>
      <w:r w:rsidRPr="00DB494A">
        <w:rPr>
          <w:rFonts w:ascii="思源黑体 CN Bold" w:eastAsia="思源黑体 CN Bold" w:hAnsi="思源黑体 CN Bold" w:cs="思源黑体 CN Bold"/>
          <w:b/>
          <w:color w:val="00653B"/>
          <w:sz w:val="72"/>
          <w:szCs w:val="72"/>
        </w:rPr>
        <w:t>NGS</w:t>
      </w:r>
      <w:r w:rsidRPr="00DB494A">
        <w:rPr>
          <w:rFonts w:ascii="思源黑体 CN Bold" w:eastAsia="思源黑体 CN Bold" w:hAnsi="思源黑体 CN Bold" w:cs="思源黑体 CN Bold" w:hint="eastAsia"/>
          <w:b/>
          <w:color w:val="00653B"/>
          <w:sz w:val="72"/>
          <w:szCs w:val="72"/>
        </w:rPr>
        <w:t>检测报告</w:t>
      </w:r>
    </w:p>
    <w:p w14:paraId="4C8CBEB7" w14:textId="77777777" w:rsidR="00B1623F" w:rsidRDefault="00054D2E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bookmarkStart w:id="1" w:name="OLE_LINK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HS-20117-301</w:t>
      </w:r>
      <w:bookmarkEnd w:id="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4205</w:t>
      </w:r>
    </w:p>
    <w:p w14:paraId="4E7D6040" w14:textId="77777777" w:rsidR="00B1623F" w:rsidRDefault="00054D2E">
      <w:pPr>
        <w:spacing w:beforeLines="100" w:before="312" w:line="480" w:lineRule="auto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61B514B9" wp14:editId="7AE8E907">
            <wp:simplePos x="0" y="0"/>
            <wp:positionH relativeFrom="margin">
              <wp:posOffset>0</wp:posOffset>
            </wp:positionH>
            <wp:positionV relativeFrom="paragraph">
              <wp:posOffset>239395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3"/>
        <w:gridCol w:w="4763"/>
      </w:tblGrid>
      <w:tr w:rsidR="00B1623F" w14:paraId="17E60A2D" w14:textId="77777777" w:rsidTr="002D56CF">
        <w:trPr>
          <w:trHeight w:hRule="exact" w:val="567"/>
        </w:trPr>
        <w:tc>
          <w:tcPr>
            <w:tcW w:w="9526" w:type="dxa"/>
            <w:gridSpan w:val="2"/>
            <w:shd w:val="clear" w:color="auto" w:fill="00653B"/>
            <w:vAlign w:val="center"/>
          </w:tcPr>
          <w:p w14:paraId="3AE25510" w14:textId="77777777" w:rsidR="00B1623F" w:rsidRDefault="00054D2E">
            <w:pPr>
              <w:spacing w:line="480" w:lineRule="auto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</w:p>
        </w:tc>
      </w:tr>
      <w:tr w:rsidR="00B1623F" w14:paraId="64B463CB" w14:textId="77777777" w:rsidTr="002D56CF">
        <w:trPr>
          <w:trHeight w:hRule="exact" w:val="567"/>
        </w:trPr>
        <w:tc>
          <w:tcPr>
            <w:tcW w:w="9526" w:type="dxa"/>
            <w:gridSpan w:val="2"/>
            <w:vAlign w:val="center"/>
          </w:tcPr>
          <w:p w14:paraId="6F211F23" w14:textId="5C15D8AD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中心名称: </w:t>
            </w:r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site</w:t>
            </w:r>
            <w:proofErr w:type="gramEnd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B1623F" w14:paraId="76A6968A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77655A1B" w14:textId="72861FC7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受试者编号: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="002D56CF" w:rsidRPr="00B64F31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{{</w:t>
            </w:r>
            <w:proofErr w:type="spellStart"/>
            <w:proofErr w:type="gramStart"/>
            <w:r w:rsidR="002D56CF" w:rsidRPr="00B64F31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sample.subject</w:t>
            </w:r>
            <w:proofErr w:type="gramEnd"/>
            <w:r w:rsidR="002D56CF" w:rsidRPr="00B64F31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_ID</w:t>
            </w:r>
            <w:proofErr w:type="spellEnd"/>
            <w:r w:rsidR="002D56CF" w:rsidRPr="00B64F31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}}</w:t>
            </w:r>
          </w:p>
        </w:tc>
        <w:tc>
          <w:tcPr>
            <w:tcW w:w="4763" w:type="dxa"/>
            <w:vAlign w:val="center"/>
          </w:tcPr>
          <w:p w14:paraId="4D920A6B" w14:textId="003EFC79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2D56CF" w:rsidRPr="00B64F31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2D56CF" w:rsidRPr="00B64F31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sample.primary</w:t>
            </w:r>
            <w:proofErr w:type="gramEnd"/>
            <w:r w:rsidR="002D56CF" w:rsidRPr="00B64F31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_disease</w:t>
            </w:r>
            <w:proofErr w:type="spellEnd"/>
            <w:r w:rsidR="002D56CF" w:rsidRPr="00B64F31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B1623F" w14:paraId="3A10937D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6B91EEA7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{%p if </w:t>
            </w:r>
            <w:proofErr w:type="spellStart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sample.gender</w:t>
            </w:r>
            <w:proofErr w:type="spellEnd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==</w:t>
            </w:r>
            <w:proofErr w:type="gramStart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”</w:t>
            </w:r>
            <w:proofErr w:type="gramEnd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”</w:t>
            </w:r>
            <w:proofErr w:type="gramEnd"/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%}</w:t>
            </w:r>
          </w:p>
          <w:p w14:paraId="587D6B09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 </w:t>
            </w:r>
            <w:r w:rsidRPr="00390488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color w:val="A6A6A6"/>
                <w:sz w:val="10"/>
                <w:szCs w:val="10"/>
              </w:rPr>
              <w:t xml:space="preserve">   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女</w:t>
            </w:r>
          </w:p>
          <w:p w14:paraId="5E802789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%p else%}</w:t>
            </w:r>
          </w:p>
          <w:p w14:paraId="7579A8DB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color w:val="A6A6A6"/>
                <w:sz w:val="10"/>
                <w:szCs w:val="10"/>
              </w:rPr>
              <w:t xml:space="preserve">      </w:t>
            </w:r>
            <w:r w:rsidRPr="00390488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女</w:t>
            </w:r>
          </w:p>
          <w:p w14:paraId="6FEA2D02" w14:textId="574FBD96" w:rsidR="00B1623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%p endif%}</w:t>
            </w:r>
          </w:p>
        </w:tc>
        <w:tc>
          <w:tcPr>
            <w:tcW w:w="4763" w:type="dxa"/>
            <w:vAlign w:val="center"/>
          </w:tcPr>
          <w:p w14:paraId="05CD8FC1" w14:textId="1C69C629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出生年份：</w:t>
            </w:r>
            <w:r w:rsidRPr="00B64F31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 xml:space="preserve"> </w:t>
            </w:r>
            <w:r w:rsidR="002D56CF" w:rsidRPr="00B64F31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{{</w:t>
            </w:r>
            <w:proofErr w:type="spellStart"/>
            <w:proofErr w:type="gramStart"/>
            <w:r w:rsidR="002D56CF" w:rsidRPr="00B64F31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sample.birthday</w:t>
            </w:r>
            <w:proofErr w:type="spellEnd"/>
            <w:proofErr w:type="gramEnd"/>
            <w:r w:rsidR="002D56CF" w:rsidRPr="00B64F31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}}</w:t>
            </w:r>
          </w:p>
        </w:tc>
      </w:tr>
      <w:tr w:rsidR="00B1623F" w14:paraId="2607171F" w14:textId="77777777" w:rsidTr="002D56CF">
        <w:trPr>
          <w:trHeight w:hRule="exact" w:val="567"/>
        </w:trPr>
        <w:tc>
          <w:tcPr>
            <w:tcW w:w="9526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28F6FAFA" w14:textId="77777777" w:rsidR="00B1623F" w:rsidRDefault="00054D2E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B1623F" w14:paraId="280B51C3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790ED2FB" w14:textId="70F9E3AA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样本编码：</w:t>
            </w:r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</w:t>
            </w:r>
            <w:r w:rsidR="002D56CF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specimen</w:t>
            </w:r>
            <w:proofErr w:type="gramEnd"/>
            <w:r w:rsidR="002D56CF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_parent_id</w:t>
            </w:r>
            <w:proofErr w:type="spellEnd"/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48C0D567" w14:textId="628210EA" w:rsidR="00B1623F" w:rsidRDefault="00054D2E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B64F31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全血</w:t>
            </w:r>
          </w:p>
        </w:tc>
      </w:tr>
      <w:tr w:rsidR="00B1623F" w14:paraId="5500CEDF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554C732A" w14:textId="3F5785A2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采集日期:</w:t>
            </w:r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{{</w:t>
            </w:r>
            <w:proofErr w:type="spellStart"/>
            <w:proofErr w:type="gramStart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_collection_date</w:t>
            </w:r>
            <w:proofErr w:type="spellEnd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020D584A" w14:textId="57D82B13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接收日期:</w:t>
            </w:r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sample.blood</w:t>
            </w:r>
            <w:proofErr w:type="gramEnd"/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B1623F" w14:paraId="77314518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1B0D367F" w14:textId="49884D54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报告日期：</w:t>
            </w:r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64F07123" w14:textId="1929A0DE" w:rsidR="00B1623F" w:rsidRDefault="00B1623F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</w:p>
        </w:tc>
      </w:tr>
      <w:bookmarkEnd w:id="0"/>
    </w:tbl>
    <w:p w14:paraId="3834B3D0" w14:textId="457D6C4F" w:rsidR="00B1623F" w:rsidRDefault="00054D2E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2" w:name="_Hlk40454761"/>
      <w:bookmarkStart w:id="3" w:name="_Hlk40454679"/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544099FE" wp14:editId="4D608734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color w:val="00653B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  <w:bookmarkEnd w:id="2"/>
      <w:bookmarkEnd w:id="3"/>
    </w:p>
    <w:p w14:paraId="5318B1DD" w14:textId="77777777" w:rsidR="00B1623F" w:rsidRDefault="00054D2E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Cs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基因突变检测结果：</w:t>
      </w:r>
    </w:p>
    <w:tbl>
      <w:tblPr>
        <w:tblW w:w="10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596"/>
        <w:gridCol w:w="2020"/>
        <w:gridCol w:w="2174"/>
        <w:gridCol w:w="1708"/>
        <w:gridCol w:w="1398"/>
      </w:tblGrid>
      <w:tr w:rsidR="00054D2E" w14:paraId="1E477552" w14:textId="77777777" w:rsidTr="008A08F9">
        <w:trPr>
          <w:trHeight w:val="422"/>
          <w:jc w:val="center"/>
        </w:trPr>
        <w:tc>
          <w:tcPr>
            <w:tcW w:w="119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58A9EB82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基因名称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9BCB7AA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转录本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7DEBBA4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外显子</w:t>
            </w:r>
            <w:r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  <w:t>/内含子</w:t>
            </w:r>
          </w:p>
        </w:tc>
        <w:tc>
          <w:tcPr>
            <w:tcW w:w="217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6D155FA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碱基变化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7DC11AA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氨基酸变化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09E8949" w14:textId="568D66C3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突变丰度</w:t>
            </w:r>
          </w:p>
        </w:tc>
      </w:tr>
      <w:tr w:rsidR="001E3ECC" w14:paraId="46891D5A" w14:textId="77777777" w:rsidTr="00111607">
        <w:trPr>
          <w:trHeight w:val="392"/>
          <w:jc w:val="center"/>
        </w:trPr>
        <w:tc>
          <w:tcPr>
            <w:tcW w:w="10090" w:type="dxa"/>
            <w:gridSpan w:val="6"/>
            <w:shd w:val="clear" w:color="auto" w:fill="FFFFFF"/>
            <w:noWrap/>
            <w:vAlign w:val="center"/>
          </w:tcPr>
          <w:p w14:paraId="2A92385D" w14:textId="3A6E666A" w:rsidR="001E3ECC" w:rsidRPr="00E9136C" w:rsidRDefault="001E3EC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 w:rsidR="00213DB3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</w:t>
            </w:r>
            <w:r w:rsidR="00213DB3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</w:t>
            </w:r>
            <w:r w:rsidR="00B0701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|</w:t>
            </w:r>
            <w:r w:rsidR="00B0701C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 w:rsidR="00B0701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lter_snvindel</w:t>
            </w:r>
            <w:r w:rsidR="009E7016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101155" w14:paraId="6CD70FDC" w14:textId="77777777" w:rsidTr="008A08F9">
        <w:trPr>
          <w:trHeight w:val="392"/>
          <w:jc w:val="center"/>
        </w:trPr>
        <w:tc>
          <w:tcPr>
            <w:tcW w:w="1194" w:type="dxa"/>
            <w:shd w:val="clear" w:color="auto" w:fill="FFFFFF"/>
            <w:noWrap/>
            <w:vAlign w:val="center"/>
          </w:tcPr>
          <w:p w14:paraId="52DFBB2F" w14:textId="1718E50C" w:rsidR="00101155" w:rsidRP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1596" w:type="dxa"/>
            <w:shd w:val="clear" w:color="auto" w:fill="FFFFFF"/>
            <w:vAlign w:val="center"/>
          </w:tcPr>
          <w:p w14:paraId="6C1CD0B0" w14:textId="4B546C2B" w:rsidR="00101155" w:rsidRPr="008A08F9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gramStart"/>
            <w:r w:rsidR="006E124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a.transcript</w:t>
            </w:r>
            <w:proofErr w:type="gramEnd"/>
            <w:r w:rsidR="006E124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_primary_</w:t>
            </w:r>
            <w:r w:rsidR="00501677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xw4205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2020" w:type="dxa"/>
            <w:shd w:val="clear" w:color="auto" w:fill="FFFFFF"/>
            <w:vAlign w:val="center"/>
          </w:tcPr>
          <w:p w14:paraId="621A9E55" w14:textId="30A67FBB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 xml:space="preserve">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_region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%}</w:t>
            </w:r>
          </w:p>
          <w:p w14:paraId="651C6B54" w14:textId="77777777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_region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  <w:p w14:paraId="007CDA9B" w14:textId="77777777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0A17B360" w14:textId="77777777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287EEF3E" w14:textId="767C8508" w:rsidR="006271CF" w:rsidRPr="008A08F9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  <w:tc>
          <w:tcPr>
            <w:tcW w:w="2174" w:type="dxa"/>
            <w:shd w:val="clear" w:color="auto" w:fill="FFFFFF"/>
            <w:vAlign w:val="center"/>
          </w:tcPr>
          <w:p w14:paraId="4665D9C6" w14:textId="027F0D06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 xml:space="preserve">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%}</w:t>
            </w:r>
          </w:p>
          <w:p w14:paraId="11B8A01D" w14:textId="143167BF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  <w:p w14:paraId="72E32B1C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0FF9C251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28ACE861" w14:textId="7BA05BB0" w:rsidR="006271CF" w:rsidRPr="008A08F9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  <w:tc>
          <w:tcPr>
            <w:tcW w:w="1708" w:type="dxa"/>
            <w:shd w:val="clear" w:color="auto" w:fill="FFFFFF"/>
            <w:vAlign w:val="center"/>
          </w:tcPr>
          <w:p w14:paraId="66F0822E" w14:textId="2512FB0E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 xml:space="preserve">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%}</w:t>
            </w:r>
          </w:p>
          <w:p w14:paraId="29632DA7" w14:textId="5F2343E5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a.hgvs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_p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  <w:p w14:paraId="5CDB250D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5E294534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0C5B9653" w14:textId="7050C1CA" w:rsidR="006271CF" w:rsidRPr="008A08F9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  <w:tc>
          <w:tcPr>
            <w:tcW w:w="1398" w:type="dxa"/>
            <w:shd w:val="clear" w:color="auto" w:fill="FFFFFF"/>
            <w:vAlign w:val="center"/>
          </w:tcPr>
          <w:p w14:paraId="06E68AA4" w14:textId="4022E2D8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 xml:space="preserve">%p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%}</w:t>
            </w:r>
          </w:p>
          <w:p w14:paraId="332BE42C" w14:textId="36687B5B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}}({{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a.var_ss</w:t>
            </w:r>
            <w:proofErr w:type="spellEnd"/>
            <w:r w:rsidR="00DA3306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/{{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a.depth_ss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}})</w:t>
            </w:r>
          </w:p>
          <w:p w14:paraId="35DD30C5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01A4C5AB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30A2B3C3" w14:textId="293FEB44" w:rsidR="006271CF" w:rsidRPr="008A08F9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</w:tr>
      <w:tr w:rsidR="00101155" w14:paraId="2DEAABB7" w14:textId="77777777" w:rsidTr="00DE14F0">
        <w:trPr>
          <w:trHeight w:val="392"/>
          <w:jc w:val="center"/>
        </w:trPr>
        <w:tc>
          <w:tcPr>
            <w:tcW w:w="10090" w:type="dxa"/>
            <w:gridSpan w:val="6"/>
            <w:shd w:val="clear" w:color="auto" w:fill="FFFFFF"/>
            <w:noWrap/>
            <w:vAlign w:val="center"/>
          </w:tcPr>
          <w:p w14:paraId="1170C2B7" w14:textId="7D5F4525" w:rsidR="00101155" w:rsidRP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</w:tbl>
    <w:p w14:paraId="11EC7A22" w14:textId="77777777" w:rsidR="00B1623F" w:rsidRDefault="00054D2E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基因融合检测结果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:</w:t>
      </w:r>
    </w:p>
    <w:tbl>
      <w:tblPr>
        <w:tblW w:w="10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4493"/>
        <w:gridCol w:w="4323"/>
      </w:tblGrid>
      <w:tr w:rsidR="00B1623F" w14:paraId="6149C97B" w14:textId="77777777" w:rsidTr="008A08F9">
        <w:trPr>
          <w:trHeight w:val="534"/>
          <w:jc w:val="center"/>
        </w:trPr>
        <w:tc>
          <w:tcPr>
            <w:tcW w:w="1233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381629BE" w14:textId="77777777" w:rsidR="00B1623F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54C397E" w14:textId="77777777" w:rsidR="00B1623F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432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846702A" w14:textId="77777777" w:rsidR="00B1623F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融合丰度</w:t>
            </w:r>
          </w:p>
        </w:tc>
      </w:tr>
      <w:tr w:rsidR="008A1562" w14:paraId="74D3D04B" w14:textId="77777777" w:rsidTr="005E2BFD">
        <w:trPr>
          <w:trHeight w:val="496"/>
          <w:jc w:val="center"/>
        </w:trPr>
        <w:tc>
          <w:tcPr>
            <w:tcW w:w="10049" w:type="dxa"/>
            <w:gridSpan w:val="3"/>
            <w:shd w:val="clear" w:color="auto" w:fill="FFFFFF"/>
            <w:noWrap/>
            <w:vAlign w:val="center"/>
          </w:tcPr>
          <w:p w14:paraId="6E134891" w14:textId="3B4E6225" w:rsidR="008A1562" w:rsidRPr="008A08F9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B1623F" w14:paraId="4695F0FD" w14:textId="77777777" w:rsidTr="008A08F9">
        <w:trPr>
          <w:trHeight w:val="496"/>
          <w:jc w:val="center"/>
        </w:trPr>
        <w:tc>
          <w:tcPr>
            <w:tcW w:w="1233" w:type="dxa"/>
            <w:shd w:val="clear" w:color="auto" w:fill="FFFFFF"/>
            <w:noWrap/>
            <w:vAlign w:val="center"/>
          </w:tcPr>
          <w:p w14:paraId="66C365CC" w14:textId="3CC888A4" w:rsidR="00B1623F" w:rsidRPr="008A08F9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a.gene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_symbol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4493" w:type="dxa"/>
            <w:shd w:val="clear" w:color="auto" w:fill="FFFFFF"/>
            <w:vAlign w:val="center"/>
          </w:tcPr>
          <w:p w14:paraId="142753DF" w14:textId="77777777" w:rsidR="00B1623F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0DA59903" w14:textId="77777777" w:rsidR="008A1562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a.five</w:t>
            </w:r>
            <w:proofErr w:type="gramEnd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_prime_gene</w:t>
            </w:r>
            <w:proofErr w:type="spellEnd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-</w:t>
            </w:r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a.three_prime_gene</w:t>
            </w:r>
            <w:proofErr w:type="spellEnd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  <w:p w14:paraId="4CE4C1D2" w14:textId="77777777" w:rsidR="008A1562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64A09F7F" w14:textId="77777777" w:rsidR="008A1562" w:rsidRPr="00570321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71253573" w14:textId="6EB7E5D8" w:rsidR="008A1562" w:rsidRPr="008A1562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4323" w:type="dxa"/>
            <w:shd w:val="clear" w:color="auto" w:fill="FFFFFF"/>
            <w:vAlign w:val="center"/>
          </w:tcPr>
          <w:p w14:paraId="4467FD67" w14:textId="77777777" w:rsidR="008A1562" w:rsidRPr="008A1562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{%p if </w:t>
            </w:r>
            <w:proofErr w:type="spellStart"/>
            <w:proofErr w:type="gramStart"/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a.freq</w:t>
            </w:r>
            <w:proofErr w:type="gramEnd"/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_str</w:t>
            </w:r>
            <w:proofErr w:type="spellEnd"/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%}</w:t>
            </w:r>
          </w:p>
          <w:p w14:paraId="647128BD" w14:textId="77777777" w:rsidR="008A1562" w:rsidRPr="00570321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</w:t>
            </w:r>
            <w:proofErr w:type="spellStart"/>
            <w:proofErr w:type="gramStart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a.freq</w:t>
            </w:r>
            <w:proofErr w:type="gramEnd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_str</w:t>
            </w:r>
            <w:proofErr w:type="spellEnd"/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  <w:p w14:paraId="6434D012" w14:textId="77777777" w:rsidR="008A1562" w:rsidRPr="008A1562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591F3494" w14:textId="77777777" w:rsidR="008A1562" w:rsidRPr="00570321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3B805DA9" w14:textId="1D30FD24" w:rsidR="00B1623F" w:rsidRPr="008A08F9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17632C" w14:paraId="4A070BAA" w14:textId="77777777" w:rsidTr="008922FB">
        <w:trPr>
          <w:trHeight w:val="496"/>
          <w:jc w:val="center"/>
        </w:trPr>
        <w:tc>
          <w:tcPr>
            <w:tcW w:w="10049" w:type="dxa"/>
            <w:gridSpan w:val="3"/>
            <w:shd w:val="clear" w:color="auto" w:fill="FFFFFF"/>
            <w:noWrap/>
            <w:vAlign w:val="center"/>
          </w:tcPr>
          <w:p w14:paraId="14A2F112" w14:textId="2AB2F674" w:rsidR="0017632C" w:rsidRPr="008A1562" w:rsidRDefault="0017632C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</w:tbl>
    <w:p w14:paraId="6BA6D084" w14:textId="77777777" w:rsidR="00B1623F" w:rsidRDefault="00B1623F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16"/>
          <w:szCs w:val="21"/>
        </w:rPr>
      </w:pPr>
    </w:p>
    <w:p w14:paraId="799A402D" w14:textId="77777777" w:rsidR="00B1623F" w:rsidRDefault="00B1623F">
      <w:pPr>
        <w:pStyle w:val="af7"/>
        <w:spacing w:line="500" w:lineRule="exact"/>
        <w:ind w:firstLineChars="0" w:firstLine="0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2D9CF1AA" w14:textId="77777777" w:rsidR="00B1623F" w:rsidRDefault="00B1623F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71F1E0C8" w14:textId="77777777" w:rsidR="00B1623F" w:rsidRDefault="00B1623F" w:rsidP="00F659BE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674953C3" w14:textId="77777777" w:rsidR="00B1623F" w:rsidRDefault="00B1623F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31F4A78" w14:textId="77777777" w:rsidR="00B1623F" w:rsidRDefault="00054D2E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检测人：                        复核人：                  审批人：</w:t>
      </w:r>
    </w:p>
    <w:p w14:paraId="62787CE9" w14:textId="77777777" w:rsidR="00B1623F" w:rsidRDefault="00054D2E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mc:AlternateContent>
          <mc:Choice Requires="wps">
            <w:drawing>
              <wp:inline distT="0" distB="0" distL="0" distR="0" wp14:anchorId="0B2FBF3E" wp14:editId="41C86FD6">
                <wp:extent cx="6184900" cy="0"/>
                <wp:effectExtent l="0" t="0" r="0" b="0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 xmlns:w16du="http://schemas.microsoft.com/office/word/2023/wordml/word16du" xmlns:oel="http://schemas.microsoft.com/office/2019/extlst">
            <w:pict>
              <v:line id="_x0000_s1026" o:spid="_x0000_s1026" o:spt="20" style="height:0pt;width:487pt;" filled="f" stroked="t" coordsize="21600,21600" o:gfxdata="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VJtEs8AAAACAQAA&#10;DwAAAAAAAAABACAAAAAiAAAAZHJzL2Rvd25yZXYueG1sUEsBAhQAFAAAAAgAh07iQGG3v3rpAQAA&#10;uQMAAA4AAAAAAAAAAQAgAAAAHgEAAGRycy9lMm9Eb2MueG1sUEsFBgAAAAAGAAYAWQEAAHkFAAAA&#10;AA=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435CF401" w14:textId="6804852F" w:rsidR="00F659BE" w:rsidRDefault="00054D2E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注：本报告仅针对本次送检样本，该检测为肿瘤患者个体化治疗提供参考，治疗方案由医生决策。</w:t>
      </w:r>
    </w:p>
    <w:p w14:paraId="573359AF" w14:textId="5151BB95" w:rsidR="00B1623F" w:rsidRDefault="00F659BE" w:rsidP="00F659BE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lastRenderedPageBreak/>
        <w:br w:type="page"/>
      </w:r>
    </w:p>
    <w:p w14:paraId="6009906B" w14:textId="77777777" w:rsidR="00B1623F" w:rsidRDefault="00054D2E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41773511" wp14:editId="153B9C3A">
            <wp:simplePos x="0" y="0"/>
            <wp:positionH relativeFrom="column">
              <wp:posOffset>17780</wp:posOffset>
            </wp:positionH>
            <wp:positionV relativeFrom="paragraph">
              <wp:posOffset>48895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检测内容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</w:p>
    <w:p w14:paraId="69F652B4" w14:textId="77777777" w:rsidR="00B1623F" w:rsidRDefault="00054D2E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N</w:t>
      </w:r>
      <w:r>
        <w:rPr>
          <w:rFonts w:ascii="思源黑体 CN Bold" w:eastAsia="思源黑体 CN Bold" w:hAnsi="思源黑体 CN Bold" w:cs="思源黑体 CN Bold"/>
          <w:b/>
          <w:color w:val="00653B"/>
          <w:kern w:val="0"/>
          <w:sz w:val="36"/>
          <w:szCs w:val="36"/>
        </w:rPr>
        <w:t>GS</w:t>
      </w: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13E62FBD" w14:textId="2A054067" w:rsidR="00B1623F" w:rsidRDefault="00054D2E" w:rsidP="003A5A6A">
      <w:pPr>
        <w:tabs>
          <w:tab w:val="left" w:pos="420"/>
        </w:tabs>
        <w:topLinePunct/>
        <w:spacing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/>
          <w:kern w:val="0"/>
          <w:szCs w:val="21"/>
        </w:rPr>
        <w:t>NextSeq</w:t>
      </w:r>
      <w:proofErr w:type="spellEnd"/>
      <w:proofErr w:type="gramEnd"/>
      <w:r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CN500。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检测</w:t>
      </w:r>
      <w:r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基因变异。</w:t>
      </w:r>
    </w:p>
    <w:p w14:paraId="00C229D9" w14:textId="77777777" w:rsidR="00B1623F" w:rsidRDefault="00B1623F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B1623F" w14:paraId="38EDFA01" w14:textId="77777777" w:rsidTr="003A5A6A">
        <w:trPr>
          <w:trHeight w:hRule="exact" w:val="362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3CC288C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A3C5DF9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B1623F" w14:paraId="0EDB9B2E" w14:textId="77777777" w:rsidTr="0027441F">
        <w:trPr>
          <w:trHeight w:hRule="exact" w:val="450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0BF" w14:textId="77777777" w:rsidR="00B1623F" w:rsidRDefault="00054D2E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人类10基因突变联合检测试剂盒（可逆末端终止测序法）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B24B2" w14:textId="3348A6D6" w:rsidR="00B1623F" w:rsidRDefault="00CF083B">
            <w:pPr>
              <w:pStyle w:val="Default"/>
            </w:pPr>
            <w:r w:rsidRPr="00680F8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8.06.0041</w:t>
            </w:r>
          </w:p>
        </w:tc>
      </w:tr>
    </w:tbl>
    <w:p w14:paraId="4D0AD22D" w14:textId="77777777" w:rsidR="00B1623F" w:rsidRDefault="00054D2E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基因检测范围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20"/>
      </w:tblGrid>
      <w:tr w:rsidR="00B1623F" w14:paraId="718DB03B" w14:textId="77777777" w:rsidTr="003A5A6A">
        <w:trPr>
          <w:trHeight w:hRule="exact" w:val="404"/>
          <w:jc w:val="center"/>
        </w:trPr>
        <w:tc>
          <w:tcPr>
            <w:tcW w:w="4220" w:type="dxa"/>
            <w:shd w:val="clear" w:color="auto" w:fill="00653B"/>
            <w:noWrap/>
            <w:vAlign w:val="center"/>
          </w:tcPr>
          <w:p w14:paraId="010EEB57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220" w:type="dxa"/>
            <w:shd w:val="clear" w:color="auto" w:fill="00653B"/>
            <w:vAlign w:val="center"/>
          </w:tcPr>
          <w:p w14:paraId="34671497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B1623F" w14:paraId="72575BF6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63AEC8CC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220" w:type="dxa"/>
            <w:vAlign w:val="center"/>
          </w:tcPr>
          <w:p w14:paraId="435A17FF" w14:textId="533B8069" w:rsidR="00B1623F" w:rsidRDefault="00054D2E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00B5AAE3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C6FF3C4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220" w:type="dxa"/>
            <w:vAlign w:val="center"/>
          </w:tcPr>
          <w:p w14:paraId="0DE76260" w14:textId="2CBA1769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6CEB2A05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546967CF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220" w:type="dxa"/>
            <w:vAlign w:val="center"/>
          </w:tcPr>
          <w:p w14:paraId="6AC04385" w14:textId="7A20D3C2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135064A8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4B7E074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220" w:type="dxa"/>
            <w:vAlign w:val="center"/>
          </w:tcPr>
          <w:p w14:paraId="6D2A8580" w14:textId="5868B7A8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01D014B4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E323CE7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220" w:type="dxa"/>
            <w:vAlign w:val="center"/>
          </w:tcPr>
          <w:p w14:paraId="3857226A" w14:textId="445A7D60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3F7F65E2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6B6E8DA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220" w:type="dxa"/>
            <w:vAlign w:val="center"/>
          </w:tcPr>
          <w:p w14:paraId="520FB429" w14:textId="5E88A171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544631CA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574528A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220" w:type="dxa"/>
            <w:vAlign w:val="center"/>
          </w:tcPr>
          <w:p w14:paraId="2A8F3DE5" w14:textId="3AA65686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2C8FF318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3F0E3AF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220" w:type="dxa"/>
            <w:vAlign w:val="center"/>
          </w:tcPr>
          <w:p w14:paraId="6B5B671F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B1623F" w14:paraId="495B2055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96DA9AD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220" w:type="dxa"/>
            <w:vAlign w:val="center"/>
          </w:tcPr>
          <w:p w14:paraId="6F131009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B1623F" w14:paraId="33FEC41E" w14:textId="77777777" w:rsidTr="003A5A6A">
        <w:trPr>
          <w:trHeight w:hRule="exact" w:val="419"/>
          <w:jc w:val="center"/>
        </w:trPr>
        <w:tc>
          <w:tcPr>
            <w:tcW w:w="4220" w:type="dxa"/>
            <w:noWrap/>
            <w:vAlign w:val="center"/>
          </w:tcPr>
          <w:p w14:paraId="47F4287B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220" w:type="dxa"/>
            <w:vAlign w:val="center"/>
          </w:tcPr>
          <w:p w14:paraId="7CC1DB16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4A45EF76" w14:textId="77777777" w:rsidR="00B1623F" w:rsidRDefault="00B1623F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78005EED" w14:textId="77777777" w:rsidR="00B1623F" w:rsidRDefault="00054D2E">
      <w:pPr>
        <w:ind w:rightChars="-340" w:right="-714" w:firstLineChars="350" w:firstLine="98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E528C0" wp14:editId="345912C3">
            <wp:simplePos x="0" y="0"/>
            <wp:positionH relativeFrom="margin">
              <wp:posOffset>153670</wp:posOffset>
            </wp:positionH>
            <wp:positionV relativeFrom="paragraph">
              <wp:posOffset>97155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 </w:t>
      </w:r>
    </w:p>
    <w:p w14:paraId="41469ADD" w14:textId="77777777" w:rsidR="00B1623F" w:rsidRDefault="00054D2E">
      <w:pPr>
        <w:pStyle w:val="af7"/>
        <w:numPr>
          <w:ilvl w:val="0"/>
          <w:numId w:val="3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t>本项检测无法检测超出上述检测范围的突变。</w:t>
      </w:r>
    </w:p>
    <w:p w14:paraId="42852AEF" w14:textId="3A4BBDCD" w:rsidR="00B1623F" w:rsidRDefault="00054D2E" w:rsidP="003A5A6A">
      <w:pPr>
        <w:pStyle w:val="af7"/>
        <w:widowControl/>
        <w:numPr>
          <w:ilvl w:val="0"/>
          <w:numId w:val="3"/>
        </w:numPr>
        <w:tabs>
          <w:tab w:val="left" w:pos="1485"/>
        </w:tabs>
        <w:spacing w:line="400" w:lineRule="exact"/>
        <w:ind w:firstLineChars="0"/>
        <w:jc w:val="left"/>
        <w:rPr>
          <w:rFonts w:ascii="思源黑体 CN Bold" w:eastAsia="思源黑体 CN Bold" w:hAnsi="思源黑体 CN Bold" w:cs="思源黑体 CN Bold"/>
          <w:b/>
          <w:sz w:val="28"/>
          <w:szCs w:val="28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t>本</w:t>
      </w:r>
      <w:proofErr w:type="gramStart"/>
      <w:r>
        <w:rPr>
          <w:rFonts w:ascii="思源黑体 CN Normal" w:eastAsia="思源黑体 CN Normal" w:hAnsi="思源黑体 CN Normal" w:cs="思源黑体 CN Normal" w:hint="eastAsia"/>
          <w:szCs w:val="21"/>
        </w:rPr>
        <w:t>检测仅</w:t>
      </w:r>
      <w:proofErr w:type="gramEnd"/>
      <w:r>
        <w:rPr>
          <w:rFonts w:ascii="思源黑体 CN Normal" w:eastAsia="思源黑体 CN Normal" w:hAnsi="思源黑体 CN Normal" w:cs="思源黑体 CN Normal" w:hint="eastAsia"/>
          <w:szCs w:val="21"/>
        </w:rPr>
        <w:t>在DNA水平进行检测，检测的突变类型仅为点突变、小片段插入缺失；不包含其他水平(如RNA水平或蛋白水平)的变异或其他类型的突变。</w:t>
      </w:r>
      <w:r>
        <w:rPr>
          <w:rFonts w:ascii="思源黑体 CN Bold" w:eastAsia="思源黑体 CN Bold" w:hAnsi="思源黑体 CN Bold" w:cs="思源黑体 CN Bold"/>
          <w:b/>
          <w:sz w:val="28"/>
          <w:szCs w:val="28"/>
        </w:rPr>
        <w:br w:type="page"/>
      </w:r>
    </w:p>
    <w:p w14:paraId="09CCDCDB" w14:textId="77777777" w:rsidR="00B1623F" w:rsidRDefault="00054D2E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5831817B" wp14:editId="7E411FD3">
            <wp:extent cx="438150" cy="405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2126"/>
        <w:gridCol w:w="2126"/>
        <w:gridCol w:w="2198"/>
      </w:tblGrid>
      <w:tr w:rsidR="0021051F" w14:paraId="778868A0" w14:textId="77777777" w:rsidTr="00061C25">
        <w:trPr>
          <w:trHeight w:val="418"/>
          <w:jc w:val="center"/>
        </w:trPr>
        <w:tc>
          <w:tcPr>
            <w:tcW w:w="3109" w:type="dxa"/>
            <w:gridSpan w:val="2"/>
            <w:vMerge w:val="restart"/>
            <w:shd w:val="clear" w:color="auto" w:fill="00653B"/>
            <w:vAlign w:val="center"/>
          </w:tcPr>
          <w:p w14:paraId="134182B8" w14:textId="77777777" w:rsidR="0021051F" w:rsidRDefault="0021051F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控内容</w:t>
            </w:r>
            <w:proofErr w:type="gramEnd"/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340996B" w14:textId="6B33CCA0" w:rsidR="0021051F" w:rsidRDefault="0021051F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控标准</w:t>
            </w:r>
            <w:proofErr w:type="gramEnd"/>
          </w:p>
        </w:tc>
        <w:tc>
          <w:tcPr>
            <w:tcW w:w="2198" w:type="dxa"/>
            <w:vMerge w:val="restart"/>
            <w:shd w:val="clear" w:color="auto" w:fill="00653B"/>
            <w:vAlign w:val="center"/>
          </w:tcPr>
          <w:p w14:paraId="704A9022" w14:textId="77777777" w:rsidR="0021051F" w:rsidRDefault="0021051F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控结果</w:t>
            </w:r>
            <w:proofErr w:type="gramEnd"/>
          </w:p>
        </w:tc>
      </w:tr>
      <w:tr w:rsidR="0021051F" w14:paraId="3B2F8C14" w14:textId="77777777" w:rsidTr="00061C25">
        <w:trPr>
          <w:trHeight w:val="395"/>
          <w:jc w:val="center"/>
        </w:trPr>
        <w:tc>
          <w:tcPr>
            <w:tcW w:w="3109" w:type="dxa"/>
            <w:gridSpan w:val="2"/>
            <w:vMerge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0A0B6B7" w14:textId="77777777" w:rsidR="0021051F" w:rsidRDefault="0021051F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9E336A9" w14:textId="2816D80F" w:rsidR="0021051F" w:rsidRDefault="0021051F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合格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08E7435" w14:textId="7ADCE6A9" w:rsidR="0021051F" w:rsidRDefault="0021051F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风险</w:t>
            </w:r>
          </w:p>
        </w:tc>
        <w:tc>
          <w:tcPr>
            <w:tcW w:w="2198" w:type="dxa"/>
            <w:vMerge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40CD40B" w14:textId="77777777" w:rsidR="0021051F" w:rsidRDefault="0021051F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</w:p>
        </w:tc>
      </w:tr>
      <w:tr w:rsidR="0021051F" w14:paraId="1DA39B94" w14:textId="77777777" w:rsidTr="00061C25">
        <w:trPr>
          <w:trHeight w:val="486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C121" w14:textId="77777777" w:rsidR="0021051F" w:rsidRDefault="0021051F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抽提质控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7E456" w14:textId="77777777" w:rsidR="0021051F" w:rsidRDefault="0021051F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样品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DNA总量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E5EA4" w14:textId="77777777" w:rsidR="0021051F" w:rsidRDefault="0021051F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10ng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6673" w14:textId="33DB470E" w:rsidR="0021051F" w:rsidRDefault="0021051F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5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 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ng≤DNA总量≤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10 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ng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FA6BB" w14:textId="77777777" w:rsidR="0021051F" w:rsidRPr="008A08F9" w:rsidRDefault="0021051F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lib_quality_control.lib_dna_qc.dna_qty_num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%}</w:t>
            </w:r>
          </w:p>
          <w:p w14:paraId="41AC2947" w14:textId="77777777" w:rsidR="0021051F" w:rsidRPr="008A08F9" w:rsidRDefault="0021051F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lib_quality_control.lib_dna_qc.dna_qty_num|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“.00”, “”)}}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ng</w:t>
            </w:r>
          </w:p>
          <w:p w14:paraId="04B85E5D" w14:textId="77777777" w:rsidR="0021051F" w:rsidRPr="008A08F9" w:rsidRDefault="0021051F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3008D9E5" w14:textId="77777777" w:rsidR="0021051F" w:rsidRPr="008A08F9" w:rsidRDefault="0021051F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366A0DE3" w14:textId="5E9C044D" w:rsidR="0021051F" w:rsidRPr="008A08F9" w:rsidRDefault="0021051F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1597C" w14:paraId="34B535E2" w14:textId="77777777" w:rsidTr="000E4D7F">
        <w:trPr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435A3" w14:textId="77777777" w:rsidR="0081597C" w:rsidRDefault="0081597C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文库质控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A82E2" w14:textId="435C11A1" w:rsidR="0081597C" w:rsidRDefault="0081597C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捕获前文库总量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3EB1AE" w14:textId="77777777" w:rsidR="0081597C" w:rsidRDefault="0081597C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0.5μg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DBFBAE" w14:textId="26C94D1C" w:rsidR="0081597C" w:rsidRDefault="0081597C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/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064DFF" w14:textId="77777777" w:rsidR="0081597C" w:rsidRPr="008A08F9" w:rsidRDefault="0081597C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and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lib_quality_control.lib_dna_qc.dna_pre_library_qty_num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%}</w:t>
            </w:r>
          </w:p>
          <w:p w14:paraId="61EB09B3" w14:textId="77777777" w:rsidR="0081597C" w:rsidRPr="008A08F9" w:rsidRDefault="0081597C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lib_quality_control.lib_dna_qc.dna_pre_library_qty_num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/1000}}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μ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g</w:t>
            </w:r>
          </w:p>
          <w:p w14:paraId="10DFFE9B" w14:textId="77777777" w:rsidR="0081597C" w:rsidRPr="008A08F9" w:rsidRDefault="0081597C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7C374D55" w14:textId="77777777" w:rsidR="0081597C" w:rsidRPr="008A08F9" w:rsidRDefault="0081597C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7F532B68" w14:textId="709EAB97" w:rsidR="0081597C" w:rsidRPr="008A08F9" w:rsidRDefault="0081597C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1597C" w14:paraId="74B8E4BC" w14:textId="77777777" w:rsidTr="000E4D7F">
        <w:trPr>
          <w:jc w:val="center"/>
        </w:trPr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097B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A32E" w14:textId="6F6674FD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捕获后文库浓度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9D9FA" w14:textId="37254072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&gt;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2.5 ng/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μ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L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237E" w14:textId="71B9502A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/</w:t>
            </w: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E887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%p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lib_quality_control.lib_dna_qc.dna_fnl_library_concentration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%}</w:t>
            </w:r>
          </w:p>
          <w:p w14:paraId="382324E9" w14:textId="2AC72AF3" w:rsidR="0081597C" w:rsidRDefault="0081597C" w:rsidP="0081597C">
            <w:pPr>
              <w:spacing w:line="30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{lib_quality_control.lib_dna_qc.dna_fnl_library_conce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lastRenderedPageBreak/>
              <w:t>ntration|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re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place(“.00”, “”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)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}} ng/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μ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L</w:t>
            </w:r>
          </w:p>
          <w:p w14:paraId="374BDC61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%p else%}</w:t>
            </w:r>
          </w:p>
          <w:p w14:paraId="745257FE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/A</w:t>
            </w:r>
          </w:p>
          <w:p w14:paraId="40EA39D1" w14:textId="1606948D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 xml:space="preserve"> endif%}</w:t>
            </w:r>
          </w:p>
        </w:tc>
      </w:tr>
      <w:tr w:rsidR="0081597C" w14:paraId="70DD451D" w14:textId="77777777" w:rsidTr="00061C25">
        <w:trPr>
          <w:trHeight w:val="486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F7BE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lastRenderedPageBreak/>
              <w:t>数据质控</w:t>
            </w:r>
          </w:p>
          <w:p w14:paraId="1F8D094B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A50DA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Q30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8EB21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75％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5D11" w14:textId="139FFB6C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/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93E4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dna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26345D6F" w14:textId="47656528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{{qc.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dna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qc.cleandata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_q30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|replace(“.00%”,”%”)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}}</w:t>
            </w:r>
          </w:p>
          <w:p w14:paraId="41F1295D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5BCCBDE8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26BB0C8D" w14:textId="589E676A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1597C" w14:paraId="1AA578CB" w14:textId="77777777" w:rsidTr="00061C25">
        <w:trPr>
          <w:trHeight w:val="486"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16174" w14:textId="77777777" w:rsidR="0081597C" w:rsidRDefault="0081597C" w:rsidP="0081597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A7BB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覆盖度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05E9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98％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B63C" w14:textId="7B7D2650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/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2A32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18498E18" w14:textId="76B997B0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qc.cover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_ratio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|replace</w:t>
            </w:r>
            <w:proofErr w:type="spellEnd"/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(“.00%”,”%”)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}}</w:t>
            </w:r>
          </w:p>
          <w:p w14:paraId="58DCDE99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2C54700C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2F02D4AB" w14:textId="3E5B3561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1597C" w14:paraId="20B91113" w14:textId="77777777" w:rsidTr="00061C25">
        <w:trPr>
          <w:trHeight w:val="486"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C0F6" w14:textId="77777777" w:rsidR="0081597C" w:rsidRDefault="0081597C" w:rsidP="0081597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28690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平均原始深度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352EE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10000X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1436B" w14:textId="0B33C13A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/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0AF2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1A259832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qc.depth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_mean|replace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(“.00”,””) }}</w:t>
            </w:r>
          </w:p>
          <w:p w14:paraId="2F4C6512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20CE3224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77841225" w14:textId="21665750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1597C" w14:paraId="5930BBFC" w14:textId="77777777" w:rsidTr="00061C25">
        <w:trPr>
          <w:trHeight w:val="486"/>
          <w:jc w:val="center"/>
        </w:trPr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D4A6" w14:textId="77777777" w:rsidR="0081597C" w:rsidRDefault="0081597C" w:rsidP="0081597C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E0D6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平均有效深度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CD2B" w14:textId="7777777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1500X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4763" w14:textId="5B8892C7" w:rsidR="0081597C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/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4F6F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{%p if 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qc.dna_data_qc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 xml:space="preserve"> %}</w:t>
            </w:r>
          </w:p>
          <w:p w14:paraId="4E643814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</w:t>
            </w:r>
            <w:proofErr w:type="spell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qc.dna_data_</w:t>
            </w:r>
            <w:proofErr w:type="gramStart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qc.depth</w:t>
            </w:r>
            <w:proofErr w:type="gram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_ssbc|replace</w:t>
            </w:r>
            <w:proofErr w:type="spellEnd"/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(“.00”,””) }}</w:t>
            </w:r>
          </w:p>
          <w:p w14:paraId="75C840B0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1E668F95" w14:textId="77777777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408F6C0B" w14:textId="5F9F137B" w:rsidR="0081597C" w:rsidRPr="008A08F9" w:rsidRDefault="0081597C" w:rsidP="0081597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</w:tbl>
    <w:p w14:paraId="3DA89228" w14:textId="77777777" w:rsidR="00B1623F" w:rsidRDefault="00B1623F">
      <w:pPr>
        <w:widowControl/>
        <w:jc w:val="lef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06FBD9AF" w14:textId="77777777" w:rsidR="00B1623F" w:rsidRDefault="00054D2E">
      <w:pPr>
        <w:pStyle w:val="af7"/>
        <w:numPr>
          <w:ilvl w:val="0"/>
          <w:numId w:val="4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名词解释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p w14:paraId="06DAB730" w14:textId="77777777" w:rsidR="00B1623F" w:rsidRDefault="00054D2E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Q30：测序的准确率高于99.9%的碱基的比例</w:t>
      </w:r>
    </w:p>
    <w:p w14:paraId="0FB27126" w14:textId="77777777" w:rsidR="00B1623F" w:rsidRDefault="00054D2E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4BAB87EF" w14:textId="77777777" w:rsidR="00B1623F" w:rsidRDefault="00054D2E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0E8AC075" w14:textId="77777777" w:rsidR="00B1623F" w:rsidRDefault="00054D2E">
      <w:pPr>
        <w:spacing w:line="400" w:lineRule="exact"/>
        <w:rPr>
          <w:rFonts w:ascii="思源黑体 CN Bold" w:eastAsia="思源黑体 CN Bold" w:hAnsi="思源黑体 CN Bold" w:cs="思源黑体 CN Bold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</w:t>
      </w:r>
      <w:r>
        <w:rPr>
          <w:rFonts w:ascii="思源黑体 CN Normal" w:eastAsia="思源黑体 CN Normal" w:hAnsi="思源黑体 CN Normal" w:cs="思源黑体 CN Normal" w:hint="eastAsia"/>
          <w:bCs/>
        </w:rPr>
        <w:t>区域每个碱基被覆盖</w:t>
      </w:r>
      <w:r>
        <w:rPr>
          <w:rFonts w:ascii="思源黑体 CN Normal" w:eastAsia="思源黑体 CN Normal" w:hAnsi="思源黑体 CN Normal" w:cs="思源黑体 CN Normal" w:hint="eastAsia"/>
        </w:rPr>
        <w:t>到的次数的平均值</w:t>
      </w:r>
    </w:p>
    <w:sectPr w:rsidR="00B1623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3" w:bottom="1440" w:left="1083" w:header="1134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FE34" w14:textId="77777777" w:rsidR="005919C5" w:rsidRDefault="005919C5">
      <w:r>
        <w:separator/>
      </w:r>
    </w:p>
  </w:endnote>
  <w:endnote w:type="continuationSeparator" w:id="0">
    <w:p w14:paraId="004BD76D" w14:textId="77777777" w:rsidR="005919C5" w:rsidRDefault="0059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panose1 w:val="020B0300000000000000"/>
    <w:charset w:val="86"/>
    <w:family w:val="swiss"/>
    <w:notTrueType/>
    <w:pitch w:val="variable"/>
    <w:sig w:usb0="2000028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DC07" w14:textId="77777777" w:rsidR="00B1623F" w:rsidRDefault="00054D2E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B1623F" w14:paraId="568F7FDF" w14:textId="77777777">
      <w:tc>
        <w:tcPr>
          <w:tcW w:w="4815" w:type="dxa"/>
        </w:tcPr>
        <w:p w14:paraId="1FA8A102" w14:textId="49BE5681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F30805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23358080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B1623F" w14:paraId="28847663" w14:textId="77777777">
      <w:tc>
        <w:tcPr>
          <w:tcW w:w="4815" w:type="dxa"/>
        </w:tcPr>
        <w:p w14:paraId="5A2971E4" w14:textId="246B3FCE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SOP-9-XW4205-0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-R8</w:t>
          </w:r>
        </w:p>
      </w:tc>
      <w:tc>
        <w:tcPr>
          <w:tcW w:w="4678" w:type="dxa"/>
          <w:vAlign w:val="center"/>
        </w:tcPr>
        <w:p w14:paraId="0303168B" w14:textId="77777777" w:rsidR="00B1623F" w:rsidRDefault="00B1623F" w:rsidP="00EB5FEE">
          <w:pPr>
            <w:pStyle w:val="a5"/>
            <w:ind w:right="960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B1623F" w14:paraId="171AAF96" w14:textId="77777777">
      <w:tc>
        <w:tcPr>
          <w:tcW w:w="4815" w:type="dxa"/>
        </w:tcPr>
        <w:p w14:paraId="7CBE8E07" w14:textId="17438C17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1D4DF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</w:t>
          </w:r>
          <w:r w:rsidR="00F30805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8</w:t>
          </w:r>
          <w:r w:rsidR="001D4DF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.1</w:t>
          </w:r>
          <w:r w:rsidR="00656BC6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6</w:t>
          </w:r>
        </w:p>
      </w:tc>
      <w:tc>
        <w:tcPr>
          <w:tcW w:w="4678" w:type="dxa"/>
          <w:vAlign w:val="center"/>
        </w:tcPr>
        <w:p w14:paraId="355BA020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75CEDDAA" w14:textId="77777777" w:rsidR="00B1623F" w:rsidRDefault="00B1623F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56CD" w14:textId="77777777" w:rsidR="00B1623F" w:rsidRDefault="00054D2E">
    <w:pPr>
      <w:pStyle w:val="a5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B1623F" w14:paraId="49D4E4C2" w14:textId="77777777">
      <w:tc>
        <w:tcPr>
          <w:tcW w:w="4815" w:type="dxa"/>
        </w:tcPr>
        <w:p w14:paraId="4C13C080" w14:textId="33E8D671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21051F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2CCCDA06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B1623F" w14:paraId="12C569D0" w14:textId="77777777">
      <w:tc>
        <w:tcPr>
          <w:tcW w:w="4815" w:type="dxa"/>
        </w:tcPr>
        <w:p w14:paraId="0758B262" w14:textId="35858EB1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SOP-9-XW4205-0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5D1DEA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8</w:t>
          </w:r>
        </w:p>
      </w:tc>
      <w:tc>
        <w:tcPr>
          <w:tcW w:w="4678" w:type="dxa"/>
          <w:vAlign w:val="center"/>
        </w:tcPr>
        <w:p w14:paraId="70C00D26" w14:textId="77777777" w:rsidR="00B1623F" w:rsidRDefault="00B1623F" w:rsidP="003A5A6A">
          <w:pPr>
            <w:pStyle w:val="a5"/>
            <w:ind w:right="960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B1623F" w14:paraId="73C94948" w14:textId="77777777">
      <w:tc>
        <w:tcPr>
          <w:tcW w:w="4815" w:type="dxa"/>
        </w:tcPr>
        <w:p w14:paraId="3A78FF8B" w14:textId="1B9B5F6F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生效日期： </w:t>
          </w:r>
          <w:r w:rsidR="001D4DF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</w:t>
          </w:r>
          <w:r w:rsidR="0021051F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8</w:t>
          </w:r>
          <w:r w:rsidR="001D4DF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.1</w:t>
          </w:r>
          <w:r w:rsidR="00656BC6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6</w:t>
          </w:r>
        </w:p>
      </w:tc>
      <w:tc>
        <w:tcPr>
          <w:tcW w:w="4678" w:type="dxa"/>
          <w:vAlign w:val="center"/>
        </w:tcPr>
        <w:p w14:paraId="4EF04D10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0C0D53A2" w14:textId="77777777" w:rsidR="00B1623F" w:rsidRDefault="00B162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002BA" w14:textId="77777777" w:rsidR="005919C5" w:rsidRDefault="005919C5">
      <w:r>
        <w:separator/>
      </w:r>
    </w:p>
  </w:footnote>
  <w:footnote w:type="continuationSeparator" w:id="0">
    <w:p w14:paraId="53038485" w14:textId="77777777" w:rsidR="005919C5" w:rsidRDefault="00591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846"/>
      <w:gridCol w:w="2551"/>
    </w:tblGrid>
    <w:tr w:rsidR="00B1623F" w14:paraId="13CFB6C7" w14:textId="77777777">
      <w:trPr>
        <w:trHeight w:val="325"/>
      </w:trPr>
      <w:tc>
        <w:tcPr>
          <w:tcW w:w="2111" w:type="dxa"/>
          <w:vMerge w:val="restart"/>
        </w:tcPr>
        <w:p w14:paraId="2F305BE1" w14:textId="77777777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36EE12F" wp14:editId="6FC1818B">
                <wp:extent cx="1203325" cy="410210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dxa"/>
        </w:tcPr>
        <w:p w14:paraId="6D41841A" w14:textId="012C446C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受试者编号：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0575D096" w14:textId="3A2B97D7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sample.blood</w:t>
          </w:r>
          <w:proofErr w:type="gram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B1623F" w14:paraId="610C6ABE" w14:textId="77777777">
      <w:trPr>
        <w:trHeight w:val="325"/>
      </w:trPr>
      <w:tc>
        <w:tcPr>
          <w:tcW w:w="2111" w:type="dxa"/>
          <w:vMerge/>
        </w:tcPr>
        <w:p w14:paraId="22A3B12F" w14:textId="77777777" w:rsidR="00B1623F" w:rsidRDefault="00B1623F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846" w:type="dxa"/>
        </w:tcPr>
        <w:p w14:paraId="7CD11716" w14:textId="7413DB2E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7C6F9DFA" w14:textId="2620D8CF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3467DCA8" w14:textId="77777777" w:rsidR="00B1623F" w:rsidRDefault="00B162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4FB27" w14:textId="77777777" w:rsidR="00B1623F" w:rsidRDefault="00054D2E">
    <w:r>
      <w:rPr>
        <w:noProof/>
      </w:rPr>
      <w:drawing>
        <wp:inline distT="0" distB="0" distL="0" distR="0" wp14:anchorId="6D93978C" wp14:editId="5229BEFC">
          <wp:extent cx="1203325" cy="410210"/>
          <wp:effectExtent l="0" t="0" r="0" b="8890"/>
          <wp:docPr id="123440664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440664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334" cy="435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6E7"/>
    <w:multiLevelType w:val="multilevel"/>
    <w:tmpl w:val="160856E7"/>
    <w:lvl w:ilvl="0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264A7F"/>
    <w:multiLevelType w:val="multilevel"/>
    <w:tmpl w:val="04082082"/>
    <w:lvl w:ilvl="0">
      <w:start w:val="1"/>
      <w:numFmt w:val="decimal"/>
      <w:lvlText w:val="%1."/>
      <w:lvlJc w:val="left"/>
      <w:pPr>
        <w:ind w:left="860" w:hanging="440"/>
      </w:pPr>
      <w:rPr>
        <w:b w:val="0"/>
        <w:bCs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EwYjY1NjI5NDM3NTBhMzFhNTk4MWI4OTZmMThkN2E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4D2E"/>
    <w:rsid w:val="00055F10"/>
    <w:rsid w:val="0005711A"/>
    <w:rsid w:val="000579FC"/>
    <w:rsid w:val="00060609"/>
    <w:rsid w:val="00061C25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2D76"/>
    <w:rsid w:val="00094277"/>
    <w:rsid w:val="0009495F"/>
    <w:rsid w:val="000A0560"/>
    <w:rsid w:val="000A0B91"/>
    <w:rsid w:val="000A25D0"/>
    <w:rsid w:val="000A5CD6"/>
    <w:rsid w:val="000A71BF"/>
    <w:rsid w:val="000A7A47"/>
    <w:rsid w:val="000B04E5"/>
    <w:rsid w:val="000B5870"/>
    <w:rsid w:val="000B7163"/>
    <w:rsid w:val="000C0AC6"/>
    <w:rsid w:val="000C5AF1"/>
    <w:rsid w:val="000D0CF5"/>
    <w:rsid w:val="000D3590"/>
    <w:rsid w:val="000E031E"/>
    <w:rsid w:val="000E1B4B"/>
    <w:rsid w:val="000E255A"/>
    <w:rsid w:val="000E2E1F"/>
    <w:rsid w:val="000E4D7F"/>
    <w:rsid w:val="000E6825"/>
    <w:rsid w:val="000F2C2A"/>
    <w:rsid w:val="000F4105"/>
    <w:rsid w:val="00100351"/>
    <w:rsid w:val="00101155"/>
    <w:rsid w:val="00101811"/>
    <w:rsid w:val="00102FCD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11E6"/>
    <w:rsid w:val="0014643C"/>
    <w:rsid w:val="00147AFF"/>
    <w:rsid w:val="00150F66"/>
    <w:rsid w:val="0015193D"/>
    <w:rsid w:val="001525E0"/>
    <w:rsid w:val="00154BBF"/>
    <w:rsid w:val="00155640"/>
    <w:rsid w:val="00155666"/>
    <w:rsid w:val="00156047"/>
    <w:rsid w:val="00157E87"/>
    <w:rsid w:val="001601A0"/>
    <w:rsid w:val="00163D7F"/>
    <w:rsid w:val="00166BBC"/>
    <w:rsid w:val="001673DD"/>
    <w:rsid w:val="001718E0"/>
    <w:rsid w:val="00172A27"/>
    <w:rsid w:val="0017569F"/>
    <w:rsid w:val="0017632C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0DE"/>
    <w:rsid w:val="001B2A05"/>
    <w:rsid w:val="001B4D98"/>
    <w:rsid w:val="001B7934"/>
    <w:rsid w:val="001C3B70"/>
    <w:rsid w:val="001C47F8"/>
    <w:rsid w:val="001C4A78"/>
    <w:rsid w:val="001C5269"/>
    <w:rsid w:val="001D0303"/>
    <w:rsid w:val="001D13EC"/>
    <w:rsid w:val="001D3318"/>
    <w:rsid w:val="001D44CE"/>
    <w:rsid w:val="001D4DFE"/>
    <w:rsid w:val="001D6753"/>
    <w:rsid w:val="001D6B7F"/>
    <w:rsid w:val="001D6EFC"/>
    <w:rsid w:val="001E3ECC"/>
    <w:rsid w:val="001F6523"/>
    <w:rsid w:val="001F7896"/>
    <w:rsid w:val="0020150A"/>
    <w:rsid w:val="00202ABE"/>
    <w:rsid w:val="002043AE"/>
    <w:rsid w:val="00204F46"/>
    <w:rsid w:val="0021051F"/>
    <w:rsid w:val="002125A9"/>
    <w:rsid w:val="00212C0E"/>
    <w:rsid w:val="00213DB3"/>
    <w:rsid w:val="002148DB"/>
    <w:rsid w:val="0021571A"/>
    <w:rsid w:val="0021585A"/>
    <w:rsid w:val="002168AC"/>
    <w:rsid w:val="00217090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441F"/>
    <w:rsid w:val="002751EA"/>
    <w:rsid w:val="00275405"/>
    <w:rsid w:val="0027586B"/>
    <w:rsid w:val="00276A92"/>
    <w:rsid w:val="00282C5A"/>
    <w:rsid w:val="00282DC6"/>
    <w:rsid w:val="00284DAD"/>
    <w:rsid w:val="00285D64"/>
    <w:rsid w:val="002872F0"/>
    <w:rsid w:val="00290FB6"/>
    <w:rsid w:val="0029150D"/>
    <w:rsid w:val="00291F74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959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56CF"/>
    <w:rsid w:val="002D795B"/>
    <w:rsid w:val="002E084C"/>
    <w:rsid w:val="002E1C0B"/>
    <w:rsid w:val="002E2FF4"/>
    <w:rsid w:val="002E6B02"/>
    <w:rsid w:val="002E75F2"/>
    <w:rsid w:val="002F106D"/>
    <w:rsid w:val="002F3309"/>
    <w:rsid w:val="002F46C9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6790"/>
    <w:rsid w:val="003372C8"/>
    <w:rsid w:val="0034042D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17A3"/>
    <w:rsid w:val="00372409"/>
    <w:rsid w:val="00372CD4"/>
    <w:rsid w:val="0037378A"/>
    <w:rsid w:val="00377E0C"/>
    <w:rsid w:val="00380065"/>
    <w:rsid w:val="003828F4"/>
    <w:rsid w:val="00383DCC"/>
    <w:rsid w:val="00384FD2"/>
    <w:rsid w:val="00386E05"/>
    <w:rsid w:val="00387C57"/>
    <w:rsid w:val="003915CB"/>
    <w:rsid w:val="00392129"/>
    <w:rsid w:val="003930C8"/>
    <w:rsid w:val="00394DD3"/>
    <w:rsid w:val="00396672"/>
    <w:rsid w:val="003A5A6A"/>
    <w:rsid w:val="003B2EF0"/>
    <w:rsid w:val="003B60AB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E7638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33DF"/>
    <w:rsid w:val="004241BA"/>
    <w:rsid w:val="00425C6D"/>
    <w:rsid w:val="00427432"/>
    <w:rsid w:val="00430013"/>
    <w:rsid w:val="0043433F"/>
    <w:rsid w:val="00437D2A"/>
    <w:rsid w:val="0044010F"/>
    <w:rsid w:val="00440149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360"/>
    <w:rsid w:val="00466B2B"/>
    <w:rsid w:val="004700B8"/>
    <w:rsid w:val="00472E79"/>
    <w:rsid w:val="004738E6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48FB"/>
    <w:rsid w:val="004A5BA9"/>
    <w:rsid w:val="004A6F8B"/>
    <w:rsid w:val="004B03E2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D17B5"/>
    <w:rsid w:val="004D2B23"/>
    <w:rsid w:val="004D2E22"/>
    <w:rsid w:val="004E064E"/>
    <w:rsid w:val="004E321F"/>
    <w:rsid w:val="004E3800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677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67E5"/>
    <w:rsid w:val="005574B8"/>
    <w:rsid w:val="0056002A"/>
    <w:rsid w:val="00560A7A"/>
    <w:rsid w:val="00563C52"/>
    <w:rsid w:val="00565124"/>
    <w:rsid w:val="00566702"/>
    <w:rsid w:val="00566874"/>
    <w:rsid w:val="00570321"/>
    <w:rsid w:val="0057272B"/>
    <w:rsid w:val="00574062"/>
    <w:rsid w:val="005771BA"/>
    <w:rsid w:val="00577CE8"/>
    <w:rsid w:val="00584C2C"/>
    <w:rsid w:val="00591684"/>
    <w:rsid w:val="005919C5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B7219"/>
    <w:rsid w:val="005C2C62"/>
    <w:rsid w:val="005D1DEA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5607"/>
    <w:rsid w:val="005F5F21"/>
    <w:rsid w:val="005F7B00"/>
    <w:rsid w:val="00601B2F"/>
    <w:rsid w:val="00605171"/>
    <w:rsid w:val="006063CC"/>
    <w:rsid w:val="00606F03"/>
    <w:rsid w:val="00611CB3"/>
    <w:rsid w:val="00621A7E"/>
    <w:rsid w:val="006271CF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56BC6"/>
    <w:rsid w:val="0066199F"/>
    <w:rsid w:val="00662552"/>
    <w:rsid w:val="0066295B"/>
    <w:rsid w:val="00662E71"/>
    <w:rsid w:val="00664EEE"/>
    <w:rsid w:val="00665BFC"/>
    <w:rsid w:val="00671B42"/>
    <w:rsid w:val="0067201B"/>
    <w:rsid w:val="0067319D"/>
    <w:rsid w:val="00674872"/>
    <w:rsid w:val="006757A6"/>
    <w:rsid w:val="0067739C"/>
    <w:rsid w:val="00677E4C"/>
    <w:rsid w:val="00681A9E"/>
    <w:rsid w:val="0069155F"/>
    <w:rsid w:val="00694328"/>
    <w:rsid w:val="006948A3"/>
    <w:rsid w:val="006975BB"/>
    <w:rsid w:val="006A5F20"/>
    <w:rsid w:val="006A756A"/>
    <w:rsid w:val="006A79D3"/>
    <w:rsid w:val="006B0A14"/>
    <w:rsid w:val="006B20C1"/>
    <w:rsid w:val="006B374F"/>
    <w:rsid w:val="006C3C16"/>
    <w:rsid w:val="006C5E2C"/>
    <w:rsid w:val="006D3055"/>
    <w:rsid w:val="006D31D5"/>
    <w:rsid w:val="006D31F6"/>
    <w:rsid w:val="006D5A12"/>
    <w:rsid w:val="006D6B18"/>
    <w:rsid w:val="006E1241"/>
    <w:rsid w:val="006E3A12"/>
    <w:rsid w:val="006E49E2"/>
    <w:rsid w:val="006E4B11"/>
    <w:rsid w:val="006E677F"/>
    <w:rsid w:val="006E6AD2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0FF6"/>
    <w:rsid w:val="00745A14"/>
    <w:rsid w:val="0075185E"/>
    <w:rsid w:val="00760F47"/>
    <w:rsid w:val="007620D6"/>
    <w:rsid w:val="007623D8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836C2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08B7"/>
    <w:rsid w:val="007D11AB"/>
    <w:rsid w:val="007D744B"/>
    <w:rsid w:val="007D7752"/>
    <w:rsid w:val="007E506F"/>
    <w:rsid w:val="007F10B2"/>
    <w:rsid w:val="007F20BB"/>
    <w:rsid w:val="007F2F9E"/>
    <w:rsid w:val="007F34DA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1597C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08F9"/>
    <w:rsid w:val="008A126B"/>
    <w:rsid w:val="008A1562"/>
    <w:rsid w:val="008A17BC"/>
    <w:rsid w:val="008A3788"/>
    <w:rsid w:val="008A6AF3"/>
    <w:rsid w:val="008A7FEA"/>
    <w:rsid w:val="008B27C6"/>
    <w:rsid w:val="008B50AD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0DB8"/>
    <w:rsid w:val="008E13F9"/>
    <w:rsid w:val="008E26D1"/>
    <w:rsid w:val="008E28FC"/>
    <w:rsid w:val="008E2E4E"/>
    <w:rsid w:val="008E3AFD"/>
    <w:rsid w:val="008E3CFE"/>
    <w:rsid w:val="008E514B"/>
    <w:rsid w:val="008F3C43"/>
    <w:rsid w:val="008F727F"/>
    <w:rsid w:val="00902839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2BA2"/>
    <w:rsid w:val="00933929"/>
    <w:rsid w:val="009339B3"/>
    <w:rsid w:val="009355F0"/>
    <w:rsid w:val="0093584A"/>
    <w:rsid w:val="00937A2F"/>
    <w:rsid w:val="00944932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4F79"/>
    <w:rsid w:val="00975ADF"/>
    <w:rsid w:val="009777B8"/>
    <w:rsid w:val="00984B7C"/>
    <w:rsid w:val="0099389E"/>
    <w:rsid w:val="00993BF4"/>
    <w:rsid w:val="009946D9"/>
    <w:rsid w:val="00994714"/>
    <w:rsid w:val="00995CDE"/>
    <w:rsid w:val="00996067"/>
    <w:rsid w:val="009A05C4"/>
    <w:rsid w:val="009A33C4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E6F47"/>
    <w:rsid w:val="009E7016"/>
    <w:rsid w:val="009E79FC"/>
    <w:rsid w:val="009F3729"/>
    <w:rsid w:val="009F4BE2"/>
    <w:rsid w:val="00A010F0"/>
    <w:rsid w:val="00A0394C"/>
    <w:rsid w:val="00A03DAD"/>
    <w:rsid w:val="00A12451"/>
    <w:rsid w:val="00A12458"/>
    <w:rsid w:val="00A159E3"/>
    <w:rsid w:val="00A17B2F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472FF"/>
    <w:rsid w:val="00A56500"/>
    <w:rsid w:val="00A57F50"/>
    <w:rsid w:val="00A642E6"/>
    <w:rsid w:val="00A6430D"/>
    <w:rsid w:val="00A65724"/>
    <w:rsid w:val="00A66011"/>
    <w:rsid w:val="00A70952"/>
    <w:rsid w:val="00A70BD5"/>
    <w:rsid w:val="00A76673"/>
    <w:rsid w:val="00A80E21"/>
    <w:rsid w:val="00A85074"/>
    <w:rsid w:val="00A8508B"/>
    <w:rsid w:val="00A86DC8"/>
    <w:rsid w:val="00A911FF"/>
    <w:rsid w:val="00A95E5A"/>
    <w:rsid w:val="00A9605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C46"/>
    <w:rsid w:val="00AD05EB"/>
    <w:rsid w:val="00AD4F72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A04"/>
    <w:rsid w:val="00AF2DE0"/>
    <w:rsid w:val="00AF47AA"/>
    <w:rsid w:val="00AF47F0"/>
    <w:rsid w:val="00B00809"/>
    <w:rsid w:val="00B0265B"/>
    <w:rsid w:val="00B0701C"/>
    <w:rsid w:val="00B07D8A"/>
    <w:rsid w:val="00B11470"/>
    <w:rsid w:val="00B157E7"/>
    <w:rsid w:val="00B1623F"/>
    <w:rsid w:val="00B17890"/>
    <w:rsid w:val="00B17A73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70A"/>
    <w:rsid w:val="00B40185"/>
    <w:rsid w:val="00B428FB"/>
    <w:rsid w:val="00B45ACC"/>
    <w:rsid w:val="00B479C5"/>
    <w:rsid w:val="00B5098C"/>
    <w:rsid w:val="00B51947"/>
    <w:rsid w:val="00B51DAA"/>
    <w:rsid w:val="00B53018"/>
    <w:rsid w:val="00B5500C"/>
    <w:rsid w:val="00B556FA"/>
    <w:rsid w:val="00B574E4"/>
    <w:rsid w:val="00B6265E"/>
    <w:rsid w:val="00B6448B"/>
    <w:rsid w:val="00B64F31"/>
    <w:rsid w:val="00B65BB5"/>
    <w:rsid w:val="00B6621C"/>
    <w:rsid w:val="00B662DC"/>
    <w:rsid w:val="00B67B84"/>
    <w:rsid w:val="00B70586"/>
    <w:rsid w:val="00B71466"/>
    <w:rsid w:val="00B7240E"/>
    <w:rsid w:val="00B74CA8"/>
    <w:rsid w:val="00B7539E"/>
    <w:rsid w:val="00B7593E"/>
    <w:rsid w:val="00B75CEC"/>
    <w:rsid w:val="00B833BB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B7A0A"/>
    <w:rsid w:val="00BC0F66"/>
    <w:rsid w:val="00BD363B"/>
    <w:rsid w:val="00BD3D59"/>
    <w:rsid w:val="00BD7833"/>
    <w:rsid w:val="00BD790F"/>
    <w:rsid w:val="00BE38B6"/>
    <w:rsid w:val="00BE392B"/>
    <w:rsid w:val="00BE39A5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175B2"/>
    <w:rsid w:val="00C21971"/>
    <w:rsid w:val="00C230E6"/>
    <w:rsid w:val="00C236D7"/>
    <w:rsid w:val="00C258CF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66E85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1A99"/>
    <w:rsid w:val="00CA329D"/>
    <w:rsid w:val="00CA367F"/>
    <w:rsid w:val="00CA50C4"/>
    <w:rsid w:val="00CB3B89"/>
    <w:rsid w:val="00CB664A"/>
    <w:rsid w:val="00CC0048"/>
    <w:rsid w:val="00CC0637"/>
    <w:rsid w:val="00CC096E"/>
    <w:rsid w:val="00CC1DE9"/>
    <w:rsid w:val="00CC20FC"/>
    <w:rsid w:val="00CC3FB8"/>
    <w:rsid w:val="00CC54D6"/>
    <w:rsid w:val="00CC5768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CF083B"/>
    <w:rsid w:val="00D06199"/>
    <w:rsid w:val="00D07664"/>
    <w:rsid w:val="00D0767C"/>
    <w:rsid w:val="00D11439"/>
    <w:rsid w:val="00D13E32"/>
    <w:rsid w:val="00D15CFB"/>
    <w:rsid w:val="00D15F3D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7016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684"/>
    <w:rsid w:val="00D94B02"/>
    <w:rsid w:val="00D94FEF"/>
    <w:rsid w:val="00DA061D"/>
    <w:rsid w:val="00DA1C73"/>
    <w:rsid w:val="00DA3306"/>
    <w:rsid w:val="00DA4911"/>
    <w:rsid w:val="00DA53F5"/>
    <w:rsid w:val="00DB0550"/>
    <w:rsid w:val="00DB0A23"/>
    <w:rsid w:val="00DB0A65"/>
    <w:rsid w:val="00DB2353"/>
    <w:rsid w:val="00DB2771"/>
    <w:rsid w:val="00DB35B4"/>
    <w:rsid w:val="00DB3EE0"/>
    <w:rsid w:val="00DB4127"/>
    <w:rsid w:val="00DB4935"/>
    <w:rsid w:val="00DB494A"/>
    <w:rsid w:val="00DB5612"/>
    <w:rsid w:val="00DC0CB2"/>
    <w:rsid w:val="00DC10C8"/>
    <w:rsid w:val="00DC4A12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05F7A"/>
    <w:rsid w:val="00E127F5"/>
    <w:rsid w:val="00E14DE7"/>
    <w:rsid w:val="00E17427"/>
    <w:rsid w:val="00E218EC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A6E0B"/>
    <w:rsid w:val="00EB0A36"/>
    <w:rsid w:val="00EB109F"/>
    <w:rsid w:val="00EB5FEE"/>
    <w:rsid w:val="00EB6C7C"/>
    <w:rsid w:val="00EC1400"/>
    <w:rsid w:val="00EC2AD7"/>
    <w:rsid w:val="00EC35CB"/>
    <w:rsid w:val="00EC4495"/>
    <w:rsid w:val="00EC4DB8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4039"/>
    <w:rsid w:val="00EF6AB9"/>
    <w:rsid w:val="00EF7E99"/>
    <w:rsid w:val="00F019C0"/>
    <w:rsid w:val="00F034B6"/>
    <w:rsid w:val="00F15207"/>
    <w:rsid w:val="00F221A7"/>
    <w:rsid w:val="00F22B2F"/>
    <w:rsid w:val="00F26184"/>
    <w:rsid w:val="00F30805"/>
    <w:rsid w:val="00F32451"/>
    <w:rsid w:val="00F32620"/>
    <w:rsid w:val="00F3475A"/>
    <w:rsid w:val="00F428D4"/>
    <w:rsid w:val="00F437B0"/>
    <w:rsid w:val="00F443A0"/>
    <w:rsid w:val="00F4746E"/>
    <w:rsid w:val="00F4750F"/>
    <w:rsid w:val="00F50119"/>
    <w:rsid w:val="00F528A5"/>
    <w:rsid w:val="00F55E84"/>
    <w:rsid w:val="00F56957"/>
    <w:rsid w:val="00F56F11"/>
    <w:rsid w:val="00F63A65"/>
    <w:rsid w:val="00F651B2"/>
    <w:rsid w:val="00F659BE"/>
    <w:rsid w:val="00F66457"/>
    <w:rsid w:val="00F8093F"/>
    <w:rsid w:val="00F80DF8"/>
    <w:rsid w:val="00F823FD"/>
    <w:rsid w:val="00F83177"/>
    <w:rsid w:val="00F84C93"/>
    <w:rsid w:val="00F84F72"/>
    <w:rsid w:val="00F8776C"/>
    <w:rsid w:val="00FA214B"/>
    <w:rsid w:val="00FA3421"/>
    <w:rsid w:val="00FA6A9C"/>
    <w:rsid w:val="00FA7EED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4394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64E5D38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76C6053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9873F84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4A0D0"/>
  <w15:docId w15:val="{36263A9A-CC1D-42C2-9237-4A9F17D6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autoRedefine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autoRedefine/>
    <w:qFormat/>
    <w:rPr>
      <w:b/>
      <w:bCs/>
    </w:rPr>
  </w:style>
  <w:style w:type="table" w:styleId="ad">
    <w:name w:val="Table Grid"/>
    <w:basedOn w:val="a1"/>
    <w:autoRedefine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autoRedefine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autoRedefine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Char">
    <w:name w:val="脚注文本 Char"/>
    <w:autoRedefine/>
    <w:qFormat/>
    <w:rPr>
      <w:kern w:val="2"/>
      <w:sz w:val="18"/>
      <w:szCs w:val="18"/>
    </w:rPr>
  </w:style>
  <w:style w:type="character" w:customStyle="1" w:styleId="af3">
    <w:name w:val="页脚 字符"/>
    <w:autoRedefine/>
    <w:uiPriority w:val="99"/>
    <w:qFormat/>
  </w:style>
  <w:style w:type="character" w:customStyle="1" w:styleId="af4">
    <w:name w:val="批注文字 字符"/>
    <w:autoRedefine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autoRedefine/>
    <w:qFormat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Char0">
    <w:name w:val="页脚 Char"/>
    <w:autoRedefine/>
    <w:uiPriority w:val="99"/>
    <w:qFormat/>
    <w:rPr>
      <w:rFonts w:eastAsia="Calibri"/>
      <w:sz w:val="21"/>
    </w:rPr>
  </w:style>
  <w:style w:type="character" w:customStyle="1" w:styleId="af5">
    <w:name w:val="页眉 字符"/>
    <w:autoRedefine/>
    <w:uiPriority w:val="99"/>
    <w:qFormat/>
  </w:style>
  <w:style w:type="character" w:customStyle="1" w:styleId="13">
    <w:name w:val="页眉 字符1"/>
    <w:link w:val="a6"/>
    <w:autoRedefine/>
    <w:uiPriority w:val="99"/>
    <w:qFormat/>
    <w:rPr>
      <w:sz w:val="18"/>
      <w:szCs w:val="18"/>
    </w:rPr>
  </w:style>
  <w:style w:type="character" w:customStyle="1" w:styleId="2Char">
    <w:name w:val="标题 2 Char"/>
    <w:autoRedefine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autoRedefine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autoRedefine/>
    <w:uiPriority w:val="99"/>
    <w:qFormat/>
    <w:rPr>
      <w:sz w:val="18"/>
      <w:szCs w:val="18"/>
    </w:rPr>
  </w:style>
  <w:style w:type="character" w:customStyle="1" w:styleId="14">
    <w:name w:val="不明显强调1"/>
    <w:autoRedefine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autoRedefine/>
    <w:qFormat/>
    <w:rPr>
      <w:kern w:val="2"/>
      <w:sz w:val="21"/>
      <w:szCs w:val="22"/>
    </w:rPr>
  </w:style>
  <w:style w:type="character" w:customStyle="1" w:styleId="cit">
    <w:name w:val="cit"/>
    <w:basedOn w:val="a0"/>
    <w:autoRedefine/>
    <w:qFormat/>
  </w:style>
  <w:style w:type="character" w:customStyle="1" w:styleId="Char1">
    <w:name w:val="批注文字 Char"/>
    <w:autoRedefine/>
    <w:qFormat/>
    <w:rPr>
      <w:kern w:val="2"/>
      <w:sz w:val="21"/>
      <w:szCs w:val="22"/>
    </w:rPr>
  </w:style>
  <w:style w:type="character" w:customStyle="1" w:styleId="22">
    <w:name w:val="正文文本 2 字符"/>
    <w:link w:val="21"/>
    <w:autoRedefine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autoRedefine/>
    <w:qFormat/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EndNoteBibliographyTitle">
    <w:name w:val="EndNote Bibliography Title 字符"/>
    <w:link w:val="EndNoteBibliographyTitle0"/>
    <w:autoRedefine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autoRedefine/>
    <w:qFormat/>
    <w:pPr>
      <w:jc w:val="center"/>
    </w:pPr>
    <w:rPr>
      <w:sz w:val="20"/>
    </w:rPr>
  </w:style>
  <w:style w:type="character" w:customStyle="1" w:styleId="20">
    <w:name w:val="标题 2 字符"/>
    <w:link w:val="2"/>
    <w:autoRedefine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autoRedefine/>
    <w:qFormat/>
    <w:rPr>
      <w:rFonts w:ascii="宋体" w:hAnsi="Calibri" w:cs="Times New Roman"/>
      <w:color w:val="auto"/>
    </w:r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  <w:jc w:val="center"/>
    </w:pPr>
    <w:rPr>
      <w:rFonts w:ascii="Arial" w:eastAsia="宋体" w:hAnsi="Arial" w:cs="Arial"/>
      <w:color w:val="000000"/>
      <w:sz w:val="24"/>
      <w:szCs w:val="24"/>
    </w:rPr>
  </w:style>
  <w:style w:type="paragraph" w:styleId="af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Char10">
    <w:name w:val="批注文字 Char1"/>
    <w:autoRedefine/>
    <w:qFormat/>
    <w:rPr>
      <w:kern w:val="2"/>
      <w:sz w:val="21"/>
      <w:szCs w:val="22"/>
    </w:rPr>
  </w:style>
  <w:style w:type="paragraph" w:customStyle="1" w:styleId="15">
    <w:name w:val="修订1"/>
    <w:autoRedefine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autoRedefine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autoRedefine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autoRedefine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autoRedefine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autoRedefine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styleId="af8">
    <w:name w:val="Revision"/>
    <w:hidden/>
    <w:uiPriority w:val="99"/>
    <w:unhideWhenUsed/>
    <w:rsid w:val="00054D2E"/>
    <w:rPr>
      <w:rFonts w:ascii="Calibri" w:eastAsia="宋体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2C18E26-1586-45EF-B266-D4839AE0EC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509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jimc</cp:lastModifiedBy>
  <cp:revision>156</cp:revision>
  <cp:lastPrinted>2024-03-13T02:45:00Z</cp:lastPrinted>
  <dcterms:created xsi:type="dcterms:W3CDTF">2023-03-02T09:13:00Z</dcterms:created>
  <dcterms:modified xsi:type="dcterms:W3CDTF">2024-08-28T01:45:00Z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3E23B2FBDBD9421DB14044133D9E4FE0</vt:lpwstr>
  </property>
</Properties>
</file>