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758DA" w14:textId="77777777" w:rsidR="002819F4" w:rsidRDefault="000E6D97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48F84EE1" w14:textId="77777777" w:rsidR="002819F4" w:rsidRDefault="000E6D97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3286914B" w14:textId="008A8891" w:rsidR="002819F4" w:rsidRPr="00236F1C" w:rsidRDefault="000E6D97" w:rsidP="00236F1C">
      <w:pPr>
        <w:pStyle w:val="af3"/>
        <w:numPr>
          <w:ilvl w:val="0"/>
          <w:numId w:val="8"/>
        </w:numPr>
        <w:spacing w:beforeLines="100" w:before="312"/>
        <w:ind w:left="442" w:firstLineChars="0" w:hanging="442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送检信息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394"/>
      </w:tblGrid>
      <w:tr w:rsidR="00937AB3" w14:paraId="632A644A" w14:textId="77777777" w:rsidTr="00326598">
        <w:trPr>
          <w:trHeight w:val="474"/>
        </w:trPr>
        <w:tc>
          <w:tcPr>
            <w:tcW w:w="8534" w:type="dxa"/>
            <w:gridSpan w:val="2"/>
            <w:shd w:val="clear" w:color="auto" w:fill="00653B"/>
            <w:vAlign w:val="center"/>
          </w:tcPr>
          <w:bookmarkEnd w:id="0"/>
          <w:p w14:paraId="104C88D7" w14:textId="77777777" w:rsidR="00937AB3" w:rsidRDefault="00937AB3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937AB3" w14:paraId="46466B7B" w14:textId="77777777" w:rsidTr="00326598">
        <w:trPr>
          <w:trHeight w:val="46"/>
        </w:trPr>
        <w:tc>
          <w:tcPr>
            <w:tcW w:w="8534" w:type="dxa"/>
            <w:gridSpan w:val="2"/>
            <w:vAlign w:val="center"/>
          </w:tcPr>
          <w:p w14:paraId="6C564FF5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{{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76470A14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169622BB" w14:textId="77777777" w:rsidR="00937AB3" w:rsidRDefault="00937AB3" w:rsidP="00326598">
            <w:pPr>
              <w:spacing w:line="500" w:lineRule="exact"/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sample.subject_ID</w:t>
            </w:r>
            <w:proofErr w:type="spell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394" w:type="dxa"/>
            <w:vAlign w:val="center"/>
          </w:tcPr>
          <w:p w14:paraId="18BF19A2" w14:textId="77777777" w:rsidR="00937AB3" w:rsidRDefault="00937AB3" w:rsidP="00326598">
            <w:pPr>
              <w:spacing w:line="500" w:lineRule="exact"/>
              <w:ind w:left="840" w:hangingChars="400" w:hanging="84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sample.primary_disease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54E83A0C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1E5AA43E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==”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==”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394" w:type="dxa"/>
            <w:vAlign w:val="center"/>
          </w:tcPr>
          <w:p w14:paraId="165BA57C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Cs/>
              </w:rPr>
              <w:t xml:space="preserve">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937AB3" w14:paraId="7F888A51" w14:textId="77777777" w:rsidTr="00326598">
        <w:trPr>
          <w:trHeight w:val="515"/>
        </w:trPr>
        <w:tc>
          <w:tcPr>
            <w:tcW w:w="853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C07BA72" w14:textId="77777777" w:rsidR="00937AB3" w:rsidRDefault="00937AB3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937AB3" w14:paraId="1C7A5247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342F3CA3" w14:textId="77777777" w:rsidR="00937AB3" w:rsidRDefault="00937AB3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sample.specimen_parent_id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133612C2" w14:textId="77777777" w:rsidR="00937AB3" w:rsidRDefault="00937AB3" w:rsidP="00326598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访视周期：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2F6121A7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1BB3314E" w14:textId="2A76CCFA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</w:t>
            </w:r>
            <w:r w:rsidR="00BA6FE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pecimen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44774A10" w14:textId="77777777" w:rsidR="00937AB3" w:rsidRDefault="00937AB3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sample.blood_collection_date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36025BDD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3C54D557" w14:textId="77777777" w:rsidR="00937AB3" w:rsidRDefault="00937AB3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sample.blood_date_received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1D8943FF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4D6AF555" w14:textId="77777777" w:rsidR="00260209" w:rsidRDefault="00260209" w:rsidP="00260209">
      <w:pPr>
        <w:snapToGrid w:val="0"/>
        <w:rPr>
          <w:rFonts w:ascii="思源黑体 CN Bold" w:eastAsia="思源黑体 CN Bold" w:hAnsi="思源黑体 CN Bold" w:cs="思源黑体 CN Bold"/>
          <w:szCs w:val="21"/>
        </w:rPr>
      </w:pPr>
      <w:r w:rsidRPr="00260209">
        <w:rPr>
          <w:rFonts w:ascii="思源黑体 CN Bold" w:eastAsia="思源黑体 CN Bold" w:hAnsi="思源黑体 CN Bold" w:cs="思源黑体 CN Bold" w:hint="eastAsia"/>
          <w:szCs w:val="21"/>
        </w:rPr>
        <w:t xml:space="preserve"> </w:t>
      </w:r>
    </w:p>
    <w:p w14:paraId="506D74D7" w14:textId="25513EC6" w:rsidR="002819F4" w:rsidRPr="000D18F3" w:rsidRDefault="000E6D97" w:rsidP="000E6D92">
      <w:pPr>
        <w:pStyle w:val="af3"/>
        <w:numPr>
          <w:ilvl w:val="0"/>
          <w:numId w:val="8"/>
        </w:numPr>
        <w:snapToGrid w:val="0"/>
        <w:spacing w:line="360" w:lineRule="auto"/>
        <w:ind w:left="442" w:firstLineChars="0" w:hanging="442"/>
        <w:jc w:val="left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236F1C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 w:rsidRPr="00236F1C"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lastRenderedPageBreak/>
        <w:t xml:space="preserve"> </w:t>
      </w: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检测结果</w:t>
      </w:r>
      <w:r w:rsidRPr="00236F1C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  <w:bookmarkEnd w:id="1"/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275"/>
        <w:gridCol w:w="1418"/>
        <w:gridCol w:w="1818"/>
        <w:gridCol w:w="1442"/>
      </w:tblGrid>
      <w:tr w:rsidR="004B506B" w14:paraId="41131B14" w14:textId="77777777" w:rsidTr="002800EB">
        <w:trPr>
          <w:trHeight w:val="431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12283785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BE6B3DF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C8F41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ED3ED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D17181E" w14:textId="77777777" w:rsidR="00001179" w:rsidRDefault="0000117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34E6205" w14:textId="4AD67419" w:rsidR="00001179" w:rsidRPr="002800EB" w:rsidRDefault="0000117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 w:rsidR="00E95C83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F522AE" w14:paraId="5694AC7D" w14:textId="77777777" w:rsidTr="0067126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339E2F98" w14:textId="0A726230" w:rsidR="00F522AE" w:rsidRDefault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if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var.var_somatic.level_I+var.var_somatic.level_II+var.var_somatic.level_onco_nodrug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+var.var_somatic.level_III+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.var_somatic.level_IV%}</w:t>
            </w:r>
          </w:p>
        </w:tc>
      </w:tr>
      <w:tr w:rsidR="00937AB3" w14:paraId="5F00E4BC" w14:textId="77777777" w:rsidTr="0067126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4F753862" w14:textId="7317646B" w:rsidR="00937AB3" w:rsidRPr="007F0203" w:rsidRDefault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var.var_somatic.level_I+var.var_somatic.level_II+var.var_somatic.level_onco_nodrug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E702A9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</w:t>
            </w:r>
            <w:r w:rsidR="00E702A9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</w:t>
            </w:r>
            <w:r w:rsidR="00E702A9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.var_somatic.level_IV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937AB3" w14:paraId="1D71708C" w14:textId="77777777" w:rsidTr="001F05E8">
        <w:trPr>
          <w:trHeight w:val="431"/>
        </w:trPr>
        <w:tc>
          <w:tcPr>
            <w:tcW w:w="1134" w:type="dxa"/>
            <w:shd w:val="clear" w:color="auto" w:fill="FFFFFF"/>
            <w:noWrap/>
            <w:vAlign w:val="center"/>
          </w:tcPr>
          <w:p w14:paraId="22C6434B" w14:textId="50794C70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937AB3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M</w:t>
            </w:r>
            <w:r w:rsidRPr="00937AB3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EN1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B106399" w14:textId="4CEFC435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EC9A5C5" w14:textId="45751E28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E95175" w14:textId="1A5CCAEB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79E6B5A4" w14:textId="2B55B212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62B31591" w14:textId="77777777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==5%}</w:t>
            </w:r>
          </w:p>
          <w:p w14:paraId="0B4F55E3" w14:textId="3DFA651A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946C1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7D9EA2C1" w14:textId="77777777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==4%}</w:t>
            </w:r>
          </w:p>
          <w:p w14:paraId="49D6B648" w14:textId="14DB5938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946C1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4D1BBED9" w14:textId="51B3D2BB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</w:t>
            </w:r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</w:t>
            </w:r>
            <w:proofErr w:type="spellEnd"/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a.clinic_num_s</w:t>
            </w:r>
            <w:proofErr w:type="spellEnd"/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==3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3C756ABE" w14:textId="3CF16C7A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</w:t>
            </w:r>
            <w:r w:rsidR="00946C1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23C6FB08" w14:textId="35F4D259" w:rsidR="00946C12" w:rsidRDefault="00946C12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0C366951" w14:textId="6CE24F44" w:rsidR="00946C12" w:rsidRDefault="00946C12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类变异</w:t>
            </w:r>
          </w:p>
          <w:p w14:paraId="22D34100" w14:textId="3629A6DD" w:rsidR="00937AB3" w:rsidRPr="00D24A02" w:rsidRDefault="00937AB3" w:rsidP="00D24A0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F522AE" w14:paraId="5E24F8C6" w14:textId="77777777" w:rsidTr="00FC1D5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610D8144" w14:textId="324A3135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F522AE" w14:paraId="021992AB" w14:textId="77777777" w:rsidTr="00FC1D5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5770166F" w14:textId="23D90379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F522AE" w14:paraId="1481AEB8" w14:textId="77777777" w:rsidTr="001F05E8">
        <w:trPr>
          <w:trHeight w:val="431"/>
        </w:trPr>
        <w:tc>
          <w:tcPr>
            <w:tcW w:w="1134" w:type="dxa"/>
            <w:shd w:val="clear" w:color="auto" w:fill="FFFFFF"/>
            <w:noWrap/>
            <w:vAlign w:val="center"/>
          </w:tcPr>
          <w:p w14:paraId="58633B5E" w14:textId="5858D504" w:rsidR="00F522AE" w:rsidRPr="00937AB3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937AB3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M</w:t>
            </w:r>
            <w:r w:rsidRPr="00937AB3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EN1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1E96162" w14:textId="745261A9" w:rsidR="00F522AE" w:rsidRDefault="00F522AE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149DD72" w14:textId="3FB7D807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9C1272C" w14:textId="0AE76415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720884C5" w14:textId="69F71D71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4BDA65D6" w14:textId="48317182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A93640" w14:paraId="4D1DE222" w14:textId="77777777" w:rsidTr="0031708C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0C16433B" w14:textId="0D4B99EF" w:rsidR="00A93640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</w:tbl>
    <w:p w14:paraId="4F706A35" w14:textId="4A00B118" w:rsidR="002819F4" w:rsidRPr="0056199B" w:rsidRDefault="002819F4" w:rsidP="000E6D92">
      <w:pPr>
        <w:pStyle w:val="af3"/>
        <w:ind w:firstLineChars="0" w:firstLine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</w:p>
    <w:bookmarkEnd w:id="2"/>
    <w:p w14:paraId="12EAAC79" w14:textId="77777777" w:rsidR="002819F4" w:rsidRDefault="002819F4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6A4CC85" w14:textId="77777777" w:rsidR="00926F30" w:rsidRPr="002800EB" w:rsidRDefault="00926F30" w:rsidP="002800EB">
      <w:pPr>
        <w:spacing w:line="400" w:lineRule="exac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注：</w:t>
      </w:r>
    </w:p>
    <w:p w14:paraId="7B46B5FF" w14:textId="2B3B84C6" w:rsidR="00926F30" w:rsidRPr="002800EB" w:rsidRDefault="00926F30" w:rsidP="002800EB">
      <w:pPr>
        <w:widowControl/>
        <w:numPr>
          <w:ilvl w:val="0"/>
          <w:numId w:val="4"/>
        </w:numPr>
        <w:spacing w:line="400" w:lineRule="exact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3" w:name="_Hlk160635288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来源于肿瘤组织的变异解读遵循美国病理学会（AMP）、美国临床肿瘤学会（ASCO）和美国病理学家学会（CAP）共同参与制定的《肿瘤变异解读及报告指南（2017年版）》与中国专家共识《二代测序临床</w:t>
      </w:r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lastRenderedPageBreak/>
        <w:t>报告解读指引》，基因变异按照其临床意义的重要性分为四个等级：I类变异（具有强临床意义）、</w:t>
      </w:r>
      <w:bookmarkStart w:id="4" w:name="OLE_LINK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II类变异</w:t>
      </w:r>
      <w:bookmarkEnd w:id="4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（具有潜在临床意义）、III类变异（临床意义不明）和IV类变异（良性和可能良性变异）。</w:t>
      </w:r>
    </w:p>
    <w:p w14:paraId="62C0F3DE" w14:textId="17656398" w:rsidR="00926F30" w:rsidRPr="002800EB" w:rsidRDefault="00FA44C0" w:rsidP="002800EB">
      <w:pPr>
        <w:pStyle w:val="40"/>
        <w:numPr>
          <w:ilvl w:val="0"/>
          <w:numId w:val="4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r w:rsidRPr="00FA44C0">
        <w:rPr>
          <w:rFonts w:ascii="思源黑体 CN Normal" w:eastAsia="思源黑体 CN Normal" w:hAnsi="思源黑体 CN Normal" w:cs="思源黑体 CN Normal"/>
          <w:sz w:val="18"/>
          <w:szCs w:val="18"/>
        </w:rPr>
        <w:t>MEN1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基因报告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和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IV类变异</w:t>
      </w:r>
      <w:r w:rsidR="00926F3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的检测结果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。</w:t>
      </w:r>
    </w:p>
    <w:bookmarkEnd w:id="3"/>
    <w:p w14:paraId="4FE76C08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C285315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084736" w14:textId="1D37B942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A0C2C1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C5C1B4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490A48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BA6082" w14:textId="77777777" w:rsidR="002819F4" w:rsidRDefault="002819F4" w:rsidP="0056199B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31549E6" w14:textId="77777777" w:rsidR="002819F4" w:rsidRDefault="002819F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B96C0D7" w14:textId="77777777" w:rsidR="007567EF" w:rsidRDefault="007567EF" w:rsidP="007567EF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 w:rsidRPr="002F43D5">
        <w:rPr>
          <w:rFonts w:ascii="思源黑体 CN Bold" w:eastAsia="思源黑体 CN Bold" w:hAnsi="思源黑体 CN Bold" w:cs="思源黑体 CN Bold" w:hint="eastAsia"/>
          <w:b/>
          <w:szCs w:val="21"/>
        </w:rPr>
        <w:t>编制人：                                复核人：</w:t>
      </w:r>
    </w:p>
    <w:p w14:paraId="36CEC1D4" w14:textId="77777777" w:rsidR="002819F4" w:rsidRDefault="000E6D97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F732D1F" wp14:editId="4096E6A3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029D6100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34EEA54E" w14:textId="67AD47DF" w:rsidR="00BC7C82" w:rsidRDefault="000E6D97" w:rsidP="004B506B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42487029" w14:textId="2EF53A5E" w:rsidR="002819F4" w:rsidRPr="00236F1C" w:rsidRDefault="00BC7C82" w:rsidP="002800EB">
      <w:pPr>
        <w:pStyle w:val="af3"/>
        <w:widowControl/>
        <w:numPr>
          <w:ilvl w:val="0"/>
          <w:numId w:val="8"/>
        </w:numPr>
        <w:ind w:firstLineChars="0"/>
        <w:jc w:val="lef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  <w:r w:rsidR="000E6D97" w:rsidRPr="000F372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lastRenderedPageBreak/>
        <w:t>检测内容</w:t>
      </w:r>
      <w:r w:rsidR="000E6D97" w:rsidRPr="00236F1C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 </w:t>
      </w:r>
    </w:p>
    <w:p w14:paraId="7F17BDD2" w14:textId="52422974" w:rsidR="002819F4" w:rsidRDefault="000E6D97" w:rsidP="000F3729">
      <w:pPr>
        <w:tabs>
          <w:tab w:val="left" w:pos="420"/>
        </w:tabs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Myeloid Blood Cancer Panel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”基于二代测序（N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、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DNA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进行文库构建及上机测序，测序平台为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Nova</w:t>
      </w:r>
      <w:r w:rsidR="00A47583"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eq</w:t>
      </w:r>
      <w:proofErr w:type="spellEnd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ADXHS-AML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</w:t>
      </w:r>
      <w:r w:rsidR="000E731A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MEN1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基因中的单核苷酸变异、插入缺失。</w:t>
      </w:r>
    </w:p>
    <w:p w14:paraId="0C3407DE" w14:textId="77777777" w:rsidR="000F3729" w:rsidRDefault="000F3729" w:rsidP="000F3729">
      <w:pPr>
        <w:tabs>
          <w:tab w:val="left" w:pos="420"/>
        </w:tabs>
        <w:spacing w:line="22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2934"/>
      </w:tblGrid>
      <w:tr w:rsidR="002819F4" w14:paraId="3D10A915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CDA0DEF" w14:textId="4C3D14F3" w:rsidR="002819F4" w:rsidRDefault="000E6D97" w:rsidP="000F3729">
            <w:pPr>
              <w:widowControl/>
              <w:spacing w:line="20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4557259" w14:textId="77777777" w:rsidR="002819F4" w:rsidRDefault="000E6D97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2014D8" w14:paraId="3D318B26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6A31D9C0" w14:textId="0C9F5002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Myeloid Blood Cancer Panel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157B7B30" w14:textId="56CD0EDA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XWLDT-NGS-001</w:t>
            </w:r>
          </w:p>
        </w:tc>
      </w:tr>
    </w:tbl>
    <w:p w14:paraId="54F19CB7" w14:textId="77777777" w:rsidR="000D18F3" w:rsidRPr="000D18F3" w:rsidRDefault="000E6D97" w:rsidP="000D18F3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22"/>
        <w:gridCol w:w="3331"/>
      </w:tblGrid>
      <w:tr w:rsidR="000D18F3" w14:paraId="67B1B2EC" w14:textId="77777777" w:rsidTr="009F1BAB">
        <w:trPr>
          <w:trHeight w:val="392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415EAD3" w14:textId="77777777" w:rsidR="000D18F3" w:rsidRDefault="000D18F3" w:rsidP="009F1BAB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7DE9264" w14:textId="77777777" w:rsidR="000D18F3" w:rsidRDefault="000D18F3" w:rsidP="009F1BAB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检测突变类型</w:t>
            </w: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0A2FC30" w14:textId="77777777" w:rsidR="000D18F3" w:rsidRDefault="000D18F3" w:rsidP="009F1BAB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目标区域</w:t>
            </w:r>
          </w:p>
        </w:tc>
      </w:tr>
      <w:tr w:rsidR="000D18F3" w14:paraId="7E64CFD2" w14:textId="77777777" w:rsidTr="009F1BAB">
        <w:trPr>
          <w:trHeight w:val="364"/>
        </w:trPr>
        <w:tc>
          <w:tcPr>
            <w:tcW w:w="2694" w:type="dxa"/>
            <w:shd w:val="clear" w:color="auto" w:fill="FFFFFF"/>
            <w:noWrap/>
            <w:vAlign w:val="center"/>
          </w:tcPr>
          <w:p w14:paraId="272A00BF" w14:textId="1BE27E27" w:rsidR="000D18F3" w:rsidRDefault="000D18F3" w:rsidP="009F1BAB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MEN1</w:t>
            </w:r>
          </w:p>
        </w:tc>
        <w:tc>
          <w:tcPr>
            <w:tcW w:w="2622" w:type="dxa"/>
            <w:shd w:val="clear" w:color="auto" w:fill="FFFFFF"/>
          </w:tcPr>
          <w:p w14:paraId="116B6047" w14:textId="77777777" w:rsidR="000D18F3" w:rsidRDefault="000D18F3" w:rsidP="009F1BAB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NV,InDel</w:t>
            </w:r>
            <w:proofErr w:type="spellEnd"/>
          </w:p>
        </w:tc>
        <w:tc>
          <w:tcPr>
            <w:tcW w:w="3331" w:type="dxa"/>
            <w:shd w:val="clear" w:color="auto" w:fill="FFFFFF"/>
          </w:tcPr>
          <w:p w14:paraId="5F5942CE" w14:textId="4349BE57" w:rsidR="000D18F3" w:rsidRDefault="000D18F3" w:rsidP="009F1BAB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xon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2-10</w:t>
            </w:r>
          </w:p>
        </w:tc>
      </w:tr>
    </w:tbl>
    <w:p w14:paraId="05AB284D" w14:textId="078358C8" w:rsidR="000D18F3" w:rsidRPr="000D18F3" w:rsidRDefault="000D18F3" w:rsidP="000E6D92">
      <w:pPr>
        <w:tabs>
          <w:tab w:val="left" w:pos="420"/>
        </w:tabs>
        <w:spacing w:beforeLines="50" w:before="156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</w:p>
    <w:p w14:paraId="48A37FBF" w14:textId="3D6DBFCA" w:rsidR="002819F4" w:rsidRPr="000F3729" w:rsidRDefault="000E6D97" w:rsidP="000F3729">
      <w:pPr>
        <w:pStyle w:val="af3"/>
        <w:numPr>
          <w:ilvl w:val="0"/>
          <w:numId w:val="8"/>
        </w:numPr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0F3729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检测局限性</w:t>
      </w:r>
      <w:r w:rsidRPr="000F3729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436896FB" w14:textId="099259C7" w:rsidR="002819F4" w:rsidRPr="002800EB" w:rsidRDefault="000E6D97" w:rsidP="002800EB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</w:rPr>
      </w:pPr>
      <w:r w:rsidRPr="002800EB">
        <w:rPr>
          <w:rFonts w:ascii="思源黑体 CN Normal" w:eastAsia="思源黑体 CN Normal" w:hAnsi="思源黑体 CN Normal" w:cs="思源黑体 CN Normal" w:hint="eastAsia"/>
        </w:rPr>
        <w:t>本检测在DNA、R</w:t>
      </w:r>
      <w:r w:rsidRPr="002800EB">
        <w:rPr>
          <w:rFonts w:ascii="思源黑体 CN Normal" w:eastAsia="思源黑体 CN Normal" w:hAnsi="思源黑体 CN Normal" w:cs="思源黑体 CN Normal"/>
        </w:rPr>
        <w:t>NA</w:t>
      </w:r>
      <w:r w:rsidRPr="002800EB">
        <w:rPr>
          <w:rFonts w:ascii="思源黑体 CN Normal" w:eastAsia="思源黑体 CN Normal" w:hAnsi="思源黑体 CN Normal" w:cs="思源黑体 CN Normal" w:hint="eastAsia"/>
        </w:rPr>
        <w:t>水平进行检测，检测的突变类型仅为单核苷酸变异、插入缺失、基因融合；不包含其他类型的突变。</w:t>
      </w:r>
    </w:p>
    <w:p w14:paraId="1E74F7CC" w14:textId="04BE498D" w:rsidR="002819F4" w:rsidRDefault="000E6D97" w:rsidP="00236F1C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2800EB"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如未检出指定的基因变异，可能由于该样本中的突变丰度低于本项目的检测限。</w:t>
      </w:r>
    </w:p>
    <w:p w14:paraId="172EFBE4" w14:textId="092B875E" w:rsidR="00311D2D" w:rsidRDefault="00311D2D" w:rsidP="00311D2D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本检测方法可检测长度小于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。对于长度超过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，其检测能力可能会随着长度的增加而降低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64ED92F4" w14:textId="05A9E722" w:rsidR="002819F4" w:rsidRPr="00311D2D" w:rsidRDefault="00311D2D" w:rsidP="00311D2D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br w:type="page"/>
      </w:r>
    </w:p>
    <w:p w14:paraId="03DC4C39" w14:textId="5C036690" w:rsidR="002819F4" w:rsidRPr="00E9165D" w:rsidRDefault="000E6D97" w:rsidP="002800EB">
      <w:pPr>
        <w:pStyle w:val="af3"/>
        <w:numPr>
          <w:ilvl w:val="0"/>
          <w:numId w:val="11"/>
        </w:numPr>
        <w:tabs>
          <w:tab w:val="left" w:pos="1485"/>
        </w:tabs>
        <w:ind w:left="442" w:firstLineChars="0" w:hanging="442"/>
        <w:rPr>
          <w:rFonts w:ascii="思源黑体 CN Normal" w:eastAsia="思源黑体 CN Normal" w:hAnsi="思源黑体 CN Normal" w:cs="思源黑体 CN Normal"/>
          <w:sz w:val="36"/>
          <w:szCs w:val="36"/>
        </w:rPr>
      </w:pPr>
      <w:r w:rsidRPr="00E9165D">
        <w:rPr>
          <w:rFonts w:ascii="思源黑体 CN Bold" w:eastAsia="思源黑体 CN Bold" w:hAnsi="思源黑体 CN Bold" w:cs="微软雅黑" w:hint="eastAsia"/>
          <w:b/>
          <w:color w:val="005A3B"/>
          <w:sz w:val="36"/>
          <w:szCs w:val="36"/>
        </w:rPr>
        <w:lastRenderedPageBreak/>
        <w:t>数据质控结果</w:t>
      </w:r>
      <w:r w:rsidRPr="00E9165D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984"/>
        <w:gridCol w:w="1701"/>
        <w:gridCol w:w="1701"/>
        <w:gridCol w:w="1701"/>
      </w:tblGrid>
      <w:tr w:rsidR="00260209" w:rsidRPr="000E6D97" w14:paraId="397CDB08" w14:textId="77777777" w:rsidTr="009014F5">
        <w:trPr>
          <w:trHeight w:val="408"/>
          <w:jc w:val="center"/>
        </w:trPr>
        <w:tc>
          <w:tcPr>
            <w:tcW w:w="3395" w:type="dxa"/>
            <w:gridSpan w:val="2"/>
            <w:vMerge w:val="restart"/>
            <w:shd w:val="clear" w:color="auto" w:fill="00653B"/>
            <w:vAlign w:val="center"/>
          </w:tcPr>
          <w:p w14:paraId="3564E353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3402" w:type="dxa"/>
            <w:gridSpan w:val="2"/>
            <w:shd w:val="clear" w:color="auto" w:fill="00653B"/>
            <w:vAlign w:val="center"/>
          </w:tcPr>
          <w:p w14:paraId="7A71BEF7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 w14:paraId="78B8056F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260209" w:rsidRPr="000E6D97" w14:paraId="17A03CF2" w14:textId="77777777" w:rsidTr="009014F5">
        <w:trPr>
          <w:trHeight w:val="408"/>
          <w:jc w:val="center"/>
        </w:trPr>
        <w:tc>
          <w:tcPr>
            <w:tcW w:w="3395" w:type="dxa"/>
            <w:gridSpan w:val="2"/>
            <w:vMerge/>
            <w:vAlign w:val="center"/>
          </w:tcPr>
          <w:p w14:paraId="05EBA2DE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00653B"/>
            <w:vAlign w:val="center"/>
          </w:tcPr>
          <w:p w14:paraId="3BD3D3C6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48702474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701" w:type="dxa"/>
            <w:vMerge/>
            <w:vAlign w:val="center"/>
          </w:tcPr>
          <w:p w14:paraId="11334199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AF16DD" w:rsidRPr="000E6D97" w14:paraId="70EDCF1B" w14:textId="77777777" w:rsidTr="009014F5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794EBCA5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984" w:type="dxa"/>
            <w:vAlign w:val="center"/>
          </w:tcPr>
          <w:p w14:paraId="5CA7F0A3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1C7903B" w14:textId="3CBDB3E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.2</w:t>
            </w:r>
          </w:p>
        </w:tc>
        <w:tc>
          <w:tcPr>
            <w:tcW w:w="1701" w:type="dxa"/>
            <w:vAlign w:val="center"/>
          </w:tcPr>
          <w:p w14:paraId="4FF4FA4E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4335822" w14:textId="56181A2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lib_quality_control.lib_dna_qc.dna_concn|replace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5DAF2A1A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E2F458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8B3CA9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46A2F988" w14:textId="54AB970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≥5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754BC3F3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6A9308B" w14:textId="75B05BE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288F6504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3EF16F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4FD9D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063FE97" w14:textId="0D276CA3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1701" w:type="dxa"/>
            <w:vAlign w:val="center"/>
          </w:tcPr>
          <w:p w14:paraId="772AD49F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12BDBEF" w14:textId="09C291ED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lib_quality_control.lib_dna_qc.rna_concn|replace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386C15AE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023062C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B096E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9A22B6" w14:textId="3C7F744B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14:paraId="2B3297A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EEFCA76" w14:textId="0864DEE2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lib_quality_control.lib_dna_qc.rna_qty|replace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2E008DE8" w14:textId="77777777" w:rsidTr="009014F5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58898D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84" w:type="dxa"/>
            <w:vAlign w:val="center"/>
          </w:tcPr>
          <w:p w14:paraId="045C47C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文库浓度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3A3E56" w14:textId="71233EEF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≥1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4C76470D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090A772" w14:textId="20C736E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lib_quality_control.lib_dna_qc.library_concn|replace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011F44C8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650DC3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71D0924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文库片段(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bp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FF477C7" w14:textId="70325081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60~400</w:t>
            </w:r>
          </w:p>
        </w:tc>
        <w:tc>
          <w:tcPr>
            <w:tcW w:w="1701" w:type="dxa"/>
            <w:vAlign w:val="center"/>
          </w:tcPr>
          <w:p w14:paraId="20A3F4FF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CFA9D19" w14:textId="15921B9B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{lib_quality_control.lib_dna_qc.library_fragment_length|replace(“.00”, “”)}}</w:t>
            </w:r>
          </w:p>
        </w:tc>
      </w:tr>
      <w:tr w:rsidR="00AF16DD" w:rsidRPr="000E6D97" w14:paraId="6DA4FB3C" w14:textId="77777777" w:rsidTr="009014F5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79E52B9" w14:textId="77777777" w:rsidR="00AF16DD" w:rsidRPr="000E6D97" w:rsidRDefault="00AF16DD" w:rsidP="00AF16DD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84" w:type="dxa"/>
            <w:vAlign w:val="center"/>
          </w:tcPr>
          <w:p w14:paraId="7FD8412C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vAlign w:val="center"/>
          </w:tcPr>
          <w:p w14:paraId="264922A5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701" w:type="dxa"/>
            <w:vAlign w:val="center"/>
          </w:tcPr>
          <w:p w14:paraId="5EC2D42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351CF8E" w14:textId="2139BB10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{qc.dna_data_qc.cleandata_q30|replace(“.00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“%”)}}</w:t>
            </w:r>
          </w:p>
        </w:tc>
      </w:tr>
      <w:tr w:rsidR="00AF16DD" w:rsidRPr="000E6D97" w14:paraId="6CEFCBDF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D470EA7" w14:textId="77777777" w:rsidR="00AF16DD" w:rsidRPr="000E6D97" w:rsidRDefault="00AF16DD" w:rsidP="00AF16DD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A09FF33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Depth(X)</w:t>
            </w:r>
          </w:p>
        </w:tc>
        <w:tc>
          <w:tcPr>
            <w:tcW w:w="1701" w:type="dxa"/>
            <w:vAlign w:val="center"/>
          </w:tcPr>
          <w:p w14:paraId="4C901BF9" w14:textId="55476477" w:rsidR="00AF16DD" w:rsidRPr="00AA212C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AA212C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≥</w:t>
            </w:r>
            <w:r w:rsidRPr="00AA212C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1000</w:t>
            </w:r>
          </w:p>
        </w:tc>
        <w:tc>
          <w:tcPr>
            <w:tcW w:w="1701" w:type="dxa"/>
            <w:vAlign w:val="center"/>
          </w:tcPr>
          <w:p w14:paraId="4F8DEE22" w14:textId="4AFF04F7" w:rsidR="00AF16DD" w:rsidRPr="00AA212C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A212C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</w:t>
            </w:r>
            <w:r w:rsidRPr="00AA212C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00~1000</w:t>
            </w:r>
          </w:p>
        </w:tc>
        <w:tc>
          <w:tcPr>
            <w:tcW w:w="1701" w:type="dxa"/>
            <w:vAlign w:val="center"/>
          </w:tcPr>
          <w:p w14:paraId="12F55D8E" w14:textId="3ECA1FAB" w:rsidR="00AF16DD" w:rsidRPr="00AA212C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qc.dna_data_qc.depth_ssbc|replace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5A8B66FB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466D0FC4" w14:textId="77777777" w:rsidR="00AF16DD" w:rsidRPr="000E6D97" w:rsidRDefault="00AF16DD" w:rsidP="00AF16DD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1029F74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NA-C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ontrol</w:t>
            </w:r>
          </w:p>
        </w:tc>
        <w:tc>
          <w:tcPr>
            <w:tcW w:w="1701" w:type="dxa"/>
            <w:vAlign w:val="center"/>
          </w:tcPr>
          <w:p w14:paraId="3CAC0965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2EF142E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89F8DBF" w14:textId="6B2DA834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qc.dna_data_qc.depth_rna_ctrl|r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</w:tbl>
    <w:p w14:paraId="373BFC65" w14:textId="77777777" w:rsidR="00D656C9" w:rsidRDefault="00D656C9" w:rsidP="00D656C9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4C373E1D" w14:textId="77777777" w:rsidR="002819F4" w:rsidRPr="0056199B" w:rsidRDefault="000E6D97" w:rsidP="0056199B">
      <w:pPr>
        <w:pStyle w:val="af3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sz w:val="28"/>
          <w:szCs w:val="28"/>
        </w:rPr>
        <w:t>名词解释</w:t>
      </w:r>
      <w:r w:rsidRPr="0056199B"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 </w:t>
      </w:r>
    </w:p>
    <w:p w14:paraId="7E56CDBA" w14:textId="77777777" w:rsidR="002819F4" w:rsidRDefault="000E6D97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631F47B0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微软雅黑"/>
          <w:kern w:val="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Depth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：平均有效测序深度。</w:t>
      </w:r>
    </w:p>
    <w:p w14:paraId="420E132A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思源黑体 CN Bold"/>
          <w:color w:val="FF000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RNA-Control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</w:t>
      </w: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内参拷贝数。</w:t>
      </w:r>
    </w:p>
    <w:sectPr w:rsidR="002819F4" w:rsidRPr="007F0203" w:rsidSect="001742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69" w:bottom="1440" w:left="1797" w:header="680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7F78" w14:textId="77777777" w:rsidR="00BE0B37" w:rsidRDefault="00BE0B37">
      <w:r>
        <w:separator/>
      </w:r>
    </w:p>
  </w:endnote>
  <w:endnote w:type="continuationSeparator" w:id="0">
    <w:p w14:paraId="77D9E62C" w14:textId="77777777" w:rsidR="00BE0B37" w:rsidRDefault="00BE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6B80" w14:textId="77777777" w:rsidR="002819F4" w:rsidRDefault="000E6D97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2819F4" w14:paraId="35C5A1E8" w14:textId="77777777">
      <w:tc>
        <w:tcPr>
          <w:tcW w:w="3992" w:type="dxa"/>
        </w:tcPr>
        <w:p w14:paraId="6E18F499" w14:textId="465AE5E3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7567EF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E6C8F63" w14:textId="77777777" w:rsidR="002819F4" w:rsidRDefault="000E6D97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2819F4" w14:paraId="7A709743" w14:textId="77777777">
      <w:tc>
        <w:tcPr>
          <w:tcW w:w="3992" w:type="dxa"/>
        </w:tcPr>
        <w:p w14:paraId="79E10C0E" w14:textId="4F7D8BE2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2706D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3</w:t>
          </w:r>
        </w:p>
      </w:tc>
      <w:tc>
        <w:tcPr>
          <w:tcW w:w="4797" w:type="dxa"/>
          <w:vAlign w:val="center"/>
        </w:tcPr>
        <w:p w14:paraId="49987FEE" w14:textId="77777777" w:rsidR="002819F4" w:rsidRDefault="000E6D97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实验室地址：上海市闵行区新骏环路138号3号楼202室</w:t>
          </w:r>
        </w:p>
      </w:tc>
    </w:tr>
    <w:tr w:rsidR="002819F4" w14:paraId="7BC09CB5" w14:textId="77777777">
      <w:tc>
        <w:tcPr>
          <w:tcW w:w="3992" w:type="dxa"/>
        </w:tcPr>
        <w:p w14:paraId="4C67E252" w14:textId="136B19F4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C2017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</w:t>
          </w:r>
          <w:r w:rsidR="007567EF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12.27</w:t>
          </w:r>
        </w:p>
      </w:tc>
      <w:tc>
        <w:tcPr>
          <w:tcW w:w="4797" w:type="dxa"/>
          <w:vAlign w:val="center"/>
        </w:tcPr>
        <w:p w14:paraId="48623CBB" w14:textId="77777777" w:rsidR="002819F4" w:rsidRDefault="002819F4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2748D699" w14:textId="77777777" w:rsidR="002819F4" w:rsidRDefault="002819F4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521" w14:textId="3FE3FCEA" w:rsidR="000F45BD" w:rsidRDefault="000E6D97" w:rsidP="000F45BD">
    <w:pPr>
      <w:pStyle w:val="a5"/>
      <w:ind w:firstLineChars="2300" w:firstLine="4140"/>
    </w:pPr>
    <w:r>
      <w:rPr>
        <w:lang w:val="zh-CN"/>
      </w:rPr>
      <w:t xml:space="preserve"> 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PAGE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2</w:t>
    </w:r>
    <w:r w:rsidR="000F45BD">
      <w:rPr>
        <w:b/>
        <w:bCs/>
        <w:sz w:val="24"/>
        <w:szCs w:val="24"/>
      </w:rPr>
      <w:fldChar w:fldCharType="end"/>
    </w:r>
    <w:r w:rsidR="000F45BD">
      <w:rPr>
        <w:lang w:val="zh-CN"/>
      </w:rPr>
      <w:t xml:space="preserve"> /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NUMPAGES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4</w:t>
    </w:r>
    <w:r w:rsidR="000F45BD"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0F45BD" w14:paraId="644EC1AC" w14:textId="77777777" w:rsidTr="00123CC9">
      <w:tc>
        <w:tcPr>
          <w:tcW w:w="3992" w:type="dxa"/>
        </w:tcPr>
        <w:p w14:paraId="4818312E" w14:textId="399AB70E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7567EF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63238268" w14:textId="77777777" w:rsidR="000F45BD" w:rsidRDefault="000F45BD" w:rsidP="000F45BD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0F45BD" w14:paraId="24F854CC" w14:textId="77777777" w:rsidTr="00123CC9">
      <w:tc>
        <w:tcPr>
          <w:tcW w:w="3992" w:type="dxa"/>
        </w:tcPr>
        <w:p w14:paraId="3C68C0EC" w14:textId="1DFECEE4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2706D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3</w:t>
          </w:r>
        </w:p>
      </w:tc>
      <w:tc>
        <w:tcPr>
          <w:tcW w:w="4797" w:type="dxa"/>
          <w:vAlign w:val="center"/>
        </w:tcPr>
        <w:p w14:paraId="19BDE49F" w14:textId="77777777" w:rsidR="000F45BD" w:rsidRDefault="000F45BD" w:rsidP="000F45BD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实验室地址：上海市闵行区新骏环路138号3号楼202室</w:t>
          </w:r>
        </w:p>
      </w:tc>
    </w:tr>
    <w:tr w:rsidR="000F45BD" w14:paraId="09F2BA5B" w14:textId="77777777" w:rsidTr="00123CC9">
      <w:tc>
        <w:tcPr>
          <w:tcW w:w="3992" w:type="dxa"/>
        </w:tcPr>
        <w:p w14:paraId="65D9CFF4" w14:textId="510CA811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C2017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</w:t>
          </w:r>
          <w:r w:rsidR="007567EF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12.27</w:t>
          </w:r>
        </w:p>
      </w:tc>
      <w:tc>
        <w:tcPr>
          <w:tcW w:w="4797" w:type="dxa"/>
          <w:vAlign w:val="center"/>
        </w:tcPr>
        <w:p w14:paraId="700BA62B" w14:textId="77777777" w:rsidR="000F45BD" w:rsidRDefault="000F45BD" w:rsidP="000F45BD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668A6E8" w14:textId="77777777" w:rsidR="002819F4" w:rsidRDefault="0028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282D" w14:textId="77777777" w:rsidR="00BE0B37" w:rsidRDefault="00BE0B37">
      <w:r>
        <w:separator/>
      </w:r>
    </w:p>
  </w:footnote>
  <w:footnote w:type="continuationSeparator" w:id="0">
    <w:p w14:paraId="2A734E37" w14:textId="77777777" w:rsidR="00BE0B37" w:rsidRDefault="00BE0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7477F5" w14:paraId="2DAD6F78" w14:textId="77777777" w:rsidTr="00BC7C82">
      <w:tc>
        <w:tcPr>
          <w:tcW w:w="2876" w:type="dxa"/>
          <w:vMerge w:val="restart"/>
        </w:tcPr>
        <w:p w14:paraId="6DB4FFDC" w14:textId="23712F18" w:rsidR="007477F5" w:rsidRPr="007477F5" w:rsidRDefault="007477F5" w:rsidP="007477F5">
          <w:pPr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482874C6" wp14:editId="6E40A36C">
                <wp:extent cx="1073426" cy="366320"/>
                <wp:effectExtent l="0" t="0" r="0" b="0"/>
                <wp:docPr id="629627845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471" cy="36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3C88FA9" w14:textId="15DED0A8" w:rsidR="007477F5" w:rsidRPr="00BC7C82" w:rsidRDefault="007477F5" w:rsidP="007477F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受试者筛选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号：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ple.subject_ID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503C203C" w14:textId="5A04DA97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样本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编码：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sample.specimen_parent_id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7477F5" w14:paraId="1EA7EF3F" w14:textId="77777777" w:rsidTr="00BC7C82">
      <w:tc>
        <w:tcPr>
          <w:tcW w:w="2876" w:type="dxa"/>
          <w:vMerge/>
        </w:tcPr>
        <w:p w14:paraId="5BA7F839" w14:textId="77777777" w:rsidR="007477F5" w:rsidRPr="007477F5" w:rsidRDefault="007477F5" w:rsidP="007477F5">
          <w:pPr>
            <w:rPr>
              <w:rFonts w:ascii="宋体" w:hAnsi="宋体"/>
            </w:rPr>
          </w:pPr>
        </w:p>
      </w:tc>
      <w:tc>
        <w:tcPr>
          <w:tcW w:w="2877" w:type="dxa"/>
        </w:tcPr>
        <w:p w14:paraId="55EA8F6D" w14:textId="1DC402C1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采集日期：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sample.blood_collection_date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28D37F1" w14:textId="4CC3761B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报告日期：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sample.report_date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57832EF6" w14:textId="59830B64" w:rsidR="002819F4" w:rsidRPr="007477F5" w:rsidRDefault="002819F4" w:rsidP="00BC7C82">
    <w:pPr>
      <w:rPr>
        <w:rFonts w:ascii="微软雅黑" w:eastAsia="微软雅黑" w:hAnsi="微软雅黑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2D96" w14:textId="712003F5" w:rsidR="002819F4" w:rsidRDefault="002819F4" w:rsidP="000F45BD">
    <w:pPr>
      <w:pStyle w:val="a6"/>
      <w:pBdr>
        <w:bottom w:val="none" w:sz="0" w:space="0" w:color="auto"/>
      </w:pBdr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元素2" style="width:34.5pt;height:32.25pt;visibility:visible;mso-wrap-style:square" o:bullet="t">
        <v:imagedata r:id="rId1" o:title="元素2"/>
      </v:shape>
    </w:pict>
  </w:numPicBullet>
  <w:abstractNum w:abstractNumId="0" w15:restartNumberingAfterBreak="0">
    <w:nsid w:val="0C5F46AA"/>
    <w:multiLevelType w:val="hybridMultilevel"/>
    <w:tmpl w:val="141AA46E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17282A"/>
    <w:multiLevelType w:val="hybridMultilevel"/>
    <w:tmpl w:val="FF42483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426BE1"/>
    <w:multiLevelType w:val="singleLevel"/>
    <w:tmpl w:val="2D426B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F7024CA"/>
    <w:multiLevelType w:val="multilevel"/>
    <w:tmpl w:val="2F7024CA"/>
    <w:lvl w:ilvl="0">
      <w:start w:val="1"/>
      <w:numFmt w:val="decimal"/>
      <w:lvlText w:val="%1)"/>
      <w:lvlJc w:val="left"/>
      <w:pPr>
        <w:ind w:left="320" w:hanging="420"/>
      </w:pPr>
    </w:lvl>
    <w:lvl w:ilvl="1">
      <w:start w:val="1"/>
      <w:numFmt w:val="lowerLetter"/>
      <w:lvlText w:val="%2)"/>
      <w:lvlJc w:val="left"/>
      <w:pPr>
        <w:ind w:left="740" w:hanging="420"/>
      </w:pPr>
    </w:lvl>
    <w:lvl w:ilvl="2">
      <w:start w:val="1"/>
      <w:numFmt w:val="lowerRoman"/>
      <w:lvlText w:val="%3."/>
      <w:lvlJc w:val="right"/>
      <w:pPr>
        <w:ind w:left="1160" w:hanging="420"/>
      </w:pPr>
    </w:lvl>
    <w:lvl w:ilvl="3">
      <w:start w:val="1"/>
      <w:numFmt w:val="decimal"/>
      <w:lvlText w:val="%4."/>
      <w:lvlJc w:val="left"/>
      <w:pPr>
        <w:ind w:left="1580" w:hanging="420"/>
      </w:pPr>
    </w:lvl>
    <w:lvl w:ilvl="4">
      <w:start w:val="1"/>
      <w:numFmt w:val="lowerLetter"/>
      <w:lvlText w:val="%5)"/>
      <w:lvlJc w:val="left"/>
      <w:pPr>
        <w:ind w:left="2000" w:hanging="420"/>
      </w:pPr>
    </w:lvl>
    <w:lvl w:ilvl="5">
      <w:start w:val="1"/>
      <w:numFmt w:val="lowerRoman"/>
      <w:lvlText w:val="%6."/>
      <w:lvlJc w:val="right"/>
      <w:pPr>
        <w:ind w:left="2420" w:hanging="420"/>
      </w:pPr>
    </w:lvl>
    <w:lvl w:ilvl="6">
      <w:start w:val="1"/>
      <w:numFmt w:val="decimal"/>
      <w:lvlText w:val="%7."/>
      <w:lvlJc w:val="left"/>
      <w:pPr>
        <w:ind w:left="2840" w:hanging="420"/>
      </w:pPr>
    </w:lvl>
    <w:lvl w:ilvl="7">
      <w:start w:val="1"/>
      <w:numFmt w:val="lowerLetter"/>
      <w:lvlText w:val="%8)"/>
      <w:lvlJc w:val="left"/>
      <w:pPr>
        <w:ind w:left="3260" w:hanging="420"/>
      </w:pPr>
    </w:lvl>
    <w:lvl w:ilvl="8">
      <w:start w:val="1"/>
      <w:numFmt w:val="lowerRoman"/>
      <w:lvlText w:val="%9."/>
      <w:lvlJc w:val="right"/>
      <w:pPr>
        <w:ind w:left="3680" w:hanging="420"/>
      </w:pPr>
    </w:lvl>
  </w:abstractNum>
  <w:abstractNum w:abstractNumId="4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F540DD"/>
    <w:multiLevelType w:val="hybridMultilevel"/>
    <w:tmpl w:val="363CED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0F4412"/>
    <w:multiLevelType w:val="hybridMultilevel"/>
    <w:tmpl w:val="61FEC42A"/>
    <w:lvl w:ilvl="0" w:tplc="FFA2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334D4A"/>
    <w:multiLevelType w:val="hybridMultilevel"/>
    <w:tmpl w:val="36C8E43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31815F7"/>
    <w:multiLevelType w:val="hybridMultilevel"/>
    <w:tmpl w:val="9852308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5513E0C"/>
    <w:multiLevelType w:val="hybridMultilevel"/>
    <w:tmpl w:val="F210EEB4"/>
    <w:lvl w:ilvl="0" w:tplc="25464816">
      <w:start w:val="1"/>
      <w:numFmt w:val="bullet"/>
      <w:lvlText w:val=""/>
      <w:lvlJc w:val="left"/>
      <w:pPr>
        <w:ind w:left="440" w:hanging="440"/>
      </w:pPr>
      <w:rPr>
        <w:rFonts w:ascii="思源黑体 CN Normal" w:eastAsia="思源黑体 CN Normal" w:hAnsi="思源黑体 CN Normal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F9477B"/>
    <w:multiLevelType w:val="hybridMultilevel"/>
    <w:tmpl w:val="370A0B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179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8BB"/>
    <w:rsid w:val="00042E17"/>
    <w:rsid w:val="000442A1"/>
    <w:rsid w:val="000473E8"/>
    <w:rsid w:val="00052B81"/>
    <w:rsid w:val="0005373F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308D"/>
    <w:rsid w:val="000A55F9"/>
    <w:rsid w:val="000A5CD6"/>
    <w:rsid w:val="000A71BF"/>
    <w:rsid w:val="000A7A47"/>
    <w:rsid w:val="000B04E5"/>
    <w:rsid w:val="000B5870"/>
    <w:rsid w:val="000B7163"/>
    <w:rsid w:val="000C5AF1"/>
    <w:rsid w:val="000D0CF5"/>
    <w:rsid w:val="000D18F3"/>
    <w:rsid w:val="000D3590"/>
    <w:rsid w:val="000D4302"/>
    <w:rsid w:val="000E031E"/>
    <w:rsid w:val="000E1B4B"/>
    <w:rsid w:val="000E255A"/>
    <w:rsid w:val="000E2E1F"/>
    <w:rsid w:val="000E6825"/>
    <w:rsid w:val="000E6D92"/>
    <w:rsid w:val="000E6D97"/>
    <w:rsid w:val="000E731A"/>
    <w:rsid w:val="000F2C2A"/>
    <w:rsid w:val="000F3729"/>
    <w:rsid w:val="000F4105"/>
    <w:rsid w:val="000F45BD"/>
    <w:rsid w:val="000F4AB3"/>
    <w:rsid w:val="000F4F77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6154"/>
    <w:rsid w:val="00137A50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3D7F"/>
    <w:rsid w:val="00166BBC"/>
    <w:rsid w:val="001673DD"/>
    <w:rsid w:val="00167A93"/>
    <w:rsid w:val="001718E0"/>
    <w:rsid w:val="00172A27"/>
    <w:rsid w:val="00172E72"/>
    <w:rsid w:val="001742AB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F7896"/>
    <w:rsid w:val="002014D8"/>
    <w:rsid w:val="0020150A"/>
    <w:rsid w:val="00202ABE"/>
    <w:rsid w:val="002043AE"/>
    <w:rsid w:val="00205898"/>
    <w:rsid w:val="00207083"/>
    <w:rsid w:val="00207D73"/>
    <w:rsid w:val="0021130E"/>
    <w:rsid w:val="002125A9"/>
    <w:rsid w:val="00212C0E"/>
    <w:rsid w:val="002148DB"/>
    <w:rsid w:val="0021571A"/>
    <w:rsid w:val="0021585A"/>
    <w:rsid w:val="00216D78"/>
    <w:rsid w:val="00217674"/>
    <w:rsid w:val="002216F3"/>
    <w:rsid w:val="00223661"/>
    <w:rsid w:val="002257AF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F1C"/>
    <w:rsid w:val="00241443"/>
    <w:rsid w:val="00244462"/>
    <w:rsid w:val="00244EE0"/>
    <w:rsid w:val="00246EDC"/>
    <w:rsid w:val="00247760"/>
    <w:rsid w:val="00251932"/>
    <w:rsid w:val="00253E42"/>
    <w:rsid w:val="00254730"/>
    <w:rsid w:val="00260209"/>
    <w:rsid w:val="002618EB"/>
    <w:rsid w:val="0026220D"/>
    <w:rsid w:val="00262D30"/>
    <w:rsid w:val="002646CD"/>
    <w:rsid w:val="002669AD"/>
    <w:rsid w:val="002706DE"/>
    <w:rsid w:val="00272B36"/>
    <w:rsid w:val="00273567"/>
    <w:rsid w:val="002751EA"/>
    <w:rsid w:val="0027586B"/>
    <w:rsid w:val="00276A92"/>
    <w:rsid w:val="002800EB"/>
    <w:rsid w:val="002819F4"/>
    <w:rsid w:val="00284DAD"/>
    <w:rsid w:val="00284DB4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1D2D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47320"/>
    <w:rsid w:val="00350D29"/>
    <w:rsid w:val="003510BD"/>
    <w:rsid w:val="003541AF"/>
    <w:rsid w:val="00360E70"/>
    <w:rsid w:val="00360F21"/>
    <w:rsid w:val="00362312"/>
    <w:rsid w:val="00362492"/>
    <w:rsid w:val="00364DDE"/>
    <w:rsid w:val="00364ECE"/>
    <w:rsid w:val="003712E2"/>
    <w:rsid w:val="00372409"/>
    <w:rsid w:val="00372CD4"/>
    <w:rsid w:val="0037378A"/>
    <w:rsid w:val="0037725B"/>
    <w:rsid w:val="00380065"/>
    <w:rsid w:val="003828F4"/>
    <w:rsid w:val="00383DCC"/>
    <w:rsid w:val="00384FD2"/>
    <w:rsid w:val="00386E05"/>
    <w:rsid w:val="00387C57"/>
    <w:rsid w:val="00391058"/>
    <w:rsid w:val="003915CB"/>
    <w:rsid w:val="00392129"/>
    <w:rsid w:val="00392449"/>
    <w:rsid w:val="003930C8"/>
    <w:rsid w:val="00394DD3"/>
    <w:rsid w:val="00396672"/>
    <w:rsid w:val="003A525E"/>
    <w:rsid w:val="003A5B05"/>
    <w:rsid w:val="003B2EF0"/>
    <w:rsid w:val="003B4943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53B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0D13"/>
    <w:rsid w:val="004233DF"/>
    <w:rsid w:val="004241BA"/>
    <w:rsid w:val="00425C6D"/>
    <w:rsid w:val="0042734E"/>
    <w:rsid w:val="00427432"/>
    <w:rsid w:val="00430013"/>
    <w:rsid w:val="00430202"/>
    <w:rsid w:val="0043433F"/>
    <w:rsid w:val="0044010F"/>
    <w:rsid w:val="00440149"/>
    <w:rsid w:val="004447E2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1CF8"/>
    <w:rsid w:val="00492B6D"/>
    <w:rsid w:val="00494CB1"/>
    <w:rsid w:val="004A383D"/>
    <w:rsid w:val="004A4F10"/>
    <w:rsid w:val="004A5BA9"/>
    <w:rsid w:val="004A6F8B"/>
    <w:rsid w:val="004B1EA8"/>
    <w:rsid w:val="004B38CA"/>
    <w:rsid w:val="004B39FD"/>
    <w:rsid w:val="004B3C3E"/>
    <w:rsid w:val="004B4C14"/>
    <w:rsid w:val="004B506B"/>
    <w:rsid w:val="004C09E9"/>
    <w:rsid w:val="004C0C34"/>
    <w:rsid w:val="004C1796"/>
    <w:rsid w:val="004C1F98"/>
    <w:rsid w:val="004D1400"/>
    <w:rsid w:val="004D2B23"/>
    <w:rsid w:val="004D2D2B"/>
    <w:rsid w:val="004E321F"/>
    <w:rsid w:val="004E3800"/>
    <w:rsid w:val="004E40EF"/>
    <w:rsid w:val="004E49C3"/>
    <w:rsid w:val="004E4A86"/>
    <w:rsid w:val="004E4D1D"/>
    <w:rsid w:val="004E541D"/>
    <w:rsid w:val="004E62E7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146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199B"/>
    <w:rsid w:val="00563C52"/>
    <w:rsid w:val="00565124"/>
    <w:rsid w:val="00566702"/>
    <w:rsid w:val="00566874"/>
    <w:rsid w:val="00566C61"/>
    <w:rsid w:val="0057272B"/>
    <w:rsid w:val="005733A1"/>
    <w:rsid w:val="00574062"/>
    <w:rsid w:val="005769D6"/>
    <w:rsid w:val="00577CE8"/>
    <w:rsid w:val="00584C2C"/>
    <w:rsid w:val="00591684"/>
    <w:rsid w:val="00593C6A"/>
    <w:rsid w:val="005A46DD"/>
    <w:rsid w:val="005A4856"/>
    <w:rsid w:val="005A4BE7"/>
    <w:rsid w:val="005A59B5"/>
    <w:rsid w:val="005A6F90"/>
    <w:rsid w:val="005A72B2"/>
    <w:rsid w:val="005B1677"/>
    <w:rsid w:val="005B21EA"/>
    <w:rsid w:val="005B2565"/>
    <w:rsid w:val="005B73F2"/>
    <w:rsid w:val="005C2C62"/>
    <w:rsid w:val="005D052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6E62"/>
    <w:rsid w:val="005F71F9"/>
    <w:rsid w:val="00601B2F"/>
    <w:rsid w:val="00605171"/>
    <w:rsid w:val="006063CC"/>
    <w:rsid w:val="00606F03"/>
    <w:rsid w:val="00611CB3"/>
    <w:rsid w:val="00621A7E"/>
    <w:rsid w:val="0062365E"/>
    <w:rsid w:val="00632AB5"/>
    <w:rsid w:val="006369DB"/>
    <w:rsid w:val="0064075C"/>
    <w:rsid w:val="00641D8D"/>
    <w:rsid w:val="006431E9"/>
    <w:rsid w:val="006435E7"/>
    <w:rsid w:val="0064415D"/>
    <w:rsid w:val="00645DB3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2EE0"/>
    <w:rsid w:val="006948A3"/>
    <w:rsid w:val="006975BB"/>
    <w:rsid w:val="006A756A"/>
    <w:rsid w:val="006A79D3"/>
    <w:rsid w:val="006B0A14"/>
    <w:rsid w:val="006B20C1"/>
    <w:rsid w:val="006B3343"/>
    <w:rsid w:val="006B374F"/>
    <w:rsid w:val="006C3C16"/>
    <w:rsid w:val="006C491F"/>
    <w:rsid w:val="006C5E2C"/>
    <w:rsid w:val="006D3055"/>
    <w:rsid w:val="006D31D5"/>
    <w:rsid w:val="006D31F6"/>
    <w:rsid w:val="006D3BD5"/>
    <w:rsid w:val="006D5A12"/>
    <w:rsid w:val="006D6B18"/>
    <w:rsid w:val="006E3A12"/>
    <w:rsid w:val="006E49E2"/>
    <w:rsid w:val="006E4B11"/>
    <w:rsid w:val="006E677F"/>
    <w:rsid w:val="006E6DA7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477F5"/>
    <w:rsid w:val="0075185E"/>
    <w:rsid w:val="007567EF"/>
    <w:rsid w:val="00760F47"/>
    <w:rsid w:val="007620D6"/>
    <w:rsid w:val="00762B6C"/>
    <w:rsid w:val="00767C6B"/>
    <w:rsid w:val="00771409"/>
    <w:rsid w:val="007716E4"/>
    <w:rsid w:val="007718E7"/>
    <w:rsid w:val="00771A84"/>
    <w:rsid w:val="0077282F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0203"/>
    <w:rsid w:val="007F10B2"/>
    <w:rsid w:val="007F20BB"/>
    <w:rsid w:val="007F34DA"/>
    <w:rsid w:val="007F3CD6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5A7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1D01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4B7D"/>
    <w:rsid w:val="008E514B"/>
    <w:rsid w:val="008F3C43"/>
    <w:rsid w:val="008F727F"/>
    <w:rsid w:val="008F7309"/>
    <w:rsid w:val="008F734B"/>
    <w:rsid w:val="009014F5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6F30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37AB3"/>
    <w:rsid w:val="009434F0"/>
    <w:rsid w:val="00944932"/>
    <w:rsid w:val="00946C12"/>
    <w:rsid w:val="009508E3"/>
    <w:rsid w:val="00952D58"/>
    <w:rsid w:val="0095719C"/>
    <w:rsid w:val="00957B10"/>
    <w:rsid w:val="009606C3"/>
    <w:rsid w:val="009619CE"/>
    <w:rsid w:val="00961C70"/>
    <w:rsid w:val="00964AA4"/>
    <w:rsid w:val="00964C9A"/>
    <w:rsid w:val="0096707C"/>
    <w:rsid w:val="0096714B"/>
    <w:rsid w:val="00970761"/>
    <w:rsid w:val="00974F79"/>
    <w:rsid w:val="00975ADF"/>
    <w:rsid w:val="009771DF"/>
    <w:rsid w:val="009777B8"/>
    <w:rsid w:val="0098083A"/>
    <w:rsid w:val="0099389E"/>
    <w:rsid w:val="00993BF4"/>
    <w:rsid w:val="00995CDE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C21D8"/>
    <w:rsid w:val="009C2463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F3729"/>
    <w:rsid w:val="009F4BE2"/>
    <w:rsid w:val="009F5614"/>
    <w:rsid w:val="00A010F0"/>
    <w:rsid w:val="00A0370B"/>
    <w:rsid w:val="00A0394C"/>
    <w:rsid w:val="00A03DAD"/>
    <w:rsid w:val="00A12451"/>
    <w:rsid w:val="00A12458"/>
    <w:rsid w:val="00A12D1D"/>
    <w:rsid w:val="00A159E3"/>
    <w:rsid w:val="00A17133"/>
    <w:rsid w:val="00A17B2F"/>
    <w:rsid w:val="00A252F5"/>
    <w:rsid w:val="00A258F7"/>
    <w:rsid w:val="00A25A9F"/>
    <w:rsid w:val="00A27E32"/>
    <w:rsid w:val="00A300DB"/>
    <w:rsid w:val="00A30B23"/>
    <w:rsid w:val="00A30FF6"/>
    <w:rsid w:val="00A31736"/>
    <w:rsid w:val="00A36A1D"/>
    <w:rsid w:val="00A374EE"/>
    <w:rsid w:val="00A44E9C"/>
    <w:rsid w:val="00A47583"/>
    <w:rsid w:val="00A52B4D"/>
    <w:rsid w:val="00A56500"/>
    <w:rsid w:val="00A57F50"/>
    <w:rsid w:val="00A642E6"/>
    <w:rsid w:val="00A6430D"/>
    <w:rsid w:val="00A65724"/>
    <w:rsid w:val="00A66011"/>
    <w:rsid w:val="00A70BD5"/>
    <w:rsid w:val="00A80E21"/>
    <w:rsid w:val="00A81D52"/>
    <w:rsid w:val="00A85074"/>
    <w:rsid w:val="00A8508B"/>
    <w:rsid w:val="00A86DC8"/>
    <w:rsid w:val="00A87650"/>
    <w:rsid w:val="00A911FF"/>
    <w:rsid w:val="00A93640"/>
    <w:rsid w:val="00A9605F"/>
    <w:rsid w:val="00A965D6"/>
    <w:rsid w:val="00AA01C9"/>
    <w:rsid w:val="00AA212C"/>
    <w:rsid w:val="00AA3B1F"/>
    <w:rsid w:val="00AB1377"/>
    <w:rsid w:val="00AB1B44"/>
    <w:rsid w:val="00AB301E"/>
    <w:rsid w:val="00AB619E"/>
    <w:rsid w:val="00AB79FC"/>
    <w:rsid w:val="00AC072C"/>
    <w:rsid w:val="00AC0AD2"/>
    <w:rsid w:val="00AC3553"/>
    <w:rsid w:val="00AC3C46"/>
    <w:rsid w:val="00AD05EB"/>
    <w:rsid w:val="00AD5D38"/>
    <w:rsid w:val="00AD65E6"/>
    <w:rsid w:val="00AD718F"/>
    <w:rsid w:val="00AD74B8"/>
    <w:rsid w:val="00AE04E1"/>
    <w:rsid w:val="00AE12E1"/>
    <w:rsid w:val="00AE1597"/>
    <w:rsid w:val="00AE2CE2"/>
    <w:rsid w:val="00AE4B1A"/>
    <w:rsid w:val="00AE5450"/>
    <w:rsid w:val="00AE5A7B"/>
    <w:rsid w:val="00AF0C32"/>
    <w:rsid w:val="00AF13EA"/>
    <w:rsid w:val="00AF16DD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049"/>
    <w:rsid w:val="00B3770A"/>
    <w:rsid w:val="00B40185"/>
    <w:rsid w:val="00B428FB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4AE4"/>
    <w:rsid w:val="00B86E0A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6FEC"/>
    <w:rsid w:val="00BB3A55"/>
    <w:rsid w:val="00BB7A0A"/>
    <w:rsid w:val="00BC0F66"/>
    <w:rsid w:val="00BC7C82"/>
    <w:rsid w:val="00BD363B"/>
    <w:rsid w:val="00BD3D59"/>
    <w:rsid w:val="00BD7833"/>
    <w:rsid w:val="00BD790F"/>
    <w:rsid w:val="00BE0B37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0173"/>
    <w:rsid w:val="00C21971"/>
    <w:rsid w:val="00C230E6"/>
    <w:rsid w:val="00C27FAF"/>
    <w:rsid w:val="00C30752"/>
    <w:rsid w:val="00C30E43"/>
    <w:rsid w:val="00C32EB2"/>
    <w:rsid w:val="00C33764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2C9C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597A"/>
    <w:rsid w:val="00CB664A"/>
    <w:rsid w:val="00CC0048"/>
    <w:rsid w:val="00CC0637"/>
    <w:rsid w:val="00CC096E"/>
    <w:rsid w:val="00CC1DE9"/>
    <w:rsid w:val="00CC1F48"/>
    <w:rsid w:val="00CC20FC"/>
    <w:rsid w:val="00CC3FB8"/>
    <w:rsid w:val="00CC54D6"/>
    <w:rsid w:val="00CC5768"/>
    <w:rsid w:val="00CD02F7"/>
    <w:rsid w:val="00CD2285"/>
    <w:rsid w:val="00CD264D"/>
    <w:rsid w:val="00CD3983"/>
    <w:rsid w:val="00CD787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D04978"/>
    <w:rsid w:val="00D0767C"/>
    <w:rsid w:val="00D11439"/>
    <w:rsid w:val="00D13E32"/>
    <w:rsid w:val="00D15CFB"/>
    <w:rsid w:val="00D21CA4"/>
    <w:rsid w:val="00D21EF1"/>
    <w:rsid w:val="00D224A1"/>
    <w:rsid w:val="00D226EC"/>
    <w:rsid w:val="00D24A02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6C9"/>
    <w:rsid w:val="00D65DBA"/>
    <w:rsid w:val="00D66031"/>
    <w:rsid w:val="00D666B4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736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5072"/>
    <w:rsid w:val="00E26671"/>
    <w:rsid w:val="00E308D4"/>
    <w:rsid w:val="00E33BAA"/>
    <w:rsid w:val="00E40DE5"/>
    <w:rsid w:val="00E4139B"/>
    <w:rsid w:val="00E41B6D"/>
    <w:rsid w:val="00E41D77"/>
    <w:rsid w:val="00E422E7"/>
    <w:rsid w:val="00E47865"/>
    <w:rsid w:val="00E50FB8"/>
    <w:rsid w:val="00E51AFE"/>
    <w:rsid w:val="00E53144"/>
    <w:rsid w:val="00E570A5"/>
    <w:rsid w:val="00E57746"/>
    <w:rsid w:val="00E65097"/>
    <w:rsid w:val="00E67999"/>
    <w:rsid w:val="00E702A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165D"/>
    <w:rsid w:val="00E9271E"/>
    <w:rsid w:val="00E95C83"/>
    <w:rsid w:val="00E96451"/>
    <w:rsid w:val="00E97E10"/>
    <w:rsid w:val="00EA1D1D"/>
    <w:rsid w:val="00EA2D62"/>
    <w:rsid w:val="00EA37C1"/>
    <w:rsid w:val="00EA458A"/>
    <w:rsid w:val="00EA48D1"/>
    <w:rsid w:val="00EA6D1D"/>
    <w:rsid w:val="00EB0A36"/>
    <w:rsid w:val="00EB109F"/>
    <w:rsid w:val="00EB3266"/>
    <w:rsid w:val="00EB6C7C"/>
    <w:rsid w:val="00EC1400"/>
    <w:rsid w:val="00EC2AD7"/>
    <w:rsid w:val="00EC3434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4039"/>
    <w:rsid w:val="00EF6AB9"/>
    <w:rsid w:val="00EF7E99"/>
    <w:rsid w:val="00F019C0"/>
    <w:rsid w:val="00F034B6"/>
    <w:rsid w:val="00F135C9"/>
    <w:rsid w:val="00F22B2F"/>
    <w:rsid w:val="00F22E19"/>
    <w:rsid w:val="00F26184"/>
    <w:rsid w:val="00F32451"/>
    <w:rsid w:val="00F32620"/>
    <w:rsid w:val="00F3385E"/>
    <w:rsid w:val="00F3475A"/>
    <w:rsid w:val="00F36667"/>
    <w:rsid w:val="00F414A9"/>
    <w:rsid w:val="00F428D4"/>
    <w:rsid w:val="00F443A0"/>
    <w:rsid w:val="00F4746E"/>
    <w:rsid w:val="00F4750F"/>
    <w:rsid w:val="00F47FB0"/>
    <w:rsid w:val="00F50119"/>
    <w:rsid w:val="00F522AE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6F36"/>
    <w:rsid w:val="00FA214B"/>
    <w:rsid w:val="00FA3421"/>
    <w:rsid w:val="00FA44C0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29E0"/>
    <w:rsid w:val="00FD308F"/>
    <w:rsid w:val="00FD4AA5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0B518F"/>
    <w:rsid w:val="745820F0"/>
    <w:rsid w:val="75053C12"/>
    <w:rsid w:val="75472D8D"/>
    <w:rsid w:val="783B49AD"/>
    <w:rsid w:val="7A761CCB"/>
    <w:rsid w:val="7C170396"/>
    <w:rsid w:val="7F793A4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2632B0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rPr>
      <w:rFonts w:ascii="Calibri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891D01"/>
    <w:rPr>
      <w:rFonts w:ascii="Calibri" w:hAnsi="Calibri"/>
      <w:kern w:val="2"/>
      <w:sz w:val="21"/>
      <w:szCs w:val="22"/>
    </w:rPr>
  </w:style>
  <w:style w:type="paragraph" w:customStyle="1" w:styleId="40">
    <w:name w:val="列表段落4"/>
    <w:basedOn w:val="a"/>
    <w:uiPriority w:val="34"/>
    <w:qFormat/>
    <w:rsid w:val="00926F3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34B1900-379A-4357-91F7-F102D3B036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26</cp:revision>
  <cp:lastPrinted>2023-08-10T02:27:00Z</cp:lastPrinted>
  <dcterms:created xsi:type="dcterms:W3CDTF">2024-04-22T07:31:00Z</dcterms:created>
  <dcterms:modified xsi:type="dcterms:W3CDTF">2024-12-26T08:54:00Z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FE3E1EB3766640C19AE5F8214F29A4D1_13</vt:lpwstr>
  </property>
</Properties>
</file>