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4969F" w14:textId="77777777" w:rsidR="000C5236" w:rsidRDefault="00000000">
      <w:pPr>
        <w:widowControl/>
        <w:jc w:val="left"/>
      </w:pPr>
      <w:bookmarkStart w:id="0" w:name="_Toc42102363"/>
      <w:r>
        <w:rPr>
          <w:noProof/>
        </w:rPr>
        <w:drawing>
          <wp:anchor distT="0" distB="0" distL="114300" distR="114300" simplePos="0" relativeHeight="251675648" behindDoc="1" locked="0" layoutInCell="1" allowOverlap="1" wp14:anchorId="0BF494B7" wp14:editId="40F9F2F1">
            <wp:simplePos x="0" y="0"/>
            <wp:positionH relativeFrom="column">
              <wp:posOffset>-478790</wp:posOffset>
            </wp:positionH>
            <wp:positionV relativeFrom="paragraph">
              <wp:posOffset>-855345</wp:posOffset>
            </wp:positionV>
            <wp:extent cx="7534275" cy="10682605"/>
            <wp:effectExtent l="0" t="0" r="9525" b="444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535254" cy="10683993"/>
                    </a:xfrm>
                    <a:prstGeom prst="rect">
                      <a:avLst/>
                    </a:prstGeom>
                    <a:noFill/>
                    <a:ln>
                      <a:noFill/>
                    </a:ln>
                  </pic:spPr>
                </pic:pic>
              </a:graphicData>
            </a:graphic>
          </wp:anchor>
        </w:drawing>
      </w:r>
      <w:r>
        <w:br w:type="page"/>
      </w:r>
    </w:p>
    <w:tbl>
      <w:tblPr>
        <w:tblStyle w:val="ab"/>
        <w:tblW w:w="0" w:type="auto"/>
        <w:tblBorders>
          <w:top w:val="none" w:sz="0" w:space="0" w:color="auto"/>
          <w:left w:val="none" w:sz="0" w:space="0" w:color="auto"/>
          <w:bottom w:val="single" w:sz="18" w:space="0" w:color="1E7648"/>
          <w:right w:val="none" w:sz="0" w:space="0" w:color="auto"/>
          <w:insideH w:val="none" w:sz="0" w:space="0" w:color="auto"/>
          <w:insideV w:val="none" w:sz="0" w:space="0" w:color="auto"/>
        </w:tblBorders>
        <w:tblLook w:val="04A0" w:firstRow="1" w:lastRow="0" w:firstColumn="1" w:lastColumn="0" w:noHBand="0" w:noVBand="1"/>
      </w:tblPr>
      <w:tblGrid>
        <w:gridCol w:w="10332"/>
      </w:tblGrid>
      <w:tr w:rsidR="000C5236" w14:paraId="7D44827D" w14:textId="77777777" w:rsidTr="000C5236">
        <w:tc>
          <w:tcPr>
            <w:tcW w:w="10332" w:type="dxa"/>
          </w:tcPr>
          <w:p w14:paraId="04F31A4C" w14:textId="77777777" w:rsidR="000C5236" w:rsidRDefault="00000000">
            <w:pPr>
              <w:rPr>
                <w:rFonts w:ascii="思源黑体 CN Bold" w:eastAsia="思源黑体 CN Bold" w:hAnsi="思源黑体 CN Bold"/>
                <w:color w:val="1E7648"/>
                <w:sz w:val="48"/>
                <w:szCs w:val="48"/>
              </w:rPr>
            </w:pPr>
            <w:r>
              <w:rPr>
                <w:rFonts w:ascii="思源黑体 CN Bold" w:eastAsia="思源黑体 CN Bold" w:hAnsi="思源黑体 CN Bold"/>
                <w:color w:val="1E7648"/>
                <w:sz w:val="48"/>
                <w:szCs w:val="48"/>
              </w:rPr>
              <w:lastRenderedPageBreak/>
              <w:t>致客户</w:t>
            </w:r>
          </w:p>
        </w:tc>
      </w:tr>
    </w:tbl>
    <w:p w14:paraId="484EEE0B" w14:textId="77777777" w:rsidR="000C5236" w:rsidRDefault="000C5236"/>
    <w:p w14:paraId="170F06EC" w14:textId="77777777" w:rsidR="000C5236" w:rsidRDefault="00000000">
      <w:pPr>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Pr>
          <w:rFonts w:ascii="思源黑体 CN Normal" w:eastAsia="思源黑体 CN Normal" w:hAnsi="思源黑体 CN Normal"/>
          <w:szCs w:val="21"/>
        </w:rPr>
        <w:t xml:space="preserve"> {{sample.patient_name}} 先生/女士</w:t>
      </w:r>
    </w:p>
    <w:p w14:paraId="368946EE" w14:textId="77777777" w:rsidR="000C5236"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4B72DEF8" w14:textId="77777777" w:rsidR="000C5236"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10E0A704" w14:textId="77777777" w:rsidR="000C5236"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上海厦维医学检验实验室和厦门艾德医学检验实验室是艾德生物（股票代码：</w:t>
      </w:r>
      <w:r>
        <w:rPr>
          <w:rFonts w:ascii="思源黑体 CN Normal" w:eastAsia="思源黑体 CN Normal" w:hAnsi="思源黑体 CN Normal"/>
          <w:szCs w:val="21"/>
        </w:rPr>
        <w:t>300685）全资子公司下设的独立第三方医学检验机构，具有《医疗机构执业许可证》，旨在为广大患者提供专业化的肿瘤精准医疗分子诊断服务。</w:t>
      </w:r>
    </w:p>
    <w:p w14:paraId="1573EC8B" w14:textId="77777777" w:rsidR="000C5236"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艾德生物是一家致力于肿瘤精准医疗分子诊断技术的研发、生产、销售和服务的上市企业；以成为全球知名、医患信赖的分子诊断企业为目标，不断提供优质、创新的产品及服务，造福患者。目前已有</w:t>
      </w:r>
      <w:r>
        <w:rPr>
          <w:rFonts w:ascii="思源黑体 CN Normal" w:eastAsia="思源黑体 CN Normal" w:hAnsi="思源黑体 CN Normal"/>
          <w:szCs w:val="21"/>
        </w:rPr>
        <w:t>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1B464ACB" w14:textId="77777777" w:rsidR="000C5236"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72B00D5C" w14:textId="77777777" w:rsidR="000C5236"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66FD646D" w14:textId="77777777" w:rsidR="000C5236" w:rsidRDefault="00000000">
      <w:pPr>
        <w:ind w:firstLineChars="200" w:firstLine="420"/>
        <w:rPr>
          <w:rFonts w:ascii="思源黑体 CN Normal" w:eastAsia="思源黑体 CN Normal" w:hAnsi="思源黑体 CN Normal"/>
          <w:szCs w:val="21"/>
        </w:rPr>
      </w:pPr>
      <w:r>
        <w:rPr>
          <w:noProof/>
        </w:rPr>
        <w:drawing>
          <wp:anchor distT="0" distB="0" distL="114300" distR="114300" simplePos="0" relativeHeight="251672576" behindDoc="0" locked="0" layoutInCell="1" allowOverlap="1" wp14:anchorId="4FE9E5CF" wp14:editId="5B22235E">
            <wp:simplePos x="0" y="0"/>
            <wp:positionH relativeFrom="column">
              <wp:posOffset>4619625</wp:posOffset>
            </wp:positionH>
            <wp:positionV relativeFrom="paragraph">
              <wp:posOffset>395605</wp:posOffset>
            </wp:positionV>
            <wp:extent cx="1952625" cy="790575"/>
            <wp:effectExtent l="0" t="0" r="0" b="0"/>
            <wp:wrapNone/>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r>
        <w:rPr>
          <w:rFonts w:ascii="思源黑体 CN Normal" w:eastAsia="思源黑体 CN Normal" w:hAnsi="思源黑体 CN Normal" w:hint="eastAsia"/>
          <w:szCs w:val="21"/>
        </w:rPr>
        <w:t>厦门艾德生物祝您早日康复！</w:t>
      </w:r>
    </w:p>
    <w:p w14:paraId="220299EB" w14:textId="77777777" w:rsidR="000C5236" w:rsidRDefault="000C5236">
      <w:pPr>
        <w:ind w:firstLineChars="200" w:firstLine="420"/>
        <w:rPr>
          <w:rFonts w:ascii="思源黑体 CN Normal" w:eastAsia="思源黑体 CN Normal" w:hAnsi="思源黑体 CN Normal"/>
          <w:szCs w:val="21"/>
        </w:rPr>
      </w:pPr>
    </w:p>
    <w:p w14:paraId="58D78A8F" w14:textId="77777777" w:rsidR="000C5236" w:rsidRDefault="000C5236">
      <w:pPr>
        <w:sectPr w:rsidR="000C5236">
          <w:headerReference w:type="default" r:id="rId10"/>
          <w:pgSz w:w="11906" w:h="16838"/>
          <w:pgMar w:top="1361" w:right="782" w:bottom="794" w:left="782" w:header="851" w:footer="992" w:gutter="0"/>
          <w:cols w:space="425"/>
          <w:docGrid w:type="lines" w:linePitch="312"/>
        </w:sectPr>
      </w:pPr>
    </w:p>
    <w:bookmarkStart w:id="1" w:name="_Hlk66286884"/>
    <w:p w14:paraId="5FEB8702" w14:textId="77777777" w:rsidR="000C5236" w:rsidRDefault="00000000">
      <w:pPr>
        <w:widowControl/>
        <w:jc w:val="left"/>
        <w:rPr>
          <w:rFonts w:ascii="幼圆" w:eastAsia="幼圆" w:hAnsi="微软雅黑"/>
          <w:b/>
          <w:color w:val="404040" w:themeColor="text1" w:themeTint="BF"/>
          <w:sz w:val="32"/>
          <w:szCs w:val="32"/>
        </w:rPr>
      </w:pPr>
      <w:r>
        <w:rPr>
          <w:rFonts w:ascii="微软雅黑" w:eastAsia="微软雅黑" w:hAnsi="微软雅黑" w:hint="eastAsia"/>
          <w:b/>
          <w:noProof/>
          <w:color w:val="000000" w:themeColor="text1"/>
          <w:sz w:val="144"/>
          <w:szCs w:val="144"/>
        </w:rPr>
        <w:lastRenderedPageBreak/>
        <mc:AlternateContent>
          <mc:Choice Requires="wps">
            <w:drawing>
              <wp:anchor distT="0" distB="0" distL="114300" distR="114300" simplePos="0" relativeHeight="251677696" behindDoc="1" locked="0" layoutInCell="1" allowOverlap="1" wp14:anchorId="47B3BFF0" wp14:editId="55D73E84">
                <wp:simplePos x="0" y="0"/>
                <wp:positionH relativeFrom="column">
                  <wp:posOffset>169545</wp:posOffset>
                </wp:positionH>
                <wp:positionV relativeFrom="paragraph">
                  <wp:posOffset>348615</wp:posOffset>
                </wp:positionV>
                <wp:extent cx="810895" cy="838200"/>
                <wp:effectExtent l="0" t="0" r="27305" b="19050"/>
                <wp:wrapNone/>
                <wp:docPr id="23" name="矩形 23"/>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3.35pt;margin-top:27.45pt;height:66pt;width:63.85pt;z-index:-251638784;v-text-anchor:middle;mso-width-relative:page;mso-height-relative:page;" fillcolor="#808080" filled="t" stroked="t" coordsize="21600,21600" o:gfxdata="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CWv84t0AAAAJ&#10;AQAADwAAAAAAAAABACAAAAAiAAAAZHJzL2Rvd25yZXYueG1sUEsBAhQAFAAAAAgAh07iQOvni6+J&#10;AgAAhAUAAA4AAAAAAAAAAQAgAAAALAEAAGRycy9lMm9Eb2MueG1sUEsFBgAAAAAGAAYAWQEAACcG&#10;AAAAAA==&#10;">
                <v:fill on="t" focussize="0,0"/>
                <v:stroke weight="2pt" color="#808080" joinstyle="round"/>
                <v:imagedata o:title=""/>
                <o:lock v:ext="edit" aspectratio="f"/>
              </v:rect>
            </w:pict>
          </mc:Fallback>
        </mc:AlternateContent>
      </w:r>
    </w:p>
    <w:tbl>
      <w:tblPr>
        <w:tblStyle w:val="5"/>
        <w:tblW w:w="9810"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4499"/>
        <w:gridCol w:w="2606"/>
      </w:tblGrid>
      <w:tr w:rsidR="000C5236" w14:paraId="09132A87" w14:textId="77777777">
        <w:trPr>
          <w:trHeight w:hRule="exact" w:val="454"/>
        </w:trPr>
        <w:tc>
          <w:tcPr>
            <w:tcW w:w="1996" w:type="dxa"/>
            <w:vMerge w:val="restart"/>
            <w:textDirection w:val="tbRl"/>
          </w:tcPr>
          <w:p w14:paraId="69A7499E" w14:textId="77777777" w:rsidR="000C5236" w:rsidRDefault="00000000">
            <w:pPr>
              <w:widowControl/>
              <w:spacing w:beforeLines="450" w:before="1404" w:afterLines="50" w:after="156" w:line="400" w:lineRule="exact"/>
              <w:jc w:val="left"/>
              <w:rPr>
                <w:rFonts w:ascii="微软雅黑" w:eastAsia="微软雅黑" w:hAnsi="微软雅黑"/>
                <w:b/>
                <w:color w:val="595959" w:themeColor="text1" w:themeTint="A6"/>
                <w:kern w:val="0"/>
                <w:sz w:val="144"/>
                <w:szCs w:val="144"/>
              </w:rPr>
            </w:pPr>
            <w:r>
              <w:rPr>
                <w:rFonts w:ascii="微软雅黑" w:eastAsia="微软雅黑" w:hAnsi="微软雅黑" w:hint="eastAsia"/>
                <w:b/>
                <w:noProof/>
                <w:color w:val="000000" w:themeColor="text1"/>
                <w:kern w:val="0"/>
                <w:sz w:val="144"/>
                <w:szCs w:val="144"/>
              </w:rPr>
              <mc:AlternateContent>
                <mc:Choice Requires="wps">
                  <w:drawing>
                    <wp:anchor distT="0" distB="0" distL="114300" distR="114300" simplePos="0" relativeHeight="251676672" behindDoc="1" locked="0" layoutInCell="1" allowOverlap="1" wp14:anchorId="3D86301C" wp14:editId="5FF07A10">
                      <wp:simplePos x="0" y="0"/>
                      <wp:positionH relativeFrom="column">
                        <wp:posOffset>-1169670</wp:posOffset>
                      </wp:positionH>
                      <wp:positionV relativeFrom="paragraph">
                        <wp:posOffset>16510</wp:posOffset>
                      </wp:positionV>
                      <wp:extent cx="810895"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39808;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AJjE/N&#10;igIAAIY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kern w:val="0"/>
                <w:sz w:val="28"/>
                <w:szCs w:val="28"/>
              </w:rPr>
              <w:t xml:space="preserve"> </w:t>
            </w:r>
            <w:r>
              <w:rPr>
                <w:rFonts w:ascii="思源黑体 CN Normal" w:eastAsia="思源黑体 CN Normal" w:hAnsi="思源黑体 CN Normal" w:hint="eastAsia"/>
                <w:b/>
                <w:color w:val="FFFFFF" w:themeColor="background1"/>
                <w:kern w:val="0"/>
                <w:sz w:val="144"/>
                <w:szCs w:val="144"/>
              </w:rPr>
              <w:t>C</w:t>
            </w:r>
            <w:r>
              <w:rPr>
                <w:rFonts w:ascii="Dotum" w:eastAsia="Dotum" w:hAnsi="Dotum"/>
                <w:b/>
                <w:color w:val="FFFFFF" w:themeColor="background1"/>
                <w:kern w:val="0"/>
                <w:sz w:val="15"/>
                <w:szCs w:val="15"/>
              </w:rPr>
              <w:t xml:space="preserve">    </w:t>
            </w:r>
            <w:r>
              <w:rPr>
                <w:rFonts w:ascii="思源黑体 CN Bold" w:eastAsia="思源黑体 CN Bold" w:hAnsi="思源黑体 CN Bold"/>
                <w:b/>
                <w:color w:val="7F7F7F" w:themeColor="text1" w:themeTint="80"/>
                <w:kern w:val="0"/>
                <w:sz w:val="48"/>
                <w:szCs w:val="48"/>
              </w:rPr>
              <w:t>ONTENT</w:t>
            </w:r>
          </w:p>
        </w:tc>
        <w:tc>
          <w:tcPr>
            <w:tcW w:w="709" w:type="dxa"/>
            <w:tcBorders>
              <w:right w:val="nil"/>
            </w:tcBorders>
            <w:vAlign w:val="bottom"/>
          </w:tcPr>
          <w:p w14:paraId="51C00FD5"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1</w:t>
            </w:r>
          </w:p>
        </w:tc>
        <w:tc>
          <w:tcPr>
            <w:tcW w:w="4499" w:type="dxa"/>
            <w:tcBorders>
              <w:left w:val="nil"/>
              <w:bottom w:val="single" w:sz="4" w:space="0" w:color="1E7648"/>
              <w:right w:val="single" w:sz="4" w:space="0" w:color="FFFFFF" w:themeColor="background1"/>
            </w:tcBorders>
            <w:shd w:val="clear" w:color="auto" w:fill="FFFFFF" w:themeFill="background1"/>
            <w:vAlign w:val="center"/>
          </w:tcPr>
          <w:p w14:paraId="502C4BA0" w14:textId="77777777" w:rsidR="000C5236" w:rsidRDefault="00000000">
            <w:pPr>
              <w:widowControl/>
              <w:spacing w:line="400" w:lineRule="exact"/>
              <w:jc w:val="lef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检测总览</w:t>
            </w:r>
          </w:p>
        </w:tc>
        <w:tc>
          <w:tcPr>
            <w:tcW w:w="2606"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4E5E0C85" w14:textId="77777777" w:rsidR="000C5236" w:rsidRDefault="000C5236">
            <w:pPr>
              <w:widowControl/>
              <w:spacing w:line="480" w:lineRule="exact"/>
              <w:ind w:firstLineChars="50" w:firstLine="120"/>
              <w:jc w:val="right"/>
              <w:rPr>
                <w:rFonts w:ascii="思源黑体 CN Light" w:eastAsia="思源黑体 CN Light" w:hAnsi="思源黑体 CN Light"/>
                <w:bCs/>
                <w:color w:val="1E7648"/>
                <w:kern w:val="0"/>
                <w:sz w:val="24"/>
                <w:szCs w:val="24"/>
              </w:rPr>
            </w:pPr>
          </w:p>
        </w:tc>
      </w:tr>
      <w:tr w:rsidR="000C5236" w14:paraId="2B62DBEA" w14:textId="77777777">
        <w:trPr>
          <w:trHeight w:val="1758"/>
        </w:trPr>
        <w:tc>
          <w:tcPr>
            <w:tcW w:w="1996" w:type="dxa"/>
            <w:vMerge/>
            <w:tcBorders>
              <w:bottom w:val="nil"/>
            </w:tcBorders>
          </w:tcPr>
          <w:p w14:paraId="3F533936"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tcPr>
          <w:p w14:paraId="76C6A0FC" w14:textId="77777777" w:rsidR="000C5236" w:rsidRDefault="00000000">
            <w:pPr>
              <w:jc w:val="center"/>
              <w:rPr>
                <w:rFonts w:ascii="思源黑体 CN Normal" w:eastAsia="思源黑体 CN Normal" w:hAnsi="思源黑体 CN Normal"/>
                <w:bCs/>
                <w:color w:val="404040" w:themeColor="text1" w:themeTint="BF"/>
                <w:kern w:val="0"/>
                <w:sz w:val="18"/>
                <w:szCs w:val="18"/>
              </w:rPr>
            </w:pPr>
            <w:r>
              <w:rPr>
                <w:rFonts w:ascii="思源黑体 CN Normal" w:eastAsia="思源黑体 CN Normal" w:hAnsi="思源黑体 CN Normal" w:hint="eastAsia"/>
                <w:b/>
                <w:color w:val="404040" w:themeColor="text1" w:themeTint="BF"/>
                <w:kern w:val="0"/>
                <w:sz w:val="32"/>
                <w:szCs w:val="32"/>
              </w:rPr>
              <w:t xml:space="preserve"> </w:t>
            </w:r>
          </w:p>
        </w:tc>
        <w:tc>
          <w:tcPr>
            <w:tcW w:w="7105" w:type="dxa"/>
            <w:gridSpan w:val="2"/>
            <w:tcBorders>
              <w:top w:val="single" w:sz="4" w:space="0" w:color="1E7648"/>
            </w:tcBorders>
            <w:shd w:val="clear" w:color="auto" w:fill="EEEEEE"/>
            <w:vAlign w:val="center"/>
          </w:tcPr>
          <w:p w14:paraId="3D1AD19E" w14:textId="77777777" w:rsidR="000C5236"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kern w:val="0"/>
                <w:sz w:val="18"/>
                <w:szCs w:val="18"/>
              </w:rPr>
            </w:pPr>
            <w:r>
              <w:rPr>
                <w:rFonts w:ascii="思源黑体 CN Normal" w:eastAsia="思源黑体 CN Normal" w:hAnsi="思源黑体 CN Normal" w:hint="eastAsia"/>
                <w:b/>
                <w:color w:val="404040" w:themeColor="text1" w:themeTint="BF"/>
                <w:kern w:val="0"/>
                <w:sz w:val="18"/>
                <w:szCs w:val="18"/>
              </w:rPr>
              <w:t>送检信息</w:t>
            </w:r>
          </w:p>
          <w:p w14:paraId="48E86DCB" w14:textId="77777777" w:rsidR="000C5236"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kern w:val="0"/>
                <w:sz w:val="18"/>
                <w:szCs w:val="18"/>
              </w:rPr>
            </w:pPr>
            <w:r>
              <w:rPr>
                <w:rFonts w:ascii="思源黑体 CN Normal" w:eastAsia="思源黑体 CN Normal" w:hAnsi="思源黑体 CN Normal" w:hint="eastAsia"/>
                <w:b/>
                <w:color w:val="404040" w:themeColor="text1" w:themeTint="BF"/>
                <w:kern w:val="0"/>
                <w:sz w:val="18"/>
                <w:szCs w:val="18"/>
              </w:rPr>
              <w:t>检测项目简介</w:t>
            </w:r>
          </w:p>
          <w:p w14:paraId="17C8E4F5" w14:textId="77777777" w:rsidR="000C5236" w:rsidRDefault="00000000">
            <w:pPr>
              <w:widowControl/>
              <w:spacing w:line="280" w:lineRule="exact"/>
              <w:ind w:firstLineChars="50" w:firstLine="92"/>
              <w:jc w:val="left"/>
              <w:rPr>
                <w:rFonts w:ascii="思源黑体 CN Normal" w:eastAsia="思源黑体 CN Normal" w:hAnsi="思源黑体 CN Normal"/>
                <w:b/>
                <w:color w:val="404040" w:themeColor="text1" w:themeTint="BF"/>
                <w:kern w:val="0"/>
                <w:sz w:val="20"/>
                <w:szCs w:val="21"/>
              </w:rPr>
            </w:pPr>
            <w:r>
              <w:rPr>
                <w:rFonts w:ascii="思源黑体 CN Normal" w:eastAsia="思源黑体 CN Normal" w:hAnsi="思源黑体 CN Normal" w:hint="eastAsia"/>
                <w:b/>
                <w:color w:val="404040" w:themeColor="text1" w:themeTint="BF"/>
                <w:kern w:val="0"/>
                <w:sz w:val="18"/>
                <w:szCs w:val="18"/>
              </w:rPr>
              <w:t>检测结果</w:t>
            </w:r>
          </w:p>
          <w:p w14:paraId="1104472D" w14:textId="77777777" w:rsidR="000C5236" w:rsidRDefault="00000000">
            <w:pPr>
              <w:widowControl/>
              <w:spacing w:line="280" w:lineRule="exact"/>
              <w:ind w:firstLineChars="200" w:firstLine="360"/>
              <w:jc w:val="left"/>
              <w:rPr>
                <w:rFonts w:ascii="思源黑体 CN Normal" w:eastAsia="思源黑体 CN Normal" w:hAnsi="思源黑体 CN Normal"/>
                <w:bCs/>
                <w:color w:val="404040" w:themeColor="text1" w:themeTint="BF"/>
                <w:kern w:val="0"/>
                <w:sz w:val="18"/>
                <w:szCs w:val="18"/>
              </w:rPr>
            </w:pPr>
            <w:r>
              <w:rPr>
                <w:rFonts w:ascii="思源黑体 CN Normal" w:eastAsia="思源黑体 CN Normal" w:hAnsi="思源黑体 CN Normal" w:hint="eastAsia"/>
                <w:bCs/>
                <w:color w:val="404040" w:themeColor="text1" w:themeTint="BF"/>
                <w:kern w:val="0"/>
                <w:sz w:val="18"/>
                <w:szCs w:val="18"/>
              </w:rPr>
              <w:t>同源重组缺陷（HRD）检测结果</w:t>
            </w:r>
          </w:p>
          <w:p w14:paraId="6C2B375A" w14:textId="77777777" w:rsidR="000C5236" w:rsidRDefault="00000000">
            <w:pPr>
              <w:widowControl/>
              <w:spacing w:line="280" w:lineRule="exact"/>
              <w:ind w:firstLineChars="200" w:firstLine="360"/>
              <w:jc w:val="left"/>
              <w:rPr>
                <w:rFonts w:ascii="思源黑体 CN Normal" w:eastAsia="思源黑体 CN Normal" w:hAnsi="思源黑体 CN Normal"/>
                <w:bCs/>
                <w:color w:val="404040" w:themeColor="text1" w:themeTint="BF"/>
                <w:kern w:val="0"/>
                <w:sz w:val="18"/>
                <w:szCs w:val="18"/>
              </w:rPr>
            </w:pPr>
            <w:r>
              <w:rPr>
                <w:rFonts w:ascii="思源黑体 CN Normal" w:eastAsia="思源黑体 CN Normal" w:hAnsi="思源黑体 CN Normal" w:hint="eastAsia"/>
                <w:bCs/>
                <w:color w:val="404040" w:themeColor="text1" w:themeTint="BF"/>
                <w:kern w:val="0"/>
                <w:sz w:val="18"/>
                <w:szCs w:val="18"/>
              </w:rPr>
              <w:t>靶向治疗相关标志物检测结果</w:t>
            </w:r>
          </w:p>
          <w:p w14:paraId="50F765C4" w14:textId="77777777" w:rsidR="000C5236" w:rsidRDefault="00000000">
            <w:pPr>
              <w:widowControl/>
              <w:spacing w:line="280" w:lineRule="exact"/>
              <w:ind w:firstLineChars="200" w:firstLine="360"/>
              <w:jc w:val="left"/>
              <w:rPr>
                <w:rFonts w:ascii="思源黑体 CN Normal" w:eastAsia="思源黑体 CN Normal" w:hAnsi="思源黑体 CN Normal"/>
                <w:bCs/>
                <w:color w:val="404040" w:themeColor="text1" w:themeTint="BF"/>
                <w:kern w:val="0"/>
                <w:sz w:val="18"/>
                <w:szCs w:val="18"/>
              </w:rPr>
            </w:pPr>
            <w:r>
              <w:rPr>
                <w:rFonts w:ascii="思源黑体 CN Normal" w:eastAsia="思源黑体 CN Normal" w:hAnsi="思源黑体 CN Normal" w:hint="eastAsia"/>
                <w:bCs/>
                <w:color w:val="404040" w:themeColor="text1" w:themeTint="BF"/>
                <w:kern w:val="0"/>
                <w:sz w:val="18"/>
                <w:szCs w:val="18"/>
              </w:rPr>
              <w:t>可能与肿瘤发生发展相关变异</w:t>
            </w:r>
          </w:p>
          <w:p w14:paraId="3E07E399" w14:textId="77777777" w:rsidR="000C5236" w:rsidRDefault="00000000">
            <w:pPr>
              <w:widowControl/>
              <w:spacing w:line="280" w:lineRule="exact"/>
              <w:ind w:firstLineChars="200" w:firstLine="360"/>
              <w:jc w:val="left"/>
              <w:rPr>
                <w:rFonts w:ascii="思源黑体 CN Normal" w:eastAsia="思源黑体 CN Normal" w:hAnsi="思源黑体 CN Normal"/>
                <w:bCs/>
                <w:color w:val="404040" w:themeColor="text1" w:themeTint="BF"/>
                <w:kern w:val="0"/>
                <w:sz w:val="18"/>
                <w:szCs w:val="18"/>
              </w:rPr>
            </w:pPr>
            <w:r>
              <w:rPr>
                <w:rFonts w:ascii="思源黑体 CN Normal" w:eastAsia="思源黑体 CN Normal" w:hAnsi="思源黑体 CN Normal" w:hint="eastAsia"/>
                <w:bCs/>
                <w:color w:val="404040" w:themeColor="text1" w:themeTint="BF"/>
                <w:kern w:val="0"/>
                <w:sz w:val="18"/>
                <w:szCs w:val="18"/>
              </w:rPr>
              <w:t>临床意义不明变异</w:t>
            </w:r>
          </w:p>
          <w:p w14:paraId="4FB344CA" w14:textId="77777777" w:rsidR="000C5236" w:rsidRDefault="00000000">
            <w:pPr>
              <w:widowControl/>
              <w:spacing w:line="280" w:lineRule="exact"/>
              <w:ind w:firstLineChars="200" w:firstLine="360"/>
              <w:jc w:val="left"/>
              <w:rPr>
                <w:rFonts w:ascii="思源黑体 CN Normal" w:eastAsia="思源黑体 CN Normal" w:hAnsi="思源黑体 CN Normal"/>
                <w:bCs/>
                <w:color w:val="404040" w:themeColor="text1" w:themeTint="BF"/>
                <w:kern w:val="0"/>
                <w:sz w:val="18"/>
                <w:szCs w:val="18"/>
              </w:rPr>
            </w:pPr>
            <w:r>
              <w:rPr>
                <w:rFonts w:ascii="思源黑体 CN Normal" w:eastAsia="思源黑体 CN Normal" w:hAnsi="思源黑体 CN Normal" w:hint="eastAsia"/>
                <w:bCs/>
                <w:color w:val="404040" w:themeColor="text1" w:themeTint="BF"/>
                <w:kern w:val="0"/>
                <w:sz w:val="18"/>
                <w:szCs w:val="18"/>
              </w:rPr>
              <w:t>已获批</w:t>
            </w:r>
            <w:r>
              <w:rPr>
                <w:rFonts w:ascii="思源黑体 CN Normal" w:eastAsia="思源黑体 CN Normal" w:hAnsi="思源黑体 CN Normal"/>
                <w:bCs/>
                <w:color w:val="404040" w:themeColor="text1" w:themeTint="BF"/>
                <w:kern w:val="0"/>
                <w:sz w:val="18"/>
                <w:szCs w:val="18"/>
              </w:rPr>
              <w:t>PARP抑制剂相关标志物检测结果汇总</w:t>
            </w:r>
          </w:p>
        </w:tc>
      </w:tr>
      <w:tr w:rsidR="000C5236" w14:paraId="2B80460A" w14:textId="77777777">
        <w:trPr>
          <w:trHeight w:hRule="exact" w:val="454"/>
        </w:trPr>
        <w:tc>
          <w:tcPr>
            <w:tcW w:w="1996" w:type="dxa"/>
            <w:vMerge/>
          </w:tcPr>
          <w:p w14:paraId="0A9B7461"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tcPr>
          <w:p w14:paraId="08CC74F3" w14:textId="77777777" w:rsidR="000C5236" w:rsidRDefault="000C5236">
            <w:pPr>
              <w:widowControl/>
              <w:jc w:val="center"/>
              <w:rPr>
                <w:rFonts w:ascii="思源黑体 CN Normal" w:eastAsia="思源黑体 CN Normal" w:hAnsi="思源黑体 CN Normal"/>
                <w:b/>
                <w:color w:val="404040" w:themeColor="text1" w:themeTint="BF"/>
                <w:kern w:val="0"/>
                <w:sz w:val="32"/>
                <w:szCs w:val="32"/>
              </w:rPr>
            </w:pPr>
          </w:p>
        </w:tc>
        <w:tc>
          <w:tcPr>
            <w:tcW w:w="7105" w:type="dxa"/>
            <w:gridSpan w:val="2"/>
            <w:tcBorders>
              <w:bottom w:val="single" w:sz="4" w:space="0" w:color="FFFFFF" w:themeColor="background1"/>
            </w:tcBorders>
            <w:vAlign w:val="center"/>
          </w:tcPr>
          <w:p w14:paraId="26AF3B3C" w14:textId="77777777" w:rsidR="000C5236" w:rsidRDefault="000C5236">
            <w:pPr>
              <w:widowControl/>
              <w:jc w:val="left"/>
              <w:rPr>
                <w:rFonts w:ascii="思源黑体 CN Normal" w:eastAsia="思源黑体 CN Normal" w:hAnsi="思源黑体 CN Normal"/>
                <w:bCs/>
                <w:color w:val="404040" w:themeColor="text1" w:themeTint="BF"/>
                <w:kern w:val="0"/>
                <w:sz w:val="32"/>
                <w:szCs w:val="32"/>
              </w:rPr>
            </w:pPr>
          </w:p>
        </w:tc>
      </w:tr>
      <w:tr w:rsidR="000C5236" w14:paraId="67DB608B" w14:textId="77777777">
        <w:trPr>
          <w:trHeight w:hRule="exact" w:val="454"/>
        </w:trPr>
        <w:tc>
          <w:tcPr>
            <w:tcW w:w="1996" w:type="dxa"/>
            <w:vMerge/>
          </w:tcPr>
          <w:p w14:paraId="730BADEB"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vAlign w:val="bottom"/>
          </w:tcPr>
          <w:p w14:paraId="221C0ABB"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2</w:t>
            </w:r>
          </w:p>
        </w:tc>
        <w:tc>
          <w:tcPr>
            <w:tcW w:w="4499" w:type="dxa"/>
            <w:tcBorders>
              <w:top w:val="single" w:sz="4" w:space="0" w:color="FFFFFF" w:themeColor="background1"/>
              <w:left w:val="nil"/>
              <w:bottom w:val="single" w:sz="4" w:space="0" w:color="1E7648"/>
            </w:tcBorders>
            <w:shd w:val="clear" w:color="auto" w:fill="auto"/>
            <w:vAlign w:val="center"/>
          </w:tcPr>
          <w:p w14:paraId="28D4733D" w14:textId="77777777" w:rsidR="000C5236" w:rsidRDefault="00000000">
            <w:pPr>
              <w:widowControl/>
              <w:spacing w:line="400" w:lineRule="exac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检测结果详细解读</w:t>
            </w:r>
          </w:p>
        </w:tc>
        <w:tc>
          <w:tcPr>
            <w:tcW w:w="2606" w:type="dxa"/>
            <w:tcBorders>
              <w:top w:val="single" w:sz="4" w:space="0" w:color="FFFFFF" w:themeColor="background1"/>
              <w:left w:val="nil"/>
              <w:bottom w:val="single" w:sz="4" w:space="0" w:color="1E7648"/>
            </w:tcBorders>
            <w:shd w:val="clear" w:color="auto" w:fill="FFFFFF" w:themeFill="background1"/>
            <w:vAlign w:val="center"/>
          </w:tcPr>
          <w:p w14:paraId="7955B3B0" w14:textId="77777777" w:rsidR="000C5236" w:rsidRDefault="000C5236">
            <w:pPr>
              <w:widowControl/>
              <w:spacing w:line="480" w:lineRule="exact"/>
              <w:ind w:firstLineChars="50" w:firstLine="120"/>
              <w:jc w:val="right"/>
              <w:rPr>
                <w:rFonts w:ascii="思源黑体 CN Light" w:eastAsia="思源黑体 CN Light" w:hAnsi="思源黑体 CN Light"/>
                <w:bCs/>
                <w:color w:val="1E7648"/>
                <w:kern w:val="0"/>
                <w:sz w:val="24"/>
                <w:szCs w:val="24"/>
              </w:rPr>
            </w:pPr>
          </w:p>
        </w:tc>
      </w:tr>
      <w:tr w:rsidR="000C5236" w14:paraId="53059013" w14:textId="77777777">
        <w:trPr>
          <w:trHeight w:val="981"/>
        </w:trPr>
        <w:tc>
          <w:tcPr>
            <w:tcW w:w="1996" w:type="dxa"/>
            <w:vMerge/>
          </w:tcPr>
          <w:p w14:paraId="6613AD34"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shd w:val="clear" w:color="auto" w:fill="auto"/>
          </w:tcPr>
          <w:p w14:paraId="1BE895A2" w14:textId="77777777" w:rsidR="000C5236" w:rsidRDefault="000C5236">
            <w:pPr>
              <w:widowControl/>
              <w:ind w:firstLineChars="50" w:firstLine="90"/>
              <w:jc w:val="center"/>
              <w:rPr>
                <w:rFonts w:ascii="思源黑体 CN Normal" w:eastAsia="思源黑体 CN Normal" w:hAnsi="思源黑体 CN Normal"/>
                <w:bCs/>
                <w:color w:val="404040" w:themeColor="text1" w:themeTint="BF"/>
                <w:kern w:val="0"/>
                <w:sz w:val="18"/>
                <w:szCs w:val="18"/>
              </w:rPr>
            </w:pPr>
          </w:p>
        </w:tc>
        <w:tc>
          <w:tcPr>
            <w:tcW w:w="7105" w:type="dxa"/>
            <w:gridSpan w:val="2"/>
            <w:tcBorders>
              <w:top w:val="single" w:sz="4" w:space="0" w:color="1E7648"/>
            </w:tcBorders>
            <w:shd w:val="clear" w:color="auto" w:fill="EEEEEE"/>
            <w:vAlign w:val="center"/>
          </w:tcPr>
          <w:p w14:paraId="44C1375A" w14:textId="77777777" w:rsidR="000C5236"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kern w:val="0"/>
                <w:sz w:val="18"/>
                <w:szCs w:val="18"/>
              </w:rPr>
            </w:pPr>
            <w:r>
              <w:rPr>
                <w:rFonts w:ascii="思源黑体 CN Normal" w:eastAsia="思源黑体 CN Normal" w:hAnsi="思源黑体 CN Normal" w:hint="eastAsia"/>
                <w:b/>
                <w:color w:val="404040" w:themeColor="text1" w:themeTint="BF"/>
                <w:kern w:val="0"/>
                <w:sz w:val="18"/>
                <w:szCs w:val="18"/>
              </w:rPr>
              <w:t>同源重组缺陷（</w:t>
            </w:r>
            <w:r>
              <w:rPr>
                <w:rFonts w:ascii="思源黑体 CN Normal" w:eastAsia="思源黑体 CN Normal" w:hAnsi="思源黑体 CN Normal"/>
                <w:b/>
                <w:color w:val="404040" w:themeColor="text1" w:themeTint="BF"/>
                <w:kern w:val="0"/>
                <w:sz w:val="18"/>
                <w:szCs w:val="18"/>
              </w:rPr>
              <w:t>HRD）检测结果解读</w:t>
            </w:r>
          </w:p>
          <w:p w14:paraId="437546D2" w14:textId="77777777" w:rsidR="000C5236"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kern w:val="0"/>
                <w:sz w:val="18"/>
                <w:szCs w:val="18"/>
              </w:rPr>
            </w:pPr>
            <w:r>
              <w:rPr>
                <w:rFonts w:ascii="思源黑体 CN Normal" w:eastAsia="思源黑体 CN Normal" w:hAnsi="思源黑体 CN Normal" w:hint="eastAsia"/>
                <w:b/>
                <w:color w:val="404040" w:themeColor="text1" w:themeTint="BF"/>
                <w:kern w:val="0"/>
                <w:sz w:val="18"/>
                <w:szCs w:val="18"/>
              </w:rPr>
              <w:t>靶向治疗相关标志物检测结果解读</w:t>
            </w:r>
          </w:p>
          <w:p w14:paraId="052AB8F0" w14:textId="77777777" w:rsidR="000C5236"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kern w:val="0"/>
                <w:sz w:val="18"/>
                <w:szCs w:val="18"/>
              </w:rPr>
            </w:pPr>
            <w:r>
              <w:rPr>
                <w:rFonts w:ascii="思源黑体 CN Normal" w:eastAsia="思源黑体 CN Normal" w:hAnsi="思源黑体 CN Normal" w:hint="eastAsia"/>
                <w:b/>
                <w:color w:val="404040" w:themeColor="text1" w:themeTint="BF"/>
                <w:kern w:val="0"/>
                <w:sz w:val="18"/>
                <w:szCs w:val="18"/>
              </w:rPr>
              <w:t>可能与肿瘤发生发展相关变异结果解读</w:t>
            </w:r>
          </w:p>
        </w:tc>
      </w:tr>
      <w:tr w:rsidR="000C5236" w14:paraId="5C1CF889" w14:textId="77777777">
        <w:trPr>
          <w:trHeight w:hRule="exact" w:val="454"/>
        </w:trPr>
        <w:tc>
          <w:tcPr>
            <w:tcW w:w="1996" w:type="dxa"/>
            <w:vMerge/>
          </w:tcPr>
          <w:p w14:paraId="17750E48"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tcPr>
          <w:p w14:paraId="00B1B0C9" w14:textId="77777777" w:rsidR="000C5236" w:rsidRDefault="000C5236">
            <w:pPr>
              <w:widowControl/>
              <w:jc w:val="left"/>
              <w:rPr>
                <w:rFonts w:ascii="思源黑体 CN Normal" w:eastAsia="思源黑体 CN Normal" w:hAnsi="思源黑体 CN Normal"/>
                <w:b/>
                <w:color w:val="404040" w:themeColor="text1" w:themeTint="BF"/>
                <w:kern w:val="0"/>
                <w:sz w:val="32"/>
                <w:szCs w:val="32"/>
              </w:rPr>
            </w:pPr>
          </w:p>
        </w:tc>
        <w:tc>
          <w:tcPr>
            <w:tcW w:w="7105" w:type="dxa"/>
            <w:gridSpan w:val="2"/>
            <w:tcBorders>
              <w:bottom w:val="single" w:sz="4" w:space="0" w:color="FFFFFF" w:themeColor="background1"/>
            </w:tcBorders>
            <w:vAlign w:val="center"/>
          </w:tcPr>
          <w:p w14:paraId="3BD7AD37" w14:textId="77777777" w:rsidR="000C5236" w:rsidRDefault="000C5236">
            <w:pPr>
              <w:widowControl/>
              <w:jc w:val="left"/>
              <w:rPr>
                <w:rFonts w:ascii="思源黑体 CN Normal" w:eastAsia="思源黑体 CN Normal" w:hAnsi="思源黑体 CN Normal"/>
                <w:bCs/>
                <w:color w:val="404040" w:themeColor="text1" w:themeTint="BF"/>
                <w:kern w:val="0"/>
                <w:sz w:val="32"/>
                <w:szCs w:val="32"/>
              </w:rPr>
            </w:pPr>
          </w:p>
        </w:tc>
      </w:tr>
      <w:tr w:rsidR="000C5236" w14:paraId="7D02C23C" w14:textId="77777777">
        <w:trPr>
          <w:trHeight w:hRule="exact" w:val="454"/>
        </w:trPr>
        <w:tc>
          <w:tcPr>
            <w:tcW w:w="1996" w:type="dxa"/>
            <w:vMerge/>
          </w:tcPr>
          <w:p w14:paraId="5E77981A"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vAlign w:val="center"/>
          </w:tcPr>
          <w:p w14:paraId="2D1312B6"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3</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4FC18DDC" w14:textId="77777777" w:rsidR="000C5236" w:rsidRDefault="00000000">
            <w:pPr>
              <w:widowControl/>
              <w:spacing w:line="400" w:lineRule="exac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可能获益的药物</w:t>
            </w:r>
          </w:p>
        </w:tc>
        <w:tc>
          <w:tcPr>
            <w:tcW w:w="2606"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4F6BFE2C" w14:textId="77777777" w:rsidR="000C5236" w:rsidRDefault="000C5236">
            <w:pPr>
              <w:widowControl/>
              <w:spacing w:line="480" w:lineRule="exact"/>
              <w:ind w:firstLineChars="50" w:firstLine="120"/>
              <w:jc w:val="right"/>
              <w:rPr>
                <w:rFonts w:ascii="思源黑体 CN Light" w:eastAsia="思源黑体 CN Light" w:hAnsi="思源黑体 CN Light"/>
                <w:bCs/>
                <w:color w:val="1E7648"/>
                <w:kern w:val="0"/>
                <w:sz w:val="24"/>
                <w:szCs w:val="24"/>
              </w:rPr>
            </w:pPr>
          </w:p>
        </w:tc>
      </w:tr>
      <w:tr w:rsidR="000C5236" w14:paraId="7B008102" w14:textId="77777777">
        <w:trPr>
          <w:trHeight w:hRule="exact" w:val="454"/>
        </w:trPr>
        <w:tc>
          <w:tcPr>
            <w:tcW w:w="1996" w:type="dxa"/>
            <w:vMerge/>
          </w:tcPr>
          <w:p w14:paraId="6DE27958"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2456276C" w14:textId="77777777" w:rsidR="000C5236" w:rsidRDefault="000C5236">
            <w:pPr>
              <w:widowControl/>
              <w:jc w:val="left"/>
              <w:rPr>
                <w:rFonts w:ascii="思源黑体 CN Normal" w:eastAsia="思源黑体 CN Normal" w:hAnsi="思源黑体 CN Normal"/>
                <w:b/>
                <w:color w:val="404040" w:themeColor="text1" w:themeTint="BF"/>
                <w:kern w:val="0"/>
                <w:sz w:val="32"/>
                <w:szCs w:val="32"/>
              </w:rPr>
            </w:pPr>
          </w:p>
        </w:tc>
        <w:tc>
          <w:tcPr>
            <w:tcW w:w="7105" w:type="dxa"/>
            <w:gridSpan w:val="2"/>
            <w:tcBorders>
              <w:top w:val="single" w:sz="4" w:space="0" w:color="1E7648"/>
              <w:bottom w:val="single" w:sz="4" w:space="0" w:color="FFFFFF" w:themeColor="background1"/>
            </w:tcBorders>
          </w:tcPr>
          <w:p w14:paraId="183316DB" w14:textId="77777777" w:rsidR="000C5236" w:rsidRDefault="000C5236">
            <w:pPr>
              <w:widowControl/>
              <w:jc w:val="left"/>
              <w:rPr>
                <w:rFonts w:ascii="思源黑体 CN Normal" w:eastAsia="思源黑体 CN Normal" w:hAnsi="思源黑体 CN Normal"/>
                <w:bCs/>
                <w:color w:val="404040" w:themeColor="text1" w:themeTint="BF"/>
                <w:kern w:val="0"/>
                <w:sz w:val="32"/>
                <w:szCs w:val="32"/>
              </w:rPr>
            </w:pPr>
          </w:p>
        </w:tc>
      </w:tr>
      <w:tr w:rsidR="000C5236" w14:paraId="39679AF9" w14:textId="77777777">
        <w:trPr>
          <w:trHeight w:hRule="exact" w:val="454"/>
        </w:trPr>
        <w:tc>
          <w:tcPr>
            <w:tcW w:w="1996" w:type="dxa"/>
            <w:vMerge/>
          </w:tcPr>
          <w:p w14:paraId="5D62256F"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1942E8F8"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4</w:t>
            </w:r>
          </w:p>
        </w:tc>
        <w:tc>
          <w:tcPr>
            <w:tcW w:w="7105" w:type="dxa"/>
            <w:gridSpan w:val="2"/>
            <w:tcBorders>
              <w:top w:val="single" w:sz="4" w:space="0" w:color="FFFFFF" w:themeColor="background1"/>
              <w:bottom w:val="single" w:sz="4" w:space="0" w:color="1E7648"/>
            </w:tcBorders>
          </w:tcPr>
          <w:p w14:paraId="36F03D2C" w14:textId="77777777" w:rsidR="000C5236" w:rsidRDefault="00000000">
            <w:pPr>
              <w:widowControl/>
              <w:spacing w:line="400" w:lineRule="exact"/>
              <w:jc w:val="lef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可能获益的临床试验</w:t>
            </w:r>
          </w:p>
        </w:tc>
      </w:tr>
      <w:tr w:rsidR="000C5236" w14:paraId="465648B3" w14:textId="77777777">
        <w:trPr>
          <w:trHeight w:hRule="exact" w:val="454"/>
        </w:trPr>
        <w:tc>
          <w:tcPr>
            <w:tcW w:w="1996" w:type="dxa"/>
            <w:vMerge/>
          </w:tcPr>
          <w:p w14:paraId="56B12211"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6474B752" w14:textId="77777777" w:rsidR="000C5236" w:rsidRDefault="000C5236">
            <w:pPr>
              <w:widowControl/>
              <w:jc w:val="left"/>
              <w:rPr>
                <w:rFonts w:ascii="思源黑体 CN Normal" w:eastAsia="思源黑体 CN Normal" w:hAnsi="思源黑体 CN Normal"/>
                <w:b/>
                <w:color w:val="404040" w:themeColor="text1" w:themeTint="BF"/>
                <w:kern w:val="0"/>
                <w:sz w:val="32"/>
                <w:szCs w:val="32"/>
              </w:rPr>
            </w:pPr>
          </w:p>
        </w:tc>
        <w:tc>
          <w:tcPr>
            <w:tcW w:w="7105" w:type="dxa"/>
            <w:gridSpan w:val="2"/>
            <w:tcBorders>
              <w:top w:val="single" w:sz="4" w:space="0" w:color="1E7648"/>
              <w:bottom w:val="single" w:sz="4" w:space="0" w:color="FFFFFF" w:themeColor="background1"/>
            </w:tcBorders>
          </w:tcPr>
          <w:p w14:paraId="6CA9BA20" w14:textId="77777777" w:rsidR="000C5236" w:rsidRDefault="000C5236">
            <w:pPr>
              <w:widowControl/>
              <w:jc w:val="left"/>
              <w:rPr>
                <w:rFonts w:ascii="思源黑体 CN Normal" w:eastAsia="思源黑体 CN Normal" w:hAnsi="思源黑体 CN Normal"/>
                <w:bCs/>
                <w:color w:val="404040" w:themeColor="text1" w:themeTint="BF"/>
                <w:kern w:val="0"/>
                <w:sz w:val="32"/>
                <w:szCs w:val="32"/>
              </w:rPr>
            </w:pPr>
          </w:p>
        </w:tc>
      </w:tr>
      <w:tr w:rsidR="000C5236" w14:paraId="484E85E5" w14:textId="77777777">
        <w:trPr>
          <w:trHeight w:hRule="exact" w:val="454"/>
        </w:trPr>
        <w:tc>
          <w:tcPr>
            <w:tcW w:w="1996" w:type="dxa"/>
            <w:vMerge/>
          </w:tcPr>
          <w:p w14:paraId="772FC43B"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7E87F707"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5</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411CC174" w14:textId="77777777" w:rsidR="000C5236" w:rsidRDefault="00000000">
            <w:pPr>
              <w:widowControl/>
              <w:spacing w:line="400" w:lineRule="exact"/>
              <w:jc w:val="lef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检测质控</w:t>
            </w:r>
          </w:p>
        </w:tc>
        <w:tc>
          <w:tcPr>
            <w:tcW w:w="2606"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07364700" w14:textId="77777777" w:rsidR="000C5236" w:rsidRDefault="000C5236">
            <w:pPr>
              <w:widowControl/>
              <w:spacing w:line="480" w:lineRule="exact"/>
              <w:ind w:firstLineChars="50" w:firstLine="120"/>
              <w:jc w:val="right"/>
              <w:rPr>
                <w:rFonts w:ascii="思源黑体 CN Light" w:eastAsia="思源黑体 CN Light" w:hAnsi="思源黑体 CN Light"/>
                <w:bCs/>
                <w:color w:val="1E7648"/>
                <w:kern w:val="0"/>
                <w:sz w:val="24"/>
                <w:szCs w:val="24"/>
              </w:rPr>
            </w:pPr>
          </w:p>
        </w:tc>
      </w:tr>
      <w:tr w:rsidR="000C5236" w14:paraId="49BFEFE8" w14:textId="77777777">
        <w:trPr>
          <w:trHeight w:hRule="exact" w:val="454"/>
        </w:trPr>
        <w:tc>
          <w:tcPr>
            <w:tcW w:w="1996" w:type="dxa"/>
            <w:vMerge/>
          </w:tcPr>
          <w:p w14:paraId="07737331"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7316DFD6" w14:textId="77777777" w:rsidR="000C5236" w:rsidRDefault="000C5236">
            <w:pPr>
              <w:widowControl/>
              <w:jc w:val="left"/>
              <w:rPr>
                <w:rFonts w:ascii="思源黑体 CN Normal" w:eastAsia="思源黑体 CN Normal" w:hAnsi="思源黑体 CN Normal"/>
                <w:b/>
                <w:color w:val="404040" w:themeColor="text1" w:themeTint="BF"/>
                <w:kern w:val="0"/>
                <w:sz w:val="32"/>
                <w:szCs w:val="32"/>
              </w:rPr>
            </w:pPr>
          </w:p>
        </w:tc>
        <w:tc>
          <w:tcPr>
            <w:tcW w:w="7105" w:type="dxa"/>
            <w:gridSpan w:val="2"/>
            <w:tcBorders>
              <w:top w:val="single" w:sz="4" w:space="0" w:color="1E7648"/>
              <w:bottom w:val="single" w:sz="4" w:space="0" w:color="FFFFFF" w:themeColor="background1"/>
            </w:tcBorders>
          </w:tcPr>
          <w:p w14:paraId="4F96080E" w14:textId="77777777" w:rsidR="000C5236" w:rsidRDefault="000C5236">
            <w:pPr>
              <w:widowControl/>
              <w:jc w:val="left"/>
              <w:rPr>
                <w:rFonts w:ascii="思源黑体 CN Normal" w:eastAsia="思源黑体 CN Normal" w:hAnsi="思源黑体 CN Normal"/>
                <w:bCs/>
                <w:color w:val="404040" w:themeColor="text1" w:themeTint="BF"/>
                <w:kern w:val="0"/>
                <w:sz w:val="32"/>
                <w:szCs w:val="32"/>
              </w:rPr>
            </w:pPr>
          </w:p>
        </w:tc>
      </w:tr>
      <w:tr w:rsidR="000C5236" w14:paraId="32AEDC38" w14:textId="77777777">
        <w:trPr>
          <w:trHeight w:hRule="exact" w:val="454"/>
        </w:trPr>
        <w:tc>
          <w:tcPr>
            <w:tcW w:w="1996" w:type="dxa"/>
            <w:vMerge/>
          </w:tcPr>
          <w:p w14:paraId="6363638E"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vAlign w:val="center"/>
          </w:tcPr>
          <w:p w14:paraId="76EF3B57"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6</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52C46301" w14:textId="77777777" w:rsidR="000C5236" w:rsidRDefault="00000000">
            <w:pPr>
              <w:widowControl/>
              <w:spacing w:line="400" w:lineRule="exact"/>
              <w:jc w:val="lef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产品声明</w:t>
            </w:r>
          </w:p>
        </w:tc>
        <w:tc>
          <w:tcPr>
            <w:tcW w:w="2606"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5316F481" w14:textId="77777777" w:rsidR="000C5236" w:rsidRDefault="000C5236">
            <w:pPr>
              <w:widowControl/>
              <w:spacing w:line="480" w:lineRule="exact"/>
              <w:ind w:firstLineChars="50" w:firstLine="120"/>
              <w:jc w:val="right"/>
              <w:rPr>
                <w:rFonts w:ascii="思源黑体 CN Light" w:eastAsia="思源黑体 CN Light" w:hAnsi="思源黑体 CN Light"/>
                <w:bCs/>
                <w:color w:val="1E7648"/>
                <w:kern w:val="0"/>
                <w:sz w:val="24"/>
                <w:szCs w:val="24"/>
              </w:rPr>
            </w:pPr>
          </w:p>
        </w:tc>
      </w:tr>
      <w:tr w:rsidR="000C5236" w14:paraId="321F9784" w14:textId="77777777">
        <w:trPr>
          <w:trHeight w:hRule="exact" w:val="454"/>
        </w:trPr>
        <w:tc>
          <w:tcPr>
            <w:tcW w:w="1996" w:type="dxa"/>
            <w:vMerge/>
          </w:tcPr>
          <w:p w14:paraId="794324A3"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1FE16852" w14:textId="77777777" w:rsidR="000C5236" w:rsidRDefault="000C5236">
            <w:pPr>
              <w:widowControl/>
              <w:jc w:val="left"/>
              <w:rPr>
                <w:rFonts w:ascii="思源黑体 CN Normal" w:eastAsia="思源黑体 CN Normal" w:hAnsi="思源黑体 CN Normal"/>
                <w:b/>
                <w:color w:val="404040" w:themeColor="text1" w:themeTint="BF"/>
                <w:kern w:val="0"/>
                <w:sz w:val="20"/>
                <w:szCs w:val="21"/>
              </w:rPr>
            </w:pPr>
          </w:p>
        </w:tc>
        <w:tc>
          <w:tcPr>
            <w:tcW w:w="7105" w:type="dxa"/>
            <w:gridSpan w:val="2"/>
            <w:tcBorders>
              <w:top w:val="single" w:sz="4" w:space="0" w:color="1E7648"/>
              <w:bottom w:val="single" w:sz="4" w:space="0" w:color="FFFFFF" w:themeColor="background1"/>
            </w:tcBorders>
          </w:tcPr>
          <w:p w14:paraId="256BC2DE" w14:textId="77777777" w:rsidR="000C5236" w:rsidRDefault="000C5236">
            <w:pPr>
              <w:widowControl/>
              <w:jc w:val="left"/>
              <w:rPr>
                <w:rFonts w:ascii="思源黑体 CN Normal" w:eastAsia="思源黑体 CN Normal" w:hAnsi="思源黑体 CN Normal"/>
                <w:bCs/>
                <w:color w:val="404040" w:themeColor="text1" w:themeTint="BF"/>
                <w:kern w:val="0"/>
                <w:sz w:val="20"/>
                <w:szCs w:val="21"/>
              </w:rPr>
            </w:pPr>
          </w:p>
        </w:tc>
      </w:tr>
      <w:tr w:rsidR="000C5236" w14:paraId="2F15C30E" w14:textId="77777777">
        <w:trPr>
          <w:trHeight w:hRule="exact" w:val="454"/>
        </w:trPr>
        <w:tc>
          <w:tcPr>
            <w:tcW w:w="1996" w:type="dxa"/>
            <w:vMerge/>
          </w:tcPr>
          <w:p w14:paraId="010466C4"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vAlign w:val="center"/>
          </w:tcPr>
          <w:p w14:paraId="20E72F71"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7</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6013CB68" w14:textId="77777777" w:rsidR="000C5236" w:rsidRDefault="00000000">
            <w:pPr>
              <w:widowControl/>
              <w:spacing w:line="400" w:lineRule="exact"/>
              <w:jc w:val="lef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参考文献</w:t>
            </w:r>
          </w:p>
        </w:tc>
        <w:tc>
          <w:tcPr>
            <w:tcW w:w="2606"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726F3373" w14:textId="77777777" w:rsidR="000C5236" w:rsidRDefault="000C5236">
            <w:pPr>
              <w:widowControl/>
              <w:spacing w:line="480" w:lineRule="exact"/>
              <w:ind w:firstLineChars="50" w:firstLine="120"/>
              <w:jc w:val="right"/>
              <w:rPr>
                <w:rFonts w:ascii="思源黑体 CN Light" w:eastAsia="思源黑体 CN Light" w:hAnsi="思源黑体 CN Light"/>
                <w:bCs/>
                <w:color w:val="1E7648"/>
                <w:kern w:val="0"/>
                <w:sz w:val="24"/>
                <w:szCs w:val="24"/>
              </w:rPr>
            </w:pPr>
          </w:p>
        </w:tc>
      </w:tr>
      <w:tr w:rsidR="000C5236" w14:paraId="3E1211BA" w14:textId="77777777">
        <w:trPr>
          <w:trHeight w:hRule="exact" w:val="454"/>
        </w:trPr>
        <w:tc>
          <w:tcPr>
            <w:tcW w:w="1996" w:type="dxa"/>
            <w:vMerge/>
          </w:tcPr>
          <w:p w14:paraId="70E8C8B9" w14:textId="77777777" w:rsidR="000C5236" w:rsidRDefault="000C5236">
            <w:pPr>
              <w:widowControl/>
              <w:spacing w:line="200" w:lineRule="exact"/>
              <w:ind w:right="839"/>
              <w:jc w:val="left"/>
              <w:rPr>
                <w:rFonts w:ascii="微软雅黑" w:eastAsia="微软雅黑" w:hAnsi="微软雅黑"/>
                <w:b/>
                <w:color w:val="595959" w:themeColor="text1" w:themeTint="A6"/>
                <w:kern w:val="0"/>
                <w:sz w:val="36"/>
                <w:szCs w:val="36"/>
              </w:rPr>
            </w:pPr>
          </w:p>
        </w:tc>
        <w:tc>
          <w:tcPr>
            <w:tcW w:w="709" w:type="dxa"/>
            <w:vAlign w:val="center"/>
          </w:tcPr>
          <w:p w14:paraId="2D695CD7" w14:textId="77777777" w:rsidR="000C5236" w:rsidRDefault="000C5236">
            <w:pPr>
              <w:widowControl/>
              <w:jc w:val="left"/>
              <w:rPr>
                <w:rFonts w:ascii="思源黑体 CN Normal" w:eastAsia="思源黑体 CN Normal" w:hAnsi="思源黑体 CN Normal"/>
                <w:b/>
                <w:color w:val="404040" w:themeColor="text1" w:themeTint="BF"/>
                <w:kern w:val="0"/>
                <w:sz w:val="20"/>
                <w:szCs w:val="21"/>
              </w:rPr>
            </w:pPr>
          </w:p>
        </w:tc>
        <w:tc>
          <w:tcPr>
            <w:tcW w:w="7105" w:type="dxa"/>
            <w:gridSpan w:val="2"/>
            <w:tcBorders>
              <w:top w:val="single" w:sz="4" w:space="0" w:color="1E7648"/>
              <w:bottom w:val="single" w:sz="4" w:space="0" w:color="FFFFFF" w:themeColor="background1"/>
            </w:tcBorders>
          </w:tcPr>
          <w:p w14:paraId="3E1B72DB" w14:textId="77777777" w:rsidR="000C5236" w:rsidRDefault="000C5236">
            <w:pPr>
              <w:widowControl/>
              <w:jc w:val="left"/>
              <w:rPr>
                <w:rFonts w:ascii="思源黑体 CN Normal" w:eastAsia="思源黑体 CN Normal" w:hAnsi="思源黑体 CN Normal"/>
                <w:bCs/>
                <w:color w:val="404040" w:themeColor="text1" w:themeTint="BF"/>
                <w:kern w:val="0"/>
                <w:sz w:val="20"/>
                <w:szCs w:val="21"/>
              </w:rPr>
            </w:pPr>
          </w:p>
        </w:tc>
      </w:tr>
      <w:tr w:rsidR="000C5236" w14:paraId="3191DE2B" w14:textId="77777777">
        <w:trPr>
          <w:trHeight w:hRule="exact" w:val="454"/>
        </w:trPr>
        <w:tc>
          <w:tcPr>
            <w:tcW w:w="1996" w:type="dxa"/>
            <w:vMerge/>
          </w:tcPr>
          <w:p w14:paraId="563EE210"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vAlign w:val="center"/>
          </w:tcPr>
          <w:p w14:paraId="45736351" w14:textId="77777777" w:rsidR="000C5236" w:rsidRDefault="00000000">
            <w:pPr>
              <w:widowControl/>
              <w:spacing w:line="400" w:lineRule="exact"/>
              <w:jc w:val="center"/>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8</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76B5FCA7" w14:textId="77777777" w:rsidR="000C5236" w:rsidRDefault="00000000">
            <w:pPr>
              <w:widowControl/>
              <w:spacing w:line="400" w:lineRule="exact"/>
              <w:jc w:val="left"/>
              <w:rPr>
                <w:rFonts w:ascii="思源黑体 CN Normal" w:eastAsia="思源黑体 CN Normal" w:hAnsi="思源黑体 CN Normal"/>
                <w:b/>
                <w:color w:val="1E7648"/>
                <w:kern w:val="0"/>
                <w:sz w:val="28"/>
                <w:szCs w:val="28"/>
              </w:rPr>
            </w:pPr>
            <w:r>
              <w:rPr>
                <w:rFonts w:ascii="思源黑体 CN Normal" w:eastAsia="思源黑体 CN Normal" w:hAnsi="思源黑体 CN Normal" w:hint="eastAsia"/>
                <w:b/>
                <w:color w:val="1E7648"/>
                <w:kern w:val="0"/>
                <w:sz w:val="28"/>
                <w:szCs w:val="28"/>
              </w:rPr>
              <w:t>附录</w:t>
            </w:r>
          </w:p>
        </w:tc>
        <w:tc>
          <w:tcPr>
            <w:tcW w:w="2606"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3EAA97E4" w14:textId="77777777" w:rsidR="000C5236" w:rsidRDefault="000C5236">
            <w:pPr>
              <w:widowControl/>
              <w:spacing w:line="480" w:lineRule="exact"/>
              <w:ind w:firstLineChars="350" w:firstLine="840"/>
              <w:jc w:val="left"/>
              <w:rPr>
                <w:rFonts w:ascii="思源黑体 CN Light" w:eastAsia="思源黑体 CN Light" w:hAnsi="思源黑体 CN Light"/>
                <w:bCs/>
                <w:color w:val="1E7648"/>
                <w:kern w:val="0"/>
                <w:sz w:val="24"/>
                <w:szCs w:val="24"/>
              </w:rPr>
            </w:pPr>
          </w:p>
        </w:tc>
      </w:tr>
      <w:tr w:rsidR="000C5236" w14:paraId="17B8E2ED" w14:textId="77777777">
        <w:trPr>
          <w:trHeight w:hRule="exact" w:val="454"/>
        </w:trPr>
        <w:tc>
          <w:tcPr>
            <w:tcW w:w="1996" w:type="dxa"/>
            <w:vMerge/>
          </w:tcPr>
          <w:p w14:paraId="4404F761" w14:textId="77777777" w:rsidR="000C5236" w:rsidRDefault="000C5236">
            <w:pPr>
              <w:widowControl/>
              <w:spacing w:line="400" w:lineRule="exact"/>
              <w:ind w:right="840"/>
              <w:jc w:val="left"/>
              <w:rPr>
                <w:rFonts w:ascii="微软雅黑" w:eastAsia="微软雅黑" w:hAnsi="微软雅黑"/>
                <w:b/>
                <w:color w:val="595959" w:themeColor="text1" w:themeTint="A6"/>
                <w:kern w:val="0"/>
                <w:sz w:val="36"/>
                <w:szCs w:val="36"/>
              </w:rPr>
            </w:pPr>
          </w:p>
        </w:tc>
        <w:tc>
          <w:tcPr>
            <w:tcW w:w="709" w:type="dxa"/>
            <w:vAlign w:val="center"/>
          </w:tcPr>
          <w:p w14:paraId="0D932353" w14:textId="77777777" w:rsidR="000C5236" w:rsidRDefault="000C5236">
            <w:pPr>
              <w:widowControl/>
              <w:jc w:val="left"/>
              <w:rPr>
                <w:rFonts w:ascii="思源黑体 CN Light" w:eastAsia="思源黑体 CN Light" w:hAnsi="思源黑体 CN Light"/>
                <w:b/>
                <w:color w:val="404040" w:themeColor="text1" w:themeTint="BF"/>
                <w:kern w:val="0"/>
                <w:sz w:val="20"/>
                <w:szCs w:val="21"/>
              </w:rPr>
            </w:pPr>
          </w:p>
        </w:tc>
        <w:tc>
          <w:tcPr>
            <w:tcW w:w="7105" w:type="dxa"/>
            <w:gridSpan w:val="2"/>
            <w:tcBorders>
              <w:top w:val="single" w:sz="4" w:space="0" w:color="1E7648"/>
              <w:bottom w:val="single" w:sz="4" w:space="0" w:color="FFFFFF" w:themeColor="background1"/>
            </w:tcBorders>
          </w:tcPr>
          <w:p w14:paraId="60BEEDE2" w14:textId="77777777" w:rsidR="000C5236" w:rsidRDefault="000C5236">
            <w:pPr>
              <w:widowControl/>
              <w:jc w:val="left"/>
              <w:rPr>
                <w:rFonts w:ascii="思源黑体 CN Light" w:eastAsia="思源黑体 CN Light" w:hAnsi="思源黑体 CN Light"/>
                <w:bCs/>
                <w:color w:val="404040" w:themeColor="text1" w:themeTint="BF"/>
                <w:kern w:val="0"/>
                <w:sz w:val="20"/>
                <w:szCs w:val="21"/>
              </w:rPr>
            </w:pPr>
          </w:p>
        </w:tc>
      </w:tr>
      <w:bookmarkEnd w:id="1"/>
    </w:tbl>
    <w:p w14:paraId="2AE66030" w14:textId="77777777" w:rsidR="000C5236" w:rsidRDefault="000C5236">
      <w:pPr>
        <w:sectPr w:rsidR="000C5236">
          <w:headerReference w:type="default" r:id="rId11"/>
          <w:footerReference w:type="default" r:id="rId12"/>
          <w:pgSz w:w="11906" w:h="16838"/>
          <w:pgMar w:top="1361" w:right="782" w:bottom="567" w:left="782" w:header="567" w:footer="284" w:gutter="0"/>
          <w:pgNumType w:start="1"/>
          <w:cols w:space="425"/>
          <w:docGrid w:type="lines" w:linePitch="312"/>
        </w:sectPr>
      </w:pPr>
    </w:p>
    <w:p w14:paraId="6304CCDB" w14:textId="77777777" w:rsidR="000C5236" w:rsidRDefault="000C5236"/>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0C5236" w14:paraId="219319AA" w14:textId="77777777" w:rsidTr="000C5236">
        <w:tc>
          <w:tcPr>
            <w:tcW w:w="5166" w:type="dxa"/>
          </w:tcPr>
          <w:p w14:paraId="4A33C8F9"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1312" behindDoc="1" locked="0" layoutInCell="1" allowOverlap="1" wp14:anchorId="27879420" wp14:editId="174A6113">
                      <wp:simplePos x="0" y="0"/>
                      <wp:positionH relativeFrom="column">
                        <wp:posOffset>2750820</wp:posOffset>
                      </wp:positionH>
                      <wp:positionV relativeFrom="paragraph">
                        <wp:posOffset>41275</wp:posOffset>
                      </wp:positionV>
                      <wp:extent cx="313055" cy="319405"/>
                      <wp:effectExtent l="38100" t="38100" r="68580" b="99695"/>
                      <wp:wrapNone/>
                      <wp:docPr id="92"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92" o:spid="_x0000_s1026" o:spt="120" type="#_x0000_t120" style="position:absolute;left:0pt;margin-left:216.6pt;margin-top:3.25pt;height:25.15pt;width:24.65pt;z-index:-25165516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GNYZBN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color w:val="FFFFFF" w:themeColor="background1"/>
                <w:sz w:val="28"/>
                <w:szCs w:val="28"/>
              </w:rPr>
              <w:t>1</w:t>
            </w:r>
            <w:r>
              <w:rPr>
                <w:rFonts w:ascii="思源黑体 CN Bold" w:eastAsia="思源黑体 CN Bold" w:hAnsi="思源黑体 CN Bold"/>
                <w:color w:val="FFFFFF" w:themeColor="background1"/>
                <w:sz w:val="28"/>
                <w:szCs w:val="28"/>
              </w:rPr>
              <w:t xml:space="preserve"> </w:t>
            </w:r>
            <w:r>
              <w:rPr>
                <w:rFonts w:ascii="思源黑体 CN Bold" w:eastAsia="思源黑体 CN Bold" w:hAnsi="思源黑体 CN Bold"/>
                <w:sz w:val="28"/>
                <w:szCs w:val="28"/>
              </w:rPr>
              <w:t xml:space="preserve"> </w:t>
            </w:r>
          </w:p>
        </w:tc>
        <w:tc>
          <w:tcPr>
            <w:tcW w:w="5166" w:type="dxa"/>
          </w:tcPr>
          <w:p w14:paraId="3FB1C303" w14:textId="77777777" w:rsidR="000C5236"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0288" behindDoc="1" locked="0" layoutInCell="1" allowOverlap="1" wp14:anchorId="1B7ADA64" wp14:editId="5318E28D">
                      <wp:simplePos x="0" y="0"/>
                      <wp:positionH relativeFrom="margin">
                        <wp:posOffset>-72390</wp:posOffset>
                      </wp:positionH>
                      <wp:positionV relativeFrom="paragraph">
                        <wp:posOffset>41275</wp:posOffset>
                      </wp:positionV>
                      <wp:extent cx="905510" cy="321310"/>
                      <wp:effectExtent l="38100" t="38100" r="104140" b="97790"/>
                      <wp:wrapNone/>
                      <wp:docPr id="69"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69" o:spid="_x0000_s1026" o:spt="2" style="position:absolute;left:0pt;margin-left:-5.7pt;margin-top:3.25pt;height:25.3pt;width:71.3pt;mso-position-horizontal-relative:margin;z-index:-25165619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moe1Ce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检测总览</w:t>
            </w:r>
          </w:p>
        </w:tc>
      </w:tr>
    </w:tbl>
    <w:p w14:paraId="234C64DA"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0"/>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3494"/>
        <w:gridCol w:w="420"/>
        <w:gridCol w:w="1258"/>
        <w:gridCol w:w="3913"/>
      </w:tblGrid>
      <w:tr w:rsidR="000C5236" w14:paraId="7371F377" w14:textId="77777777" w:rsidTr="000C5236">
        <w:trPr>
          <w:trHeight w:hRule="exact" w:val="397"/>
          <w:jc w:val="center"/>
        </w:trPr>
        <w:tc>
          <w:tcPr>
            <w:tcW w:w="5000" w:type="pct"/>
            <w:gridSpan w:val="5"/>
            <w:shd w:val="clear" w:color="auto" w:fill="1E7648"/>
            <w:vAlign w:val="center"/>
          </w:tcPr>
          <w:p w14:paraId="44C5CDB8" w14:textId="77777777" w:rsidR="000C5236" w:rsidRDefault="00000000">
            <w:pPr>
              <w:adjustRightInd w:val="0"/>
              <w:snapToGrid w:val="0"/>
              <w:spacing w:line="220" w:lineRule="exact"/>
              <w:jc w:val="left"/>
              <w:rPr>
                <w:rFonts w:ascii="思源黑体 CN Bold" w:eastAsia="思源黑体 CN Bold" w:hAnsi="思源黑体 CN Bold"/>
                <w:color w:val="538135"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2" w:name="_Hlk38898917"/>
            <w:r>
              <w:rPr>
                <w:rFonts w:ascii="思源黑体 CN Bold" w:eastAsia="思源黑体 CN Bold" w:hAnsi="思源黑体 CN Bold" w:hint="eastAsia"/>
                <w:color w:val="FFFFFF" w:themeColor="background1"/>
                <w:sz w:val="18"/>
                <w:szCs w:val="18"/>
              </w:rPr>
              <w:t>受检信息</w:t>
            </w:r>
          </w:p>
        </w:tc>
      </w:tr>
      <w:tr w:rsidR="000C5236" w14:paraId="74F3D524" w14:textId="77777777" w:rsidTr="000C5236">
        <w:trPr>
          <w:trHeight w:hRule="exact" w:val="397"/>
          <w:jc w:val="center"/>
        </w:trPr>
        <w:tc>
          <w:tcPr>
            <w:tcW w:w="608" w:type="pc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75962472" w14:textId="77777777" w:rsidR="000C5236"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bookmarkStart w:id="3" w:name="_Hlk38897917"/>
            <w:bookmarkEnd w:id="2"/>
            <w:r>
              <w:rPr>
                <w:rFonts w:ascii="思源黑体 CN Bold" w:eastAsia="思源黑体 CN Bold" w:hAnsi="思源黑体 CN Bold" w:hint="eastAsia"/>
                <w:b/>
                <w:bCs/>
                <w:color w:val="262626" w:themeColor="text1" w:themeTint="D9"/>
                <w:sz w:val="17"/>
                <w:szCs w:val="17"/>
              </w:rPr>
              <w:t>送 检 医</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院</w:t>
            </w:r>
          </w:p>
        </w:tc>
        <w:tc>
          <w:tcPr>
            <w:tcW w:w="4392" w:type="pct"/>
            <w:gridSpan w:val="4"/>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1C013250" w14:textId="77777777" w:rsidR="000C5236"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{{sample.company}}</w:t>
            </w:r>
          </w:p>
        </w:tc>
      </w:tr>
      <w:tr w:rsidR="000C5236" w14:paraId="06DDF720" w14:textId="77777777" w:rsidTr="000C5236">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944BB1E" w14:textId="77777777" w:rsidR="000C5236"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姓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6CCB3D3F" w14:textId="77777777" w:rsidR="000C5236" w:rsidRDefault="00000000">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{{sample.patient_name}}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4BF98170" w14:textId="77777777" w:rsidR="000C5236" w:rsidRDefault="000C5236">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DE780BA" w14:textId="77777777" w:rsidR="000C5236"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性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别</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75422DA5" w14:textId="77777777" w:rsidR="000C5236"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{{sample.gender}}</w:t>
            </w:r>
          </w:p>
        </w:tc>
      </w:tr>
      <w:tr w:rsidR="000C5236" w14:paraId="2D5F8000" w14:textId="77777777" w:rsidTr="000C5236">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C5E348F" w14:textId="77777777" w:rsidR="000C5236"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年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龄</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51312B1" w14:textId="77777777" w:rsidR="000C5236"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{{sample.age}}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17C0C162" w14:textId="77777777" w:rsidR="000C5236" w:rsidRDefault="000C5236">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8C77F1A" w14:textId="77777777" w:rsidR="000C5236"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 检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7863F29E" w14:textId="77777777" w:rsidR="000C5236"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{{sample.sample_parent_id}}</w:t>
            </w:r>
          </w:p>
        </w:tc>
      </w:tr>
      <w:tr w:rsidR="000C5236" w14:paraId="3C15EF86" w14:textId="77777777" w:rsidTr="000C5236">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3BE495B" w14:textId="77777777" w:rsidR="000C5236"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 床 诊 断</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7610FB3A" w14:textId="77777777" w:rsidR="000C5236" w:rsidRDefault="000C5236">
            <w:pPr>
              <w:adjustRightInd w:val="0"/>
              <w:snapToGrid w:val="0"/>
              <w:spacing w:line="240" w:lineRule="exact"/>
              <w:rPr>
                <w:rFonts w:ascii="思源黑体 CN Normal" w:eastAsia="思源黑体 CN Normal" w:hAnsi="思源黑体 CN Normal"/>
                <w:color w:val="000000" w:themeColor="text1"/>
                <w:sz w:val="17"/>
                <w:szCs w:val="17"/>
              </w:rPr>
            </w:pP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0482D1BE" w14:textId="77777777" w:rsidR="000C5236" w:rsidRDefault="000C5236">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9B50844" w14:textId="77777777" w:rsidR="000C5236" w:rsidRDefault="00000000">
            <w:pPr>
              <w:adjustRightInd w:val="0"/>
              <w:snapToGrid w:val="0"/>
              <w:spacing w:line="240" w:lineRule="exact"/>
              <w:jc w:val="lef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 族 病 史</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210AF2EB" w14:textId="77777777" w:rsidR="000C5236" w:rsidRDefault="000C5236">
            <w:pPr>
              <w:adjustRightInd w:val="0"/>
              <w:snapToGrid w:val="0"/>
              <w:spacing w:line="240" w:lineRule="exact"/>
              <w:rPr>
                <w:rFonts w:ascii="思源黑体 CN Normal" w:eastAsia="思源黑体 CN Normal" w:hAnsi="思源黑体 CN Normal" w:cs="思源黑体 CN Light"/>
                <w:bCs/>
                <w:color w:val="000000" w:themeColor="text1"/>
                <w:sz w:val="17"/>
                <w:szCs w:val="17"/>
              </w:rPr>
            </w:pPr>
          </w:p>
        </w:tc>
      </w:tr>
      <w:tr w:rsidR="000C5236" w14:paraId="05EF2155" w14:textId="77777777" w:rsidTr="000C5236">
        <w:trPr>
          <w:trHeight w:hRule="exact" w:val="397"/>
          <w:jc w:val="center"/>
        </w:trPr>
        <w:tc>
          <w:tcPr>
            <w:tcW w:w="5000" w:type="pct"/>
            <w:gridSpan w:val="5"/>
            <w:tcBorders>
              <w:top w:val="dashed" w:sz="4" w:space="0" w:color="BFBFBF" w:themeColor="background1" w:themeShade="BF"/>
              <w:bottom w:val="single" w:sz="6" w:space="0" w:color="1E7648"/>
            </w:tcBorders>
            <w:shd w:val="clear" w:color="auto" w:fill="1E7648"/>
            <w:vAlign w:val="center"/>
          </w:tcPr>
          <w:p w14:paraId="3092AC77" w14:textId="77777777" w:rsidR="000C5236" w:rsidRDefault="00000000">
            <w:pPr>
              <w:adjustRightInd w:val="0"/>
              <w:snapToGrid w:val="0"/>
              <w:spacing w:line="220" w:lineRule="exact"/>
              <w:jc w:val="left"/>
              <w:rPr>
                <w:rFonts w:ascii="思源黑体 CN Normal" w:eastAsia="思源黑体 CN Normal" w:hAnsi="思源黑体 CN Normal" w:cs="思源黑体 CN Light"/>
                <w:bCs/>
                <w:color w:val="000000" w:themeColor="text1"/>
                <w:sz w:val="17"/>
                <w:szCs w:val="17"/>
              </w:rPr>
            </w:pPr>
            <w:r>
              <w:rPr>
                <w:rFonts w:ascii="思源黑体 CN Bold" w:eastAsia="思源黑体 CN Bold" w:hAnsi="思源黑体 CN Bold"/>
                <w:color w:val="FFFFFF" w:themeColor="background1"/>
                <w:sz w:val="18"/>
                <w:szCs w:val="18"/>
              </w:rPr>
              <w:t>样本信息</w:t>
            </w:r>
          </w:p>
        </w:tc>
      </w:tr>
      <w:bookmarkEnd w:id="3"/>
      <w:tr w:rsidR="000C5236" w14:paraId="4B0028DF" w14:textId="77777777" w:rsidTr="000C5236">
        <w:trPr>
          <w:trHeight w:hRule="exact" w:val="397"/>
          <w:jc w:val="center"/>
        </w:trPr>
        <w:tc>
          <w:tcPr>
            <w:tcW w:w="608" w:type="pct"/>
            <w:tcBorders>
              <w:top w:val="single" w:sz="6"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41DE7406"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类 型</w:t>
            </w:r>
          </w:p>
        </w:tc>
        <w:tc>
          <w:tcPr>
            <w:tcW w:w="1689"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E15E239" w14:textId="77777777" w:rsidR="000C5236"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{{sample.sample_type}}</w:t>
            </w:r>
          </w:p>
        </w:tc>
        <w:tc>
          <w:tcPr>
            <w:tcW w:w="203"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8946897" w14:textId="77777777" w:rsidR="000C5236" w:rsidRDefault="000C5236">
            <w:pPr>
              <w:spacing w:line="240" w:lineRule="exact"/>
              <w:rPr>
                <w:rFonts w:ascii="思源黑体 CN Normal" w:eastAsia="思源黑体 CN Normal" w:hAnsi="思源黑体 CN Normal"/>
                <w:sz w:val="17"/>
                <w:szCs w:val="17"/>
              </w:rPr>
            </w:pPr>
          </w:p>
        </w:tc>
        <w:tc>
          <w:tcPr>
            <w:tcW w:w="608"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07D586C"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数 量</w:t>
            </w:r>
          </w:p>
        </w:tc>
        <w:tc>
          <w:tcPr>
            <w:tcW w:w="1892" w:type="pct"/>
            <w:tcBorders>
              <w:top w:val="single" w:sz="6"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13B612E9" w14:textId="77777777" w:rsidR="000C5236"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{{sample.sample_amount}}</w:t>
            </w:r>
          </w:p>
        </w:tc>
      </w:tr>
      <w:tr w:rsidR="000C5236" w14:paraId="7A5AA4D0" w14:textId="77777777" w:rsidTr="000C5236">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02CBDA3"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编 号</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F74131F" w14:textId="77777777" w:rsidR="000C5236"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{{sample.sample_id}}</w:t>
            </w: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30E5E3D" w14:textId="77777777" w:rsidR="000C5236" w:rsidRDefault="000C5236">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941F2B3"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62087AC4" w14:textId="77777777" w:rsidR="000C5236"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{{sample.pathological_id}}</w:t>
            </w:r>
          </w:p>
        </w:tc>
      </w:tr>
      <w:tr w:rsidR="000C5236" w14:paraId="5FEF83A0" w14:textId="77777777" w:rsidTr="000C5236">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271CA2F"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部 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266220C" w14:textId="77777777" w:rsidR="000C5236" w:rsidRDefault="000C5236">
            <w:pPr>
              <w:spacing w:line="240" w:lineRule="exact"/>
              <w:rPr>
                <w:rFonts w:ascii="思源黑体 CN Normal" w:eastAsia="思源黑体 CN Normal" w:hAnsi="思源黑体 CN Normal"/>
                <w:color w:val="FFFFFF" w:themeColor="background1"/>
                <w:sz w:val="17"/>
                <w:szCs w:val="17"/>
              </w:rPr>
            </w:pP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3351050" w14:textId="77777777" w:rsidR="000C5236" w:rsidRDefault="000C5236">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5BF9166"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 集 日 期</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139C2B5" w14:textId="77777777" w:rsidR="000C5236"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w:t>
            </w:r>
          </w:p>
        </w:tc>
      </w:tr>
      <w:tr w:rsidR="000C5236" w14:paraId="67E26F93" w14:textId="77777777" w:rsidTr="000C5236">
        <w:trPr>
          <w:trHeight w:hRule="exact" w:val="397"/>
          <w:jc w:val="center"/>
        </w:trPr>
        <w:tc>
          <w:tcPr>
            <w:tcW w:w="608" w:type="pct"/>
            <w:tcBorders>
              <w:top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02998438"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诊 断</w:t>
            </w:r>
          </w:p>
        </w:tc>
        <w:tc>
          <w:tcPr>
            <w:tcW w:w="1689"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56720BD2" w14:textId="77777777" w:rsidR="000C5236"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{{sample.pathol_diagn}}</w:t>
            </w:r>
          </w:p>
        </w:tc>
        <w:tc>
          <w:tcPr>
            <w:tcW w:w="203"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auto"/>
            <w:vAlign w:val="center"/>
          </w:tcPr>
          <w:p w14:paraId="703C48F6" w14:textId="77777777" w:rsidR="000C5236" w:rsidRDefault="000C5236">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53C7F5C2" w14:textId="77777777" w:rsidR="000C5236"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 收 日 期</w:t>
            </w:r>
          </w:p>
        </w:tc>
        <w:tc>
          <w:tcPr>
            <w:tcW w:w="1892" w:type="pct"/>
            <w:tcBorders>
              <w:top w:val="dashed" w:sz="4" w:space="0" w:color="BFBFBF" w:themeColor="background1" w:themeShade="BF"/>
              <w:left w:val="dashed" w:sz="4" w:space="0" w:color="BFBFBF" w:themeColor="background1" w:themeShade="BF"/>
              <w:bottom w:val="single" w:sz="6" w:space="0" w:color="1E7648"/>
            </w:tcBorders>
            <w:shd w:val="clear" w:color="auto" w:fill="ECECEC"/>
            <w:vAlign w:val="center"/>
          </w:tcPr>
          <w:p w14:paraId="392BFF00" w14:textId="77777777" w:rsidR="000C5236" w:rsidRDefault="00000000">
            <w:pPr>
              <w:spacing w:line="240" w:lineRule="exact"/>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cs="思源黑体 CN Light"/>
                <w:bCs/>
                <w:color w:val="000000" w:themeColor="text1"/>
                <w:sz w:val="17"/>
                <w:szCs w:val="17"/>
              </w:rPr>
              <w:t>{{sample.receive_data}}</w:t>
            </w:r>
          </w:p>
        </w:tc>
      </w:tr>
    </w:tbl>
    <w:p w14:paraId="74DF4CAA" w14:textId="77777777" w:rsidR="000C5236" w:rsidRDefault="000C5236">
      <w:pPr>
        <w:pStyle w:val="2"/>
        <w:spacing w:before="0" w:after="0" w:line="240" w:lineRule="auto"/>
        <w:rPr>
          <w:rFonts w:ascii="思源黑体 CN Bold" w:eastAsia="思源黑体 CN Bold" w:hAnsi="思源黑体 CN Bold"/>
          <w:color w:val="1E7648"/>
          <w:sz w:val="24"/>
          <w:szCs w:val="24"/>
        </w:rPr>
      </w:pPr>
    </w:p>
    <w:p w14:paraId="358D1609"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ab"/>
        <w:tblW w:w="5000" w:type="pct"/>
        <w:tblBorders>
          <w:top w:val="single" w:sz="4" w:space="0" w:color="1E7648"/>
          <w:left w:val="none" w:sz="0" w:space="0" w:color="auto"/>
          <w:bottom w:val="single" w:sz="4" w:space="0" w:color="1E7648"/>
          <w:right w:val="none" w:sz="0" w:space="0" w:color="auto"/>
          <w:insideH w:val="dashed" w:sz="4" w:space="0" w:color="BFBFBF" w:themeColor="background1" w:themeShade="BF"/>
          <w:insideV w:val="dashed" w:sz="4" w:space="0" w:color="BFBFBF" w:themeColor="background1" w:themeShade="BF"/>
        </w:tblBorders>
        <w:tblLook w:val="04A0" w:firstRow="1" w:lastRow="0" w:firstColumn="1" w:lastColumn="0" w:noHBand="0" w:noVBand="1"/>
      </w:tblPr>
      <w:tblGrid>
        <w:gridCol w:w="1133"/>
        <w:gridCol w:w="9209"/>
      </w:tblGrid>
      <w:tr w:rsidR="000C5236" w14:paraId="4025299C" w14:textId="77777777" w:rsidTr="000C5236">
        <w:trPr>
          <w:trHeight w:val="397"/>
        </w:trPr>
        <w:tc>
          <w:tcPr>
            <w:tcW w:w="548" w:type="pct"/>
            <w:shd w:val="clear" w:color="auto" w:fill="1E7648"/>
            <w:vAlign w:val="center"/>
          </w:tcPr>
          <w:p w14:paraId="00932FEA" w14:textId="77777777" w:rsidR="000C5236"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检测方法</w:t>
            </w:r>
          </w:p>
        </w:tc>
        <w:tc>
          <w:tcPr>
            <w:tcW w:w="4452" w:type="pct"/>
            <w:vAlign w:val="center"/>
          </w:tcPr>
          <w:p w14:paraId="29A1D2EA"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建库方法为扩增子建库，建库试剂为</w:t>
            </w:r>
            <w:r>
              <w:rPr>
                <w:rFonts w:ascii="思源黑体 CN Normal" w:eastAsia="思源黑体 CN Normal" w:hAnsi="思源黑体 CN Normal" w:hint="eastAsia"/>
                <w:sz w:val="17"/>
                <w:szCs w:val="17"/>
              </w:rPr>
              <w:t>人类同源重组修复缺陷检测试剂盒（高通量测序法）</w:t>
            </w:r>
          </w:p>
        </w:tc>
      </w:tr>
      <w:tr w:rsidR="000C5236" w14:paraId="138BDBDC" w14:textId="77777777" w:rsidTr="000C5236">
        <w:trPr>
          <w:trHeight w:val="564"/>
        </w:trPr>
        <w:tc>
          <w:tcPr>
            <w:tcW w:w="548" w:type="pct"/>
            <w:shd w:val="clear" w:color="auto" w:fill="1E7648"/>
            <w:vAlign w:val="center"/>
          </w:tcPr>
          <w:p w14:paraId="6CBA1967" w14:textId="77777777" w:rsidR="000C5236"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检测平台</w:t>
            </w:r>
          </w:p>
        </w:tc>
        <w:tc>
          <w:tcPr>
            <w:tcW w:w="4452" w:type="pct"/>
            <w:shd w:val="clear" w:color="auto" w:fill="F2F2F2" w:themeFill="background1" w:themeFillShade="F2"/>
            <w:vAlign w:val="center"/>
          </w:tcPr>
          <w:p w14:paraId="3A6D70C4"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Illumina高通量测序平台</w:t>
            </w:r>
          </w:p>
        </w:tc>
      </w:tr>
      <w:tr w:rsidR="000C5236" w14:paraId="59933D34" w14:textId="77777777" w:rsidTr="000C5236">
        <w:trPr>
          <w:trHeight w:val="397"/>
        </w:trPr>
        <w:tc>
          <w:tcPr>
            <w:tcW w:w="548" w:type="pct"/>
            <w:shd w:val="clear" w:color="auto" w:fill="1E7648"/>
            <w:vAlign w:val="center"/>
          </w:tcPr>
          <w:p w14:paraId="777E336D" w14:textId="77777777" w:rsidR="000C5236"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检测内容</w:t>
            </w:r>
          </w:p>
        </w:tc>
        <w:tc>
          <w:tcPr>
            <w:tcW w:w="4452" w:type="pct"/>
            <w:vAlign w:val="center"/>
          </w:tcPr>
          <w:p w14:paraId="3F87D8C1"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本产品检测人类</w:t>
            </w:r>
            <w:r>
              <w:rPr>
                <w:rFonts w:ascii="思源黑体 CN Normal" w:eastAsia="思源黑体 CN Normal" w:hAnsi="思源黑体 CN Normal"/>
                <w:i/>
                <w:iCs/>
                <w:sz w:val="17"/>
                <w:szCs w:val="17"/>
              </w:rPr>
              <w:t>ATM</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BARD1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BRCA1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BRCA2</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BRIP1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CDH1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CDK12</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CHEK1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CHEK2</w:t>
            </w:r>
            <w:r>
              <w:rPr>
                <w:rFonts w:ascii="思源黑体 CN Normal" w:eastAsia="思源黑体 CN Normal" w:hAnsi="思源黑体 CN Normal"/>
                <w:sz w:val="17"/>
                <w:szCs w:val="17"/>
              </w:rPr>
              <w:t>、</w:t>
            </w:r>
            <w:r>
              <w:rPr>
                <w:rFonts w:ascii="思源黑体 CN Normal" w:eastAsia="思源黑体 CN Normal" w:hAnsi="思源黑体 CN Normal" w:hint="eastAsia"/>
                <w:i/>
                <w:iCs/>
                <w:sz w:val="17"/>
                <w:szCs w:val="17"/>
              </w:rPr>
              <w:t>F</w:t>
            </w:r>
            <w:r>
              <w:rPr>
                <w:rFonts w:ascii="思源黑体 CN Normal" w:eastAsia="思源黑体 CN Normal" w:hAnsi="思源黑体 CN Normal"/>
                <w:i/>
                <w:iCs/>
                <w:sz w:val="17"/>
                <w:szCs w:val="17"/>
              </w:rPr>
              <w:t>ANCA</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FANCL</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HDAC2</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PALB2</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PPP2R2A</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PTEN</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RAD51B</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RAD51C</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RAD51D</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RAD54L</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TP53</w:t>
            </w:r>
            <w:r>
              <w:rPr>
                <w:rFonts w:ascii="思源黑体 CN Normal" w:eastAsia="思源黑体 CN Normal" w:hAnsi="思源黑体 CN Normal"/>
                <w:sz w:val="17"/>
                <w:szCs w:val="17"/>
              </w:rPr>
              <w:t>基因编码区和外显子-内含子连接区的突变</w:t>
            </w:r>
            <w:r>
              <w:rPr>
                <w:rFonts w:ascii="思源黑体 CN Normal" w:eastAsia="思源黑体 CN Normal" w:hAnsi="思源黑体 CN Normal" w:hint="eastAsia"/>
                <w:sz w:val="17"/>
                <w:szCs w:val="17"/>
              </w:rPr>
              <w:t>（详细检测范围见“附录1”）</w:t>
            </w:r>
            <w:r>
              <w:rPr>
                <w:rFonts w:ascii="思源黑体 CN Normal" w:eastAsia="思源黑体 CN Normal" w:hAnsi="思源黑体 CN Normal"/>
                <w:sz w:val="17"/>
                <w:szCs w:val="17"/>
              </w:rPr>
              <w:t>，以及</w:t>
            </w:r>
            <w:r>
              <w:rPr>
                <w:rFonts w:ascii="思源黑体 CN Normal" w:eastAsia="思源黑体 CN Normal" w:hAnsi="思源黑体 CN Normal" w:hint="eastAsia"/>
                <w:sz w:val="17"/>
                <w:szCs w:val="17"/>
              </w:rPr>
              <w:t>基于分布在人类基因组上的</w:t>
            </w:r>
            <w:r>
              <w:rPr>
                <w:rFonts w:ascii="思源黑体 CN Normal" w:eastAsia="思源黑体 CN Normal" w:hAnsi="思源黑体 CN Normal"/>
                <w:sz w:val="17"/>
                <w:szCs w:val="17"/>
              </w:rPr>
              <w:t>SNP位点评估人类基因组同源重组修复缺陷状态（仅FFPE样本适用）</w:t>
            </w:r>
          </w:p>
        </w:tc>
      </w:tr>
      <w:tr w:rsidR="000C5236" w14:paraId="7D94EF56" w14:textId="77777777" w:rsidTr="000C5236">
        <w:trPr>
          <w:trHeight w:val="397"/>
        </w:trPr>
        <w:tc>
          <w:tcPr>
            <w:tcW w:w="548" w:type="pct"/>
            <w:shd w:val="clear" w:color="auto" w:fill="1E7648"/>
            <w:vAlign w:val="center"/>
          </w:tcPr>
          <w:p w14:paraId="009FCC9C" w14:textId="77777777" w:rsidR="000C5236"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检测意义</w:t>
            </w:r>
          </w:p>
        </w:tc>
        <w:tc>
          <w:tcPr>
            <w:tcW w:w="4452" w:type="pct"/>
            <w:shd w:val="clear" w:color="auto" w:fill="F2F2F2" w:themeFill="background1" w:themeFillShade="F2"/>
            <w:vAlign w:val="center"/>
          </w:tcPr>
          <w:p w14:paraId="0D79328C"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本产品可为患者使用</w:t>
            </w:r>
            <w:r>
              <w:rPr>
                <w:rFonts w:ascii="思源黑体 CN Normal" w:eastAsia="思源黑体 CN Normal" w:hAnsi="思源黑体 CN Normal"/>
                <w:sz w:val="17"/>
                <w:szCs w:val="17"/>
              </w:rPr>
              <w:t>PARP抑制剂和其他相关靶向药物提供指导建议</w:t>
            </w:r>
          </w:p>
        </w:tc>
      </w:tr>
    </w:tbl>
    <w:p w14:paraId="55AEB0B6" w14:textId="77777777" w:rsidR="000C5236" w:rsidRDefault="00000000">
      <w:pPr>
        <w:widowControl/>
        <w:jc w:val="left"/>
        <w:rPr>
          <w:rFonts w:ascii="思源黑体 CN Bold" w:eastAsia="思源黑体 CN Bold" w:hAnsi="思源黑体 CN Bold" w:cstheme="majorBidi"/>
          <w:b/>
          <w:bCs/>
          <w:color w:val="1E7648"/>
          <w:sz w:val="6"/>
          <w:szCs w:val="6"/>
        </w:rPr>
      </w:pPr>
      <w:r>
        <w:rPr>
          <w:rFonts w:ascii="思源黑体 CN Bold" w:eastAsia="思源黑体 CN Bold" w:hAnsi="思源黑体 CN Bold"/>
          <w:color w:val="1E7648"/>
          <w:sz w:val="6"/>
          <w:szCs w:val="6"/>
        </w:rPr>
        <w:br w:type="page"/>
      </w:r>
    </w:p>
    <w:p w14:paraId="29BE1F18"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1.</w:t>
      </w:r>
      <w:r>
        <w:rPr>
          <w:rFonts w:ascii="思源黑体 CN Bold" w:eastAsia="思源黑体 CN Bold" w:hAnsi="思源黑体 CN Bold"/>
          <w:color w:val="1E7648"/>
          <w:sz w:val="24"/>
          <w:szCs w:val="24"/>
        </w:rPr>
        <w:t xml:space="preserve">3 </w:t>
      </w:r>
      <w:r>
        <w:rPr>
          <w:rFonts w:ascii="思源黑体 CN Bold" w:eastAsia="思源黑体 CN Bold" w:hAnsi="思源黑体 CN Bold" w:hint="eastAsia"/>
          <w:color w:val="1E7648"/>
          <w:sz w:val="24"/>
          <w:szCs w:val="24"/>
        </w:rPr>
        <w:t>检测结果</w:t>
      </w:r>
    </w:p>
    <w:p w14:paraId="7DBBA18C" w14:textId="77777777" w:rsidR="000C5236"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bookmarkStart w:id="4" w:name="_Toc41566816"/>
      <w:bookmarkStart w:id="5" w:name="_Toc41567090"/>
      <w:bookmarkStart w:id="6" w:name="_Toc42102366"/>
      <w:bookmarkStart w:id="7" w:name="_Toc41567058"/>
      <w:bookmarkStart w:id="8" w:name="_Toc41565900"/>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1</w:t>
      </w:r>
      <w:bookmarkStart w:id="9" w:name="_Hlk71372045"/>
      <w:r>
        <w:rPr>
          <w:rFonts w:ascii="思源黑体 CN Bold" w:eastAsia="思源黑体 CN Bold" w:hAnsi="思源黑体 CN Bold" w:cstheme="minorBidi" w:hint="eastAsia"/>
          <w:color w:val="1E7648"/>
          <w:sz w:val="21"/>
          <w:szCs w:val="21"/>
        </w:rPr>
        <w:t>同源重组缺陷（H</w:t>
      </w:r>
      <w:r>
        <w:rPr>
          <w:rFonts w:ascii="思源黑体 CN Bold" w:eastAsia="思源黑体 CN Bold" w:hAnsi="思源黑体 CN Bold" w:cstheme="minorBidi"/>
          <w:color w:val="1E7648"/>
          <w:sz w:val="21"/>
          <w:szCs w:val="21"/>
        </w:rPr>
        <w:t>RD</w:t>
      </w:r>
      <w:r>
        <w:rPr>
          <w:rFonts w:ascii="思源黑体 CN Bold" w:eastAsia="思源黑体 CN Bold" w:hAnsi="思源黑体 CN Bold" w:cstheme="minorBidi" w:hint="eastAsia"/>
          <w:color w:val="1E7648"/>
          <w:sz w:val="21"/>
          <w:szCs w:val="21"/>
        </w:rPr>
        <w:t>）检测结果</w:t>
      </w:r>
      <w:bookmarkEnd w:id="4"/>
      <w:bookmarkEnd w:id="5"/>
      <w:bookmarkEnd w:id="6"/>
      <w:bookmarkEnd w:id="7"/>
      <w:bookmarkEnd w:id="8"/>
      <w:bookmarkEnd w:id="9"/>
    </w:p>
    <w:p w14:paraId="22318327" w14:textId="77777777" w:rsidR="000C5236" w:rsidRDefault="000C5236"/>
    <w:tbl>
      <w:tblPr>
        <w:tblStyle w:val="ab"/>
        <w:tblW w:w="0" w:type="auto"/>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418"/>
        <w:gridCol w:w="1559"/>
        <w:gridCol w:w="2694"/>
        <w:gridCol w:w="3395"/>
      </w:tblGrid>
      <w:tr w:rsidR="000C5236" w14:paraId="3285DBD0" w14:textId="77777777" w:rsidTr="000C5236">
        <w:trPr>
          <w:trHeight w:val="397"/>
          <w:jc w:val="center"/>
        </w:trPr>
        <w:tc>
          <w:tcPr>
            <w:tcW w:w="6942" w:type="dxa"/>
            <w:gridSpan w:val="4"/>
            <w:tcBorders>
              <w:top w:val="single" w:sz="4" w:space="0" w:color="1E7648"/>
              <w:left w:val="single" w:sz="4" w:space="0" w:color="FFFFFF" w:themeColor="background1"/>
              <w:bottom w:val="single" w:sz="4" w:space="0" w:color="FFFFFF" w:themeColor="background1"/>
              <w:right w:val="single" w:sz="4" w:space="0" w:color="FFFFFF" w:themeColor="background1"/>
            </w:tcBorders>
            <w:shd w:val="clear" w:color="auto" w:fill="1E7648"/>
            <w:vAlign w:val="center"/>
          </w:tcPr>
          <w:p w14:paraId="60813C6B"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HRD检测结果</w:t>
            </w:r>
          </w:p>
        </w:tc>
        <w:tc>
          <w:tcPr>
            <w:tcW w:w="3395" w:type="dxa"/>
            <w:vMerge w:val="restart"/>
            <w:tcBorders>
              <w:top w:val="single" w:sz="4" w:space="0" w:color="1E7648"/>
              <w:left w:val="single" w:sz="4" w:space="0" w:color="FFFFFF" w:themeColor="background1"/>
            </w:tcBorders>
            <w:shd w:val="clear" w:color="auto" w:fill="1E7648"/>
            <w:vAlign w:val="center"/>
          </w:tcPr>
          <w:p w14:paraId="58F7B920"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临床提示（耐药/敏感，证据等级）</w:t>
            </w:r>
          </w:p>
        </w:tc>
      </w:tr>
      <w:tr w:rsidR="000C5236" w14:paraId="6430AF7D" w14:textId="77777777" w:rsidTr="000C5236">
        <w:trPr>
          <w:trHeight w:val="397"/>
          <w:jc w:val="center"/>
        </w:trPr>
        <w:tc>
          <w:tcPr>
            <w:tcW w:w="1271" w:type="dxa"/>
            <w:tcBorders>
              <w:top w:val="single" w:sz="4" w:space="0" w:color="FFFFFF" w:themeColor="background1"/>
              <w:left w:val="single" w:sz="4" w:space="0" w:color="FFFFFF" w:themeColor="background1"/>
              <w:bottom w:val="dashed" w:sz="4" w:space="0" w:color="BFBFBF" w:themeColor="background1" w:themeShade="BF"/>
              <w:right w:val="single" w:sz="4" w:space="0" w:color="FFFFFF" w:themeColor="background1"/>
            </w:tcBorders>
            <w:shd w:val="clear" w:color="auto" w:fill="1E7648"/>
            <w:vAlign w:val="center"/>
          </w:tcPr>
          <w:p w14:paraId="544E9693"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HRD状态</w:t>
            </w:r>
          </w:p>
        </w:tc>
        <w:tc>
          <w:tcPr>
            <w:tcW w:w="5671" w:type="dxa"/>
            <w:gridSpan w:val="3"/>
            <w:tcBorders>
              <w:top w:val="single" w:sz="4" w:space="0" w:color="FFFFFF" w:themeColor="background1"/>
              <w:left w:val="single" w:sz="4" w:space="0" w:color="FFFFFF" w:themeColor="background1"/>
              <w:bottom w:val="dashed" w:sz="4" w:space="0" w:color="BFBFBF" w:themeColor="background1" w:themeShade="BF"/>
              <w:right w:val="single" w:sz="4" w:space="0" w:color="FFFFFF" w:themeColor="background1"/>
            </w:tcBorders>
            <w:shd w:val="clear" w:color="auto" w:fill="1E7648"/>
            <w:vAlign w:val="center"/>
          </w:tcPr>
          <w:p w14:paraId="65F36156"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检测项及结果</w:t>
            </w:r>
          </w:p>
        </w:tc>
        <w:tc>
          <w:tcPr>
            <w:tcW w:w="3395" w:type="dxa"/>
            <w:vMerge/>
            <w:tcBorders>
              <w:left w:val="single" w:sz="4" w:space="0" w:color="FFFFFF" w:themeColor="background1"/>
              <w:bottom w:val="dashed" w:sz="4" w:space="0" w:color="BFBFBF" w:themeColor="background1" w:themeShade="BF"/>
            </w:tcBorders>
            <w:shd w:val="clear" w:color="auto" w:fill="1E7648"/>
            <w:vAlign w:val="center"/>
          </w:tcPr>
          <w:p w14:paraId="44EA1B93" w14:textId="77777777" w:rsidR="000C5236" w:rsidRDefault="000C5236">
            <w:pPr>
              <w:jc w:val="center"/>
              <w:rPr>
                <w:rFonts w:ascii="思源黑体 CN Bold" w:eastAsia="思源黑体 CN Bold" w:hAnsi="思源黑体 CN Bold"/>
                <w:color w:val="FFFFFF" w:themeColor="background1"/>
                <w:sz w:val="18"/>
                <w:szCs w:val="18"/>
              </w:rPr>
            </w:pPr>
          </w:p>
        </w:tc>
      </w:tr>
      <w:tr w:rsidR="000C5236" w14:paraId="4CAFC2FD" w14:textId="77777777" w:rsidTr="000C5236">
        <w:trPr>
          <w:trHeight w:val="397"/>
          <w:jc w:val="center"/>
        </w:trPr>
        <w:tc>
          <w:tcPr>
            <w:tcW w:w="1271" w:type="dxa"/>
            <w:vMerge w:val="restart"/>
            <w:tcBorders>
              <w:top w:val="dashed" w:sz="4" w:space="0" w:color="BFBFBF" w:themeColor="background1" w:themeShade="BF"/>
              <w:left w:val="nil"/>
              <w:right w:val="dashed" w:sz="4" w:space="0" w:color="BFBFBF" w:themeColor="background1" w:themeShade="BF"/>
            </w:tcBorders>
            <w:shd w:val="clear" w:color="auto" w:fill="auto"/>
            <w:vAlign w:val="center"/>
          </w:tcPr>
          <w:p w14:paraId="3AC94D7D"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if hrd.var_id==”HRD+”%}</w:t>
            </w:r>
          </w:p>
          <w:p w14:paraId="57AE90A5" w14:textId="77777777" w:rsidR="000C5236"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HRD阳性</w:t>
            </w:r>
          </w:p>
          <w:p w14:paraId="5EEFFAC8"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3774B9A0"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H</w:t>
            </w:r>
            <w:r>
              <w:rPr>
                <w:rFonts w:ascii="思源黑体 CN Normal" w:eastAsia="思源黑体 CN Normal" w:hAnsi="思源黑体 CN Normal"/>
                <w:color w:val="000000" w:themeColor="text1"/>
                <w:sz w:val="17"/>
                <w:szCs w:val="17"/>
              </w:rPr>
              <w:t>RD</w:t>
            </w:r>
            <w:r>
              <w:rPr>
                <w:rFonts w:ascii="思源黑体 CN Normal" w:eastAsia="思源黑体 CN Normal" w:hAnsi="思源黑体 CN Normal" w:hint="eastAsia"/>
                <w:color w:val="000000" w:themeColor="text1"/>
                <w:sz w:val="17"/>
                <w:szCs w:val="17"/>
              </w:rPr>
              <w:t>阴性</w:t>
            </w:r>
          </w:p>
          <w:p w14:paraId="14020957" w14:textId="77777777" w:rsidR="000C5236"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rPr>
              <w:t>{%p</w:t>
            </w:r>
            <w:r>
              <w:rPr>
                <w:rFonts w:ascii="思源黑体 CN Normal" w:eastAsia="思源黑体 CN Normal" w:hAnsi="思源黑体 CN Normal"/>
                <w:color w:val="000000" w:themeColor="text1"/>
                <w:sz w:val="17"/>
                <w:szCs w:val="17"/>
              </w:rPr>
              <w:t xml:space="preserve"> endif</w:t>
            </w:r>
            <w:r>
              <w:rPr>
                <w:rFonts w:ascii="思源黑体 CN Normal" w:eastAsia="思源黑体 CN Normal" w:hAnsi="思源黑体 CN Normal" w:hint="eastAsia"/>
                <w:color w:val="000000" w:themeColor="text1"/>
                <w:sz w:val="17"/>
                <w:szCs w:val="17"/>
              </w:rPr>
              <w:t>%}</w:t>
            </w:r>
          </w:p>
        </w:tc>
        <w:tc>
          <w:tcPr>
            <w:tcW w:w="1418"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D2D1CC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HRD评分：</w:t>
            </w:r>
          </w:p>
          <w:p w14:paraId="36B50343"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hrd.gs_score&lt;50%}</w:t>
            </w:r>
          </w:p>
          <w:p w14:paraId="594AF170"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阴性</w:t>
            </w:r>
          </w:p>
          <w:p w14:paraId="2B1D363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AB4F435" w14:textId="77777777" w:rsidR="000C5236"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阳性</w:t>
            </w:r>
          </w:p>
          <w:p w14:paraId="2B095924"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r>
              <w:rPr>
                <w:rFonts w:ascii="思源黑体 CN Normal" w:eastAsia="思源黑体 CN Normal" w:hAnsi="思源黑体 CN Normal" w:hint="eastAsia"/>
                <w:sz w:val="17"/>
                <w:szCs w:val="17"/>
              </w:rPr>
              <w:t>%}</w:t>
            </w:r>
          </w:p>
        </w:tc>
        <w:tc>
          <w:tcPr>
            <w:tcW w:w="155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0AD8349"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GSS</w:t>
            </w: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B924CC1"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hrd.gs_score</w:t>
            </w:r>
            <w:r>
              <w:rPr>
                <w:rFonts w:ascii="思源黑体 CN Normal" w:eastAsia="思源黑体 CN Normal" w:hAnsi="思源黑体 CN Normal" w:hint="eastAsia"/>
                <w:sz w:val="17"/>
                <w:szCs w:val="17"/>
              </w:rPr>
              <w:t>}}</w:t>
            </w:r>
          </w:p>
        </w:tc>
        <w:tc>
          <w:tcPr>
            <w:tcW w:w="3395" w:type="dxa"/>
            <w:vMerge w:val="restart"/>
            <w:tcBorders>
              <w:top w:val="dashed" w:sz="4" w:space="0" w:color="BFBFBF" w:themeColor="background1" w:themeShade="BF"/>
              <w:left w:val="dashed" w:sz="4" w:space="0" w:color="BFBFBF" w:themeColor="background1" w:themeShade="BF"/>
            </w:tcBorders>
            <w:shd w:val="clear" w:color="auto" w:fill="auto"/>
            <w:vAlign w:val="center"/>
          </w:tcPr>
          <w:p w14:paraId="76975BA8"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if hrd.regimen </w:t>
            </w:r>
            <w:r>
              <w:rPr>
                <w:rFonts w:ascii="思源黑体 CN Normal" w:eastAsia="思源黑体 CN Normal" w:hAnsi="思源黑体 CN Normal" w:cs="思源黑体 CN Light" w:hint="eastAsia"/>
                <w:bCs/>
                <w:iCs/>
                <w:color w:val="000000"/>
                <w:sz w:val="17"/>
                <w:szCs w:val="17"/>
              </w:rPr>
              <w:t>and</w:t>
            </w:r>
            <w:r>
              <w:rPr>
                <w:rFonts w:ascii="思源黑体 CN Normal" w:eastAsia="思源黑体 CN Normal" w:hAnsi="思源黑体 CN Normal" w:cs="思源黑体 CN Light"/>
                <w:bCs/>
                <w:iCs/>
                <w:color w:val="000000"/>
                <w:sz w:val="17"/>
                <w:szCs w:val="17"/>
              </w:rPr>
              <w:t xml:space="preserve"> hrd.regimen.Predictive %}</w:t>
            </w:r>
          </w:p>
          <w:p w14:paraId="27A42A2D"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a in hrd.regimen.Predictive%}</w:t>
            </w:r>
          </w:p>
          <w:p w14:paraId="5FF2DAC9"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{{a.regimen_name}}</w:t>
            </w: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{a.clinical_significance_cn}}</w:t>
            </w: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{a.evi_conclusion_simple</w:t>
            </w:r>
            <w:r>
              <w:rPr>
                <w:rFonts w:ascii="思源黑体 CN Normal" w:eastAsia="思源黑体 CN Normal" w:hAnsi="思源黑体 CN Normal" w:cs="思源黑体 CN Light" w:hint="eastAsia"/>
                <w:bCs/>
                <w:iCs/>
                <w:color w:val="000000"/>
                <w:sz w:val="17"/>
                <w:szCs w:val="17"/>
              </w:rPr>
              <w:t>}}级）</w:t>
            </w:r>
          </w:p>
          <w:p w14:paraId="02C03414"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{%p</w:t>
            </w:r>
            <w:r>
              <w:rPr>
                <w:rFonts w:ascii="思源黑体 CN Normal" w:eastAsia="思源黑体 CN Normal" w:hAnsi="思源黑体 CN Normal" w:cs="思源黑体 CN Light"/>
                <w:bCs/>
                <w:iCs/>
                <w:color w:val="000000"/>
                <w:sz w:val="17"/>
                <w:szCs w:val="17"/>
              </w:rPr>
              <w:t xml:space="preserve"> endfor</w:t>
            </w:r>
            <w:r>
              <w:rPr>
                <w:rFonts w:ascii="思源黑体 CN Normal" w:eastAsia="思源黑体 CN Normal" w:hAnsi="思源黑体 CN Normal" w:cs="思源黑体 CN Light" w:hint="eastAsia"/>
                <w:bCs/>
                <w:iCs/>
                <w:color w:val="000000"/>
                <w:sz w:val="17"/>
                <w:szCs w:val="17"/>
              </w:rPr>
              <w:t>%}</w:t>
            </w:r>
          </w:p>
          <w:p w14:paraId="229A9BB0"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else%}</w:t>
            </w:r>
          </w:p>
          <w:p w14:paraId="2053802A"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p>
          <w:p w14:paraId="3E6891D7" w14:textId="77777777" w:rsidR="000C5236"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endif%}</w:t>
            </w:r>
          </w:p>
        </w:tc>
      </w:tr>
      <w:tr w:rsidR="000C5236" w14:paraId="1D010194" w14:textId="77777777" w:rsidTr="000C5236">
        <w:trPr>
          <w:trHeight w:val="397"/>
          <w:jc w:val="center"/>
        </w:trPr>
        <w:tc>
          <w:tcPr>
            <w:tcW w:w="1271" w:type="dxa"/>
            <w:vMerge/>
            <w:tcBorders>
              <w:left w:val="nil"/>
              <w:right w:val="dashed" w:sz="4" w:space="0" w:color="BFBFBF" w:themeColor="background1" w:themeShade="BF"/>
            </w:tcBorders>
            <w:shd w:val="clear" w:color="auto" w:fill="auto"/>
            <w:vAlign w:val="center"/>
          </w:tcPr>
          <w:p w14:paraId="0DD8549B" w14:textId="77777777" w:rsidR="000C5236" w:rsidRDefault="000C5236">
            <w:pPr>
              <w:jc w:val="center"/>
              <w:rPr>
                <w:rFonts w:ascii="思源黑体 CN Normal" w:eastAsia="思源黑体 CN Normal" w:hAnsi="思源黑体 CN Normal"/>
                <w:color w:val="FF0000"/>
                <w:sz w:val="17"/>
                <w:szCs w:val="17"/>
              </w:rPr>
            </w:pPr>
          </w:p>
        </w:tc>
        <w:tc>
          <w:tcPr>
            <w:tcW w:w="1418" w:type="dxa"/>
            <w:vMerge w:val="restart"/>
            <w:tcBorders>
              <w:top w:val="dashed" w:sz="4" w:space="0" w:color="BFBFBF" w:themeColor="background1" w:themeShade="BF"/>
              <w:left w:val="dashed" w:sz="4" w:space="0" w:color="BFBFBF" w:themeColor="background1" w:themeShade="BF"/>
              <w:right w:val="dashed" w:sz="4" w:space="0" w:color="BFBFBF" w:themeColor="background1" w:themeShade="BF"/>
            </w:tcBorders>
            <w:shd w:val="clear" w:color="auto" w:fill="auto"/>
            <w:vAlign w:val="center"/>
          </w:tcPr>
          <w:p w14:paraId="3F3278FA"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BRCA突变：</w:t>
            </w:r>
          </w:p>
          <w:p w14:paraId="0E57F148"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if var.ec_type.BRCA1_level12+var.ec_type.BRCA2_level12%}</w:t>
            </w:r>
          </w:p>
          <w:p w14:paraId="5ECFFE31" w14:textId="77777777" w:rsidR="000C5236"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阳性</w:t>
            </w:r>
          </w:p>
          <w:p w14:paraId="6C578FFD"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763BD637"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阴性</w:t>
            </w:r>
          </w:p>
          <w:p w14:paraId="7095FF2D" w14:textId="77777777" w:rsidR="000C5236"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rPr>
              <w:t>{%p</w:t>
            </w:r>
            <w:r>
              <w:rPr>
                <w:rFonts w:ascii="思源黑体 CN Normal" w:eastAsia="思源黑体 CN Normal" w:hAnsi="思源黑体 CN Normal"/>
                <w:color w:val="000000" w:themeColor="text1"/>
                <w:sz w:val="17"/>
                <w:szCs w:val="17"/>
              </w:rPr>
              <w:t xml:space="preserve"> endif</w:t>
            </w:r>
            <w:r>
              <w:rPr>
                <w:rFonts w:ascii="思源黑体 CN Normal" w:eastAsia="思源黑体 CN Normal" w:hAnsi="思源黑体 CN Normal" w:hint="eastAsia"/>
                <w:color w:val="000000" w:themeColor="text1"/>
                <w:sz w:val="17"/>
                <w:szCs w:val="17"/>
              </w:rPr>
              <w:t>%}</w:t>
            </w:r>
          </w:p>
        </w:tc>
        <w:tc>
          <w:tcPr>
            <w:tcW w:w="155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56B63A6"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r>
              <w:rPr>
                <w:rFonts w:ascii="思源黑体 CN Normal" w:eastAsia="思源黑体 CN Normal" w:hAnsi="思源黑体 CN Normal" w:hint="eastAsia"/>
                <w:sz w:val="17"/>
                <w:szCs w:val="17"/>
              </w:rPr>
              <w:t>基因</w:t>
            </w: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3DAAC59"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if var.ec_type.BRCA1_level12%}</w:t>
            </w:r>
          </w:p>
          <w:p w14:paraId="3712B264"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a in var.ec_type.BRCA1_level12%}</w:t>
            </w:r>
          </w:p>
          <w:p w14:paraId="63527AEC"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{{a.hgvs_c}}{%if a.hgvs_p!=”p.?”%} {{a.hgvs_p}}{%endif%}</w:t>
            </w:r>
          </w:p>
          <w:p w14:paraId="6E428C58"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p>
          <w:p w14:paraId="0A0EF94B"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else%}</w:t>
            </w:r>
          </w:p>
          <w:p w14:paraId="7B7E6651"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未检出致病性或疑似致病性变异</w:t>
            </w:r>
          </w:p>
          <w:p w14:paraId="3B283AD8"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c>
          <w:tcPr>
            <w:tcW w:w="3395" w:type="dxa"/>
            <w:vMerge/>
            <w:tcBorders>
              <w:left w:val="dashed" w:sz="4" w:space="0" w:color="BFBFBF" w:themeColor="background1" w:themeShade="BF"/>
            </w:tcBorders>
            <w:shd w:val="clear" w:color="auto" w:fill="auto"/>
            <w:vAlign w:val="center"/>
          </w:tcPr>
          <w:p w14:paraId="11664F68" w14:textId="77777777" w:rsidR="000C5236" w:rsidRDefault="000C5236">
            <w:pPr>
              <w:jc w:val="center"/>
              <w:rPr>
                <w:rFonts w:ascii="思源黑体 CN Normal" w:eastAsia="思源黑体 CN Normal" w:hAnsi="思源黑体 CN Normal" w:cs="思源黑体 CN Light"/>
                <w:bCs/>
                <w:iCs/>
                <w:color w:val="000000"/>
                <w:sz w:val="17"/>
                <w:szCs w:val="17"/>
              </w:rPr>
            </w:pPr>
          </w:p>
        </w:tc>
      </w:tr>
      <w:tr w:rsidR="000C5236" w14:paraId="1C8BA340" w14:textId="77777777" w:rsidTr="000C5236">
        <w:trPr>
          <w:trHeight w:val="397"/>
          <w:jc w:val="center"/>
        </w:trPr>
        <w:tc>
          <w:tcPr>
            <w:tcW w:w="1271" w:type="dxa"/>
            <w:vMerge/>
            <w:tcBorders>
              <w:bottom w:val="single" w:sz="4" w:space="0" w:color="1E7648"/>
              <w:right w:val="dashed" w:sz="4" w:space="0" w:color="BFBFBF" w:themeColor="background1" w:themeShade="BF"/>
            </w:tcBorders>
            <w:shd w:val="clear" w:color="auto" w:fill="auto"/>
            <w:vAlign w:val="center"/>
          </w:tcPr>
          <w:p w14:paraId="4AA65877" w14:textId="77777777" w:rsidR="000C5236" w:rsidRDefault="000C5236">
            <w:pPr>
              <w:jc w:val="center"/>
              <w:rPr>
                <w:rFonts w:ascii="思源黑体 CN Normal" w:eastAsia="思源黑体 CN Normal" w:hAnsi="思源黑体 CN Normal"/>
                <w:sz w:val="17"/>
                <w:szCs w:val="17"/>
              </w:rPr>
            </w:pPr>
          </w:p>
        </w:tc>
        <w:tc>
          <w:tcPr>
            <w:tcW w:w="1418" w:type="dxa"/>
            <w:vMerge/>
            <w:tcBorders>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A9CB4EE" w14:textId="77777777" w:rsidR="000C5236" w:rsidRDefault="000C5236">
            <w:pPr>
              <w:jc w:val="center"/>
              <w:rPr>
                <w:rFonts w:ascii="思源黑体 CN Normal" w:eastAsia="思源黑体 CN Normal" w:hAnsi="思源黑体 CN Normal"/>
                <w:sz w:val="17"/>
                <w:szCs w:val="17"/>
              </w:rPr>
            </w:pPr>
          </w:p>
        </w:tc>
        <w:tc>
          <w:tcPr>
            <w:tcW w:w="1559"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18D5F74A"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2</w:t>
            </w:r>
            <w:r>
              <w:rPr>
                <w:rFonts w:ascii="思源黑体 CN Normal" w:eastAsia="思源黑体 CN Normal" w:hAnsi="思源黑体 CN Normal" w:hint="eastAsia"/>
                <w:sz w:val="17"/>
                <w:szCs w:val="17"/>
              </w:rPr>
              <w:t>基因</w:t>
            </w:r>
          </w:p>
        </w:tc>
        <w:tc>
          <w:tcPr>
            <w:tcW w:w="2694"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37C89C7"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if var.ec_type.BRCA2_level12%}</w:t>
            </w:r>
          </w:p>
          <w:p w14:paraId="3BBE8477"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a in var.ec_type.BRCA2_level12%}</w:t>
            </w:r>
          </w:p>
          <w:p w14:paraId="16EC95A9"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{{a.hgvs_c}}{%if a.hgvs_p!=”p.?”%} {{a.hgvs_p}}{%endif%}</w:t>
            </w:r>
          </w:p>
          <w:p w14:paraId="0D36325D"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p>
          <w:p w14:paraId="7336D593"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else%}</w:t>
            </w:r>
          </w:p>
          <w:p w14:paraId="19AC66A9"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未检出致病性或疑似致病性变异</w:t>
            </w:r>
          </w:p>
          <w:p w14:paraId="05EB176C"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c>
          <w:tcPr>
            <w:tcW w:w="3395" w:type="dxa"/>
            <w:vMerge/>
            <w:tcBorders>
              <w:left w:val="dashed" w:sz="4" w:space="0" w:color="BFBFBF" w:themeColor="background1" w:themeShade="BF"/>
              <w:bottom w:val="single" w:sz="4" w:space="0" w:color="1E7648"/>
            </w:tcBorders>
            <w:shd w:val="clear" w:color="auto" w:fill="auto"/>
            <w:vAlign w:val="center"/>
          </w:tcPr>
          <w:p w14:paraId="26EE3C4A" w14:textId="77777777" w:rsidR="000C5236" w:rsidRDefault="000C5236">
            <w:pPr>
              <w:jc w:val="center"/>
              <w:rPr>
                <w:rFonts w:ascii="思源黑体 CN Normal" w:eastAsia="思源黑体 CN Normal" w:hAnsi="思源黑体 CN Normal"/>
                <w:sz w:val="17"/>
                <w:szCs w:val="17"/>
              </w:rPr>
            </w:pPr>
          </w:p>
        </w:tc>
      </w:tr>
    </w:tbl>
    <w:p w14:paraId="340282DA" w14:textId="77777777" w:rsidR="000C5236" w:rsidRDefault="000C5236">
      <w:pPr>
        <w:widowControl/>
        <w:jc w:val="left"/>
        <w:rPr>
          <w:rFonts w:ascii="思源黑体 CN Normal" w:eastAsia="思源黑体 CN Normal" w:hAnsi="思源黑体 CN Normal"/>
          <w:sz w:val="16"/>
          <w:szCs w:val="16"/>
        </w:rPr>
      </w:pPr>
    </w:p>
    <w:p w14:paraId="5F62AC4D" w14:textId="77777777" w:rsidR="000C5236"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2</w:t>
      </w:r>
      <w:r>
        <w:rPr>
          <w:rFonts w:ascii="思源黑体 CN Bold" w:eastAsia="思源黑体 CN Bold" w:hAnsi="思源黑体 CN Bold" w:cstheme="minorBidi" w:hint="eastAsia"/>
          <w:color w:val="1E7648"/>
          <w:sz w:val="21"/>
          <w:szCs w:val="21"/>
        </w:rPr>
        <w:t>靶向治疗相关标志物检测结果</w:t>
      </w:r>
    </w:p>
    <w:p w14:paraId="6778EE45" w14:textId="77777777" w:rsidR="000C5236" w:rsidRDefault="000C5236">
      <w:pPr>
        <w:rPr>
          <w:rFonts w:ascii="思源黑体 CN Normal" w:eastAsia="思源黑体 CN Normal" w:hAnsi="思源黑体 CN Normal"/>
          <w:sz w:val="16"/>
          <w:szCs w:val="16"/>
        </w:rPr>
      </w:pPr>
    </w:p>
    <w:tbl>
      <w:tblPr>
        <w:tblStyle w:val="HRDCompletev3"/>
        <w:tblW w:w="0" w:type="auto"/>
        <w:tblLayout w:type="fixed"/>
        <w:tblLook w:val="04A0" w:firstRow="1" w:lastRow="0" w:firstColumn="1" w:lastColumn="0" w:noHBand="0" w:noVBand="1"/>
      </w:tblPr>
      <w:tblGrid>
        <w:gridCol w:w="1254"/>
        <w:gridCol w:w="3451"/>
        <w:gridCol w:w="942"/>
        <w:gridCol w:w="1253"/>
        <w:gridCol w:w="3442"/>
      </w:tblGrid>
      <w:tr w:rsidR="000C5236" w14:paraId="5056A889" w14:textId="77777777" w:rsidTr="00E677F7">
        <w:trPr>
          <w:cnfStyle w:val="100000000000" w:firstRow="1" w:lastRow="0" w:firstColumn="0" w:lastColumn="0" w:oddVBand="0" w:evenVBand="0" w:oddHBand="0" w:evenHBand="0" w:firstRowFirstColumn="0" w:firstRowLastColumn="0" w:lastRowFirstColumn="0" w:lastRowLastColumn="0"/>
          <w:trHeight w:val="397"/>
        </w:trPr>
        <w:tc>
          <w:tcPr>
            <w:tcW w:w="1254" w:type="dxa"/>
            <w:tcBorders>
              <w:top w:val="nil"/>
              <w:right w:val="single" w:sz="4" w:space="0" w:color="FFFFFF" w:themeColor="background1"/>
            </w:tcBorders>
          </w:tcPr>
          <w:p w14:paraId="2559C747"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lastRenderedPageBreak/>
              <w:t>基因</w:t>
            </w:r>
          </w:p>
        </w:tc>
        <w:tc>
          <w:tcPr>
            <w:tcW w:w="3451" w:type="dxa"/>
            <w:tcBorders>
              <w:top w:val="nil"/>
              <w:left w:val="single" w:sz="4" w:space="0" w:color="FFFFFF" w:themeColor="background1"/>
              <w:right w:val="single" w:sz="4" w:space="0" w:color="FFFFFF" w:themeColor="background1"/>
            </w:tcBorders>
          </w:tcPr>
          <w:p w14:paraId="003EAC17"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942" w:type="dxa"/>
            <w:tcBorders>
              <w:top w:val="nil"/>
              <w:left w:val="single" w:sz="4" w:space="0" w:color="FFFFFF" w:themeColor="background1"/>
              <w:right w:val="single" w:sz="4" w:space="0" w:color="FFFFFF" w:themeColor="background1"/>
            </w:tcBorders>
          </w:tcPr>
          <w:p w14:paraId="7F5C91CB"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c>
          <w:tcPr>
            <w:tcW w:w="1253" w:type="dxa"/>
            <w:tcBorders>
              <w:top w:val="nil"/>
              <w:left w:val="single" w:sz="4" w:space="0" w:color="FFFFFF" w:themeColor="background1"/>
              <w:right w:val="single" w:sz="4" w:space="0" w:color="FFFFFF" w:themeColor="background1"/>
            </w:tcBorders>
          </w:tcPr>
          <w:p w14:paraId="1D5215BB"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c>
          <w:tcPr>
            <w:tcW w:w="3442" w:type="dxa"/>
            <w:tcBorders>
              <w:top w:val="nil"/>
              <w:left w:val="single" w:sz="4" w:space="0" w:color="FFFFFF" w:themeColor="background1"/>
            </w:tcBorders>
          </w:tcPr>
          <w:p w14:paraId="711867E5"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临床提示（耐药/敏感，证据等级）</w:t>
            </w:r>
          </w:p>
        </w:tc>
      </w:tr>
      <w:tr w:rsidR="000C5236" w14:paraId="54822BE4" w14:textId="77777777" w:rsidTr="000C5236">
        <w:trPr>
          <w:trHeight w:val="397"/>
        </w:trPr>
        <w:tc>
          <w:tcPr>
            <w:tcW w:w="10342" w:type="dxa"/>
            <w:gridSpan w:val="5"/>
          </w:tcPr>
          <w:p w14:paraId="278C82C9"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if var.var_somatic.level_I + var.var_somatic.level_II %}</w:t>
            </w:r>
          </w:p>
        </w:tc>
      </w:tr>
      <w:tr w:rsidR="000C5236" w14:paraId="7E2A6FC6" w14:textId="77777777" w:rsidTr="000C5236">
        <w:trPr>
          <w:trHeight w:val="397"/>
        </w:trPr>
        <w:tc>
          <w:tcPr>
            <w:tcW w:w="10342" w:type="dxa"/>
            <w:gridSpan w:val="5"/>
          </w:tcPr>
          <w:p w14:paraId="20DA9FA0"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var.var_somatic.level_I + var.var_somatic.level_II %}</w:t>
            </w:r>
          </w:p>
        </w:tc>
      </w:tr>
      <w:tr w:rsidR="000C5236" w14:paraId="4BC7EE24" w14:textId="77777777" w:rsidTr="000C5236">
        <w:trPr>
          <w:trHeight w:val="397"/>
        </w:trPr>
        <w:tc>
          <w:tcPr>
            <w:tcW w:w="1254" w:type="dxa"/>
          </w:tcPr>
          <w:p w14:paraId="3D0EF70A" w14:textId="77777777" w:rsidR="000C5236"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{{a.gene_symbol}}</w:t>
            </w:r>
          </w:p>
        </w:tc>
        <w:tc>
          <w:tcPr>
            <w:tcW w:w="3451" w:type="dxa"/>
          </w:tcPr>
          <w:p w14:paraId="02281B1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a.hgvs_p!=”p.?”%}</w:t>
            </w:r>
          </w:p>
          <w:p w14:paraId="57A32C3F"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{{a.gene_region}} {{a.hgvs_c}} {{a.hgvs_p}}</w:t>
            </w:r>
          </w:p>
          <w:p w14:paraId="29E55B43"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5EEAD2CF"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{{a.gene_region}} {{a.hgvs_c}}</w:t>
            </w:r>
          </w:p>
          <w:p w14:paraId="71A63540"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1055C13A"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{{a.transcript_primary}}</w:t>
            </w:r>
          </w:p>
        </w:tc>
        <w:tc>
          <w:tcPr>
            <w:tcW w:w="942" w:type="dxa"/>
          </w:tcPr>
          <w:p w14:paraId="44E293FA"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{{a.freq_str}}</w:t>
            </w:r>
          </w:p>
        </w:tc>
        <w:tc>
          <w:tcPr>
            <w:tcW w:w="1253" w:type="dxa"/>
          </w:tcPr>
          <w:p w14:paraId="4353C9B8"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a.clinic_num_s==5%}</w:t>
            </w:r>
          </w:p>
          <w:p w14:paraId="006E60E7"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I类</w:t>
            </w:r>
          </w:p>
          <w:p w14:paraId="25883538"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756E5AC4"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II类</w:t>
            </w:r>
          </w:p>
          <w:p w14:paraId="259D0A1A"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c>
          <w:tcPr>
            <w:tcW w:w="3442" w:type="dxa"/>
          </w:tcPr>
          <w:p w14:paraId="1499511A"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a.evi_sum.evi_split.Predictive%}</w:t>
            </w:r>
          </w:p>
          <w:p w14:paraId="58C91B20"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a.evi_sum.evi_split.Predictive%}</w:t>
            </w:r>
          </w:p>
          <w:p w14:paraId="36227BCF"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{{b.regimen_name}}（{{b.clinical_significance_cn}}，{{b.evi_conclusion_simple}}级）</w:t>
            </w:r>
          </w:p>
          <w:p w14:paraId="63F47E3A"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359B6298"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25222DCC"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a.evi_sum.evi_split.Prognostic%}</w:t>
            </w:r>
          </w:p>
          <w:p w14:paraId="2B43B703"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a.evi_sum.evi_split.Prognostic %}</w:t>
            </w:r>
          </w:p>
          <w:p w14:paraId="5FD0C801"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预后</w:t>
            </w:r>
            <w:r>
              <w:rPr>
                <w:rFonts w:ascii="思源黑体 CN Normal" w:eastAsia="思源黑体 CN Normal" w:hAnsi="思源黑体 CN Normal" w:cs="思源黑体 CN Light"/>
                <w:bCs/>
                <w:iCs/>
                <w:sz w:val="17"/>
                <w:szCs w:val="17"/>
              </w:rPr>
              <w:t>{{b.clinical_significance_cn }} （ / ，{{b.evi_conclusion_simple }}级）</w:t>
            </w:r>
          </w:p>
          <w:p w14:paraId="6795A700"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7334A6A1"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45E96374"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a.evi_sum.evi_split.Diagnostic%}</w:t>
            </w:r>
          </w:p>
          <w:p w14:paraId="25992173"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a.evi_sum.evi_split.Diagnostic %}</w:t>
            </w:r>
          </w:p>
          <w:p w14:paraId="7EA4F71D"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辅助诊断（</w:t>
            </w:r>
            <w:r>
              <w:rPr>
                <w:rFonts w:ascii="思源黑体 CN Normal" w:eastAsia="思源黑体 CN Normal" w:hAnsi="思源黑体 CN Normal" w:cs="思源黑体 CN Light"/>
                <w:bCs/>
                <w:iCs/>
                <w:sz w:val="17"/>
                <w:szCs w:val="17"/>
              </w:rPr>
              <w:t xml:space="preserve"> / ，{{b.evi_conclusion_simple }}级）</w:t>
            </w:r>
          </w:p>
          <w:p w14:paraId="19A91889"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071F0322"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tc>
      </w:tr>
      <w:tr w:rsidR="000C5236" w14:paraId="53F09ED1" w14:textId="77777777" w:rsidTr="000C5236">
        <w:trPr>
          <w:trHeight w:val="397"/>
        </w:trPr>
        <w:tc>
          <w:tcPr>
            <w:tcW w:w="10342" w:type="dxa"/>
            <w:gridSpan w:val="5"/>
          </w:tcPr>
          <w:p w14:paraId="5007BD29"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endfor%}</w:t>
            </w:r>
          </w:p>
        </w:tc>
      </w:tr>
      <w:tr w:rsidR="000C5236" w14:paraId="7826D27E" w14:textId="77777777" w:rsidTr="000C5236">
        <w:trPr>
          <w:trHeight w:val="397"/>
        </w:trPr>
        <w:tc>
          <w:tcPr>
            <w:tcW w:w="10342" w:type="dxa"/>
            <w:gridSpan w:val="5"/>
          </w:tcPr>
          <w:p w14:paraId="5109985C"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else%}</w:t>
            </w:r>
          </w:p>
        </w:tc>
      </w:tr>
      <w:tr w:rsidR="000C5236" w14:paraId="5C05C658" w14:textId="77777777" w:rsidTr="000C5236">
        <w:trPr>
          <w:trHeight w:val="397"/>
        </w:trPr>
        <w:tc>
          <w:tcPr>
            <w:tcW w:w="10342" w:type="dxa"/>
            <w:gridSpan w:val="5"/>
          </w:tcPr>
          <w:p w14:paraId="04661A26" w14:textId="77777777" w:rsidR="000C5236"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未检测到具有临床意义的变异</w:t>
            </w:r>
          </w:p>
        </w:tc>
      </w:tr>
      <w:tr w:rsidR="000C5236" w14:paraId="12E9411E" w14:textId="77777777" w:rsidTr="000C5236">
        <w:trPr>
          <w:trHeight w:val="397"/>
        </w:trPr>
        <w:tc>
          <w:tcPr>
            <w:tcW w:w="10342" w:type="dxa"/>
            <w:gridSpan w:val="5"/>
          </w:tcPr>
          <w:p w14:paraId="6497140E" w14:textId="77777777" w:rsidR="000C5236" w:rsidRDefault="00000000">
            <w:pPr>
              <w:adjustRightInd w:val="0"/>
              <w:snapToGrid w:val="0"/>
              <w:spacing w:line="240" w:lineRule="exact"/>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hint="eastAsia"/>
                <w:bCs/>
                <w:sz w:val="17"/>
                <w:szCs w:val="17"/>
              </w:rPr>
              <w:t>{%</w:t>
            </w:r>
            <w:r>
              <w:rPr>
                <w:rFonts w:ascii="思源黑体 CN Normal" w:eastAsia="思源黑体 CN Normal" w:hAnsi="思源黑体 CN Normal" w:cs="思源黑体 CN Light"/>
                <w:bCs/>
                <w:sz w:val="17"/>
                <w:szCs w:val="17"/>
              </w:rPr>
              <w:t>tr endif</w:t>
            </w:r>
            <w:r>
              <w:rPr>
                <w:rFonts w:ascii="思源黑体 CN Normal" w:eastAsia="思源黑体 CN Normal" w:hAnsi="思源黑体 CN Normal" w:cs="思源黑体 CN Light" w:hint="eastAsia"/>
                <w:bCs/>
                <w:sz w:val="17"/>
                <w:szCs w:val="17"/>
              </w:rPr>
              <w:t>%}</w:t>
            </w:r>
          </w:p>
        </w:tc>
      </w:tr>
    </w:tbl>
    <w:p w14:paraId="1973E22F" w14:textId="77777777" w:rsidR="000C5236" w:rsidRDefault="000C5236">
      <w:pPr>
        <w:pStyle w:val="ad"/>
        <w:ind w:left="420" w:firstLineChars="0" w:firstLine="0"/>
        <w:rPr>
          <w:rFonts w:ascii="思源黑体 CN Normal" w:eastAsia="思源黑体 CN Normal" w:hAnsi="思源黑体 CN Normal"/>
          <w:sz w:val="16"/>
          <w:szCs w:val="16"/>
        </w:rPr>
      </w:pPr>
    </w:p>
    <w:p w14:paraId="0DB8E717" w14:textId="77777777" w:rsidR="000C5236"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3</w:t>
      </w:r>
      <w:r>
        <w:rPr>
          <w:rFonts w:ascii="思源黑体 CN Bold" w:eastAsia="思源黑体 CN Bold" w:hAnsi="思源黑体 CN Bold" w:cstheme="minorBidi" w:hint="eastAsia"/>
          <w:color w:val="1E7648"/>
          <w:sz w:val="21"/>
          <w:szCs w:val="21"/>
        </w:rPr>
        <w:t>可能与肿瘤发生发展相关变异</w:t>
      </w:r>
    </w:p>
    <w:p w14:paraId="098611CF" w14:textId="77777777" w:rsidR="000C5236" w:rsidRDefault="000C5236">
      <w:pPr>
        <w:pStyle w:val="ad"/>
        <w:ind w:left="420" w:firstLineChars="0" w:firstLine="0"/>
        <w:rPr>
          <w:rFonts w:ascii="思源黑体 CN Normal" w:eastAsia="思源黑体 CN Normal" w:hAnsi="思源黑体 CN Normal"/>
          <w:sz w:val="16"/>
          <w:szCs w:val="16"/>
        </w:rPr>
      </w:pPr>
    </w:p>
    <w:tbl>
      <w:tblPr>
        <w:tblStyle w:val="HRDCompletev3"/>
        <w:tblW w:w="5000" w:type="pct"/>
        <w:tblLook w:val="04A0" w:firstRow="1" w:lastRow="0" w:firstColumn="1" w:lastColumn="0" w:noHBand="0" w:noVBand="1"/>
      </w:tblPr>
      <w:tblGrid>
        <w:gridCol w:w="2296"/>
        <w:gridCol w:w="6321"/>
        <w:gridCol w:w="1725"/>
      </w:tblGrid>
      <w:tr w:rsidR="000C5236" w14:paraId="2ADE6F22" w14:textId="77777777" w:rsidTr="00E677F7">
        <w:trPr>
          <w:cnfStyle w:val="100000000000" w:firstRow="1" w:lastRow="0" w:firstColumn="0" w:lastColumn="0" w:oddVBand="0" w:evenVBand="0" w:oddHBand="0" w:evenHBand="0" w:firstRowFirstColumn="0" w:firstRowLastColumn="0" w:lastRowFirstColumn="0" w:lastRowLastColumn="0"/>
          <w:trHeight w:val="397"/>
        </w:trPr>
        <w:tc>
          <w:tcPr>
            <w:tcW w:w="1110" w:type="pct"/>
            <w:tcBorders>
              <w:top w:val="nil"/>
              <w:right w:val="single" w:sz="4" w:space="0" w:color="FFFFFF" w:themeColor="background1"/>
            </w:tcBorders>
          </w:tcPr>
          <w:p w14:paraId="7765EB5E"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056" w:type="pct"/>
            <w:tcBorders>
              <w:top w:val="nil"/>
              <w:left w:val="single" w:sz="4" w:space="0" w:color="FFFFFF" w:themeColor="background1"/>
              <w:right w:val="single" w:sz="4" w:space="0" w:color="FFFFFF" w:themeColor="background1"/>
            </w:tcBorders>
          </w:tcPr>
          <w:p w14:paraId="1C0365B1"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834" w:type="pct"/>
            <w:tcBorders>
              <w:top w:val="nil"/>
              <w:left w:val="single" w:sz="4" w:space="0" w:color="FFFFFF" w:themeColor="background1"/>
            </w:tcBorders>
          </w:tcPr>
          <w:p w14:paraId="49610A8C"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r>
      <w:tr w:rsidR="000C5236" w14:paraId="48E71F76" w14:textId="77777777" w:rsidTr="000C5236">
        <w:trPr>
          <w:trHeight w:val="397"/>
        </w:trPr>
        <w:tc>
          <w:tcPr>
            <w:tcW w:w="5000" w:type="pct"/>
            <w:gridSpan w:val="3"/>
          </w:tcPr>
          <w:p w14:paraId="325A2FC3"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if var.var_somatic.level_onco_nodrug%}</w:t>
            </w:r>
          </w:p>
        </w:tc>
      </w:tr>
      <w:tr w:rsidR="000C5236" w14:paraId="7C204390" w14:textId="77777777" w:rsidTr="000C5236">
        <w:trPr>
          <w:trHeight w:val="397"/>
        </w:trPr>
        <w:tc>
          <w:tcPr>
            <w:tcW w:w="5000" w:type="pct"/>
            <w:gridSpan w:val="3"/>
          </w:tcPr>
          <w:p w14:paraId="65AEC09D"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var.var_somatic.level_onco_nodrug%}</w:t>
            </w:r>
          </w:p>
        </w:tc>
      </w:tr>
      <w:tr w:rsidR="000C5236" w14:paraId="4C2B7306" w14:textId="77777777" w:rsidTr="000C5236">
        <w:trPr>
          <w:trHeight w:val="397"/>
        </w:trPr>
        <w:tc>
          <w:tcPr>
            <w:tcW w:w="1110" w:type="pct"/>
          </w:tcPr>
          <w:p w14:paraId="7CCCE72A" w14:textId="77777777" w:rsidR="000C5236"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tc>
        <w:tc>
          <w:tcPr>
            <w:tcW w:w="3056" w:type="pct"/>
          </w:tcPr>
          <w:p w14:paraId="5BCD4033"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if a.hgvs_p!=”p.?”%}</w:t>
            </w:r>
          </w:p>
          <w:p w14:paraId="6C24CDCD"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 {{a.hgvs_p}}</w:t>
            </w:r>
          </w:p>
          <w:p w14:paraId="5AF8132E"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else%}</w:t>
            </w:r>
          </w:p>
          <w:p w14:paraId="7A04A027"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w:t>
            </w:r>
          </w:p>
          <w:p w14:paraId="1E80ED35"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lastRenderedPageBreak/>
              <w:t>{%p endif%}</w:t>
            </w:r>
          </w:p>
          <w:p w14:paraId="5318D99A"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{{a.transcript_primary}}</w:t>
            </w:r>
          </w:p>
        </w:tc>
        <w:tc>
          <w:tcPr>
            <w:tcW w:w="834" w:type="pct"/>
          </w:tcPr>
          <w:p w14:paraId="7B60D07E"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lastRenderedPageBreak/>
              <w:t>{{a.freq_str}}</w:t>
            </w:r>
          </w:p>
        </w:tc>
      </w:tr>
      <w:tr w:rsidR="000C5236" w14:paraId="2A794681" w14:textId="77777777" w:rsidTr="000C5236">
        <w:trPr>
          <w:trHeight w:val="397"/>
        </w:trPr>
        <w:tc>
          <w:tcPr>
            <w:tcW w:w="5000" w:type="pct"/>
            <w:gridSpan w:val="3"/>
          </w:tcPr>
          <w:p w14:paraId="39E893C2"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%tr endfor%}</w:t>
            </w:r>
          </w:p>
        </w:tc>
      </w:tr>
      <w:tr w:rsidR="000C5236" w14:paraId="5700092B" w14:textId="77777777" w:rsidTr="000C5236">
        <w:trPr>
          <w:trHeight w:val="397"/>
        </w:trPr>
        <w:tc>
          <w:tcPr>
            <w:tcW w:w="5000" w:type="pct"/>
            <w:gridSpan w:val="3"/>
          </w:tcPr>
          <w:p w14:paraId="09929237"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%tr else%}</w:t>
            </w:r>
          </w:p>
        </w:tc>
      </w:tr>
      <w:tr w:rsidR="000C5236" w14:paraId="5B170EBA" w14:textId="77777777" w:rsidTr="000C5236">
        <w:trPr>
          <w:trHeight w:val="397"/>
        </w:trPr>
        <w:tc>
          <w:tcPr>
            <w:tcW w:w="5000" w:type="pct"/>
            <w:gridSpan w:val="3"/>
          </w:tcPr>
          <w:p w14:paraId="376C9183"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未检测到可能与肿瘤发生发展相关变异</w:t>
            </w:r>
          </w:p>
        </w:tc>
      </w:tr>
      <w:tr w:rsidR="000C5236" w14:paraId="0396A0BF" w14:textId="77777777" w:rsidTr="000C5236">
        <w:trPr>
          <w:trHeight w:val="397"/>
        </w:trPr>
        <w:tc>
          <w:tcPr>
            <w:tcW w:w="5000" w:type="pct"/>
            <w:gridSpan w:val="3"/>
          </w:tcPr>
          <w:p w14:paraId="1E9CE1FE"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{%t</w:t>
            </w:r>
            <w:r>
              <w:rPr>
                <w:rFonts w:ascii="思源黑体 CN Normal" w:eastAsia="思源黑体 CN Normal" w:hAnsi="思源黑体 CN Normal"/>
                <w:color w:val="000000" w:themeColor="text1"/>
                <w:sz w:val="17"/>
                <w:szCs w:val="17"/>
              </w:rPr>
              <w:t>r endif</w:t>
            </w:r>
            <w:r>
              <w:rPr>
                <w:rFonts w:ascii="思源黑体 CN Normal" w:eastAsia="思源黑体 CN Normal" w:hAnsi="思源黑体 CN Normal" w:hint="eastAsia"/>
                <w:color w:val="000000" w:themeColor="text1"/>
                <w:sz w:val="17"/>
                <w:szCs w:val="17"/>
              </w:rPr>
              <w:t>%}</w:t>
            </w:r>
          </w:p>
        </w:tc>
      </w:tr>
    </w:tbl>
    <w:p w14:paraId="44A18033" w14:textId="77777777" w:rsidR="000C5236" w:rsidRDefault="000C5236">
      <w:pPr>
        <w:pStyle w:val="ad"/>
        <w:ind w:left="420" w:firstLineChars="0" w:firstLine="0"/>
        <w:rPr>
          <w:rFonts w:ascii="思源黑体 CN Normal" w:eastAsia="思源黑体 CN Normal" w:hAnsi="思源黑体 CN Normal"/>
          <w:sz w:val="16"/>
          <w:szCs w:val="16"/>
        </w:rPr>
      </w:pPr>
    </w:p>
    <w:p w14:paraId="02C002F1" w14:textId="77777777" w:rsidR="000C5236"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临床意义不明变异</w:t>
      </w:r>
    </w:p>
    <w:p w14:paraId="1B3D85EF" w14:textId="77777777" w:rsidR="000C5236" w:rsidRDefault="000C5236">
      <w:pPr>
        <w:pStyle w:val="ad"/>
        <w:ind w:left="420" w:firstLineChars="0" w:firstLine="0"/>
        <w:rPr>
          <w:rFonts w:ascii="思源黑体 CN Normal" w:eastAsia="思源黑体 CN Normal" w:hAnsi="思源黑体 CN Normal"/>
          <w:sz w:val="16"/>
          <w:szCs w:val="16"/>
        </w:rPr>
      </w:pPr>
    </w:p>
    <w:tbl>
      <w:tblPr>
        <w:tblStyle w:val="HRDCompletev3"/>
        <w:tblW w:w="5000" w:type="pct"/>
        <w:tblLook w:val="04A0" w:firstRow="1" w:lastRow="0" w:firstColumn="1" w:lastColumn="0" w:noHBand="0" w:noVBand="1"/>
      </w:tblPr>
      <w:tblGrid>
        <w:gridCol w:w="2296"/>
        <w:gridCol w:w="6321"/>
        <w:gridCol w:w="1725"/>
      </w:tblGrid>
      <w:tr w:rsidR="000C5236" w14:paraId="289A67C2" w14:textId="77777777" w:rsidTr="00E677F7">
        <w:trPr>
          <w:cnfStyle w:val="100000000000" w:firstRow="1" w:lastRow="0" w:firstColumn="0" w:lastColumn="0" w:oddVBand="0" w:evenVBand="0" w:oddHBand="0" w:evenHBand="0" w:firstRowFirstColumn="0" w:firstRowLastColumn="0" w:lastRowFirstColumn="0" w:lastRowLastColumn="0"/>
          <w:trHeight w:val="397"/>
        </w:trPr>
        <w:tc>
          <w:tcPr>
            <w:tcW w:w="1110" w:type="pct"/>
            <w:tcBorders>
              <w:top w:val="nil"/>
              <w:right w:val="single" w:sz="4" w:space="0" w:color="FFFFFF" w:themeColor="background1"/>
            </w:tcBorders>
          </w:tcPr>
          <w:p w14:paraId="2247E603"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056" w:type="pct"/>
            <w:tcBorders>
              <w:top w:val="nil"/>
              <w:left w:val="single" w:sz="4" w:space="0" w:color="FFFFFF" w:themeColor="background1"/>
              <w:right w:val="single" w:sz="4" w:space="0" w:color="FFFFFF" w:themeColor="background1"/>
            </w:tcBorders>
          </w:tcPr>
          <w:p w14:paraId="3B4FD6CF"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834" w:type="pct"/>
            <w:tcBorders>
              <w:top w:val="nil"/>
              <w:left w:val="single" w:sz="4" w:space="0" w:color="FFFFFF" w:themeColor="background1"/>
            </w:tcBorders>
          </w:tcPr>
          <w:p w14:paraId="00F09540"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r>
      <w:tr w:rsidR="000C5236" w14:paraId="65CD9335" w14:textId="77777777" w:rsidTr="000C5236">
        <w:trPr>
          <w:trHeight w:val="397"/>
        </w:trPr>
        <w:tc>
          <w:tcPr>
            <w:tcW w:w="5000" w:type="pct"/>
            <w:gridSpan w:val="3"/>
          </w:tcPr>
          <w:p w14:paraId="468B3719"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if var.var_somatic.level_III%}</w:t>
            </w:r>
          </w:p>
        </w:tc>
      </w:tr>
      <w:tr w:rsidR="000C5236" w14:paraId="6BE88F46" w14:textId="77777777" w:rsidTr="000C5236">
        <w:trPr>
          <w:trHeight w:val="397"/>
        </w:trPr>
        <w:tc>
          <w:tcPr>
            <w:tcW w:w="5000" w:type="pct"/>
            <w:gridSpan w:val="3"/>
          </w:tcPr>
          <w:p w14:paraId="1A95479A"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var.var_somatic.level_III%}</w:t>
            </w:r>
          </w:p>
        </w:tc>
      </w:tr>
      <w:tr w:rsidR="000C5236" w14:paraId="3B326772" w14:textId="77777777" w:rsidTr="000C5236">
        <w:trPr>
          <w:trHeight w:val="397"/>
        </w:trPr>
        <w:tc>
          <w:tcPr>
            <w:tcW w:w="1110" w:type="pct"/>
          </w:tcPr>
          <w:p w14:paraId="53CD5056" w14:textId="77777777" w:rsidR="000C5236"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tc>
        <w:tc>
          <w:tcPr>
            <w:tcW w:w="3056" w:type="pct"/>
          </w:tcPr>
          <w:p w14:paraId="068FE044"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if a.hgvs_p!=”p.?”%}</w:t>
            </w:r>
          </w:p>
          <w:p w14:paraId="589B4F31"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 {{a.hgvs_p}}</w:t>
            </w:r>
          </w:p>
          <w:p w14:paraId="5939F75F"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else%}</w:t>
            </w:r>
          </w:p>
          <w:p w14:paraId="1FD3D8EC"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w:t>
            </w:r>
          </w:p>
          <w:p w14:paraId="1D358E4F"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p w14:paraId="2AA1257F"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olor w:val="000000" w:themeColor="text1"/>
                <w:sz w:val="17"/>
                <w:szCs w:val="17"/>
              </w:rPr>
              <w:t>{{a.transcript_primary}}</w:t>
            </w:r>
          </w:p>
        </w:tc>
        <w:tc>
          <w:tcPr>
            <w:tcW w:w="834" w:type="pct"/>
          </w:tcPr>
          <w:p w14:paraId="032846D7" w14:textId="77777777" w:rsidR="000C5236" w:rsidRDefault="00000000">
            <w:pPr>
              <w:jc w:val="center"/>
              <w:rPr>
                <w:rFonts w:ascii="思源黑体 CN Normal" w:eastAsia="思源黑体 CN Normal" w:hAnsi="思源黑体 CN Normal" w:cs="思源黑体 CN Light"/>
                <w:color w:val="000000"/>
                <w:sz w:val="17"/>
                <w:szCs w:val="17"/>
              </w:rPr>
            </w:pPr>
            <w:r>
              <w:rPr>
                <w:rFonts w:ascii="思源黑体 CN Normal" w:eastAsia="思源黑体 CN Normal" w:hAnsi="思源黑体 CN Normal"/>
                <w:color w:val="000000" w:themeColor="text1"/>
                <w:sz w:val="17"/>
                <w:szCs w:val="17"/>
              </w:rPr>
              <w:t>{{a.freq_str}}</w:t>
            </w:r>
          </w:p>
        </w:tc>
      </w:tr>
      <w:tr w:rsidR="000C5236" w14:paraId="6C8D80A3" w14:textId="77777777" w:rsidTr="000C5236">
        <w:trPr>
          <w:trHeight w:val="397"/>
        </w:trPr>
        <w:tc>
          <w:tcPr>
            <w:tcW w:w="5000" w:type="pct"/>
            <w:gridSpan w:val="3"/>
          </w:tcPr>
          <w:p w14:paraId="17B742E1"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%tr endfor%}</w:t>
            </w:r>
          </w:p>
        </w:tc>
      </w:tr>
      <w:tr w:rsidR="000C5236" w14:paraId="3447040B" w14:textId="77777777" w:rsidTr="000C5236">
        <w:trPr>
          <w:trHeight w:val="397"/>
        </w:trPr>
        <w:tc>
          <w:tcPr>
            <w:tcW w:w="5000" w:type="pct"/>
            <w:gridSpan w:val="3"/>
          </w:tcPr>
          <w:p w14:paraId="0B8CD153"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%tr else%}</w:t>
            </w:r>
          </w:p>
        </w:tc>
      </w:tr>
      <w:tr w:rsidR="000C5236" w14:paraId="07D0FAA8" w14:textId="77777777" w:rsidTr="000C5236">
        <w:trPr>
          <w:trHeight w:val="397"/>
        </w:trPr>
        <w:tc>
          <w:tcPr>
            <w:tcW w:w="5000" w:type="pct"/>
            <w:gridSpan w:val="3"/>
          </w:tcPr>
          <w:p w14:paraId="2372D7E4" w14:textId="77777777" w:rsidR="000C5236"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w:t>
            </w:r>
            <w:r>
              <w:rPr>
                <w:rFonts w:ascii="思源黑体 CN Normal" w:eastAsia="思源黑体 CN Normal" w:hAnsi="思源黑体 CN Normal"/>
                <w:color w:val="000000" w:themeColor="text1"/>
                <w:sz w:val="17"/>
                <w:szCs w:val="17"/>
              </w:rPr>
              <w:t>临床意义不明的变异</w:t>
            </w:r>
          </w:p>
        </w:tc>
      </w:tr>
      <w:tr w:rsidR="000C5236" w14:paraId="091C5327" w14:textId="77777777" w:rsidTr="000C5236">
        <w:trPr>
          <w:trHeight w:val="397"/>
        </w:trPr>
        <w:tc>
          <w:tcPr>
            <w:tcW w:w="5000" w:type="pct"/>
            <w:gridSpan w:val="3"/>
          </w:tcPr>
          <w:p w14:paraId="772CB4AD"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{%t</w:t>
            </w:r>
            <w:r>
              <w:rPr>
                <w:rFonts w:ascii="思源黑体 CN Normal" w:eastAsia="思源黑体 CN Normal" w:hAnsi="思源黑体 CN Normal"/>
                <w:color w:val="000000" w:themeColor="text1"/>
                <w:sz w:val="17"/>
                <w:szCs w:val="17"/>
              </w:rPr>
              <w:t>r endif</w:t>
            </w:r>
            <w:r>
              <w:rPr>
                <w:rFonts w:ascii="思源黑体 CN Normal" w:eastAsia="思源黑体 CN Normal" w:hAnsi="思源黑体 CN Normal" w:hint="eastAsia"/>
                <w:color w:val="000000" w:themeColor="text1"/>
                <w:sz w:val="17"/>
                <w:szCs w:val="17"/>
              </w:rPr>
              <w:t>%}</w:t>
            </w:r>
          </w:p>
        </w:tc>
      </w:tr>
    </w:tbl>
    <w:p w14:paraId="1EAEADDA" w14:textId="77777777" w:rsidR="000C5236" w:rsidRDefault="000C5236">
      <w:pPr>
        <w:pStyle w:val="ad"/>
        <w:ind w:left="420" w:firstLineChars="0" w:firstLine="0"/>
        <w:rPr>
          <w:rFonts w:ascii="思源黑体 CN Normal" w:eastAsia="思源黑体 CN Normal" w:hAnsi="思源黑体 CN Normal"/>
          <w:sz w:val="16"/>
          <w:szCs w:val="16"/>
        </w:rPr>
      </w:pPr>
    </w:p>
    <w:p w14:paraId="2E503DE4" w14:textId="77777777" w:rsidR="000C5236"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5</w:t>
      </w:r>
      <w:r>
        <w:rPr>
          <w:rFonts w:ascii="思源黑体 CN Bold" w:eastAsia="思源黑体 CN Bold" w:hAnsi="思源黑体 CN Bold" w:cstheme="minorBidi" w:hint="eastAsia"/>
          <w:color w:val="1E7648"/>
          <w:sz w:val="21"/>
          <w:szCs w:val="21"/>
        </w:rPr>
        <w:t>已获批PARP抑制剂相关标志物检测结果汇总</w:t>
      </w:r>
    </w:p>
    <w:p w14:paraId="5763286C" w14:textId="77777777" w:rsidR="000C5236" w:rsidRDefault="000C5236">
      <w:pPr>
        <w:rPr>
          <w:rFonts w:ascii="思源黑体 CN Normal" w:eastAsia="思源黑体 CN Normal" w:hAnsi="思源黑体 CN Normal"/>
          <w:sz w:val="16"/>
          <w:szCs w:val="16"/>
        </w:rPr>
      </w:pPr>
    </w:p>
    <w:tbl>
      <w:tblPr>
        <w:tblStyle w:val="HRDCompletev3"/>
        <w:tblW w:w="0" w:type="auto"/>
        <w:tblLayout w:type="fixed"/>
        <w:tblLook w:val="04A0" w:firstRow="1" w:lastRow="0" w:firstColumn="1" w:lastColumn="0" w:noHBand="0" w:noVBand="1"/>
      </w:tblPr>
      <w:tblGrid>
        <w:gridCol w:w="1276"/>
        <w:gridCol w:w="6237"/>
        <w:gridCol w:w="949"/>
        <w:gridCol w:w="1875"/>
      </w:tblGrid>
      <w:tr w:rsidR="000C5236" w14:paraId="4300449B" w14:textId="77777777" w:rsidTr="00E677F7">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right w:val="single" w:sz="4" w:space="0" w:color="FFFFFF" w:themeColor="background1"/>
            </w:tcBorders>
          </w:tcPr>
          <w:p w14:paraId="121293D9"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检测内容</w:t>
            </w:r>
          </w:p>
        </w:tc>
        <w:tc>
          <w:tcPr>
            <w:tcW w:w="6237" w:type="dxa"/>
            <w:tcBorders>
              <w:top w:val="nil"/>
              <w:left w:val="single" w:sz="4" w:space="0" w:color="FFFFFF" w:themeColor="background1"/>
              <w:right w:val="single" w:sz="4" w:space="0" w:color="FFFFFF" w:themeColor="background1"/>
            </w:tcBorders>
          </w:tcPr>
          <w:p w14:paraId="6DBEB2C9"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949" w:type="dxa"/>
            <w:tcBorders>
              <w:top w:val="nil"/>
              <w:left w:val="single" w:sz="4" w:space="0" w:color="FFFFFF" w:themeColor="background1"/>
              <w:right w:val="single" w:sz="4" w:space="0" w:color="FFFFFF" w:themeColor="background1"/>
            </w:tcBorders>
          </w:tcPr>
          <w:p w14:paraId="47DDC9BF"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c>
          <w:tcPr>
            <w:tcW w:w="1875" w:type="dxa"/>
            <w:tcBorders>
              <w:top w:val="nil"/>
              <w:left w:val="single" w:sz="4" w:space="0" w:color="FFFFFF" w:themeColor="background1"/>
            </w:tcBorders>
          </w:tcPr>
          <w:p w14:paraId="229180A0" w14:textId="77777777" w:rsidR="000C5236"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r>
      <w:tr w:rsidR="000C5236" w14:paraId="1DD65CF5" w14:textId="77777777" w:rsidTr="000C5236">
        <w:trPr>
          <w:trHeight w:val="397"/>
        </w:trPr>
        <w:tc>
          <w:tcPr>
            <w:tcW w:w="1276" w:type="dxa"/>
          </w:tcPr>
          <w:p w14:paraId="7C54B6E9" w14:textId="77777777" w:rsidR="000C5236"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bCs/>
                <w:iCs/>
                <w:color w:val="000000"/>
                <w:sz w:val="17"/>
                <w:szCs w:val="17"/>
              </w:rPr>
              <w:t>HRD状态</w:t>
            </w:r>
          </w:p>
        </w:tc>
        <w:tc>
          <w:tcPr>
            <w:tcW w:w="6237" w:type="dxa"/>
          </w:tcPr>
          <w:p w14:paraId="58FA0938"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bCs/>
                <w:iCs/>
                <w:color w:val="000000"/>
                <w:sz w:val="17"/>
                <w:szCs w:val="17"/>
              </w:rPr>
              <w:t>{%if hrd.var_id==”HRD+”%}</w:t>
            </w:r>
            <w:r>
              <w:rPr>
                <w:rFonts w:ascii="思源黑体 CN Normal" w:eastAsia="思源黑体 CN Normal" w:hAnsi="思源黑体 CN Normal" w:cs="思源黑体 CN Light" w:hint="eastAsia"/>
                <w:bCs/>
                <w:iCs/>
                <w:color w:val="000000"/>
                <w:sz w:val="17"/>
                <w:szCs w:val="17"/>
              </w:rPr>
              <w:t>阳性{</w:t>
            </w:r>
            <w:r>
              <w:rPr>
                <w:rFonts w:ascii="思源黑体 CN Normal" w:eastAsia="思源黑体 CN Normal" w:hAnsi="思源黑体 CN Normal" w:cs="思源黑体 CN Light"/>
                <w:bCs/>
                <w:iCs/>
                <w:color w:val="000000"/>
                <w:sz w:val="17"/>
                <w:szCs w:val="17"/>
              </w:rPr>
              <w:t>%else%}</w:t>
            </w:r>
            <w:r>
              <w:rPr>
                <w:rFonts w:ascii="思源黑体 CN Normal" w:eastAsia="思源黑体 CN Normal" w:hAnsi="思源黑体 CN Normal" w:cs="思源黑体 CN Light" w:hint="eastAsia"/>
                <w:bCs/>
                <w:iCs/>
                <w:color w:val="000000"/>
                <w:sz w:val="17"/>
                <w:szCs w:val="17"/>
              </w:rPr>
              <w:t>阴性{%endif%}</w:t>
            </w:r>
          </w:p>
        </w:tc>
        <w:tc>
          <w:tcPr>
            <w:tcW w:w="949" w:type="dxa"/>
          </w:tcPr>
          <w:p w14:paraId="0B409DDC"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c>
          <w:tcPr>
            <w:tcW w:w="1875" w:type="dxa"/>
          </w:tcPr>
          <w:p w14:paraId="48F4C5B5"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hrd.level_num==5</w:t>
            </w:r>
            <w:r>
              <w:rPr>
                <w:rFonts w:ascii="思源黑体 CN Normal" w:eastAsia="思源黑体 CN Normal" w:hAnsi="思源黑体 CN Normal" w:hint="eastAsia"/>
                <w:sz w:val="17"/>
                <w:szCs w:val="17"/>
              </w:rPr>
              <w:t>%}</w:t>
            </w:r>
          </w:p>
          <w:p w14:paraId="715180D9"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I类</w:t>
            </w:r>
          </w:p>
          <w:p w14:paraId="5EC90BB4"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if hrd.level_num==4%}</w:t>
            </w:r>
          </w:p>
          <w:p w14:paraId="61D2D06E"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I</w:t>
            </w:r>
            <w:r>
              <w:rPr>
                <w:rFonts w:ascii="思源黑体 CN Normal" w:eastAsia="思源黑体 CN Normal" w:hAnsi="思源黑体 CN Normal"/>
                <w:sz w:val="17"/>
                <w:szCs w:val="17"/>
              </w:rPr>
              <w:t>I</w:t>
            </w:r>
            <w:r>
              <w:rPr>
                <w:rFonts w:ascii="思源黑体 CN Normal" w:eastAsia="思源黑体 CN Normal" w:hAnsi="思源黑体 CN Normal" w:hint="eastAsia"/>
                <w:sz w:val="17"/>
                <w:szCs w:val="17"/>
              </w:rPr>
              <w:t>类</w:t>
            </w:r>
          </w:p>
          <w:p w14:paraId="6F92F635"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else%}</w:t>
            </w:r>
          </w:p>
          <w:p w14:paraId="73FC3ED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2F02E9F6"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r>
              <w:rPr>
                <w:rFonts w:ascii="思源黑体 CN Normal" w:eastAsia="思源黑体 CN Normal" w:hAnsi="思源黑体 CN Normal" w:hint="eastAsia"/>
                <w:sz w:val="17"/>
                <w:szCs w:val="17"/>
              </w:rPr>
              <w:t>%}</w:t>
            </w:r>
          </w:p>
        </w:tc>
      </w:tr>
      <w:tr w:rsidR="000C5236" w14:paraId="28813665" w14:textId="77777777" w:rsidTr="000C5236">
        <w:trPr>
          <w:trHeight w:val="397"/>
        </w:trPr>
        <w:tc>
          <w:tcPr>
            <w:tcW w:w="10337" w:type="dxa"/>
            <w:gridSpan w:val="4"/>
          </w:tcPr>
          <w:p w14:paraId="43B8EDA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w:t>
            </w:r>
            <w:r>
              <w:rPr>
                <w:rFonts w:ascii="思源黑体 CN Normal" w:eastAsia="思源黑体 CN Normal" w:hAnsi="思源黑体 CN Normal"/>
                <w:sz w:val="17"/>
                <w:szCs w:val="17"/>
              </w:rPr>
              <w:t>r for a in var.cdx.format4_forHRDC</w:t>
            </w:r>
            <w:r>
              <w:rPr>
                <w:rFonts w:ascii="思源黑体 CN Normal" w:eastAsia="思源黑体 CN Normal" w:hAnsi="思源黑体 CN Normal" w:hint="eastAsia"/>
                <w:sz w:val="17"/>
                <w:szCs w:val="17"/>
              </w:rPr>
              <w:t>%}</w:t>
            </w:r>
          </w:p>
        </w:tc>
      </w:tr>
      <w:tr w:rsidR="000C5236" w14:paraId="7CAC230B" w14:textId="77777777" w:rsidTr="000C5236">
        <w:trPr>
          <w:trHeight w:val="397"/>
        </w:trPr>
        <w:tc>
          <w:tcPr>
            <w:tcW w:w="1276" w:type="dxa"/>
          </w:tcPr>
          <w:p w14:paraId="001092AB" w14:textId="77777777" w:rsidR="000C5236" w:rsidRDefault="00000000">
            <w:pPr>
              <w:jc w:val="center"/>
              <w:rPr>
                <w:rFonts w:ascii="思源黑体 CN Normal" w:eastAsia="思源黑体 CN Normal" w:hAnsi="思源黑体 CN Normal" w:cs="思源黑体 CN Light"/>
                <w:bCs/>
                <w:i/>
                <w:color w:val="000000"/>
                <w:sz w:val="17"/>
                <w:szCs w:val="17"/>
              </w:rPr>
            </w:pPr>
            <w:r>
              <w:rPr>
                <w:rFonts w:ascii="思源黑体 CN Normal" w:eastAsia="思源黑体 CN Normal" w:hAnsi="思源黑体 CN Normal" w:cs="思源黑体 CN Light" w:hint="eastAsia"/>
                <w:bCs/>
                <w:i/>
                <w:color w:val="000000"/>
                <w:sz w:val="17"/>
                <w:szCs w:val="17"/>
              </w:rPr>
              <w:t>{</w:t>
            </w:r>
            <w:r>
              <w:rPr>
                <w:rFonts w:ascii="思源黑体 CN Normal" w:eastAsia="思源黑体 CN Normal" w:hAnsi="思源黑体 CN Normal" w:cs="思源黑体 CN Light"/>
                <w:bCs/>
                <w:i/>
                <w:color w:val="000000"/>
                <w:sz w:val="17"/>
                <w:szCs w:val="17"/>
              </w:rPr>
              <w:t>{a.gene_symbol}}</w:t>
            </w:r>
          </w:p>
        </w:tc>
        <w:tc>
          <w:tcPr>
            <w:tcW w:w="6237" w:type="dxa"/>
          </w:tcPr>
          <w:p w14:paraId="16D752A9"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if a.hgvs_c%}</w:t>
            </w:r>
          </w:p>
          <w:p w14:paraId="5D8ADB23"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{a.gene_region}} {{a.hgvs_c}}{%if a.hgvs_p!=”p.?”%} </w:t>
            </w:r>
            <w:r>
              <w:rPr>
                <w:rFonts w:ascii="思源黑体 CN Normal" w:eastAsia="思源黑体 CN Normal" w:hAnsi="思源黑体 CN Normal" w:cs="思源黑体 CN Light"/>
                <w:bCs/>
                <w:iCs/>
                <w:color w:val="000000"/>
                <w:sz w:val="17"/>
                <w:szCs w:val="17"/>
              </w:rPr>
              <w:lastRenderedPageBreak/>
              <w:t>{{a.hgvs_p}}{%endif%}</w:t>
            </w:r>
          </w:p>
          <w:p w14:paraId="3305A89F"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else%}</w:t>
            </w:r>
          </w:p>
          <w:p w14:paraId="7B22BA65"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未检测到具有临床意义或临床意义不明的变异</w:t>
            </w:r>
          </w:p>
          <w:p w14:paraId="7E559E56"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{%p</w:t>
            </w:r>
            <w:r>
              <w:rPr>
                <w:rFonts w:ascii="思源黑体 CN Normal" w:eastAsia="思源黑体 CN Normal" w:hAnsi="思源黑体 CN Normal" w:cs="思源黑体 CN Light"/>
                <w:bCs/>
                <w:iCs/>
                <w:color w:val="000000"/>
                <w:sz w:val="17"/>
                <w:szCs w:val="17"/>
              </w:rPr>
              <w:t xml:space="preserve"> endif</w:t>
            </w:r>
            <w:r>
              <w:rPr>
                <w:rFonts w:ascii="思源黑体 CN Normal" w:eastAsia="思源黑体 CN Normal" w:hAnsi="思源黑体 CN Normal" w:cs="思源黑体 CN Light" w:hint="eastAsia"/>
                <w:bCs/>
                <w:iCs/>
                <w:color w:val="000000"/>
                <w:sz w:val="17"/>
                <w:szCs w:val="17"/>
              </w:rPr>
              <w:t>%}</w:t>
            </w:r>
          </w:p>
        </w:tc>
        <w:tc>
          <w:tcPr>
            <w:tcW w:w="949" w:type="dxa"/>
          </w:tcPr>
          <w:p w14:paraId="35A84DF1"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%p if a.hgvs_c</w:t>
            </w:r>
            <w:r>
              <w:rPr>
                <w:rFonts w:ascii="思源黑体 CN Normal" w:eastAsia="思源黑体 CN Normal" w:hAnsi="思源黑体 CN Normal" w:cs="思源黑体 CN Light"/>
                <w:bCs/>
                <w:iCs/>
                <w:color w:val="000000"/>
                <w:sz w:val="17"/>
                <w:szCs w:val="17"/>
              </w:rPr>
              <w:lastRenderedPageBreak/>
              <w:t>%}</w:t>
            </w:r>
          </w:p>
          <w:p w14:paraId="14C2E467"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{a.freq_str}}</w:t>
            </w:r>
          </w:p>
          <w:p w14:paraId="13C112B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70F6F0E1"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4C83ED1C"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c>
          <w:tcPr>
            <w:tcW w:w="1875" w:type="dxa"/>
          </w:tcPr>
          <w:p w14:paraId="7C2C314C" w14:textId="77777777" w:rsidR="000C5236"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%p if a.hgvs_c%}</w:t>
            </w:r>
          </w:p>
          <w:p w14:paraId="466C208D"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Pr>
                <w:rFonts w:ascii="思源黑体 CN Normal" w:eastAsia="思源黑体 CN Normal" w:hAnsi="思源黑体 CN Normal"/>
                <w:sz w:val="17"/>
                <w:szCs w:val="17"/>
              </w:rPr>
              <w:lastRenderedPageBreak/>
              <w:t>a.clinic_num_s==5%}</w:t>
            </w:r>
          </w:p>
          <w:p w14:paraId="3D29A973"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w:t>
            </w:r>
            <w:r>
              <w:rPr>
                <w:rFonts w:ascii="思源黑体 CN Normal" w:eastAsia="思源黑体 CN Normal" w:hAnsi="思源黑体 CN Normal" w:hint="eastAsia"/>
                <w:sz w:val="17"/>
                <w:szCs w:val="17"/>
              </w:rPr>
              <w:t>类</w:t>
            </w:r>
          </w:p>
          <w:p w14:paraId="02566DA8"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elif a.clinic_num_s==4</w:t>
            </w:r>
            <w:r>
              <w:rPr>
                <w:rFonts w:ascii="思源黑体 CN Normal" w:eastAsia="思源黑体 CN Normal" w:hAnsi="思源黑体 CN Normal" w:hint="eastAsia"/>
                <w:sz w:val="17"/>
                <w:szCs w:val="17"/>
              </w:rPr>
              <w:t>%}</w:t>
            </w:r>
          </w:p>
          <w:p w14:paraId="48B98772"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II</w:t>
            </w:r>
            <w:r>
              <w:rPr>
                <w:rFonts w:ascii="思源黑体 CN Normal" w:eastAsia="思源黑体 CN Normal" w:hAnsi="思源黑体 CN Normal" w:hint="eastAsia"/>
                <w:sz w:val="17"/>
                <w:szCs w:val="17"/>
              </w:rPr>
              <w:t>类</w:t>
            </w:r>
          </w:p>
          <w:p w14:paraId="108DE9D9"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2F50F49D"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I</w:t>
            </w:r>
            <w:r>
              <w:rPr>
                <w:rFonts w:ascii="思源黑体 CN Normal" w:eastAsia="思源黑体 CN Normal" w:hAnsi="思源黑体 CN Normal"/>
                <w:sz w:val="17"/>
                <w:szCs w:val="17"/>
              </w:rPr>
              <w:t>II</w:t>
            </w:r>
            <w:r>
              <w:rPr>
                <w:rFonts w:ascii="思源黑体 CN Normal" w:eastAsia="思源黑体 CN Normal" w:hAnsi="思源黑体 CN Normal" w:hint="eastAsia"/>
                <w:sz w:val="17"/>
                <w:szCs w:val="17"/>
              </w:rPr>
              <w:t>类</w:t>
            </w:r>
          </w:p>
          <w:p w14:paraId="4FC4E926"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p w14:paraId="503146E6"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0D79B535"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112968F4"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0C5236" w14:paraId="2E68C8F9" w14:textId="77777777" w:rsidTr="000C5236">
        <w:trPr>
          <w:trHeight w:val="397"/>
        </w:trPr>
        <w:tc>
          <w:tcPr>
            <w:tcW w:w="10337" w:type="dxa"/>
            <w:gridSpan w:val="4"/>
          </w:tcPr>
          <w:p w14:paraId="72C944FE" w14:textId="77777777" w:rsidR="000C5236"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{%t</w:t>
            </w:r>
            <w:r>
              <w:rPr>
                <w:rFonts w:ascii="思源黑体 CN Normal" w:eastAsia="思源黑体 CN Normal" w:hAnsi="思源黑体 CN Normal"/>
                <w:sz w:val="17"/>
                <w:szCs w:val="17"/>
              </w:rPr>
              <w:t>r endfor</w:t>
            </w:r>
            <w:r>
              <w:rPr>
                <w:rFonts w:ascii="思源黑体 CN Normal" w:eastAsia="思源黑体 CN Normal" w:hAnsi="思源黑体 CN Normal" w:hint="eastAsia"/>
                <w:sz w:val="17"/>
                <w:szCs w:val="17"/>
              </w:rPr>
              <w:t>%}</w:t>
            </w:r>
          </w:p>
        </w:tc>
      </w:tr>
    </w:tbl>
    <w:p w14:paraId="04F2C650" w14:textId="77777777" w:rsidR="000C5236" w:rsidRDefault="000C5236">
      <w:pPr>
        <w:rPr>
          <w:rFonts w:ascii="思源黑体 CN Normal" w:eastAsia="思源黑体 CN Normal" w:hAnsi="思源黑体 CN Normal"/>
          <w:sz w:val="16"/>
          <w:szCs w:val="16"/>
        </w:rPr>
      </w:pPr>
    </w:p>
    <w:p w14:paraId="70AE93F9"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746F9809" w14:textId="77777777" w:rsidR="000C5236" w:rsidRDefault="00000000">
      <w:pPr>
        <w:pStyle w:val="ad"/>
        <w:numPr>
          <w:ilvl w:val="0"/>
          <w:numId w:val="1"/>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本报告基于产品检测范围得出检测结果，使用的参考基因组版本是hg19。</w:t>
      </w:r>
      <w:r>
        <w:rPr>
          <w:rFonts w:ascii="思源黑体 CN Normal" w:eastAsia="思源黑体 CN Normal" w:hAnsi="思源黑体 CN Normal" w:hint="eastAsia"/>
          <w:sz w:val="16"/>
          <w:szCs w:val="16"/>
        </w:rPr>
        <w:t>本报告中的变异遵从人类基因组变异协会（</w:t>
      </w:r>
      <w:r>
        <w:rPr>
          <w:rFonts w:ascii="思源黑体 CN Normal" w:eastAsia="思源黑体 CN Normal" w:hAnsi="思源黑体 CN Normal"/>
          <w:sz w:val="16"/>
          <w:szCs w:val="16"/>
        </w:rPr>
        <w:t>Human Genome Variation Society，HGVS）的变异命名指南（http://varnomen.hgvs.org）中的相关规定进行命名。</w:t>
      </w:r>
    </w:p>
    <w:p w14:paraId="782896B7" w14:textId="77777777" w:rsidR="000C5236" w:rsidRDefault="00000000">
      <w:pPr>
        <w:pStyle w:val="ad"/>
        <w:numPr>
          <w:ilvl w:val="0"/>
          <w:numId w:val="1"/>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基因组癫痕得分（</w:t>
      </w:r>
      <w:r>
        <w:rPr>
          <w:rFonts w:ascii="思源黑体 CN Normal" w:eastAsia="思源黑体 CN Normal" w:hAnsi="思源黑体 CN Normal"/>
          <w:sz w:val="16"/>
          <w:szCs w:val="16"/>
        </w:rPr>
        <w:t>Genomic Scar Score</w:t>
      </w:r>
      <w:r>
        <w:rPr>
          <w:rFonts w:ascii="思源黑体 CN Normal" w:eastAsia="思源黑体 CN Normal" w:hAnsi="思源黑体 CN Normal" w:hint="eastAsia"/>
          <w:sz w:val="16"/>
          <w:szCs w:val="16"/>
        </w:rPr>
        <w:t>，GSS</w:t>
      </w:r>
      <w:r>
        <w:rPr>
          <w:rFonts w:ascii="思源黑体 CN Normal" w:eastAsia="思源黑体 CN Normal" w:hAnsi="思源黑体 CN Normal"/>
          <w:sz w:val="16"/>
          <w:szCs w:val="16"/>
        </w:rPr>
        <w:t>）</w:t>
      </w:r>
      <w:r>
        <w:rPr>
          <w:rFonts w:ascii="思源黑体 CN Normal" w:eastAsia="思源黑体 CN Normal" w:hAnsi="思源黑体 CN Normal" w:hint="eastAsia"/>
          <w:sz w:val="16"/>
          <w:szCs w:val="16"/>
        </w:rPr>
        <w:t>：对基因测序下机数据进行拆分、质控，进行格式转化后与人类参考基因组进行比对，根据比对结果并通过对染色体结构片段长度、变异类型及在染色体上的位置，识别出</w:t>
      </w:r>
      <w:r>
        <w:rPr>
          <w:rFonts w:ascii="思源黑体 CN Normal" w:eastAsia="思源黑体 CN Normal" w:hAnsi="思源黑体 CN Normal"/>
          <w:sz w:val="16"/>
          <w:szCs w:val="16"/>
        </w:rPr>
        <w:t>LOH、ASCNV、BCNV等变异情况，通过SVM训练，获得各变异特征相应的权重，带入模型，计算得到GSS</w:t>
      </w:r>
      <w:r>
        <w:rPr>
          <w:rFonts w:ascii="思源黑体 CN Normal" w:eastAsia="思源黑体 CN Normal" w:hAnsi="思源黑体 CN Normal" w:hint="eastAsia"/>
          <w:sz w:val="16"/>
          <w:szCs w:val="16"/>
        </w:rPr>
        <w:t>（基因组癫痕得分，</w:t>
      </w:r>
      <w:r>
        <w:rPr>
          <w:rFonts w:ascii="思源黑体 CN Normal" w:eastAsia="思源黑体 CN Normal" w:hAnsi="思源黑体 CN Normal"/>
          <w:sz w:val="16"/>
          <w:szCs w:val="16"/>
        </w:rPr>
        <w:t>Genomic Scar Score）评分结果。</w:t>
      </w:r>
    </w:p>
    <w:p w14:paraId="482AD7A7" w14:textId="77777777" w:rsidR="000C5236"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sz w:val="16"/>
          <w:szCs w:val="16"/>
        </w:rPr>
        <w:t>LOH：loss of heterozygosity，杂合性丢失，指一对同源染色体上特定位点的等位基因，一侧带有突变（有害），一侧正常。由于某种原因，正常的一侧对应序列发生缺失或突变，致使该基因座位变为半合或纯合。</w:t>
      </w:r>
    </w:p>
    <w:p w14:paraId="2E9FEE2C" w14:textId="77777777" w:rsidR="000C5236"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sz w:val="16"/>
          <w:szCs w:val="16"/>
        </w:rPr>
        <w:t>ASCNV：allele specific CNV，指一对同源染色体上特定区间或特定片段，当一侧发生扩增变异而另一侧未发生变异，或两侧同时发生扩增变异但拷贝数目不一致。</w:t>
      </w:r>
    </w:p>
    <w:p w14:paraId="4880D2EB" w14:textId="77777777" w:rsidR="000C5236"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sz w:val="16"/>
          <w:szCs w:val="16"/>
        </w:rPr>
        <w:t>BCNV：allele balance CNV，指一对同源染色体上特定区间或特定片段，两侧同时发生扩增变异，拷贝数目一致。</w:t>
      </w:r>
    </w:p>
    <w:p w14:paraId="11285F69" w14:textId="77777777" w:rsidR="000C5236" w:rsidRDefault="00000000">
      <w:pPr>
        <w:pStyle w:val="ad"/>
        <w:numPr>
          <w:ilvl w:val="0"/>
          <w:numId w:val="1"/>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同源重组缺陷（HRD）状态判断标准：</w:t>
      </w:r>
      <w:r>
        <w:rPr>
          <w:rFonts w:ascii="思源黑体 CN Normal" w:eastAsia="思源黑体 CN Normal" w:hAnsi="思源黑体 CN Normal"/>
          <w:sz w:val="16"/>
          <w:szCs w:val="16"/>
        </w:rPr>
        <w:t>HRD评分</w:t>
      </w:r>
      <w:r>
        <w:rPr>
          <w:rFonts w:ascii="思源黑体 CN Normal" w:eastAsia="思源黑体 CN Normal" w:hAnsi="思源黑体 CN Normal" w:hint="eastAsia"/>
          <w:sz w:val="16"/>
          <w:szCs w:val="16"/>
        </w:rPr>
        <w:t>中，GSS的</w:t>
      </w:r>
      <w:r>
        <w:rPr>
          <w:rFonts w:ascii="思源黑体 CN Normal" w:eastAsia="思源黑体 CN Normal" w:hAnsi="思源黑体 CN Normal"/>
          <w:sz w:val="16"/>
          <w:szCs w:val="16"/>
        </w:rPr>
        <w:t>阳性</w:t>
      </w:r>
      <w:r>
        <w:rPr>
          <w:rFonts w:ascii="思源黑体 CN Normal" w:eastAsia="思源黑体 CN Normal" w:hAnsi="思源黑体 CN Normal" w:hint="eastAsia"/>
          <w:sz w:val="16"/>
          <w:szCs w:val="16"/>
        </w:rPr>
        <w:t>阈值（</w:t>
      </w:r>
      <w:r>
        <w:rPr>
          <w:rFonts w:ascii="思源黑体 CN Normal" w:eastAsia="思源黑体 CN Normal" w:hAnsi="思源黑体 CN Normal"/>
          <w:sz w:val="16"/>
          <w:szCs w:val="16"/>
        </w:rPr>
        <w:t>cut off</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为50，具体判定规则如下：</w:t>
      </w:r>
    </w:p>
    <w:p w14:paraId="54E0F10C" w14:textId="77777777" w:rsidR="000C5236" w:rsidRDefault="00000000">
      <w:pPr>
        <w:ind w:firstLineChars="262" w:firstLine="419"/>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GSS</w:t>
      </w:r>
      <w:r>
        <w:rPr>
          <w:rFonts w:ascii="思源黑体 CN Normal" w:eastAsia="思源黑体 CN Normal" w:hAnsi="思源黑体 CN Normal"/>
          <w:sz w:val="16"/>
          <w:szCs w:val="16"/>
        </w:rPr>
        <w:t>≥50，HRD</w:t>
      </w:r>
      <w:r>
        <w:rPr>
          <w:rFonts w:ascii="思源黑体 CN Normal" w:eastAsia="思源黑体 CN Normal" w:hAnsi="思源黑体 CN Normal" w:hint="eastAsia"/>
          <w:sz w:val="16"/>
          <w:szCs w:val="16"/>
        </w:rPr>
        <w:t>状态</w:t>
      </w:r>
      <w:r>
        <w:rPr>
          <w:rFonts w:ascii="思源黑体 CN Normal" w:eastAsia="思源黑体 CN Normal" w:hAnsi="思源黑体 CN Normal"/>
          <w:sz w:val="16"/>
          <w:szCs w:val="16"/>
        </w:rPr>
        <w:t>判定为阳性；</w:t>
      </w:r>
    </w:p>
    <w:p w14:paraId="548C3226" w14:textId="77777777" w:rsidR="000C5236" w:rsidRDefault="00000000">
      <w:pPr>
        <w:ind w:firstLineChars="262" w:firstLine="419"/>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GSS</w:t>
      </w:r>
      <w:r>
        <w:rPr>
          <w:rFonts w:ascii="思源黑体 CN Normal" w:eastAsia="思源黑体 CN Normal" w:hAnsi="思源黑体 CN Normal"/>
          <w:sz w:val="16"/>
          <w:szCs w:val="16"/>
        </w:rPr>
        <w:t>＜50，但</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基因检测到致病性或</w:t>
      </w:r>
      <w:r>
        <w:rPr>
          <w:rFonts w:ascii="思源黑体 CN Normal" w:eastAsia="思源黑体 CN Normal" w:hAnsi="思源黑体 CN Normal" w:hint="eastAsia"/>
          <w:sz w:val="16"/>
          <w:szCs w:val="16"/>
        </w:rPr>
        <w:t>疑似</w:t>
      </w:r>
      <w:r>
        <w:rPr>
          <w:rFonts w:ascii="思源黑体 CN Normal" w:eastAsia="思源黑体 CN Normal" w:hAnsi="思源黑体 CN Normal"/>
          <w:sz w:val="16"/>
          <w:szCs w:val="16"/>
        </w:rPr>
        <w:t>致病性变异，HRD</w:t>
      </w:r>
      <w:r>
        <w:rPr>
          <w:rFonts w:ascii="思源黑体 CN Normal" w:eastAsia="思源黑体 CN Normal" w:hAnsi="思源黑体 CN Normal" w:hint="eastAsia"/>
          <w:sz w:val="16"/>
          <w:szCs w:val="16"/>
        </w:rPr>
        <w:t>状态</w:t>
      </w:r>
      <w:r>
        <w:rPr>
          <w:rFonts w:ascii="思源黑体 CN Normal" w:eastAsia="思源黑体 CN Normal" w:hAnsi="思源黑体 CN Normal"/>
          <w:sz w:val="16"/>
          <w:szCs w:val="16"/>
        </w:rPr>
        <w:t>判定为阳性；</w:t>
      </w:r>
    </w:p>
    <w:p w14:paraId="216CBF03" w14:textId="77777777" w:rsidR="000C5236" w:rsidRDefault="00000000">
      <w:pPr>
        <w:ind w:firstLineChars="262" w:firstLine="419"/>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GSS</w:t>
      </w:r>
      <w:r>
        <w:rPr>
          <w:rFonts w:ascii="思源黑体 CN Normal" w:eastAsia="思源黑体 CN Normal" w:hAnsi="思源黑体 CN Normal"/>
          <w:sz w:val="16"/>
          <w:szCs w:val="16"/>
        </w:rPr>
        <w:t>＜50且</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基因未检测到致病性或</w:t>
      </w:r>
      <w:r>
        <w:rPr>
          <w:rFonts w:ascii="思源黑体 CN Normal" w:eastAsia="思源黑体 CN Normal" w:hAnsi="思源黑体 CN Normal" w:hint="eastAsia"/>
          <w:sz w:val="16"/>
          <w:szCs w:val="16"/>
        </w:rPr>
        <w:t>疑似</w:t>
      </w:r>
      <w:r>
        <w:rPr>
          <w:rFonts w:ascii="思源黑体 CN Normal" w:eastAsia="思源黑体 CN Normal" w:hAnsi="思源黑体 CN Normal"/>
          <w:sz w:val="16"/>
          <w:szCs w:val="16"/>
        </w:rPr>
        <w:t>致病性变异，HRD</w:t>
      </w:r>
      <w:r>
        <w:rPr>
          <w:rFonts w:ascii="思源黑体 CN Normal" w:eastAsia="思源黑体 CN Normal" w:hAnsi="思源黑体 CN Normal" w:hint="eastAsia"/>
          <w:sz w:val="16"/>
          <w:szCs w:val="16"/>
        </w:rPr>
        <w:t>状态</w:t>
      </w:r>
      <w:r>
        <w:rPr>
          <w:rFonts w:ascii="思源黑体 CN Normal" w:eastAsia="思源黑体 CN Normal" w:hAnsi="思源黑体 CN Normal"/>
          <w:sz w:val="16"/>
          <w:szCs w:val="16"/>
        </w:rPr>
        <w:t>判</w:t>
      </w:r>
      <w:r>
        <w:rPr>
          <w:rFonts w:ascii="思源黑体 CN Normal" w:eastAsia="思源黑体 CN Normal" w:hAnsi="思源黑体 CN Normal" w:hint="eastAsia"/>
          <w:sz w:val="16"/>
          <w:szCs w:val="16"/>
        </w:rPr>
        <w:t>定</w:t>
      </w:r>
      <w:r>
        <w:rPr>
          <w:rFonts w:ascii="思源黑体 CN Normal" w:eastAsia="思源黑体 CN Normal" w:hAnsi="思源黑体 CN Normal"/>
          <w:sz w:val="16"/>
          <w:szCs w:val="16"/>
        </w:rPr>
        <w:t>为阴性。</w:t>
      </w:r>
    </w:p>
    <w:p w14:paraId="63E89C72" w14:textId="77777777" w:rsidR="000C5236" w:rsidRDefault="00000000">
      <w:pPr>
        <w:ind w:firstLineChars="262" w:firstLine="419"/>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本产品中，</w:t>
      </w:r>
      <w:r>
        <w:rPr>
          <w:rFonts w:ascii="思源黑体 CN Normal" w:eastAsia="思源黑体 CN Normal" w:hAnsi="思源黑体 CN Normal"/>
          <w:sz w:val="16"/>
          <w:szCs w:val="16"/>
        </w:rPr>
        <w:t>HRD score判定标准仅适用于卵巢癌和乳腺癌患者，其他肿瘤患者基于本评分标准得出的判定结果仅供参考。</w:t>
      </w:r>
    </w:p>
    <w:p w14:paraId="6DC6B0C1" w14:textId="77777777" w:rsidR="000C5236" w:rsidRDefault="00000000">
      <w:pPr>
        <w:pStyle w:val="ad"/>
        <w:numPr>
          <w:ilvl w:val="0"/>
          <w:numId w:val="1"/>
        </w:numPr>
        <w:ind w:firstLineChars="0"/>
        <w:rPr>
          <w:rFonts w:ascii="思源黑体 CN Normal" w:eastAsia="思源黑体 CN Normal" w:hAnsi="思源黑体 CN Normal"/>
          <w:sz w:val="16"/>
          <w:szCs w:val="16"/>
        </w:rPr>
      </w:pPr>
      <w:bookmarkStart w:id="10" w:name="_Hlk104550869"/>
      <w:r>
        <w:rPr>
          <w:rFonts w:ascii="思源黑体 CN Normal" w:eastAsia="思源黑体 CN Normal" w:hAnsi="思源黑体 CN Normal" w:hint="eastAsia"/>
          <w:sz w:val="16"/>
          <w:szCs w:val="16"/>
        </w:rPr>
        <w:t>本报告检出的变异的解读遵循美国病理学会（</w:t>
      </w:r>
      <w:r>
        <w:rPr>
          <w:rFonts w:ascii="思源黑体 CN Normal" w:eastAsia="思源黑体 CN Normal" w:hAnsi="思源黑体 CN Normal"/>
          <w:sz w:val="16"/>
          <w:szCs w:val="16"/>
        </w:rPr>
        <w:t>AMP）、美国临床肿瘤学会（ASCO）和美国病理学家学会（CAP）共同参与制定的《肿瘤变异解读及报告指南（2017年版）》（PMID: 27993330）与中国专家共识《二代测序临床报告解读指引》。根据变异在不同癌种中对应的药物敏感性、诊断及预后证据分为四个等级：A级、B级、C级、D级（详见“产品声明”部分的“变异命名与解读”）。基因变异按照其临床意义的重要性分为四个等级：I类变异（具有强临床意义，具有A或B级证据）、II类变异（具有潜在临床意义，具有C或D级证据）、III类变异（临床意义不明）和IV类变异（良性和可能良性变异，已知无临床意义）</w:t>
      </w:r>
      <w:r>
        <w:rPr>
          <w:rFonts w:ascii="思源黑体 CN Normal" w:eastAsia="思源黑体 CN Normal" w:hAnsi="思源黑体 CN Normal" w:hint="eastAsia"/>
          <w:sz w:val="16"/>
          <w:szCs w:val="16"/>
        </w:rPr>
        <w:t>。</w:t>
      </w:r>
    </w:p>
    <w:p w14:paraId="7A77D92A" w14:textId="77777777" w:rsidR="000C5236" w:rsidRDefault="00000000">
      <w:pPr>
        <w:pStyle w:val="ad"/>
        <w:numPr>
          <w:ilvl w:val="0"/>
          <w:numId w:val="1"/>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同源重组缺陷（HRD）检测结果</w:t>
      </w:r>
      <w:r>
        <w:rPr>
          <w:rFonts w:ascii="思源黑体 CN Normal" w:eastAsia="思源黑体 CN Normal" w:hAnsi="思源黑体 CN Normal" w:hint="eastAsia"/>
          <w:sz w:val="16"/>
          <w:szCs w:val="16"/>
        </w:rPr>
        <w:t>”列出该样本的同源重组缺陷检测结果。</w:t>
      </w:r>
    </w:p>
    <w:p w14:paraId="62D3269A" w14:textId="77777777" w:rsidR="000C5236"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靶向治疗相关标志物检测结果</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仅列出解读为I类-强临床意义、II类-潜在临床意义的变异</w:t>
      </w:r>
      <w:r>
        <w:rPr>
          <w:rFonts w:ascii="思源黑体 CN Normal" w:eastAsia="思源黑体 CN Normal" w:hAnsi="思源黑体 CN Normal" w:hint="eastAsia"/>
          <w:sz w:val="16"/>
          <w:szCs w:val="16"/>
        </w:rPr>
        <w:t>。</w:t>
      </w:r>
    </w:p>
    <w:p w14:paraId="597CD602" w14:textId="77777777" w:rsidR="000C5236" w:rsidRDefault="00000000">
      <w:pPr>
        <w:pStyle w:val="ad"/>
        <w:ind w:left="420" w:firstLineChars="0" w:firstLine="0"/>
        <w:rPr>
          <w:rFonts w:ascii="思源黑体 CN Normal" w:eastAsia="思源黑体 CN Normal" w:hAnsi="思源黑体 CN Normal"/>
          <w:color w:val="000000" w:themeColor="text1"/>
          <w:sz w:val="16"/>
          <w:szCs w:val="16"/>
        </w:rPr>
      </w:pPr>
      <w:r>
        <w:rPr>
          <w:rFonts w:ascii="思源黑体 CN Normal" w:eastAsia="思源黑体 CN Normal" w:hAnsi="思源黑体 CN Normal" w:hint="eastAsia"/>
          <w:sz w:val="16"/>
          <w:szCs w:val="16"/>
        </w:rPr>
        <w:t>“可能与</w:t>
      </w:r>
      <w:r>
        <w:rPr>
          <w:rFonts w:ascii="思源黑体 CN Normal" w:eastAsia="思源黑体 CN Normal" w:hAnsi="思源黑体 CN Normal"/>
          <w:sz w:val="16"/>
          <w:szCs w:val="16"/>
        </w:rPr>
        <w:t>肿瘤发生发展相关变异</w:t>
      </w:r>
      <w:r>
        <w:rPr>
          <w:rFonts w:ascii="思源黑体 CN Normal" w:eastAsia="思源黑体 CN Normal" w:hAnsi="思源黑体 CN Normal" w:hint="eastAsia"/>
          <w:sz w:val="16"/>
          <w:szCs w:val="16"/>
        </w:rPr>
        <w:t>”</w:t>
      </w:r>
      <w:r>
        <w:rPr>
          <w:rFonts w:ascii="思源黑体 CN Normal" w:eastAsia="思源黑体 CN Normal" w:hAnsi="思源黑体 CN Normal" w:hint="eastAsia"/>
          <w:color w:val="000000" w:themeColor="text1"/>
          <w:sz w:val="16"/>
          <w:szCs w:val="16"/>
        </w:rPr>
        <w:t>所列变异解读认为其为肿瘤发生发展相关的变异。根据现阶段可及资料此类变异的研究主要集中于细胞学和信号通路方面，暂无明确临床意义。</w:t>
      </w:r>
    </w:p>
    <w:p w14:paraId="252AF26E" w14:textId="77777777" w:rsidR="000C5236" w:rsidRDefault="00000000">
      <w:pPr>
        <w:pStyle w:val="ad"/>
        <w:ind w:left="420" w:firstLineChars="0" w:firstLine="0"/>
        <w:rPr>
          <w:rFonts w:ascii="思源黑体 CN Normal" w:eastAsia="思源黑体 CN Normal" w:hAnsi="思源黑体 CN Normal"/>
          <w:color w:val="000000" w:themeColor="text1"/>
          <w:sz w:val="16"/>
          <w:szCs w:val="16"/>
        </w:rPr>
      </w:pPr>
      <w:r>
        <w:rPr>
          <w:rFonts w:ascii="思源黑体 CN Normal" w:eastAsia="思源黑体 CN Normal" w:hAnsi="思源黑体 CN Normal" w:hint="eastAsia"/>
          <w:color w:val="000000" w:themeColor="text1"/>
          <w:sz w:val="16"/>
          <w:szCs w:val="16"/>
        </w:rPr>
        <w:t>“</w:t>
      </w:r>
      <w:r>
        <w:rPr>
          <w:rFonts w:ascii="思源黑体 CN Normal" w:eastAsia="思源黑体 CN Normal" w:hAnsi="思源黑体 CN Normal"/>
          <w:color w:val="000000" w:themeColor="text1"/>
          <w:sz w:val="16"/>
          <w:szCs w:val="16"/>
        </w:rPr>
        <w:t>临床意义不明变异</w:t>
      </w:r>
      <w:r>
        <w:rPr>
          <w:rFonts w:ascii="思源黑体 CN Normal" w:eastAsia="思源黑体 CN Normal" w:hAnsi="思源黑体 CN Normal" w:hint="eastAsia"/>
          <w:color w:val="000000" w:themeColor="text1"/>
          <w:sz w:val="16"/>
          <w:szCs w:val="16"/>
        </w:rPr>
        <w:t>”仅列出解读为</w:t>
      </w:r>
      <w:r>
        <w:rPr>
          <w:rFonts w:ascii="思源黑体 CN Normal" w:eastAsia="思源黑体 CN Normal" w:hAnsi="思源黑体 CN Normal"/>
          <w:color w:val="000000" w:themeColor="text1"/>
          <w:sz w:val="16"/>
          <w:szCs w:val="16"/>
        </w:rPr>
        <w:t>III类-临床意义不明的变异目前尚未发现可能与肿瘤发生发展相关的变异。</w:t>
      </w:r>
    </w:p>
    <w:p w14:paraId="7BA3286B" w14:textId="77777777" w:rsidR="000C5236"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hint="eastAsia"/>
          <w:color w:val="000000" w:themeColor="text1"/>
          <w:sz w:val="16"/>
          <w:szCs w:val="16"/>
        </w:rPr>
        <w:t>“</w:t>
      </w:r>
      <w:r>
        <w:rPr>
          <w:rFonts w:ascii="思源黑体 CN Normal" w:eastAsia="思源黑体 CN Normal" w:hAnsi="思源黑体 CN Normal"/>
          <w:color w:val="000000" w:themeColor="text1"/>
          <w:sz w:val="16"/>
          <w:szCs w:val="16"/>
        </w:rPr>
        <w:t>已获批PARP抑制剂相关标志物检测结果汇总</w:t>
      </w:r>
      <w:r>
        <w:rPr>
          <w:rFonts w:ascii="思源黑体 CN Normal" w:eastAsia="思源黑体 CN Normal" w:hAnsi="思源黑体 CN Normal" w:hint="eastAsia"/>
          <w:color w:val="000000" w:themeColor="text1"/>
          <w:sz w:val="16"/>
          <w:szCs w:val="16"/>
        </w:rPr>
        <w:t>”列出与PAPR抑制剂治疗相关的标志物检测结果；“</w:t>
      </w:r>
      <w:r>
        <w:rPr>
          <w:rFonts w:ascii="思源黑体 CN Normal" w:eastAsia="思源黑体 CN Normal" w:hAnsi="思源黑体 CN Normal" w:hint="eastAsia"/>
          <w:sz w:val="16"/>
          <w:szCs w:val="16"/>
        </w:rPr>
        <w:t>HRD状态”无丰度信息，“丰度”处填写“/”；</w:t>
      </w:r>
      <w:bookmarkStart w:id="11" w:name="_Hlk103843471"/>
      <w:r>
        <w:rPr>
          <w:rFonts w:ascii="思源黑体 CN Normal" w:eastAsia="思源黑体 CN Normal" w:hAnsi="思源黑体 CN Normal" w:hint="eastAsia"/>
          <w:sz w:val="16"/>
          <w:szCs w:val="16"/>
        </w:rPr>
        <w:t>当检测结果为“未检测到具有临床意义或临床意义不明的变异”时，“丰度”、“变异解读”处填写“-”</w:t>
      </w:r>
      <w:bookmarkEnd w:id="11"/>
      <w:r>
        <w:rPr>
          <w:rFonts w:ascii="思源黑体 CN Normal" w:eastAsia="思源黑体 CN Normal" w:hAnsi="思源黑体 CN Normal"/>
          <w:sz w:val="16"/>
          <w:szCs w:val="16"/>
        </w:rPr>
        <w:t>。</w:t>
      </w:r>
    </w:p>
    <w:p w14:paraId="3D52957F" w14:textId="77777777" w:rsidR="000C5236" w:rsidRDefault="00000000">
      <w:pPr>
        <w:pStyle w:val="ad"/>
        <w:numPr>
          <w:ilvl w:val="0"/>
          <w:numId w:val="1"/>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lastRenderedPageBreak/>
        <w:t>基于报告出具时已发表的文献、指南、公共数据库及临床研究结果对变异进行解读，随着研究的发展，变异解读结果可能发生变更。</w:t>
      </w:r>
      <w:bookmarkEnd w:id="10"/>
    </w:p>
    <w:p w14:paraId="243DF019" w14:textId="77777777" w:rsidR="000C5236"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7730A314" w14:textId="77777777" w:rsidR="000C5236" w:rsidRDefault="000C5236">
      <w:pPr>
        <w:widowControl/>
        <w:jc w:val="left"/>
        <w:rPr>
          <w:rFonts w:ascii="思源黑体 CN Normal" w:eastAsia="思源黑体 CN Normal" w:hAnsi="思源黑体 CN Normal"/>
          <w:sz w:val="16"/>
          <w:szCs w:val="16"/>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079"/>
      </w:tblGrid>
      <w:tr w:rsidR="000C5236" w14:paraId="701631AE" w14:textId="77777777" w:rsidTr="000C5236">
        <w:tc>
          <w:tcPr>
            <w:tcW w:w="4253" w:type="dxa"/>
          </w:tcPr>
          <w:p w14:paraId="1FED38B8"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3360" behindDoc="1" locked="0" layoutInCell="1" allowOverlap="1" wp14:anchorId="7CB82C36" wp14:editId="40851086">
                      <wp:simplePos x="0" y="0"/>
                      <wp:positionH relativeFrom="column">
                        <wp:posOffset>2179320</wp:posOffset>
                      </wp:positionH>
                      <wp:positionV relativeFrom="paragraph">
                        <wp:posOffset>41275</wp:posOffset>
                      </wp:positionV>
                      <wp:extent cx="313055" cy="319405"/>
                      <wp:effectExtent l="38100" t="38100" r="68580" b="99695"/>
                      <wp:wrapNone/>
                      <wp:docPr id="2" name="流程图: 接点 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71.6pt;margin-top:3.25pt;height:25.15pt;width:24.65pt;z-index:-251653120;v-text-anchor:middle;mso-width-relative:page;mso-height-relative:page;" fillcolor="#1E7648" filled="t" stroked="f" coordsize="21600,21600" o:gfxdata="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IxdgojXAAAACAEAAA8AAAAAAAAAAQAgAAAAIgAAAGRycy9kb3ducmV2LnhtbFBL&#10;AQIUABQAAAAIAIdO4kCvRX2S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2 </w:t>
            </w:r>
            <w:r>
              <w:rPr>
                <w:rFonts w:ascii="思源黑体 CN Bold" w:eastAsia="思源黑体 CN Bold" w:hAnsi="思源黑体 CN Bold"/>
                <w:sz w:val="28"/>
                <w:szCs w:val="28"/>
              </w:rPr>
              <w:t xml:space="preserve"> </w:t>
            </w:r>
          </w:p>
        </w:tc>
        <w:tc>
          <w:tcPr>
            <w:tcW w:w="6079" w:type="dxa"/>
          </w:tcPr>
          <w:p w14:paraId="6AA5A775" w14:textId="77777777" w:rsidR="000C5236"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2336" behindDoc="1" locked="0" layoutInCell="1" allowOverlap="1" wp14:anchorId="4BD7B6BA" wp14:editId="2D89D371">
                      <wp:simplePos x="0" y="0"/>
                      <wp:positionH relativeFrom="margin">
                        <wp:posOffset>-68580</wp:posOffset>
                      </wp:positionH>
                      <wp:positionV relativeFrom="paragraph">
                        <wp:posOffset>43815</wp:posOffset>
                      </wp:positionV>
                      <wp:extent cx="1562100" cy="321310"/>
                      <wp:effectExtent l="38100" t="38100" r="95250" b="97790"/>
                      <wp:wrapNone/>
                      <wp:docPr id="3" name="矩形: 圆角 3"/>
                      <wp:cNvGraphicFramePr/>
                      <a:graphic xmlns:a="http://schemas.openxmlformats.org/drawingml/2006/main">
                        <a:graphicData uri="http://schemas.microsoft.com/office/word/2010/wordprocessingShape">
                          <wps:wsp>
                            <wps:cNvSpPr/>
                            <wps:spPr>
                              <a:xfrm>
                                <a:off x="0" y="0"/>
                                <a:ext cx="15621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5.4pt;margin-top:3.45pt;height:25.3pt;width:123pt;mso-position-horizontal-relative:margin;z-index:-251654144;v-text-anchor:middle;mso-width-relative:page;mso-height-relative:page;" fillcolor="#F2F2F2 [3052]" filled="t" stroked="f" coordsize="21600,21600" arcsize="0.166666666666667" o:gfxdata="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LDh8FDWAAAACAEAAA8AAAAAAAAAAQAgAAAAIgAAAGRycy9kb3ducmV2Lnht&#10;bFBLAQIUABQAAAAIAIdO4kAPbd+q3wIAAK8FAAAOAAAAAAAAAAEAIAAAACUBAABkcnMvZTJvRG9j&#10;LnhtbFBLBQYAAAAABgAGAFkBAAB2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检测结果详细解读</w:t>
            </w:r>
          </w:p>
        </w:tc>
      </w:tr>
    </w:tbl>
    <w:p w14:paraId="1E7CDBEC"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2.1</w:t>
      </w:r>
      <w:r>
        <w:rPr>
          <w:rFonts w:ascii="思源黑体 CN Bold" w:eastAsia="思源黑体 CN Bold" w:hAnsi="思源黑体 CN Bold"/>
          <w:color w:val="1E7648"/>
          <w:sz w:val="24"/>
          <w:szCs w:val="24"/>
        </w:rPr>
        <w:t xml:space="preserve"> </w:t>
      </w:r>
      <w:bookmarkStart w:id="12" w:name="_Toc41566822"/>
      <w:bookmarkStart w:id="13" w:name="_Toc42102372"/>
      <w:bookmarkStart w:id="14" w:name="_Toc41565906"/>
      <w:bookmarkStart w:id="15" w:name="_Toc41567065"/>
      <w:bookmarkStart w:id="16" w:name="_Toc41567096"/>
      <w:r>
        <w:rPr>
          <w:rFonts w:ascii="思源黑体 CN Bold" w:eastAsia="思源黑体 CN Bold" w:hAnsi="思源黑体 CN Bold" w:hint="eastAsia"/>
          <w:color w:val="1E7648"/>
          <w:sz w:val="24"/>
          <w:szCs w:val="24"/>
        </w:rPr>
        <w:t>同源重组缺陷（HRD）检测结果解读</w:t>
      </w:r>
    </w:p>
    <w:tbl>
      <w:tblPr>
        <w:tblStyle w:val="ab"/>
        <w:tblW w:w="0" w:type="auto"/>
        <w:jc w:val="center"/>
        <w:tblLayout w:type="fixed"/>
        <w:tblLook w:val="04A0" w:firstRow="1" w:lastRow="0" w:firstColumn="1" w:lastColumn="0" w:noHBand="0" w:noVBand="1"/>
      </w:tblPr>
      <w:tblGrid>
        <w:gridCol w:w="1560"/>
        <w:gridCol w:w="8772"/>
      </w:tblGrid>
      <w:tr w:rsidR="000C5236" w14:paraId="20271089" w14:textId="77777777" w:rsidTr="000C5236">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bookmarkEnd w:id="12"/>
          <w:bookmarkEnd w:id="13"/>
          <w:bookmarkEnd w:id="14"/>
          <w:bookmarkEnd w:id="15"/>
          <w:bookmarkEnd w:id="16"/>
          <w:p w14:paraId="370D9C04"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HRD</w:t>
            </w:r>
            <w:r>
              <w:rPr>
                <w:rFonts w:ascii="思源黑体 CN Bold" w:eastAsia="思源黑体 CN Bold" w:hAnsi="思源黑体 CN Bold"/>
                <w:color w:val="FFFFFF" w:themeColor="background1"/>
                <w:sz w:val="18"/>
                <w:szCs w:val="18"/>
              </w:rPr>
              <w:t xml:space="preserve"> {%if hrd.var_id==”HRD+”%}阳性{%else%}阴性{%endif%}</w:t>
            </w:r>
          </w:p>
        </w:tc>
      </w:tr>
      <w:tr w:rsidR="000C5236" w14:paraId="75D784DE" w14:textId="77777777" w:rsidTr="000C5236">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15B20B66"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背景介绍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6A6C014C" w14:textId="77777777" w:rsidR="000C5236" w:rsidRDefault="00000000">
            <w:pPr>
              <w:pStyle w:val="ad"/>
              <w:ind w:firstLineChars="0" w:firstLine="0"/>
              <w:rPr>
                <w:rFonts w:ascii="思源黑体 CN Normal" w:eastAsia="思源黑体 CN Normal" w:hAnsi="思源黑体 CN Normal"/>
                <w:sz w:val="17"/>
                <w:szCs w:val="17"/>
              </w:rPr>
            </w:pPr>
            <w:bookmarkStart w:id="17" w:name="_Hlk105749816"/>
            <w:r>
              <w:rPr>
                <w:rFonts w:ascii="思源黑体 CN Normal" w:eastAsia="思源黑体 CN Normal" w:hAnsi="思源黑体 CN Normal"/>
                <w:sz w:val="17"/>
                <w:szCs w:val="17"/>
              </w:rPr>
              <w:t>DNA损伤是通过相互关联的多种途径修复的，其中，同源重组修复（Homologous Recombination Repair</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HRR）</w:t>
            </w:r>
            <w:r>
              <w:rPr>
                <w:rFonts w:ascii="思源黑体 CN Normal" w:eastAsia="思源黑体 CN Normal" w:hAnsi="思源黑体 CN Normal" w:hint="eastAsia"/>
                <w:sz w:val="17"/>
                <w:szCs w:val="17"/>
              </w:rPr>
              <w:t>是负责修复</w:t>
            </w:r>
            <w:r>
              <w:rPr>
                <w:rFonts w:ascii="思源黑体 CN Normal" w:eastAsia="思源黑体 CN Normal" w:hAnsi="思源黑体 CN Normal"/>
                <w:sz w:val="17"/>
                <w:szCs w:val="17"/>
              </w:rPr>
              <w:t>DNA双链</w:t>
            </w:r>
            <w:r>
              <w:rPr>
                <w:rFonts w:ascii="思源黑体 CN Normal" w:eastAsia="思源黑体 CN Normal" w:hAnsi="思源黑体 CN Normal" w:hint="eastAsia"/>
                <w:sz w:val="17"/>
                <w:szCs w:val="17"/>
              </w:rPr>
              <w:t>断裂（Double</w:t>
            </w:r>
            <w:r>
              <w:rPr>
                <w:rFonts w:ascii="思源黑体 CN Normal" w:eastAsia="思源黑体 CN Normal" w:hAnsi="思源黑体 CN Normal"/>
                <w:sz w:val="17"/>
                <w:szCs w:val="17"/>
              </w:rPr>
              <w:t xml:space="preserve"> S</w:t>
            </w:r>
            <w:r>
              <w:rPr>
                <w:rFonts w:ascii="思源黑体 CN Normal" w:eastAsia="思源黑体 CN Normal" w:hAnsi="思源黑体 CN Normal" w:hint="eastAsia"/>
                <w:sz w:val="17"/>
                <w:szCs w:val="17"/>
              </w:rPr>
              <w:t>trand</w:t>
            </w:r>
            <w:r>
              <w:rPr>
                <w:rFonts w:ascii="思源黑体 CN Normal" w:eastAsia="思源黑体 CN Normal" w:hAnsi="思源黑体 CN Normal"/>
                <w:sz w:val="17"/>
                <w:szCs w:val="17"/>
              </w:rPr>
              <w:t xml:space="preserve"> B</w:t>
            </w:r>
            <w:r>
              <w:rPr>
                <w:rFonts w:ascii="思源黑体 CN Normal" w:eastAsia="思源黑体 CN Normal" w:hAnsi="思源黑体 CN Normal" w:hint="eastAsia"/>
                <w:sz w:val="17"/>
                <w:szCs w:val="17"/>
              </w:rPr>
              <w:t>reak，DSB）与DNA链间交联（interstand</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crosslinks）最为准确且高保真的DNA损伤修复系统。同源重组修复缺陷（</w:t>
            </w:r>
            <w:r>
              <w:rPr>
                <w:rFonts w:ascii="思源黑体 CN Normal" w:eastAsia="思源黑体 CN Normal" w:hAnsi="思源黑体 CN Normal"/>
                <w:sz w:val="17"/>
                <w:szCs w:val="17"/>
              </w:rPr>
              <w:t>H</w:t>
            </w:r>
            <w:r>
              <w:rPr>
                <w:rFonts w:ascii="思源黑体 CN Normal" w:eastAsia="思源黑体 CN Normal" w:hAnsi="思源黑体 CN Normal" w:hint="eastAsia"/>
                <w:sz w:val="17"/>
                <w:szCs w:val="17"/>
              </w:rPr>
              <w:t>omologous</w:t>
            </w:r>
            <w:r>
              <w:rPr>
                <w:rFonts w:ascii="思源黑体 CN Normal" w:eastAsia="思源黑体 CN Normal" w:hAnsi="思源黑体 CN Normal"/>
                <w:sz w:val="17"/>
                <w:szCs w:val="17"/>
              </w:rPr>
              <w:t xml:space="preserve"> R</w:t>
            </w:r>
            <w:r>
              <w:rPr>
                <w:rFonts w:ascii="思源黑体 CN Normal" w:eastAsia="思源黑体 CN Normal" w:hAnsi="思源黑体 CN Normal" w:hint="eastAsia"/>
                <w:sz w:val="17"/>
                <w:szCs w:val="17"/>
              </w:rPr>
              <w:t>ecombination</w:t>
            </w:r>
            <w:r>
              <w:rPr>
                <w:rFonts w:ascii="思源黑体 CN Normal" w:eastAsia="思源黑体 CN Normal" w:hAnsi="思源黑体 CN Normal"/>
                <w:sz w:val="17"/>
                <w:szCs w:val="17"/>
              </w:rPr>
              <w:t xml:space="preserve"> D</w:t>
            </w:r>
            <w:r>
              <w:rPr>
                <w:rFonts w:ascii="思源黑体 CN Normal" w:eastAsia="思源黑体 CN Normal" w:hAnsi="思源黑体 CN Normal" w:hint="eastAsia"/>
                <w:sz w:val="17"/>
                <w:szCs w:val="17"/>
              </w:rPr>
              <w:t>eficiency，HRD）通常指细胞水平上的HRR功能障碍状态，当HRD存在时，DSB会过度依赖非同源末端连接（</w:t>
            </w:r>
            <w:r>
              <w:rPr>
                <w:rFonts w:ascii="思源黑体 CN Normal" w:eastAsia="思源黑体 CN Normal" w:hAnsi="思源黑体 CN Normal"/>
                <w:sz w:val="17"/>
                <w:szCs w:val="17"/>
              </w:rPr>
              <w:t>N</w:t>
            </w:r>
            <w:r>
              <w:rPr>
                <w:rFonts w:ascii="思源黑体 CN Normal" w:eastAsia="思源黑体 CN Normal" w:hAnsi="思源黑体 CN Normal" w:hint="eastAsia"/>
                <w:sz w:val="17"/>
                <w:szCs w:val="17"/>
              </w:rPr>
              <w:t>on-</w:t>
            </w:r>
            <w:r>
              <w:rPr>
                <w:rFonts w:ascii="思源黑体 CN Normal" w:eastAsia="思源黑体 CN Normal" w:hAnsi="思源黑体 CN Normal"/>
                <w:sz w:val="17"/>
                <w:szCs w:val="17"/>
              </w:rPr>
              <w:t>H</w:t>
            </w:r>
            <w:r>
              <w:rPr>
                <w:rFonts w:ascii="思源黑体 CN Normal" w:eastAsia="思源黑体 CN Normal" w:hAnsi="思源黑体 CN Normal" w:hint="eastAsia"/>
                <w:sz w:val="17"/>
                <w:szCs w:val="17"/>
              </w:rPr>
              <w:t>omologous</w:t>
            </w:r>
            <w:r>
              <w:rPr>
                <w:rFonts w:ascii="思源黑体 CN Normal" w:eastAsia="思源黑体 CN Normal" w:hAnsi="思源黑体 CN Normal"/>
                <w:sz w:val="17"/>
                <w:szCs w:val="17"/>
              </w:rPr>
              <w:t xml:space="preserve"> E</w:t>
            </w:r>
            <w:r>
              <w:rPr>
                <w:rFonts w:ascii="思源黑体 CN Normal" w:eastAsia="思源黑体 CN Normal" w:hAnsi="思源黑体 CN Normal" w:hint="eastAsia"/>
                <w:sz w:val="17"/>
                <w:szCs w:val="17"/>
              </w:rPr>
              <w:t>nd</w:t>
            </w:r>
            <w:r>
              <w:rPr>
                <w:rFonts w:ascii="思源黑体 CN Normal" w:eastAsia="思源黑体 CN Normal" w:hAnsi="思源黑体 CN Normal"/>
                <w:sz w:val="17"/>
                <w:szCs w:val="17"/>
              </w:rPr>
              <w:t xml:space="preserve"> J</w:t>
            </w:r>
            <w:r>
              <w:rPr>
                <w:rFonts w:ascii="思源黑体 CN Normal" w:eastAsia="思源黑体 CN Normal" w:hAnsi="思源黑体 CN Normal" w:hint="eastAsia"/>
                <w:sz w:val="17"/>
                <w:szCs w:val="17"/>
              </w:rPr>
              <w:t>oining，NHEJ）、微同源末端连接（</w:t>
            </w:r>
            <w:r>
              <w:rPr>
                <w:rFonts w:ascii="思源黑体 CN Normal" w:eastAsia="思源黑体 CN Normal" w:hAnsi="思源黑体 CN Normal"/>
                <w:sz w:val="17"/>
                <w:szCs w:val="17"/>
              </w:rPr>
              <w:t>M</w:t>
            </w:r>
            <w:r>
              <w:rPr>
                <w:rFonts w:ascii="思源黑体 CN Normal" w:eastAsia="思源黑体 CN Normal" w:hAnsi="思源黑体 CN Normal" w:hint="eastAsia"/>
                <w:sz w:val="17"/>
                <w:szCs w:val="17"/>
              </w:rPr>
              <w:t>icrohomology</w:t>
            </w:r>
            <w:r>
              <w:rPr>
                <w:rFonts w:ascii="思源黑体 CN Normal" w:eastAsia="思源黑体 CN Normal" w:hAnsi="思源黑体 CN Normal"/>
                <w:sz w:val="17"/>
                <w:szCs w:val="17"/>
              </w:rPr>
              <w:t xml:space="preserve"> M</w:t>
            </w:r>
            <w:r>
              <w:rPr>
                <w:rFonts w:ascii="思源黑体 CN Normal" w:eastAsia="思源黑体 CN Normal" w:hAnsi="思源黑体 CN Normal" w:hint="eastAsia"/>
                <w:sz w:val="17"/>
                <w:szCs w:val="17"/>
              </w:rPr>
              <w:t>ediated</w:t>
            </w:r>
            <w:r>
              <w:rPr>
                <w:rFonts w:ascii="思源黑体 CN Normal" w:eastAsia="思源黑体 CN Normal" w:hAnsi="思源黑体 CN Normal"/>
                <w:sz w:val="17"/>
                <w:szCs w:val="17"/>
              </w:rPr>
              <w:t xml:space="preserve"> E</w:t>
            </w:r>
            <w:r>
              <w:rPr>
                <w:rFonts w:ascii="思源黑体 CN Normal" w:eastAsia="思源黑体 CN Normal" w:hAnsi="思源黑体 CN Normal" w:hint="eastAsia"/>
                <w:sz w:val="17"/>
                <w:szCs w:val="17"/>
              </w:rPr>
              <w:t>nd</w:t>
            </w:r>
            <w:r>
              <w:rPr>
                <w:rFonts w:ascii="思源黑体 CN Normal" w:eastAsia="思源黑体 CN Normal" w:hAnsi="思源黑体 CN Normal"/>
                <w:sz w:val="17"/>
                <w:szCs w:val="17"/>
              </w:rPr>
              <w:t xml:space="preserve"> J</w:t>
            </w:r>
            <w:r>
              <w:rPr>
                <w:rFonts w:ascii="思源黑体 CN Normal" w:eastAsia="思源黑体 CN Normal" w:hAnsi="思源黑体 CN Normal" w:hint="eastAsia"/>
                <w:sz w:val="17"/>
                <w:szCs w:val="17"/>
              </w:rPr>
              <w:t>oining，MMEJ）和单链退火途径（</w:t>
            </w:r>
            <w:r>
              <w:rPr>
                <w:rFonts w:ascii="思源黑体 CN Normal" w:eastAsia="思源黑体 CN Normal" w:hAnsi="思源黑体 CN Normal"/>
                <w:sz w:val="17"/>
                <w:szCs w:val="17"/>
              </w:rPr>
              <w:t>S</w:t>
            </w:r>
            <w:r>
              <w:rPr>
                <w:rFonts w:ascii="思源黑体 CN Normal" w:eastAsia="思源黑体 CN Normal" w:hAnsi="思源黑体 CN Normal" w:hint="eastAsia"/>
                <w:sz w:val="17"/>
                <w:szCs w:val="17"/>
              </w:rPr>
              <w:t>ingle-</w:t>
            </w:r>
            <w:r>
              <w:rPr>
                <w:rFonts w:ascii="思源黑体 CN Normal" w:eastAsia="思源黑体 CN Normal" w:hAnsi="思源黑体 CN Normal"/>
                <w:sz w:val="17"/>
                <w:szCs w:val="17"/>
              </w:rPr>
              <w:t>S</w:t>
            </w:r>
            <w:r>
              <w:rPr>
                <w:rFonts w:ascii="思源黑体 CN Normal" w:eastAsia="思源黑体 CN Normal" w:hAnsi="思源黑体 CN Normal" w:hint="eastAsia"/>
                <w:sz w:val="17"/>
                <w:szCs w:val="17"/>
              </w:rPr>
              <w:t>trand</w:t>
            </w:r>
            <w:r>
              <w:rPr>
                <w:rFonts w:ascii="思源黑体 CN Normal" w:eastAsia="思源黑体 CN Normal" w:hAnsi="思源黑体 CN Normal"/>
                <w:sz w:val="17"/>
                <w:szCs w:val="17"/>
              </w:rPr>
              <w:t xml:space="preserve"> A</w:t>
            </w:r>
            <w:r>
              <w:rPr>
                <w:rFonts w:ascii="思源黑体 CN Normal" w:eastAsia="思源黑体 CN Normal" w:hAnsi="思源黑体 CN Normal" w:hint="eastAsia"/>
                <w:sz w:val="17"/>
                <w:szCs w:val="17"/>
              </w:rPr>
              <w:t>nnealing，SSA）等低保真、高易错的替代性DNA损伤修复途径，从而极可能造成核酸序列的插入/缺失，拷贝数异常，并引起染色体交联，造成基因组和染色体不稳定。</w:t>
            </w:r>
          </w:p>
          <w:p w14:paraId="4C7AB81F"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HRD可由HRR相关基因胚系变异或体细胞变异以及表观遗传失活等诸多因素导致。HRR是一条涉及多个步骤的复杂信号转导通路，其中，关键蛋白为乳腺癌易感基因（breast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cancer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susceptibility</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gene，BRCA）。BRCA</w:t>
            </w:r>
            <w:r>
              <w:rPr>
                <w:rFonts w:ascii="思源黑体 CN Normal" w:eastAsia="思源黑体 CN Normal" w:hAnsi="思源黑体 CN Normal"/>
                <w:sz w:val="17"/>
                <w:szCs w:val="17"/>
              </w:rPr>
              <w:t>1/2</w:t>
            </w:r>
            <w:r>
              <w:rPr>
                <w:rFonts w:ascii="思源黑体 CN Normal" w:eastAsia="思源黑体 CN Normal" w:hAnsi="思源黑体 CN Normal" w:hint="eastAsia"/>
                <w:sz w:val="17"/>
                <w:szCs w:val="17"/>
              </w:rPr>
              <w:t>与多种其他DNA修复蛋白相互作用，形成DNA损伤修复的复杂系统，这些蛋白包括ATM、PALB</w:t>
            </w:r>
            <w:r>
              <w:rPr>
                <w:rFonts w:ascii="思源黑体 CN Normal" w:eastAsia="思源黑体 CN Normal" w:hAnsi="思源黑体 CN Normal"/>
                <w:sz w:val="17"/>
                <w:szCs w:val="17"/>
              </w:rPr>
              <w:t>2</w:t>
            </w:r>
            <w:r>
              <w:rPr>
                <w:rFonts w:ascii="思源黑体 CN Normal" w:eastAsia="思源黑体 CN Normal" w:hAnsi="思源黑体 CN Normal" w:hint="eastAsia"/>
                <w:sz w:val="17"/>
                <w:szCs w:val="17"/>
              </w:rPr>
              <w:t>、CDK</w:t>
            </w:r>
            <w:r>
              <w:rPr>
                <w:rFonts w:ascii="思源黑体 CN Normal" w:eastAsia="思源黑体 CN Normal" w:hAnsi="思源黑体 CN Normal"/>
                <w:sz w:val="17"/>
                <w:szCs w:val="17"/>
              </w:rPr>
              <w:t>12</w:t>
            </w:r>
            <w:r>
              <w:rPr>
                <w:rFonts w:ascii="思源黑体 CN Normal" w:eastAsia="思源黑体 CN Normal" w:hAnsi="思源黑体 CN Normal" w:hint="eastAsia"/>
                <w:sz w:val="17"/>
                <w:szCs w:val="17"/>
              </w:rPr>
              <w:t>等。HRD的存在会使肿瘤细胞对诱发DNA交联的铂类药物高度敏感，同时应用PARP抑制剂可促发肿瘤细胞合成致死。</w:t>
            </w:r>
          </w:p>
          <w:p w14:paraId="1AF64C3D"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HRD会产生特定的、可量化的、稳定的基因组改变，其中包含可被鉴别的基因突变、插入/缺失模式，以及染色体结构异常、基因拷贝数变异等。HRD临床检测所描述的肿瘤基因组特定改变，也被称为“基因组癫痕”。目前，结合基于基因组特征分析的评估体系和BRCA</w:t>
            </w:r>
            <w:r>
              <w:rPr>
                <w:rFonts w:ascii="思源黑体 CN Normal" w:eastAsia="思源黑体 CN Normal" w:hAnsi="思源黑体 CN Normal"/>
                <w:sz w:val="17"/>
                <w:szCs w:val="17"/>
              </w:rPr>
              <w:t>1/2</w:t>
            </w:r>
            <w:r>
              <w:rPr>
                <w:rFonts w:ascii="思源黑体 CN Normal" w:eastAsia="思源黑体 CN Normal" w:hAnsi="思源黑体 CN Normal" w:hint="eastAsia"/>
                <w:sz w:val="17"/>
                <w:szCs w:val="17"/>
              </w:rPr>
              <w:t>基因致病性突变来评估肿瘤的HRD状态</w:t>
            </w:r>
            <w:r>
              <w:rPr>
                <w:rFonts w:ascii="思源黑体 CN Normal" w:eastAsia="思源黑体 CN Normal" w:hAnsi="思源黑体 CN Normal"/>
                <w:sz w:val="17"/>
                <w:szCs w:val="17"/>
              </w:rPr>
              <w:t>。</w:t>
            </w:r>
            <w:bookmarkEnd w:id="17"/>
          </w:p>
        </w:tc>
      </w:tr>
      <w:tr w:rsidR="000C5236" w14:paraId="10D8E96B" w14:textId="77777777" w:rsidTr="000C5236">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68112824"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753DD1B4"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Pr>
                <w:rFonts w:ascii="思源黑体 CN Normal" w:eastAsia="思源黑体 CN Normal" w:hAnsi="思源黑体 CN Normal" w:hint="eastAsia"/>
                <w:sz w:val="17"/>
                <w:szCs w:val="17"/>
              </w:rPr>
              <w:t>hrd</w:t>
            </w:r>
            <w:r>
              <w:rPr>
                <w:rFonts w:ascii="思源黑体 CN Normal" w:eastAsia="思源黑体 CN Normal" w:hAnsi="思源黑体 CN Normal"/>
                <w:sz w:val="17"/>
                <w:szCs w:val="17"/>
              </w:rPr>
              <w:t>.evi_sum and hrd.evi_sum.evi_split and hrd.evi_sum.evi_split.Predictive_merge%}</w:t>
            </w:r>
          </w:p>
          <w:p w14:paraId="5FA2E46B"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hrd.evi_sum.evi_split.Predictive_merge%}</w:t>
            </w:r>
          </w:p>
          <w:p w14:paraId="0721CACB" w14:textId="77777777" w:rsidR="000C5236" w:rsidRDefault="00000000">
            <w:pPr>
              <w:adjustRightInd w:val="0"/>
              <w:snapToGrid w:val="0"/>
              <w:rPr>
                <w:rFonts w:ascii="思源黑体 CN Bold" w:eastAsia="思源黑体 CN Bold" w:hAnsi="思源黑体 CN Bold"/>
                <w:b/>
                <w:bCs/>
                <w:color w:val="2193B0"/>
                <w:sz w:val="17"/>
                <w:szCs w:val="17"/>
              </w:rPr>
            </w:pPr>
            <w:r>
              <w:rPr>
                <w:rFonts w:ascii="思源黑体 CN Bold" w:eastAsia="思源黑体 CN Bold" w:hAnsi="思源黑体 CN Bold" w:hint="eastAsia"/>
                <w:b/>
                <w:bCs/>
                <w:color w:val="2193B0"/>
                <w:sz w:val="17"/>
                <w:szCs w:val="17"/>
              </w:rPr>
              <w:t>{{b.regimen_name}}：</w:t>
            </w:r>
          </w:p>
          <w:p w14:paraId="366D9321"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24B23A79"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6479F37F"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357F2A2D"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A81CE6C"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bl>
    <w:p w14:paraId="6C7F5BBA" w14:textId="77777777" w:rsidR="000C5236"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6CEECEB3"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2.2 靶向治疗相关标志物检测结果解读</w:t>
      </w:r>
    </w:p>
    <w:p w14:paraId="207CAB08" w14:textId="77777777" w:rsidR="000C5236" w:rsidRDefault="00000000">
      <w:r>
        <w:t>{%p if var.var_somatic.level_I+var.var_somatic.level_II%}</w:t>
      </w:r>
    </w:p>
    <w:p w14:paraId="69BA0B13" w14:textId="77777777" w:rsidR="000C5236" w:rsidRDefault="00000000">
      <w:r>
        <w:t>{%p for a in var.var_somatic.level_I+var.var_somatic.level_II%}</w:t>
      </w:r>
    </w:p>
    <w:tbl>
      <w:tblPr>
        <w:tblStyle w:val="ab"/>
        <w:tblW w:w="0" w:type="auto"/>
        <w:jc w:val="center"/>
        <w:tblLayout w:type="fixed"/>
        <w:tblLook w:val="04A0" w:firstRow="1" w:lastRow="0" w:firstColumn="1" w:lastColumn="0" w:noHBand="0" w:noVBand="1"/>
      </w:tblPr>
      <w:tblGrid>
        <w:gridCol w:w="1560"/>
        <w:gridCol w:w="8772"/>
      </w:tblGrid>
      <w:tr w:rsidR="000C5236" w14:paraId="59E19082" w14:textId="77777777" w:rsidTr="000C5236">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2147C872"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{{a.gene_symbol}}</w:t>
            </w:r>
            <w:r>
              <w:rPr>
                <w:rFonts w:ascii="思源黑体 CN Bold" w:eastAsia="思源黑体 CN Bold" w:hAnsi="思源黑体 CN Bold"/>
                <w:color w:val="FFFFFF" w:themeColor="background1"/>
                <w:sz w:val="18"/>
                <w:szCs w:val="18"/>
              </w:rPr>
              <w:t xml:space="preserve"> {</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a.gene_region</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 {{a.hgvs_c}}{%if a.hgvs_p!=”p.?”%} {{a.hgvs_p}}{%endif%}</w:t>
            </w:r>
          </w:p>
        </w:tc>
      </w:tr>
      <w:tr w:rsidR="000C5236" w14:paraId="637EC59E" w14:textId="77777777" w:rsidTr="000C5236">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3D71B5ED"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4E5D11C0"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{{a.gene_function|e}}</w:t>
            </w:r>
          </w:p>
        </w:tc>
      </w:tr>
      <w:tr w:rsidR="000C5236" w14:paraId="59390FB1" w14:textId="77777777" w:rsidTr="000C5236">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1703A8F"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1983329A"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{{a.variant_desc_cn|e}}{{a.variant_interpret_cn|e}}</w:t>
            </w:r>
          </w:p>
        </w:tc>
      </w:tr>
      <w:tr w:rsidR="000C5236" w14:paraId="0901DCAB" w14:textId="77777777" w:rsidTr="000C5236">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7D1BD9A8"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3079F280"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a.evi_sum.evi_split.Predictive_merge%}</w:t>
            </w:r>
          </w:p>
          <w:p w14:paraId="5158E4B4"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a.evi_sum.evi_split.Predictive_merge%}</w:t>
            </w:r>
          </w:p>
          <w:p w14:paraId="5A4A9CD0" w14:textId="77777777" w:rsidR="000C5236" w:rsidRDefault="00000000">
            <w:pPr>
              <w:adjustRightInd w:val="0"/>
              <w:snapToGrid w:val="0"/>
              <w:rPr>
                <w:rFonts w:ascii="思源黑体 CN Bold" w:eastAsia="思源黑体 CN Bold" w:hAnsi="思源黑体 CN Bold"/>
                <w:b/>
                <w:bCs/>
                <w:color w:val="2193B0"/>
                <w:sz w:val="17"/>
                <w:szCs w:val="17"/>
              </w:rPr>
            </w:pPr>
            <w:r>
              <w:rPr>
                <w:rFonts w:ascii="思源黑体 CN Bold" w:eastAsia="思源黑体 CN Bold" w:hAnsi="思源黑体 CN Bold" w:hint="eastAsia"/>
                <w:b/>
                <w:bCs/>
                <w:color w:val="2193B0"/>
                <w:sz w:val="17"/>
                <w:szCs w:val="17"/>
              </w:rPr>
              <w:t>{{b.regimen_name}}：</w:t>
            </w:r>
          </w:p>
          <w:p w14:paraId="7B6EC614"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63B1EA65"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3B7A0BB8"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54206251"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a.evi_sum.evi_split.Prognostic%}</w:t>
            </w:r>
          </w:p>
          <w:p w14:paraId="79689A69"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a.evi_sum.evi_split.Prognostic %}</w:t>
            </w:r>
          </w:p>
          <w:p w14:paraId="3CF897F2"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27E9E4AD"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52F67872"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54777EB6"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a.evi_sum.evi_split.Diagnostic%}</w:t>
            </w:r>
          </w:p>
          <w:p w14:paraId="0744E908"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a.evi_sum.evi_split.Diagnostic %}</w:t>
            </w:r>
          </w:p>
          <w:p w14:paraId="79AC945F"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6CC4F0C0"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5A54F9D9"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bl>
    <w:p w14:paraId="277B2FA4" w14:textId="77777777" w:rsidR="000C5236" w:rsidRDefault="000C5236">
      <w:pPr>
        <w:rPr>
          <w:rFonts w:ascii="思源黑体 CN Normal" w:eastAsia="思源黑体 CN Normal" w:hAnsi="思源黑体 CN Normal"/>
          <w:sz w:val="16"/>
          <w:szCs w:val="16"/>
        </w:rPr>
      </w:pPr>
    </w:p>
    <w:p w14:paraId="3BDF5DCD"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endfor%}</w:t>
      </w:r>
    </w:p>
    <w:p w14:paraId="031E564C"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else%}</w:t>
      </w:r>
    </w:p>
    <w:tbl>
      <w:tblPr>
        <w:tblStyle w:val="ab"/>
        <w:tblW w:w="0" w:type="auto"/>
        <w:jc w:val="center"/>
        <w:tblLayout w:type="fixed"/>
        <w:tblLook w:val="04A0" w:firstRow="1" w:lastRow="0" w:firstColumn="1" w:lastColumn="0" w:noHBand="0" w:noVBand="1"/>
      </w:tblPr>
      <w:tblGrid>
        <w:gridCol w:w="1560"/>
        <w:gridCol w:w="8772"/>
      </w:tblGrid>
      <w:tr w:rsidR="000C5236" w14:paraId="06569805" w14:textId="77777777" w:rsidTr="000C5236">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3DE14666"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w:t>
            </w:r>
          </w:p>
        </w:tc>
      </w:tr>
      <w:tr w:rsidR="000C5236" w14:paraId="3792B7C5" w14:textId="77777777" w:rsidTr="000C5236">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43129D95"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C342596"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C5236" w14:paraId="624FC98F" w14:textId="77777777" w:rsidTr="000C5236">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2A0D6F6"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F635F67"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C5236" w14:paraId="14FA8198" w14:textId="77777777" w:rsidTr="000C5236">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29F4564E"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1D9FC2A2"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bl>
    <w:p w14:paraId="694A554B" w14:textId="77777777" w:rsidR="000C5236" w:rsidRDefault="000C5236">
      <w:pPr>
        <w:rPr>
          <w:rFonts w:ascii="思源黑体 CN Normal" w:eastAsia="思源黑体 CN Normal" w:hAnsi="思源黑体 CN Normal"/>
          <w:sz w:val="16"/>
          <w:szCs w:val="16"/>
        </w:rPr>
      </w:pPr>
    </w:p>
    <w:p w14:paraId="63B71D79"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endif%}</w:t>
      </w:r>
    </w:p>
    <w:p w14:paraId="02F29522"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2F4FFB97" w14:textId="77777777" w:rsidR="000C5236" w:rsidRDefault="00000000">
      <w:pPr>
        <w:pStyle w:val="ad"/>
        <w:numPr>
          <w:ilvl w:val="0"/>
          <w:numId w:val="2"/>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本部分仅对</w:t>
      </w:r>
      <w:r>
        <w:rPr>
          <w:rFonts w:ascii="思源黑体 CN Normal" w:eastAsia="思源黑体 CN Normal" w:hAnsi="思源黑体 CN Normal" w:hint="eastAsia"/>
          <w:sz w:val="16"/>
          <w:szCs w:val="16"/>
        </w:rPr>
        <w:t>解读为</w:t>
      </w:r>
      <w:r>
        <w:rPr>
          <w:rFonts w:ascii="思源黑体 CN Normal" w:eastAsia="思源黑体 CN Normal" w:hAnsi="思源黑体 CN Normal"/>
          <w:sz w:val="16"/>
          <w:szCs w:val="16"/>
        </w:rPr>
        <w:t>I类-强临床意义、II类-潜在临床意义</w:t>
      </w:r>
      <w:r>
        <w:rPr>
          <w:rFonts w:ascii="思源黑体 CN Normal" w:eastAsia="思源黑体 CN Normal" w:hAnsi="思源黑体 CN Normal" w:hint="eastAsia"/>
          <w:sz w:val="16"/>
          <w:szCs w:val="16"/>
        </w:rPr>
        <w:t>的</w:t>
      </w:r>
      <w:r>
        <w:rPr>
          <w:rFonts w:ascii="思源黑体 CN Normal" w:eastAsia="思源黑体 CN Normal" w:hAnsi="思源黑体 CN Normal"/>
          <w:sz w:val="16"/>
          <w:szCs w:val="16"/>
        </w:rPr>
        <w:t>变异进行详细解读。</w:t>
      </w:r>
      <w:r>
        <w:rPr>
          <w:rFonts w:ascii="思源黑体 CN Bold" w:eastAsia="思源黑体 CN Bold" w:hAnsi="思源黑体 CN Bold"/>
          <w:color w:val="1E7648"/>
          <w:sz w:val="24"/>
          <w:szCs w:val="24"/>
        </w:rPr>
        <w:br w:type="page"/>
      </w:r>
    </w:p>
    <w:p w14:paraId="2A739937"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2.3 可能与肿瘤发生发展相关变异结果解读</w:t>
      </w:r>
    </w:p>
    <w:p w14:paraId="2FC996CB" w14:textId="77777777" w:rsidR="000C5236" w:rsidRDefault="00000000">
      <w:r>
        <w:t>{%p if var.var_somatic.level_onco_nodrug%}</w:t>
      </w:r>
    </w:p>
    <w:p w14:paraId="63AAABFB" w14:textId="77777777" w:rsidR="000C5236" w:rsidRDefault="00000000">
      <w:r>
        <w:t>{%p for a in var.var_somatic.level_onco_nodrug%}</w:t>
      </w:r>
    </w:p>
    <w:tbl>
      <w:tblPr>
        <w:tblStyle w:val="ab"/>
        <w:tblW w:w="0" w:type="auto"/>
        <w:jc w:val="center"/>
        <w:tblLayout w:type="fixed"/>
        <w:tblLook w:val="04A0" w:firstRow="1" w:lastRow="0" w:firstColumn="1" w:lastColumn="0" w:noHBand="0" w:noVBand="1"/>
      </w:tblPr>
      <w:tblGrid>
        <w:gridCol w:w="1560"/>
        <w:gridCol w:w="8772"/>
      </w:tblGrid>
      <w:tr w:rsidR="000C5236" w14:paraId="53939016" w14:textId="77777777" w:rsidTr="000C5236">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2594ABE7"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{{a.gene_symbol}}</w:t>
            </w:r>
            <w:r>
              <w:rPr>
                <w:rFonts w:ascii="思源黑体 CN Bold" w:eastAsia="思源黑体 CN Bold" w:hAnsi="思源黑体 CN Bold"/>
                <w:color w:val="FFFFFF" w:themeColor="background1"/>
                <w:sz w:val="18"/>
                <w:szCs w:val="18"/>
              </w:rPr>
              <w:t xml:space="preserve"> {</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a.gene_region</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 {{a.hgvs_c}}{%if a.hgvs_p!=”p.?”%} {{a.hgvs_p}}{%endif%}</w:t>
            </w:r>
          </w:p>
        </w:tc>
      </w:tr>
      <w:tr w:rsidR="000C5236" w14:paraId="7A34DB57" w14:textId="77777777" w:rsidTr="000C5236">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5F0B8DA8"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94654ED"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{{a.gene_function|e}}</w:t>
            </w:r>
          </w:p>
        </w:tc>
      </w:tr>
      <w:tr w:rsidR="000C5236" w14:paraId="6053532F" w14:textId="77777777" w:rsidTr="000C5236">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58CF913D"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2E03BC16"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{{a.variant_desc_cn|e}}{{a.variant_interpret_cn|e}}</w:t>
            </w:r>
          </w:p>
        </w:tc>
      </w:tr>
    </w:tbl>
    <w:p w14:paraId="77AB1EF1" w14:textId="77777777" w:rsidR="000C5236" w:rsidRDefault="000C5236">
      <w:pPr>
        <w:rPr>
          <w:rFonts w:ascii="思源黑体 CN Normal" w:eastAsia="思源黑体 CN Normal" w:hAnsi="思源黑体 CN Normal"/>
          <w:sz w:val="16"/>
          <w:szCs w:val="16"/>
        </w:rPr>
      </w:pPr>
    </w:p>
    <w:p w14:paraId="7ACF00D4"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725FB9D3"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jc w:val="center"/>
        <w:tblLayout w:type="fixed"/>
        <w:tblLook w:val="04A0" w:firstRow="1" w:lastRow="0" w:firstColumn="1" w:lastColumn="0" w:noHBand="0" w:noVBand="1"/>
      </w:tblPr>
      <w:tblGrid>
        <w:gridCol w:w="1560"/>
        <w:gridCol w:w="8772"/>
      </w:tblGrid>
      <w:tr w:rsidR="000C5236" w14:paraId="1A9CBE69" w14:textId="77777777" w:rsidTr="000C5236">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5D68DABF"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w:t>
            </w:r>
          </w:p>
        </w:tc>
      </w:tr>
      <w:tr w:rsidR="000C5236" w14:paraId="662017A4" w14:textId="77777777" w:rsidTr="000C5236">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0A4180A3"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0DF0B36D" w14:textId="77777777" w:rsidR="000C5236"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C5236" w14:paraId="5221089A" w14:textId="77777777" w:rsidTr="000C5236">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7837CD82"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0FD3F9C1" w14:textId="77777777" w:rsidR="000C5236"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5853CB38" w14:textId="77777777" w:rsidR="000C5236" w:rsidRDefault="000C5236">
      <w:pPr>
        <w:rPr>
          <w:rFonts w:ascii="思源黑体 CN Normal" w:eastAsia="思源黑体 CN Normal" w:hAnsi="思源黑体 CN Normal"/>
          <w:sz w:val="16"/>
          <w:szCs w:val="16"/>
        </w:rPr>
      </w:pPr>
    </w:p>
    <w:p w14:paraId="21A803EE"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45AB7A1B"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5E7843EF" w14:textId="77777777" w:rsidR="000C5236"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本部分仅对</w:t>
      </w:r>
      <w:r>
        <w:rPr>
          <w:rFonts w:ascii="思源黑体 CN Normal" w:eastAsia="思源黑体 CN Normal" w:hAnsi="思源黑体 CN Normal" w:hint="eastAsia"/>
          <w:sz w:val="16"/>
          <w:szCs w:val="16"/>
        </w:rPr>
        <w:t>解读为可能与</w:t>
      </w:r>
      <w:r>
        <w:rPr>
          <w:rFonts w:ascii="思源黑体 CN Normal" w:eastAsia="思源黑体 CN Normal" w:hAnsi="思源黑体 CN Normal"/>
          <w:sz w:val="16"/>
          <w:szCs w:val="16"/>
        </w:rPr>
        <w:t>肿瘤发生发展相关变异</w:t>
      </w:r>
      <w:r>
        <w:rPr>
          <w:rFonts w:ascii="思源黑体 CN Normal" w:eastAsia="思源黑体 CN Normal" w:hAnsi="思源黑体 CN Normal" w:hint="eastAsia"/>
          <w:sz w:val="16"/>
          <w:szCs w:val="16"/>
        </w:rPr>
        <w:t>的</w:t>
      </w:r>
      <w:r>
        <w:rPr>
          <w:rFonts w:ascii="思源黑体 CN Normal" w:eastAsia="思源黑体 CN Normal" w:hAnsi="思源黑体 CN Normal"/>
          <w:sz w:val="16"/>
          <w:szCs w:val="16"/>
        </w:rPr>
        <w:t>变异进行详细解读。</w:t>
      </w:r>
    </w:p>
    <w:p w14:paraId="46D317C4" w14:textId="77777777" w:rsidR="000C5236"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937"/>
      </w:tblGrid>
      <w:tr w:rsidR="000C5236" w14:paraId="35A77FBD" w14:textId="77777777" w:rsidTr="000C5236">
        <w:tc>
          <w:tcPr>
            <w:tcW w:w="4395" w:type="dxa"/>
          </w:tcPr>
          <w:p w14:paraId="2B43A248"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5408" behindDoc="1" locked="0" layoutInCell="1" allowOverlap="1" wp14:anchorId="1B814FAC" wp14:editId="4ADA471C">
                      <wp:simplePos x="0" y="0"/>
                      <wp:positionH relativeFrom="column">
                        <wp:posOffset>2265045</wp:posOffset>
                      </wp:positionH>
                      <wp:positionV relativeFrom="paragraph">
                        <wp:posOffset>41275</wp:posOffset>
                      </wp:positionV>
                      <wp:extent cx="313055" cy="319405"/>
                      <wp:effectExtent l="38100" t="38100" r="68580" b="99695"/>
                      <wp:wrapNone/>
                      <wp:docPr id="4" name="流程图: 接点 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 o:spid="_x0000_s1026" o:spt="120" type="#_x0000_t120" style="position:absolute;left:0pt;margin-left:178.35pt;margin-top:3.25pt;height:25.15pt;width:24.65pt;z-index:-251651072;v-text-anchor:middle;mso-width-relative:page;mso-height-relative:page;" fillcolor="#1E7648" filled="t" stroked="f" coordsize="21600,21600" o:gfxdata="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srZSWNYAAAAIAQAADwAAAAAAAAABACAAAAAiAAAAZHJzL2Rvd25yZXYueG1sUEsB&#10;AhQAFAAAAAgAh07iQGHu6tnbAgAAmQ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3 </w:t>
            </w:r>
            <w:r>
              <w:rPr>
                <w:rFonts w:ascii="思源黑体 CN Bold" w:eastAsia="思源黑体 CN Bold" w:hAnsi="思源黑体 CN Bold"/>
                <w:sz w:val="28"/>
                <w:szCs w:val="28"/>
              </w:rPr>
              <w:t xml:space="preserve"> </w:t>
            </w:r>
          </w:p>
        </w:tc>
        <w:tc>
          <w:tcPr>
            <w:tcW w:w="5937" w:type="dxa"/>
          </w:tcPr>
          <w:p w14:paraId="5CB56318" w14:textId="77777777" w:rsidR="000C5236"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4384" behindDoc="1" locked="0" layoutInCell="1" allowOverlap="1" wp14:anchorId="32E6DDE8" wp14:editId="5DDBD3DD">
                      <wp:simplePos x="0" y="0"/>
                      <wp:positionH relativeFrom="margin">
                        <wp:posOffset>-65405</wp:posOffset>
                      </wp:positionH>
                      <wp:positionV relativeFrom="paragraph">
                        <wp:posOffset>40640</wp:posOffset>
                      </wp:positionV>
                      <wp:extent cx="1390650" cy="321310"/>
                      <wp:effectExtent l="38100" t="38100" r="95250" b="97790"/>
                      <wp:wrapNone/>
                      <wp:docPr id="5" name="矩形: 圆角 5"/>
                      <wp:cNvGraphicFramePr/>
                      <a:graphic xmlns:a="http://schemas.openxmlformats.org/drawingml/2006/main">
                        <a:graphicData uri="http://schemas.microsoft.com/office/word/2010/wordprocessingShape">
                          <wps:wsp>
                            <wps:cNvSpPr/>
                            <wps:spPr>
                              <a:xfrm>
                                <a:off x="0" y="0"/>
                                <a:ext cx="139065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5" o:spid="_x0000_s1026" o:spt="2" style="position:absolute;left:0pt;margin-left:-5.15pt;margin-top:3.2pt;height:25.3pt;width:109.5pt;mso-position-horizontal-relative:margin;z-index:-251652096;v-text-anchor:middle;mso-width-relative:page;mso-height-relative:page;" fillcolor="#F2F2F2 [3052]" filled="t" stroked="f" coordsize="21600,21600" arcsize="0.166666666666667" o:gfxdata="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ZDcqP1wAAAAgBAAAPAAAAAAAAAAEAIAAAACIAAABkcnMvZG93bnJl&#10;di54bWxQSwECFAAUAAAACACHTuJAGmRnUu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可能获益的药物</w:t>
            </w:r>
          </w:p>
        </w:tc>
      </w:tr>
    </w:tbl>
    <w:p w14:paraId="75DC3E56" w14:textId="77777777" w:rsidR="000C5236" w:rsidRDefault="000C5236">
      <w:pPr>
        <w:rPr>
          <w:rFonts w:ascii="思源黑体 CN Normal" w:eastAsia="思源黑体 CN Normal" w:hAnsi="思源黑体 CN Normal"/>
          <w:sz w:val="16"/>
          <w:szCs w:val="16"/>
        </w:rPr>
      </w:pPr>
    </w:p>
    <w:p w14:paraId="1D5070CA"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if drug%}</w:t>
      </w:r>
    </w:p>
    <w:p w14:paraId="3203BF7D"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for a in drug%}</w:t>
      </w:r>
    </w:p>
    <w:tbl>
      <w:tblPr>
        <w:tblStyle w:val="ab"/>
        <w:tblW w:w="0" w:type="auto"/>
        <w:jc w:val="center"/>
        <w:tblLayout w:type="fixed"/>
        <w:tblLook w:val="04A0" w:firstRow="1" w:lastRow="0" w:firstColumn="1" w:lastColumn="0" w:noHBand="0" w:noVBand="1"/>
      </w:tblPr>
      <w:tblGrid>
        <w:gridCol w:w="1149"/>
        <w:gridCol w:w="6222"/>
        <w:gridCol w:w="1488"/>
        <w:gridCol w:w="1473"/>
      </w:tblGrid>
      <w:tr w:rsidR="000C5236" w14:paraId="64EBC66B" w14:textId="77777777" w:rsidTr="000C5236">
        <w:trPr>
          <w:trHeight w:val="397"/>
          <w:jc w:val="center"/>
        </w:trPr>
        <w:tc>
          <w:tcPr>
            <w:tcW w:w="1149" w:type="dxa"/>
            <w:vMerge w:val="restart"/>
            <w:tcBorders>
              <w:top w:val="single" w:sz="4" w:space="0" w:color="1E7648"/>
              <w:left w:val="nil"/>
              <w:right w:val="single" w:sz="8" w:space="0" w:color="FFFFFF" w:themeColor="background1"/>
            </w:tcBorders>
            <w:shd w:val="clear" w:color="auto" w:fill="1E7648"/>
            <w:vAlign w:val="center"/>
          </w:tcPr>
          <w:p w14:paraId="54D5EA89"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6222" w:type="dxa"/>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2D937897" w14:textId="77777777" w:rsidR="000C5236"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通用名：{%if a.general_name_cn%}{{a.general_name_cn}}{%else%}-{%endif%}（{%if a.general_name_en%}{{a.general_name_en}}{%else%}-{%endif%}）</w:t>
            </w:r>
          </w:p>
        </w:tc>
        <w:tc>
          <w:tcPr>
            <w:tcW w:w="1488"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0D860523"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473"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697FBFBE"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0C5236" w14:paraId="1E9F60EE" w14:textId="77777777" w:rsidTr="000C5236">
        <w:trPr>
          <w:trHeight w:val="397"/>
          <w:jc w:val="center"/>
        </w:trPr>
        <w:tc>
          <w:tcPr>
            <w:tcW w:w="1149" w:type="dxa"/>
            <w:vMerge/>
            <w:tcBorders>
              <w:left w:val="nil"/>
              <w:bottom w:val="nil"/>
              <w:right w:val="single" w:sz="8" w:space="0" w:color="FFFFFF" w:themeColor="background1"/>
            </w:tcBorders>
            <w:shd w:val="clear" w:color="auto" w:fill="1E7648"/>
            <w:vAlign w:val="center"/>
          </w:tcPr>
          <w:p w14:paraId="4427F460" w14:textId="77777777" w:rsidR="000C5236" w:rsidRDefault="000C5236">
            <w:pPr>
              <w:pStyle w:val="ad"/>
              <w:ind w:firstLineChars="0" w:firstLine="0"/>
              <w:jc w:val="center"/>
              <w:rPr>
                <w:rFonts w:ascii="思源黑体 CN Bold" w:eastAsia="思源黑体 CN Bold" w:hAnsi="思源黑体 CN Bold"/>
                <w:color w:val="FFFFFF" w:themeColor="background1"/>
                <w:sz w:val="18"/>
                <w:szCs w:val="18"/>
              </w:rPr>
            </w:pPr>
          </w:p>
        </w:tc>
        <w:tc>
          <w:tcPr>
            <w:tcW w:w="6222" w:type="dxa"/>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4BD6EA3B" w14:textId="77777777" w:rsidR="000C5236"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商品名：{%if a.trade_name_cn%}{{a.trade_name_cn}}{%else%}-{%endif%}（{%if a.trade_name_en%}{{a.trade_name_en}}{%else%}-{%endif%}）</w:t>
            </w:r>
          </w:p>
        </w:tc>
        <w:tc>
          <w:tcPr>
            <w:tcW w:w="1488" w:type="dxa"/>
            <w:vMerge/>
            <w:tcBorders>
              <w:left w:val="single" w:sz="8" w:space="0" w:color="FFFFFF" w:themeColor="background1"/>
              <w:bottom w:val="nil"/>
              <w:right w:val="single" w:sz="8" w:space="0" w:color="FFFFFF" w:themeColor="background1"/>
            </w:tcBorders>
            <w:shd w:val="clear" w:color="auto" w:fill="1E7648"/>
            <w:vAlign w:val="center"/>
          </w:tcPr>
          <w:p w14:paraId="0EE4ADBB" w14:textId="77777777" w:rsidR="000C5236" w:rsidRDefault="000C5236">
            <w:pPr>
              <w:pStyle w:val="ad"/>
              <w:ind w:firstLineChars="0" w:firstLine="0"/>
              <w:jc w:val="center"/>
              <w:rPr>
                <w:rFonts w:ascii="思源黑体 CN Bold" w:eastAsia="思源黑体 CN Bold" w:hAnsi="思源黑体 CN Bold"/>
                <w:color w:val="FFFFFF" w:themeColor="background1"/>
                <w:sz w:val="18"/>
                <w:szCs w:val="18"/>
              </w:rPr>
            </w:pPr>
          </w:p>
        </w:tc>
        <w:tc>
          <w:tcPr>
            <w:tcW w:w="1473" w:type="dxa"/>
            <w:vMerge/>
            <w:tcBorders>
              <w:left w:val="single" w:sz="8" w:space="0" w:color="FFFFFF" w:themeColor="background1"/>
              <w:bottom w:val="nil"/>
              <w:right w:val="single" w:sz="8" w:space="0" w:color="FFFFFF" w:themeColor="background1"/>
            </w:tcBorders>
            <w:shd w:val="clear" w:color="auto" w:fill="1E7648"/>
            <w:vAlign w:val="center"/>
          </w:tcPr>
          <w:p w14:paraId="75E99FAB" w14:textId="77777777" w:rsidR="000C5236" w:rsidRDefault="000C5236">
            <w:pPr>
              <w:pStyle w:val="ad"/>
              <w:ind w:firstLineChars="0" w:firstLine="0"/>
              <w:jc w:val="center"/>
              <w:rPr>
                <w:rFonts w:ascii="思源黑体 CN Bold" w:eastAsia="思源黑体 CN Bold" w:hAnsi="思源黑体 CN Bold"/>
                <w:color w:val="FFFFFF" w:themeColor="background1"/>
                <w:sz w:val="18"/>
                <w:szCs w:val="18"/>
              </w:rPr>
            </w:pPr>
          </w:p>
        </w:tc>
      </w:tr>
      <w:tr w:rsidR="000C5236" w14:paraId="3B0867A0" w14:textId="77777777" w:rsidTr="000C5236">
        <w:trPr>
          <w:trHeight w:val="397"/>
          <w:jc w:val="center"/>
        </w:trPr>
        <w:tc>
          <w:tcPr>
            <w:tcW w:w="1149"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63563D09"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9183" w:type="dxa"/>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7E707368" w14:textId="77777777" w:rsidR="000C5236"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bCs/>
                <w:sz w:val="17"/>
                <w:szCs w:val="17"/>
              </w:rPr>
              <w:t>{{a.drug_mechanism_cn|e}}</w:t>
            </w:r>
          </w:p>
        </w:tc>
      </w:tr>
      <w:tr w:rsidR="000C5236" w14:paraId="5A192BD4" w14:textId="77777777" w:rsidTr="000C5236">
        <w:trPr>
          <w:trHeight w:val="397"/>
          <w:jc w:val="center"/>
        </w:trPr>
        <w:tc>
          <w:tcPr>
            <w:tcW w:w="1149"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4C7C2EEE"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9183" w:type="dxa"/>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3213714"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a.var%}</w:t>
            </w:r>
          </w:p>
          <w:p w14:paraId="3C4AD335"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1D956309"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07050E64"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b.biomarker_type%}</w:t>
            </w:r>
          </w:p>
          <w:p w14:paraId="6805B5B1"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{{b.biomarker_type }}</w:t>
            </w:r>
          </w:p>
          <w:p w14:paraId="3E183D50"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2F50320"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{{b.gene_symbol}} {{b.gene_region}}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.hgvs_c}}{%if b.hgvs_p!=”p.?”%} {{b.hgvs_p}}{%endif%}</w:t>
            </w:r>
          </w:p>
          <w:p w14:paraId="4C85AD07" w14:textId="77777777" w:rsidR="000C5236" w:rsidRDefault="0000000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3F4BCD8B" w14:textId="77777777" w:rsidR="000C5236"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r>
      <w:tr w:rsidR="000C5236" w14:paraId="492DA6E8" w14:textId="77777777" w:rsidTr="000C5236">
        <w:trPr>
          <w:trHeight w:val="397"/>
          <w:jc w:val="center"/>
        </w:trPr>
        <w:tc>
          <w:tcPr>
            <w:tcW w:w="1149"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12B35828"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9183" w:type="dxa"/>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0549BED7" w14:textId="77777777" w:rsidR="000C5236"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a.adaptation_disease_cn %}</w:t>
            </w:r>
          </w:p>
          <w:p w14:paraId="792AFC71" w14:textId="77777777" w:rsidR="000C5236"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a.adaptation_disease_cn%}</w:t>
            </w:r>
          </w:p>
          <w:p w14:paraId="0123800D" w14:textId="77777777" w:rsidR="000C5236"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49F43615" w14:textId="77777777" w:rsidR="000C5236"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38CBA8C9" w14:textId="77777777" w:rsidR="000C5236"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816EE33" w14:textId="77777777" w:rsidR="000C5236" w:rsidRDefault="00000000">
            <w:pPr>
              <w:adjustRightInd w:val="0"/>
              <w:snapToGrid w:val="0"/>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缺少适应症信息，请补充知识库！</w:t>
            </w:r>
          </w:p>
          <w:p w14:paraId="22BD09CC" w14:textId="77777777" w:rsidR="000C5236"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7768FD47" w14:textId="77777777" w:rsidR="000C5236" w:rsidRDefault="000C5236">
      <w:pPr>
        <w:rPr>
          <w:rFonts w:ascii="思源黑体 CN Normal" w:eastAsia="思源黑体 CN Normal" w:hAnsi="思源黑体 CN Normal"/>
          <w:sz w:val="16"/>
          <w:szCs w:val="16"/>
        </w:rPr>
      </w:pPr>
    </w:p>
    <w:p w14:paraId="11C97552"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78A68D3F"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jc w:val="center"/>
        <w:tblLayout w:type="fixed"/>
        <w:tblLook w:val="04A0" w:firstRow="1" w:lastRow="0" w:firstColumn="1" w:lastColumn="0" w:noHBand="0" w:noVBand="1"/>
      </w:tblPr>
      <w:tblGrid>
        <w:gridCol w:w="1149"/>
        <w:gridCol w:w="6222"/>
        <w:gridCol w:w="1488"/>
        <w:gridCol w:w="1473"/>
      </w:tblGrid>
      <w:tr w:rsidR="000C5236" w14:paraId="00EDAFA8" w14:textId="77777777" w:rsidTr="000C5236">
        <w:trPr>
          <w:trHeight w:val="397"/>
          <w:jc w:val="center"/>
        </w:trPr>
        <w:tc>
          <w:tcPr>
            <w:tcW w:w="1149" w:type="dxa"/>
            <w:vMerge w:val="restart"/>
            <w:tcBorders>
              <w:top w:val="single" w:sz="4" w:space="0" w:color="1E7648"/>
              <w:left w:val="nil"/>
              <w:right w:val="single" w:sz="8" w:space="0" w:color="FFFFFF" w:themeColor="background1"/>
            </w:tcBorders>
            <w:shd w:val="clear" w:color="auto" w:fill="1E7648"/>
            <w:vAlign w:val="center"/>
          </w:tcPr>
          <w:p w14:paraId="2885AE83"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lastRenderedPageBreak/>
              <w:t>药物名称</w:t>
            </w:r>
          </w:p>
        </w:tc>
        <w:tc>
          <w:tcPr>
            <w:tcW w:w="6222" w:type="dxa"/>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2B849E8C" w14:textId="77777777" w:rsidR="000C5236"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通用名：</w:t>
            </w:r>
            <w:r>
              <w:rPr>
                <w:rFonts w:ascii="思源黑体 CN Bold" w:eastAsia="思源黑体 CN Bold" w:hAnsi="思源黑体 CN Bold"/>
                <w:b/>
                <w:bCs/>
                <w:color w:val="FFFFFF" w:themeColor="background1"/>
                <w:sz w:val="18"/>
                <w:szCs w:val="18"/>
              </w:rPr>
              <w:t>-</w:t>
            </w:r>
          </w:p>
        </w:tc>
        <w:tc>
          <w:tcPr>
            <w:tcW w:w="1488"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19C33B3A"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473"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71C3D5CB"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0C5236" w14:paraId="30143ED3" w14:textId="77777777" w:rsidTr="000C5236">
        <w:trPr>
          <w:trHeight w:val="397"/>
          <w:jc w:val="center"/>
        </w:trPr>
        <w:tc>
          <w:tcPr>
            <w:tcW w:w="1149" w:type="dxa"/>
            <w:vMerge/>
            <w:tcBorders>
              <w:left w:val="nil"/>
              <w:bottom w:val="nil"/>
              <w:right w:val="single" w:sz="8" w:space="0" w:color="FFFFFF" w:themeColor="background1"/>
            </w:tcBorders>
            <w:shd w:val="clear" w:color="auto" w:fill="1E7648"/>
            <w:vAlign w:val="center"/>
          </w:tcPr>
          <w:p w14:paraId="39786A84" w14:textId="77777777" w:rsidR="000C5236" w:rsidRDefault="000C5236">
            <w:pPr>
              <w:pStyle w:val="ad"/>
              <w:ind w:firstLineChars="0" w:firstLine="0"/>
              <w:jc w:val="center"/>
              <w:rPr>
                <w:rFonts w:ascii="思源黑体 CN Bold" w:eastAsia="思源黑体 CN Bold" w:hAnsi="思源黑体 CN Bold"/>
                <w:color w:val="FFFFFF" w:themeColor="background1"/>
                <w:sz w:val="18"/>
                <w:szCs w:val="18"/>
              </w:rPr>
            </w:pPr>
          </w:p>
        </w:tc>
        <w:tc>
          <w:tcPr>
            <w:tcW w:w="6222" w:type="dxa"/>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5B9B236B" w14:textId="77777777" w:rsidR="000C5236"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商品名：</w:t>
            </w:r>
            <w:r>
              <w:rPr>
                <w:rFonts w:ascii="思源黑体 CN Bold" w:eastAsia="思源黑体 CN Bold" w:hAnsi="思源黑体 CN Bold"/>
                <w:b/>
                <w:bCs/>
                <w:color w:val="FFFFFF" w:themeColor="background1"/>
                <w:sz w:val="18"/>
                <w:szCs w:val="18"/>
              </w:rPr>
              <w:t>-</w:t>
            </w:r>
          </w:p>
        </w:tc>
        <w:tc>
          <w:tcPr>
            <w:tcW w:w="1488" w:type="dxa"/>
            <w:vMerge/>
            <w:tcBorders>
              <w:left w:val="single" w:sz="8" w:space="0" w:color="FFFFFF" w:themeColor="background1"/>
              <w:bottom w:val="nil"/>
              <w:right w:val="single" w:sz="8" w:space="0" w:color="FFFFFF" w:themeColor="background1"/>
            </w:tcBorders>
            <w:shd w:val="clear" w:color="auto" w:fill="1E7648"/>
            <w:vAlign w:val="center"/>
          </w:tcPr>
          <w:p w14:paraId="69AAA087" w14:textId="77777777" w:rsidR="000C5236" w:rsidRDefault="000C5236">
            <w:pPr>
              <w:pStyle w:val="ad"/>
              <w:ind w:firstLineChars="0" w:firstLine="0"/>
              <w:jc w:val="center"/>
              <w:rPr>
                <w:rFonts w:ascii="思源黑体 CN Bold" w:eastAsia="思源黑体 CN Bold" w:hAnsi="思源黑体 CN Bold"/>
                <w:color w:val="FFFFFF" w:themeColor="background1"/>
                <w:sz w:val="18"/>
                <w:szCs w:val="18"/>
              </w:rPr>
            </w:pPr>
          </w:p>
        </w:tc>
        <w:tc>
          <w:tcPr>
            <w:tcW w:w="1473" w:type="dxa"/>
            <w:vMerge/>
            <w:tcBorders>
              <w:left w:val="single" w:sz="8" w:space="0" w:color="FFFFFF" w:themeColor="background1"/>
              <w:bottom w:val="nil"/>
              <w:right w:val="single" w:sz="8" w:space="0" w:color="FFFFFF" w:themeColor="background1"/>
            </w:tcBorders>
            <w:shd w:val="clear" w:color="auto" w:fill="1E7648"/>
            <w:vAlign w:val="center"/>
          </w:tcPr>
          <w:p w14:paraId="51DD4105" w14:textId="77777777" w:rsidR="000C5236" w:rsidRDefault="000C5236">
            <w:pPr>
              <w:pStyle w:val="ad"/>
              <w:ind w:firstLineChars="0" w:firstLine="0"/>
              <w:jc w:val="center"/>
              <w:rPr>
                <w:rFonts w:ascii="思源黑体 CN Bold" w:eastAsia="思源黑体 CN Bold" w:hAnsi="思源黑体 CN Bold"/>
                <w:color w:val="FFFFFF" w:themeColor="background1"/>
                <w:sz w:val="18"/>
                <w:szCs w:val="18"/>
              </w:rPr>
            </w:pPr>
          </w:p>
        </w:tc>
      </w:tr>
      <w:tr w:rsidR="000C5236" w14:paraId="653BB2FB" w14:textId="77777777" w:rsidTr="000C5236">
        <w:trPr>
          <w:trHeight w:val="397"/>
          <w:jc w:val="center"/>
        </w:trPr>
        <w:tc>
          <w:tcPr>
            <w:tcW w:w="1149"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13BAEE9C"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9183" w:type="dxa"/>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056094DE" w14:textId="77777777" w:rsidR="000C5236"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bCs/>
                <w:sz w:val="17"/>
                <w:szCs w:val="17"/>
              </w:rPr>
              <w:t>-</w:t>
            </w:r>
          </w:p>
        </w:tc>
      </w:tr>
      <w:tr w:rsidR="000C5236" w14:paraId="7752AF7C" w14:textId="77777777" w:rsidTr="000C5236">
        <w:trPr>
          <w:trHeight w:val="397"/>
          <w:jc w:val="center"/>
        </w:trPr>
        <w:tc>
          <w:tcPr>
            <w:tcW w:w="1149"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3E4E3913"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9183" w:type="dxa"/>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9F06B56" w14:textId="77777777" w:rsidR="000C5236"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0C5236" w14:paraId="2C41B466" w14:textId="77777777" w:rsidTr="000C5236">
        <w:trPr>
          <w:trHeight w:val="397"/>
          <w:jc w:val="center"/>
        </w:trPr>
        <w:tc>
          <w:tcPr>
            <w:tcW w:w="1149"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A2321CE" w14:textId="77777777" w:rsidR="000C5236"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9183" w:type="dxa"/>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70D4BC1E" w14:textId="77777777" w:rsidR="000C5236"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bl>
    <w:p w14:paraId="6FB27D4D" w14:textId="77777777" w:rsidR="000C5236" w:rsidRDefault="000C5236">
      <w:pPr>
        <w:rPr>
          <w:rFonts w:ascii="思源黑体 CN Normal" w:eastAsia="思源黑体 CN Normal" w:hAnsi="思源黑体 CN Normal"/>
          <w:sz w:val="16"/>
          <w:szCs w:val="16"/>
        </w:rPr>
      </w:pPr>
    </w:p>
    <w:p w14:paraId="2D7DE16B"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513D95D2"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42A96BDC" w14:textId="77777777" w:rsidR="000C5236" w:rsidRDefault="00000000">
      <w:pPr>
        <w:pStyle w:val="ad"/>
        <w:numPr>
          <w:ilvl w:val="0"/>
          <w:numId w:val="4"/>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药物批准信息来源于中国国家药品监督管理局（</w:t>
      </w:r>
      <w:r>
        <w:rPr>
          <w:rFonts w:ascii="思源黑体 CN Normal" w:eastAsia="思源黑体 CN Normal" w:hAnsi="思源黑体 CN Normal"/>
          <w:sz w:val="16"/>
          <w:szCs w:val="16"/>
        </w:rPr>
        <w:t>National Medical Products Administration，NMPA）和美国食品药品管理局（Food and Drug Administration，FDA）官方网站或药物说明书。</w:t>
      </w:r>
    </w:p>
    <w:p w14:paraId="789BB734" w14:textId="77777777" w:rsidR="000C5236"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21"/>
      </w:tblGrid>
      <w:tr w:rsidR="000C5236" w14:paraId="43ABF8D9" w14:textId="77777777" w:rsidTr="000C5236">
        <w:tc>
          <w:tcPr>
            <w:tcW w:w="4111" w:type="dxa"/>
          </w:tcPr>
          <w:p w14:paraId="08D02F65"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7456" behindDoc="1" locked="0" layoutInCell="1" allowOverlap="1" wp14:anchorId="555BA32B" wp14:editId="378F9950">
                      <wp:simplePos x="0" y="0"/>
                      <wp:positionH relativeFrom="column">
                        <wp:posOffset>2103120</wp:posOffset>
                      </wp:positionH>
                      <wp:positionV relativeFrom="paragraph">
                        <wp:posOffset>41275</wp:posOffset>
                      </wp:positionV>
                      <wp:extent cx="313055" cy="319405"/>
                      <wp:effectExtent l="38100" t="38100" r="68580" b="99695"/>
                      <wp:wrapNone/>
                      <wp:docPr id="6" name="流程图: 接点 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6" o:spid="_x0000_s1026" o:spt="120" type="#_x0000_t120" style="position:absolute;left:0pt;margin-left:165.6pt;margin-top:3.25pt;height:25.15pt;width:24.65pt;z-index:-251649024;v-text-anchor:middle;mso-width-relative:page;mso-height-relative:page;" fillcolor="#1E7648" filled="t" stroked="f" coordsize="21600,21600" o:gfxdata="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DbvmDXAAAACAEAAA8AAAAAAAAAAQAgAAAAIgAAAGRycy9kb3ducmV2LnhtbFBL&#10;AQIUABQAAAAIAIdO4kDkikhW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4 </w:t>
            </w:r>
            <w:r>
              <w:rPr>
                <w:rFonts w:ascii="思源黑体 CN Bold" w:eastAsia="思源黑体 CN Bold" w:hAnsi="思源黑体 CN Bold"/>
                <w:sz w:val="28"/>
                <w:szCs w:val="28"/>
              </w:rPr>
              <w:t xml:space="preserve"> </w:t>
            </w:r>
          </w:p>
        </w:tc>
        <w:tc>
          <w:tcPr>
            <w:tcW w:w="6221" w:type="dxa"/>
          </w:tcPr>
          <w:p w14:paraId="35B6DF94" w14:textId="77777777" w:rsidR="000C5236"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6432" behindDoc="1" locked="0" layoutInCell="1" allowOverlap="1" wp14:anchorId="1AF97319" wp14:editId="6EC1422C">
                      <wp:simplePos x="0" y="0"/>
                      <wp:positionH relativeFrom="margin">
                        <wp:posOffset>-65405</wp:posOffset>
                      </wp:positionH>
                      <wp:positionV relativeFrom="paragraph">
                        <wp:posOffset>40640</wp:posOffset>
                      </wp:positionV>
                      <wp:extent cx="1762125" cy="321310"/>
                      <wp:effectExtent l="38100" t="38100" r="104775" b="97790"/>
                      <wp:wrapNone/>
                      <wp:docPr id="7" name="矩形: 圆角 7"/>
                      <wp:cNvGraphicFramePr/>
                      <a:graphic xmlns:a="http://schemas.openxmlformats.org/drawingml/2006/main">
                        <a:graphicData uri="http://schemas.microsoft.com/office/word/2010/wordprocessingShape">
                          <wps:wsp>
                            <wps:cNvSpPr/>
                            <wps:spPr>
                              <a:xfrm>
                                <a:off x="0" y="0"/>
                                <a:ext cx="1762125"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7" o:spid="_x0000_s1026" o:spt="2" style="position:absolute;left:0pt;margin-left:-5.15pt;margin-top:3.2pt;height:25.3pt;width:138.75pt;mso-position-horizontal-relative:margin;z-index:-251650048;v-text-anchor:middle;mso-width-relative:page;mso-height-relative:page;" fillcolor="#F2F2F2 [3052]" filled="t" stroked="f" coordsize="21600,21600" arcsize="0.166666666666667" o:gfxdata="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tsAY1wAAAAgBAAAPAAAAAAAAAAEAIAAAACIAAABkcnMvZG93bnJl&#10;di54bWxQSwECFAAUAAAACACHTuJA2qwm/e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可能获益的临床试验</w:t>
            </w:r>
          </w:p>
        </w:tc>
      </w:tr>
    </w:tbl>
    <w:p w14:paraId="37766CA2" w14:textId="77777777" w:rsidR="000C5236" w:rsidRDefault="000C5236">
      <w:pPr>
        <w:rPr>
          <w:rFonts w:ascii="思源黑体 CN Normal" w:eastAsia="思源黑体 CN Normal" w:hAnsi="思源黑体 CN Normal"/>
          <w:sz w:val="16"/>
          <w:szCs w:val="16"/>
        </w:rPr>
      </w:pPr>
    </w:p>
    <w:tbl>
      <w:tblPr>
        <w:tblStyle w:val="HRDCompletev3"/>
        <w:tblW w:w="0" w:type="auto"/>
        <w:tblLayout w:type="fixed"/>
        <w:tblLook w:val="04A0" w:firstRow="1" w:lastRow="0" w:firstColumn="1" w:lastColumn="0" w:noHBand="0" w:noVBand="1"/>
      </w:tblPr>
      <w:tblGrid>
        <w:gridCol w:w="1276"/>
        <w:gridCol w:w="1843"/>
        <w:gridCol w:w="3827"/>
        <w:gridCol w:w="1985"/>
        <w:gridCol w:w="1401"/>
      </w:tblGrid>
      <w:tr w:rsidR="000C5236" w14:paraId="214FCA59" w14:textId="77777777" w:rsidTr="00E677F7">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right w:val="single" w:sz="4" w:space="0" w:color="FFFFFF" w:themeColor="background1"/>
            </w:tcBorders>
          </w:tcPr>
          <w:p w14:paraId="5532477C"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生物标志物</w:t>
            </w:r>
          </w:p>
        </w:tc>
        <w:tc>
          <w:tcPr>
            <w:tcW w:w="1843" w:type="dxa"/>
            <w:tcBorders>
              <w:top w:val="nil"/>
              <w:left w:val="single" w:sz="4" w:space="0" w:color="FFFFFF" w:themeColor="background1"/>
              <w:right w:val="single" w:sz="4" w:space="0" w:color="FFFFFF" w:themeColor="background1"/>
            </w:tcBorders>
          </w:tcPr>
          <w:p w14:paraId="04ED4893"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试验编号</w:t>
            </w:r>
          </w:p>
        </w:tc>
        <w:tc>
          <w:tcPr>
            <w:tcW w:w="3827" w:type="dxa"/>
            <w:tcBorders>
              <w:top w:val="nil"/>
              <w:left w:val="single" w:sz="4" w:space="0" w:color="FFFFFF" w:themeColor="background1"/>
              <w:right w:val="single" w:sz="4" w:space="0" w:color="FFFFFF" w:themeColor="background1"/>
            </w:tcBorders>
          </w:tcPr>
          <w:p w14:paraId="1E05F1CB"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研究内容</w:t>
            </w:r>
          </w:p>
        </w:tc>
        <w:tc>
          <w:tcPr>
            <w:tcW w:w="1985" w:type="dxa"/>
            <w:tcBorders>
              <w:top w:val="nil"/>
              <w:left w:val="single" w:sz="4" w:space="0" w:color="FFFFFF" w:themeColor="background1"/>
              <w:right w:val="single" w:sz="4" w:space="0" w:color="FFFFFF" w:themeColor="background1"/>
            </w:tcBorders>
          </w:tcPr>
          <w:p w14:paraId="6519A9AC"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治疗方案</w:t>
            </w:r>
          </w:p>
        </w:tc>
        <w:tc>
          <w:tcPr>
            <w:tcW w:w="1401" w:type="dxa"/>
            <w:tcBorders>
              <w:top w:val="nil"/>
              <w:left w:val="single" w:sz="4" w:space="0" w:color="FFFFFF" w:themeColor="background1"/>
            </w:tcBorders>
          </w:tcPr>
          <w:p w14:paraId="248F1CC7"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试验阶段</w:t>
            </w:r>
          </w:p>
        </w:tc>
      </w:tr>
      <w:tr w:rsidR="000C5236" w14:paraId="18D83DB1" w14:textId="77777777" w:rsidTr="000C5236">
        <w:trPr>
          <w:trHeight w:val="397"/>
        </w:trPr>
        <w:tc>
          <w:tcPr>
            <w:tcW w:w="10332" w:type="dxa"/>
            <w:gridSpan w:val="5"/>
          </w:tcPr>
          <w:p w14:paraId="0D1279D3"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if clinic_trial%}</w:t>
            </w:r>
          </w:p>
        </w:tc>
      </w:tr>
      <w:tr w:rsidR="000C5236" w14:paraId="741EA48F" w14:textId="77777777" w:rsidTr="000C5236">
        <w:trPr>
          <w:trHeight w:val="397"/>
        </w:trPr>
        <w:tc>
          <w:tcPr>
            <w:tcW w:w="10332" w:type="dxa"/>
            <w:gridSpan w:val="5"/>
          </w:tcPr>
          <w:p w14:paraId="3AC35EF5"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clinic_trial%}</w:t>
            </w:r>
          </w:p>
        </w:tc>
      </w:tr>
      <w:tr w:rsidR="000C5236" w14:paraId="56587BE8" w14:textId="77777777" w:rsidTr="000C5236">
        <w:trPr>
          <w:trHeight w:val="397"/>
        </w:trPr>
        <w:tc>
          <w:tcPr>
            <w:tcW w:w="1276" w:type="dxa"/>
          </w:tcPr>
          <w:p w14:paraId="569BEDB2" w14:textId="77777777" w:rsidR="000C5236" w:rsidRDefault="00000000">
            <w:pPr>
              <w:pStyle w:val="ad"/>
              <w:ind w:firstLineChars="0" w:firstLine="0"/>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{{a.gene_symbol}}</w:t>
            </w:r>
          </w:p>
        </w:tc>
        <w:tc>
          <w:tcPr>
            <w:tcW w:w="1843" w:type="dxa"/>
          </w:tcPr>
          <w:p w14:paraId="36FAA74C"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{{a.clinicaltrial_number}}</w:t>
            </w:r>
          </w:p>
        </w:tc>
        <w:tc>
          <w:tcPr>
            <w:tcW w:w="3827" w:type="dxa"/>
          </w:tcPr>
          <w:p w14:paraId="48F0DC16"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{{a.study_title}}</w:t>
            </w:r>
          </w:p>
        </w:tc>
        <w:tc>
          <w:tcPr>
            <w:tcW w:w="1985" w:type="dxa"/>
          </w:tcPr>
          <w:p w14:paraId="5B380AC9" w14:textId="77777777" w:rsidR="000C5236" w:rsidRDefault="00000000">
            <w:pPr>
              <w:pStyle w:val="ad"/>
              <w:ind w:firstLine="34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a.interventions%}</w:t>
            </w:r>
          </w:p>
          <w:p w14:paraId="1002B636" w14:textId="77777777" w:rsidR="000C5236" w:rsidRDefault="00000000">
            <w:pPr>
              <w:pStyle w:val="ad"/>
              <w:ind w:firstLine="34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p>
          <w:p w14:paraId="5314EC64"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c>
          <w:tcPr>
            <w:tcW w:w="1401" w:type="dxa"/>
          </w:tcPr>
          <w:p w14:paraId="64BD89B3" w14:textId="77777777" w:rsidR="000C5236"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{{a.phase}}</w:t>
            </w:r>
          </w:p>
        </w:tc>
      </w:tr>
      <w:tr w:rsidR="000C5236" w14:paraId="70D44786" w14:textId="77777777" w:rsidTr="000C5236">
        <w:trPr>
          <w:trHeight w:val="397"/>
        </w:trPr>
        <w:tc>
          <w:tcPr>
            <w:tcW w:w="10332" w:type="dxa"/>
            <w:gridSpan w:val="5"/>
          </w:tcPr>
          <w:p w14:paraId="1B9651FE" w14:textId="77777777" w:rsidR="000C5236"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{%tr endfor%}</w:t>
            </w:r>
          </w:p>
        </w:tc>
      </w:tr>
      <w:tr w:rsidR="000C5236" w14:paraId="274A528A" w14:textId="77777777" w:rsidTr="000C5236">
        <w:trPr>
          <w:trHeight w:val="397"/>
        </w:trPr>
        <w:tc>
          <w:tcPr>
            <w:tcW w:w="10332" w:type="dxa"/>
            <w:gridSpan w:val="5"/>
          </w:tcPr>
          <w:p w14:paraId="1AC8E01C" w14:textId="77777777" w:rsidR="000C5236"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{%tr else%}</w:t>
            </w:r>
          </w:p>
        </w:tc>
      </w:tr>
      <w:tr w:rsidR="000C5236" w14:paraId="03D9D007" w14:textId="77777777" w:rsidTr="000C5236">
        <w:trPr>
          <w:trHeight w:val="397"/>
        </w:trPr>
        <w:tc>
          <w:tcPr>
            <w:tcW w:w="1276" w:type="dxa"/>
          </w:tcPr>
          <w:p w14:paraId="694D2CBB"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c>
          <w:tcPr>
            <w:tcW w:w="1843" w:type="dxa"/>
          </w:tcPr>
          <w:p w14:paraId="50B9EF67"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c>
          <w:tcPr>
            <w:tcW w:w="3827" w:type="dxa"/>
          </w:tcPr>
          <w:p w14:paraId="08222AB9"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985" w:type="dxa"/>
          </w:tcPr>
          <w:p w14:paraId="21CDA8B1"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c>
          <w:tcPr>
            <w:tcW w:w="1401" w:type="dxa"/>
          </w:tcPr>
          <w:p w14:paraId="69CD4B97" w14:textId="77777777" w:rsidR="000C5236"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0C5236" w14:paraId="7DA5070C" w14:textId="77777777" w:rsidTr="000C5236">
        <w:trPr>
          <w:trHeight w:val="397"/>
        </w:trPr>
        <w:tc>
          <w:tcPr>
            <w:tcW w:w="10332" w:type="dxa"/>
            <w:gridSpan w:val="5"/>
          </w:tcPr>
          <w:p w14:paraId="560E4CCC"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endif%}</w:t>
            </w:r>
          </w:p>
        </w:tc>
      </w:tr>
    </w:tbl>
    <w:p w14:paraId="3F0C4880" w14:textId="77777777" w:rsidR="000C5236" w:rsidRDefault="000C5236">
      <w:pPr>
        <w:rPr>
          <w:rFonts w:ascii="思源黑体 CN Normal" w:eastAsia="思源黑体 CN Normal" w:hAnsi="思源黑体 CN Normal"/>
          <w:sz w:val="16"/>
          <w:szCs w:val="16"/>
        </w:rPr>
      </w:pPr>
    </w:p>
    <w:p w14:paraId="55463B21"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025738A9" w14:textId="77777777" w:rsidR="000C5236" w:rsidRDefault="00000000">
      <w:pPr>
        <w:pStyle w:val="ad"/>
        <w:numPr>
          <w:ilvl w:val="0"/>
          <w:numId w:val="5"/>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上述临床试验系根据受检者检测结果在ClinicalTrial（https://clinicaltrials.gov/）和药物临床试验登记与信息公示平台（http://www.chinadrugtrials.org.cn/）中检索而来，如需了解详细临床研究信息（入组条件、研究者信息、参加机构信息等）可根据上表中试验编号在上述网站中检索。</w:t>
      </w:r>
    </w:p>
    <w:p w14:paraId="67254C70" w14:textId="77777777" w:rsidR="000C5236"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0C5236" w14:paraId="09F0B460" w14:textId="77777777" w:rsidTr="000C5236">
        <w:tc>
          <w:tcPr>
            <w:tcW w:w="5166" w:type="dxa"/>
          </w:tcPr>
          <w:p w14:paraId="1CF24281"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9504" behindDoc="1" locked="0" layoutInCell="1" allowOverlap="1" wp14:anchorId="071485C1" wp14:editId="395BE2A7">
                      <wp:simplePos x="0" y="0"/>
                      <wp:positionH relativeFrom="column">
                        <wp:posOffset>2750820</wp:posOffset>
                      </wp:positionH>
                      <wp:positionV relativeFrom="paragraph">
                        <wp:posOffset>41275</wp:posOffset>
                      </wp:positionV>
                      <wp:extent cx="313055" cy="319405"/>
                      <wp:effectExtent l="38100" t="38100" r="68580" b="99695"/>
                      <wp:wrapNone/>
                      <wp:docPr id="10" name="流程图: 接点 1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0" o:spid="_x0000_s1026" o:spt="120" type="#_x0000_t120" style="position:absolute;left:0pt;margin-left:216.6pt;margin-top:3.25pt;height:25.15pt;width:24.65pt;z-index:-25164697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TjT802w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CTjT80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166" w:type="dxa"/>
          </w:tcPr>
          <w:p w14:paraId="14EE02DE" w14:textId="77777777" w:rsidR="000C5236"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检测质控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8480" behindDoc="1" locked="0" layoutInCell="1" allowOverlap="1" wp14:anchorId="1512FA96" wp14:editId="1423FEC6">
                      <wp:simplePos x="0" y="0"/>
                      <wp:positionH relativeFrom="margin">
                        <wp:posOffset>-72390</wp:posOffset>
                      </wp:positionH>
                      <wp:positionV relativeFrom="paragraph">
                        <wp:posOffset>41275</wp:posOffset>
                      </wp:positionV>
                      <wp:extent cx="905510" cy="321310"/>
                      <wp:effectExtent l="38100" t="38100" r="104140" b="97790"/>
                      <wp:wrapNone/>
                      <wp:docPr id="12" name="矩形: 圆角 12"/>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2" o:spid="_x0000_s1026" o:spt="2" style="position:absolute;left:0pt;margin-left:-5.7pt;margin-top:3.25pt;height:25.3pt;width:71.3pt;mso-position-horizontal-relative:margin;z-index:-25164800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TjAQL1gAAAAgBAAAPAAAAAAAAAAEAIAAAACIAAABkcnMvZG93bnJldi54&#10;bWxQSwECFAAUAAAACACHTuJA7aQvDuACAACwBQAADgAAAAAAAAABACAAAAAlAQAAZHJzL2Uyb0Rv&#10;Yy54bWxQSwUGAAAAAAYABgBZAQAAdw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7244836A" w14:textId="77777777" w:rsidR="000C5236" w:rsidRDefault="000C5236">
      <w:pPr>
        <w:rPr>
          <w:rFonts w:ascii="思源黑体 CN Normal" w:eastAsia="思源黑体 CN Normal" w:hAnsi="思源黑体 CN Normal"/>
          <w:sz w:val="16"/>
          <w:szCs w:val="16"/>
        </w:rPr>
      </w:pPr>
    </w:p>
    <w:tbl>
      <w:tblPr>
        <w:tblStyle w:val="ab"/>
        <w:tblW w:w="0" w:type="auto"/>
        <w:jc w:val="center"/>
        <w:tblLayout w:type="fixed"/>
        <w:tblLook w:val="04A0" w:firstRow="1" w:lastRow="0" w:firstColumn="1" w:lastColumn="0" w:noHBand="0" w:noVBand="1"/>
      </w:tblPr>
      <w:tblGrid>
        <w:gridCol w:w="1986"/>
        <w:gridCol w:w="3401"/>
        <w:gridCol w:w="2552"/>
        <w:gridCol w:w="2393"/>
      </w:tblGrid>
      <w:tr w:rsidR="000C5236" w14:paraId="70029DB6" w14:textId="77777777" w:rsidTr="000C5236">
        <w:trPr>
          <w:trHeight w:val="397"/>
          <w:jc w:val="center"/>
        </w:trPr>
        <w:tc>
          <w:tcPr>
            <w:tcW w:w="5387" w:type="dxa"/>
            <w:gridSpan w:val="2"/>
            <w:tcBorders>
              <w:top w:val="single" w:sz="4" w:space="0" w:color="1E7648"/>
              <w:left w:val="nil"/>
              <w:bottom w:val="nil"/>
              <w:right w:val="single" w:sz="8" w:space="0" w:color="FFFFFF" w:themeColor="background1"/>
            </w:tcBorders>
            <w:shd w:val="clear" w:color="auto" w:fill="1E7648"/>
            <w:vAlign w:val="center"/>
          </w:tcPr>
          <w:p w14:paraId="497270B8"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质控参数</w:t>
            </w:r>
          </w:p>
        </w:tc>
        <w:tc>
          <w:tcPr>
            <w:tcW w:w="2552"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465B1C62"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数值</w:t>
            </w:r>
          </w:p>
        </w:tc>
        <w:tc>
          <w:tcPr>
            <w:tcW w:w="2393"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305CB7C4" w14:textId="77777777" w:rsidR="000C5236"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质控标准</w:t>
            </w:r>
          </w:p>
        </w:tc>
      </w:tr>
      <w:tr w:rsidR="000C5236" w14:paraId="6F8A94CF" w14:textId="77777777" w:rsidTr="000C5236">
        <w:trPr>
          <w:trHeight w:val="397"/>
          <w:jc w:val="center"/>
        </w:trPr>
        <w:tc>
          <w:tcPr>
            <w:tcW w:w="1986" w:type="dxa"/>
            <w:tcBorders>
              <w:top w:val="nil"/>
              <w:left w:val="nil"/>
              <w:bottom w:val="single" w:sz="4" w:space="0" w:color="1E7648"/>
              <w:right w:val="dashed" w:sz="4" w:space="0" w:color="D9D9D9" w:themeColor="background1" w:themeShade="D9"/>
            </w:tcBorders>
            <w:shd w:val="clear" w:color="auto" w:fill="FFFFFF" w:themeFill="background1"/>
            <w:vAlign w:val="center"/>
          </w:tcPr>
          <w:p w14:paraId="2F694235"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病理评估</w:t>
            </w: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741DC517"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恶性肿瘤细胞占比</w:t>
            </w:r>
            <w:r>
              <w:rPr>
                <w:rFonts w:ascii="思源黑体 CN Normal" w:eastAsia="思源黑体 CN Normal" w:hAnsi="思源黑体 CN Normal" w:cs="思源黑体 CN Light" w:hint="eastAsia"/>
                <w:kern w:val="0"/>
                <w:sz w:val="17"/>
                <w:szCs w:val="17"/>
                <w:vertAlign w:val="superscript"/>
                <w:lang w:bidi="ar"/>
              </w:rPr>
              <w:t>1</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351EFB64"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sample.tumor_content%}{{sample.tumor_content}}{%else%}{%endif%}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009F04DF"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30%</w:t>
            </w:r>
          </w:p>
        </w:tc>
      </w:tr>
      <w:tr w:rsidR="00E677F7" w14:paraId="75C60841" w14:textId="77777777" w:rsidTr="000C5236">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327BB313" w14:textId="77777777" w:rsidR="00E677F7" w:rsidRDefault="00E677F7" w:rsidP="00E677F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E91B83E" w14:textId="77777777" w:rsidR="00E677F7" w:rsidRDefault="00E677F7" w:rsidP="00E677F7">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DNA总量</w:t>
            </w:r>
            <w:r>
              <w:rPr>
                <w:rFonts w:ascii="思源黑体 CN Normal" w:eastAsia="思源黑体 CN Normal" w:hAnsi="思源黑体 CN Normal" w:cs="思源黑体 CN Light" w:hint="eastAsia"/>
                <w:kern w:val="0"/>
                <w:sz w:val="17"/>
                <w:szCs w:val="17"/>
                <w:vertAlign w:val="superscript"/>
                <w:lang w:bidi="ar"/>
              </w:rPr>
              <w:t>2</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7560248" w14:textId="7ADFA5B6" w:rsidR="00E677F7" w:rsidRDefault="00E677F7" w:rsidP="00E677F7">
            <w:pPr>
              <w:pStyle w:val="ad"/>
              <w:ind w:firstLineChars="0" w:firstLine="0"/>
              <w:jc w:val="center"/>
              <w:rPr>
                <w:rFonts w:ascii="思源黑体 CN Normal" w:eastAsia="思源黑体 CN Normal" w:hAnsi="思源黑体 CN Normal" w:cs="思源黑体 CN Light"/>
                <w:kern w:val="0"/>
                <w:sz w:val="17"/>
                <w:szCs w:val="17"/>
                <w:lang w:bidi="ar"/>
              </w:rPr>
            </w:pPr>
            <w:r w:rsidRPr="00F64705">
              <w:rPr>
                <w:rFonts w:ascii="思源黑体 CN Normal" w:eastAsia="思源黑体 CN Normal" w:hAnsi="思源黑体 CN Normal" w:cs="思源黑体 CN Light"/>
                <w:kern w:val="0"/>
                <w:sz w:val="17"/>
                <w:szCs w:val="17"/>
                <w:lang w:bidi="ar"/>
              </w:rPr>
              <w:t>{%if lib_quality_control and lib_quality_control.lib_dna_qc and lib_quality_control.lib_dna_qc.dna_qty%}{{lib_quality_control.lib_dna_qc.dna_qty|replace(“.00”,””)}}{%else%}{%endif%}</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9A2633D" w14:textId="77777777" w:rsidR="00E677F7" w:rsidRDefault="00E677F7" w:rsidP="00E677F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50 </w:t>
            </w:r>
            <w:r>
              <w:rPr>
                <w:rFonts w:ascii="思源黑体 CN Normal" w:eastAsia="思源黑体 CN Normal" w:hAnsi="思源黑体 CN Normal" w:hint="eastAsia"/>
                <w:sz w:val="17"/>
                <w:szCs w:val="17"/>
              </w:rPr>
              <w:t>ng</w:t>
            </w:r>
          </w:p>
        </w:tc>
      </w:tr>
      <w:tr w:rsidR="00E677F7" w14:paraId="7D8700E7" w14:textId="77777777" w:rsidTr="000C5236">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4937916F" w14:textId="77777777" w:rsidR="00E677F7" w:rsidRDefault="00E677F7" w:rsidP="00E677F7">
            <w:pPr>
              <w:pStyle w:val="ad"/>
              <w:ind w:firstLineChars="0" w:firstLine="0"/>
              <w:jc w:val="center"/>
              <w:rPr>
                <w:rFonts w:ascii="思源黑体 CN Normal" w:eastAsia="思源黑体 CN Normal" w:hAnsi="思源黑体 CN Normal"/>
                <w:sz w:val="17"/>
                <w:szCs w:val="17"/>
              </w:rPr>
            </w:pP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73D337D9" w14:textId="77777777" w:rsidR="00E677F7" w:rsidRDefault="00E677F7" w:rsidP="00E677F7">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文库浓度</w:t>
            </w:r>
            <w:r>
              <w:rPr>
                <w:rFonts w:ascii="思源黑体 CN Normal" w:eastAsia="思源黑体 CN Normal" w:hAnsi="思源黑体 CN Normal" w:cs="思源黑体 CN Light" w:hint="eastAsia"/>
                <w:kern w:val="0"/>
                <w:sz w:val="17"/>
                <w:szCs w:val="17"/>
                <w:vertAlign w:val="superscript"/>
                <w:lang w:bidi="ar"/>
              </w:rPr>
              <w:t>3</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09126896" w14:textId="70E5220A" w:rsidR="00E677F7" w:rsidRDefault="00E677F7" w:rsidP="00E677F7">
            <w:pPr>
              <w:pStyle w:val="ad"/>
              <w:ind w:firstLineChars="0" w:firstLine="0"/>
              <w:jc w:val="center"/>
              <w:rPr>
                <w:rFonts w:ascii="思源黑体 CN Normal" w:eastAsia="思源黑体 CN Normal" w:hAnsi="思源黑体 CN Normal" w:cs="思源黑体 CN Light"/>
                <w:kern w:val="0"/>
                <w:sz w:val="17"/>
                <w:szCs w:val="17"/>
                <w:lang w:bidi="ar"/>
              </w:rPr>
            </w:pPr>
            <w:r w:rsidRPr="00F64705">
              <w:rPr>
                <w:rFonts w:ascii="思源黑体 CN Normal" w:eastAsia="思源黑体 CN Normal" w:hAnsi="思源黑体 CN Normal" w:cs="思源黑体 CN Light"/>
                <w:kern w:val="0"/>
                <w:sz w:val="17"/>
                <w:szCs w:val="17"/>
                <w:lang w:bidi="ar"/>
              </w:rPr>
              <w:t>{%if lib_quality_control and lib_quality_control.lib_dna_qc and lib_quality_control.lib_dna_qc.library_concn%}{{lib_quality_control.lib_dna_qc.library_concn|replace(“.00”,””)}}{%else%}{%endif%}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2242F393" w14:textId="77777777" w:rsidR="00E677F7" w:rsidRDefault="00E677F7" w:rsidP="00E677F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 xml:space="preserve">0 </w:t>
            </w:r>
            <w:r>
              <w:rPr>
                <w:rFonts w:ascii="思源黑体 CN Normal" w:eastAsia="思源黑体 CN Normal" w:hAnsi="思源黑体 CN Normal" w:hint="eastAsia"/>
                <w:sz w:val="17"/>
                <w:szCs w:val="17"/>
              </w:rPr>
              <w:t>ng</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μL</w:t>
            </w:r>
          </w:p>
        </w:tc>
      </w:tr>
      <w:tr w:rsidR="000C5236" w14:paraId="76C2D8B9" w14:textId="77777777" w:rsidTr="000C5236">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3F3A8817" w14:textId="77777777" w:rsidR="000C5236" w:rsidRDefault="00000000">
            <w:pPr>
              <w:pStyle w:val="ad"/>
              <w:ind w:firstLineChars="0" w:firstLine="0"/>
              <w:jc w:val="center"/>
              <w:rPr>
                <w:rFonts w:ascii="思源黑体 CN Normal" w:eastAsia="思源黑体 CN Normal" w:hAnsi="思源黑体 CN Normal"/>
                <w:sz w:val="17"/>
                <w:szCs w:val="17"/>
              </w:rPr>
            </w:pPr>
            <w:bookmarkStart w:id="18" w:name="_Hlk103326177"/>
            <w:r>
              <w:rPr>
                <w:rFonts w:ascii="思源黑体 CN Normal" w:eastAsia="思源黑体 CN Normal" w:hAnsi="思源黑体 CN Normal"/>
                <w:sz w:val="17"/>
                <w:szCs w:val="17"/>
              </w:rPr>
              <w:t>测序质量评估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383C308"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lang w:bidi="ar"/>
              </w:rPr>
              <w:t xml:space="preserve">Q30 </w:t>
            </w:r>
            <w:r>
              <w:rPr>
                <w:rFonts w:ascii="思源黑体 CN Normal" w:eastAsia="思源黑体 CN Normal" w:hAnsi="思源黑体 CN Normal" w:cs="思源黑体 CN Light"/>
                <w:sz w:val="17"/>
                <w:szCs w:val="17"/>
                <w:vertAlign w:val="superscript"/>
                <w:lang w:bidi="ar"/>
              </w:rPr>
              <w:t>4</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0DDDA3B"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{{qc.dna_data_qc.cds.cleandata_q30}}</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A09D87C"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75%</w:t>
            </w:r>
          </w:p>
        </w:tc>
      </w:tr>
      <w:tr w:rsidR="000C5236" w14:paraId="1271541F" w14:textId="77777777" w:rsidTr="000C5236">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2C011C95" w14:textId="77777777" w:rsidR="000C5236" w:rsidRDefault="000C5236">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1B23ED8"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lang w:bidi="ar"/>
              </w:rPr>
              <w:t>比对率</w:t>
            </w:r>
            <w:r>
              <w:rPr>
                <w:rFonts w:ascii="思源黑体 CN Normal" w:eastAsia="思源黑体 CN Normal" w:hAnsi="思源黑体 CN Normal" w:cs="思源黑体 CN Light"/>
                <w:sz w:val="17"/>
                <w:szCs w:val="17"/>
                <w:vertAlign w:val="superscript"/>
                <w:lang w:bidi="ar"/>
              </w:rPr>
              <w:t>5</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E21BF94"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{{qc.dna_data_qc.cds.mapping_ratio}}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FBF8C2D"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95%</w:t>
            </w:r>
          </w:p>
        </w:tc>
      </w:tr>
      <w:tr w:rsidR="000C5236" w14:paraId="5F5FE97C" w14:textId="77777777" w:rsidTr="000C5236">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20B4DE77" w14:textId="77777777" w:rsidR="000C5236" w:rsidRDefault="000C5236">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5C72D5B"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lang w:bidi="ar"/>
              </w:rPr>
              <w:t>覆盖度</w:t>
            </w:r>
            <w:r>
              <w:rPr>
                <w:rFonts w:ascii="思源黑体 CN Normal" w:eastAsia="思源黑体 CN Normal" w:hAnsi="思源黑体 CN Normal" w:cs="思源黑体 CN Light"/>
                <w:sz w:val="17"/>
                <w:szCs w:val="17"/>
                <w:vertAlign w:val="superscript"/>
                <w:lang w:bidi="ar"/>
              </w:rPr>
              <w:t>6</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523E9C1"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{{qc.dna_data_qc.cds.cover_ratio}}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DCB67F4"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95％</w:t>
            </w:r>
          </w:p>
        </w:tc>
      </w:tr>
      <w:tr w:rsidR="000C5236" w14:paraId="611CB3E5" w14:textId="77777777" w:rsidTr="000C5236">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7D8D1ED2" w14:textId="77777777" w:rsidR="000C5236" w:rsidRDefault="000C5236">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29E46A42"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sz w:val="17"/>
                <w:szCs w:val="17"/>
                <w:lang w:bidi="ar"/>
              </w:rPr>
              <w:t>均一性（CDS区域</w:t>
            </w:r>
            <w:r>
              <w:rPr>
                <w:rFonts w:ascii="思源黑体 CN Normal" w:eastAsia="思源黑体 CN Normal" w:hAnsi="思源黑体 CN Normal" w:cs="思源黑体 CN Light"/>
                <w:sz w:val="17"/>
                <w:szCs w:val="17"/>
                <w:lang w:bidi="ar"/>
              </w:rPr>
              <w:t>/</w:t>
            </w:r>
            <w:r>
              <w:rPr>
                <w:rFonts w:ascii="思源黑体 CN Normal" w:eastAsia="思源黑体 CN Normal" w:hAnsi="思源黑体 CN Normal" w:cs="思源黑体 CN Light" w:hint="eastAsia"/>
                <w:sz w:val="17"/>
                <w:szCs w:val="17"/>
                <w:lang w:bidi="ar"/>
              </w:rPr>
              <w:t xml:space="preserve"> SNP区域）</w:t>
            </w:r>
            <w:r>
              <w:rPr>
                <w:rFonts w:ascii="思源黑体 CN Normal" w:eastAsia="思源黑体 CN Normal" w:hAnsi="思源黑体 CN Normal" w:cs="思源黑体 CN Light"/>
                <w:sz w:val="17"/>
                <w:szCs w:val="17"/>
                <w:vertAlign w:val="superscript"/>
                <w:lang w:bidi="ar"/>
              </w:rPr>
              <w:t>7</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ACD2524"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qc.dna_data_qc.cds.uni20</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qc.dna_data_qc.snp.uni20</w:t>
            </w:r>
            <w:r>
              <w:rPr>
                <w:rFonts w:ascii="思源黑体 CN Normal" w:eastAsia="思源黑体 CN Normal" w:hAnsi="思源黑体 CN Normal" w:hint="eastAsia"/>
                <w:sz w:val="17"/>
                <w:szCs w:val="17"/>
              </w:rPr>
              <w:t>}}</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B16B4A3"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sz w:val="17"/>
                <w:szCs w:val="17"/>
                <w:lang w:bidi="ar"/>
              </w:rPr>
              <w:t>≥95%/≥90%</w:t>
            </w:r>
          </w:p>
        </w:tc>
      </w:tr>
      <w:tr w:rsidR="000C5236" w14:paraId="09CF272B" w14:textId="77777777" w:rsidTr="000C5236">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252E3A93" w14:textId="77777777" w:rsidR="000C5236" w:rsidRDefault="000C5236">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989DFD5"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lang w:bidi="ar"/>
              </w:rPr>
              <w:t>平均测序深度（CDS区域</w:t>
            </w:r>
            <w:r>
              <w:rPr>
                <w:rFonts w:ascii="思源黑体 CN Normal" w:eastAsia="思源黑体 CN Normal" w:hAnsi="思源黑体 CN Normal" w:cs="思源黑体 CN Light"/>
                <w:sz w:val="17"/>
                <w:szCs w:val="17"/>
                <w:lang w:bidi="ar"/>
              </w:rPr>
              <w:t>/</w:t>
            </w:r>
            <w:r>
              <w:rPr>
                <w:rFonts w:ascii="思源黑体 CN Normal" w:eastAsia="思源黑体 CN Normal" w:hAnsi="思源黑体 CN Normal" w:cs="思源黑体 CN Light" w:hint="eastAsia"/>
                <w:sz w:val="17"/>
                <w:szCs w:val="17"/>
                <w:lang w:bidi="ar"/>
              </w:rPr>
              <w:t xml:space="preserve"> SNP区域）</w:t>
            </w:r>
            <w:r>
              <w:rPr>
                <w:rFonts w:ascii="思源黑体 CN Normal" w:eastAsia="思源黑体 CN Normal" w:hAnsi="思源黑体 CN Normal" w:cs="思源黑体 CN Light"/>
                <w:sz w:val="17"/>
                <w:szCs w:val="17"/>
                <w:vertAlign w:val="superscript"/>
                <w:lang w:bidi="ar"/>
              </w:rPr>
              <w:t>8</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95CE4B1"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qc.dna_data_qc.cds.depth_mean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qc.dna_data_qc.snp.depth_mean</w:t>
            </w:r>
            <w:r>
              <w:rPr>
                <w:rFonts w:ascii="思源黑体 CN Normal" w:eastAsia="思源黑体 CN Normal" w:hAnsi="思源黑体 CN Normal" w:hint="eastAsia"/>
                <w:sz w:val="17"/>
                <w:szCs w:val="17"/>
              </w:rPr>
              <w:t>}}</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BBE2CF3"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sz w:val="17"/>
                <w:szCs w:val="17"/>
                <w:lang w:bidi="ar"/>
              </w:rPr>
              <w:t>≥1500/≥300</w:t>
            </w:r>
          </w:p>
        </w:tc>
      </w:tr>
      <w:tr w:rsidR="000C5236" w14:paraId="2AAF50EF" w14:textId="77777777" w:rsidTr="000C5236">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6B1E5BA2" w14:textId="77777777" w:rsidR="000C5236" w:rsidRDefault="000C5236">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6AE4CD7"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lang w:bidi="ar"/>
              </w:rPr>
              <w:t>平均有效深度（CDS区域</w:t>
            </w:r>
            <w:r>
              <w:rPr>
                <w:rFonts w:ascii="思源黑体 CN Normal" w:eastAsia="思源黑体 CN Normal" w:hAnsi="思源黑体 CN Normal" w:cs="思源黑体 CN Light"/>
                <w:sz w:val="17"/>
                <w:szCs w:val="17"/>
                <w:lang w:bidi="ar"/>
              </w:rPr>
              <w:t>/</w:t>
            </w:r>
            <w:r>
              <w:rPr>
                <w:rFonts w:ascii="思源黑体 CN Normal" w:eastAsia="思源黑体 CN Normal" w:hAnsi="思源黑体 CN Normal" w:cs="思源黑体 CN Light" w:hint="eastAsia"/>
                <w:sz w:val="17"/>
                <w:szCs w:val="17"/>
                <w:lang w:bidi="ar"/>
              </w:rPr>
              <w:t xml:space="preserve"> SNP区域）</w:t>
            </w:r>
            <w:r>
              <w:rPr>
                <w:rFonts w:ascii="思源黑体 CN Normal" w:eastAsia="思源黑体 CN Normal" w:hAnsi="思源黑体 CN Normal" w:cs="思源黑体 CN Light"/>
                <w:sz w:val="17"/>
                <w:szCs w:val="17"/>
                <w:vertAlign w:val="superscript"/>
                <w:lang w:bidi="ar"/>
              </w:rPr>
              <w:t>9</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7C698AA" w14:textId="77777777" w:rsidR="000C5236"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qc.dna_data_qc.cds.depth_ssbc</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qc.dna_data_qc.snp.depth_ssbc</w:t>
            </w:r>
            <w:r>
              <w:rPr>
                <w:rFonts w:ascii="思源黑体 CN Normal" w:eastAsia="思源黑体 CN Normal" w:hAnsi="思源黑体 CN Normal" w:hint="eastAsia"/>
                <w:sz w:val="17"/>
                <w:szCs w:val="17"/>
              </w:rPr>
              <w:t>}}</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8DB9350" w14:textId="77777777" w:rsidR="000C5236"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sz w:val="17"/>
                <w:szCs w:val="17"/>
                <w:lang w:bidi="ar"/>
              </w:rPr>
              <w:t>≥400/≥200</w:t>
            </w:r>
          </w:p>
        </w:tc>
      </w:tr>
      <w:bookmarkEnd w:id="18"/>
      <w:tr w:rsidR="00E677F7" w14:paraId="5A781CD2" w14:textId="77777777" w:rsidTr="000C5236">
        <w:trPr>
          <w:trHeight w:val="397"/>
          <w:jc w:val="center"/>
        </w:trPr>
        <w:tc>
          <w:tcPr>
            <w:tcW w:w="1986" w:type="dxa"/>
            <w:tcBorders>
              <w:top w:val="single" w:sz="4" w:space="0" w:color="1E7648"/>
              <w:left w:val="nil"/>
              <w:bottom w:val="single" w:sz="4" w:space="0" w:color="1E7648"/>
              <w:right w:val="dashed" w:sz="4" w:space="0" w:color="D9D9D9" w:themeColor="background1" w:themeShade="D9"/>
            </w:tcBorders>
            <w:shd w:val="clear" w:color="auto" w:fill="FFFFFF" w:themeFill="background1"/>
            <w:vAlign w:val="center"/>
          </w:tcPr>
          <w:p w14:paraId="22C0B7BE" w14:textId="77777777" w:rsidR="00E677F7" w:rsidRDefault="00E677F7" w:rsidP="00E677F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Normal" w:hint="eastAsia"/>
                <w:b/>
                <w:kern w:val="0"/>
                <w:sz w:val="17"/>
                <w:szCs w:val="17"/>
                <w:lang w:bidi="ar"/>
              </w:rPr>
              <w:t>总体质量评估</w:t>
            </w:r>
            <w:r>
              <w:rPr>
                <w:rFonts w:ascii="思源黑体 CN Normal" w:eastAsia="思源黑体 CN Normal" w:hAnsi="思源黑体 CN Normal" w:cs="思源黑体 CN Normal"/>
                <w:b/>
                <w:kern w:val="0"/>
                <w:sz w:val="17"/>
                <w:szCs w:val="17"/>
                <w:vertAlign w:val="superscript"/>
                <w:lang w:bidi="ar"/>
              </w:rPr>
              <w:t>6</w:t>
            </w:r>
          </w:p>
        </w:tc>
        <w:tc>
          <w:tcPr>
            <w:tcW w:w="8346" w:type="dxa"/>
            <w:gridSpan w:val="3"/>
            <w:tcBorders>
              <w:top w:val="single" w:sz="4" w:space="0" w:color="1E7648"/>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6A89F971" w14:textId="77777777" w:rsidR="00E677F7" w:rsidRDefault="00E677F7" w:rsidP="00E677F7">
            <w:pPr>
              <w:pStyle w:val="ad"/>
              <w:ind w:firstLineChars="0" w:firstLine="0"/>
              <w:jc w:val="center"/>
              <w:rPr>
                <w:rFonts w:ascii="思源黑体 CN Normal" w:eastAsia="思源黑体 CN Normal" w:hAnsi="思源黑体 CN Normal"/>
                <w:sz w:val="17"/>
                <w:szCs w:val="17"/>
              </w:rPr>
            </w:pPr>
            <w:r w:rsidRPr="002D429F">
              <w:rPr>
                <w:rFonts w:ascii="思源黑体 CN Normal" w:eastAsia="思源黑体 CN Normal" w:hAnsi="思源黑体 CN Normal" w:hint="eastAsia"/>
                <w:sz w:val="17"/>
                <w:szCs w:val="17"/>
              </w:rPr>
              <w:t>{</w:t>
            </w:r>
            <w:r w:rsidRPr="002D429F">
              <w:rPr>
                <w:rFonts w:ascii="思源黑体 CN Normal" w:eastAsia="思源黑体 CN Normal" w:hAnsi="思源黑体 CN Normal"/>
                <w:sz w:val="17"/>
                <w:szCs w:val="17"/>
              </w:rPr>
              <w:t xml:space="preserve">%p if qc.dna_data_qc.cds.cleandata_q30_num|float &gt;= 0.75 and qc.dna_data_qc.cds.mapping_ratio_num &gt;= 0.95 and qc.dna_data_qc.cds.cover_ratio_num &gt;= 0.95 and qc.dna_data_qc.cds.uni20_num &gt;= 0.95 and qc.dna_data_qc.snp.uni20_num &gt;= 0.9 and </w:t>
            </w:r>
            <w:r w:rsidRPr="002D429F">
              <w:rPr>
                <w:rFonts w:ascii="思源黑体 CN Normal" w:eastAsia="思源黑体 CN Normal" w:hAnsi="思源黑体 CN Normal"/>
                <w:sz w:val="17"/>
                <w:szCs w:val="17"/>
              </w:rPr>
              <w:lastRenderedPageBreak/>
              <w:t>qc.dna_data_qc.cds.depth_ssbc_num &gt;= 400 and qc.dna_data_qc.snp.depth_ssbc_num &gt;= 200%}</w:t>
            </w:r>
          </w:p>
          <w:p w14:paraId="4A335498" w14:textId="4CAD0AEF" w:rsidR="00E677F7" w:rsidRDefault="00E677F7" w:rsidP="00E677F7">
            <w:pPr>
              <w:pStyle w:val="ad"/>
              <w:ind w:firstLineChars="0" w:firstLine="0"/>
              <w:jc w:val="center"/>
              <w:rPr>
                <w:rFonts w:ascii="思源黑体 CN Normal" w:eastAsia="思源黑体 CN Normal" w:hAnsi="思源黑体 CN Normal"/>
                <w:sz w:val="17"/>
                <w:szCs w:val="17"/>
              </w:rPr>
            </w:pPr>
            <w:r w:rsidRPr="00F64705">
              <w:rPr>
                <w:rFonts w:ascii="思源黑体 CN Normal" w:eastAsia="思源黑体 CN Normal" w:hAnsi="思源黑体 CN Normal"/>
                <w:sz w:val="17"/>
                <w:szCs w:val="17"/>
              </w:rPr>
              <w:t>{%p if</w:t>
            </w:r>
            <w:r w:rsidR="00E62937">
              <w:rPr>
                <w:rFonts w:ascii="思源黑体 CN Normal" w:eastAsia="思源黑体 CN Normal" w:hAnsi="思源黑体 CN Normal"/>
                <w:sz w:val="17"/>
                <w:szCs w:val="17"/>
              </w:rPr>
              <w:t xml:space="preserve"> </w:t>
            </w:r>
            <w:r w:rsidR="00E62937" w:rsidRPr="00E62937">
              <w:rPr>
                <w:rFonts w:ascii="思源黑体 CN Normal" w:eastAsia="思源黑体 CN Normal" w:hAnsi="思源黑体 CN Normal"/>
                <w:sz w:val="17"/>
                <w:szCs w:val="17"/>
              </w:rPr>
              <w:t>sample.tumor_content and</w:t>
            </w:r>
            <w:r w:rsidRPr="00F64705">
              <w:rPr>
                <w:rFonts w:ascii="思源黑体 CN Normal" w:eastAsia="思源黑体 CN Normal" w:hAnsi="思源黑体 CN Normal"/>
                <w:sz w:val="17"/>
                <w:szCs w:val="17"/>
              </w:rPr>
              <w:t xml:space="preserve"> lib_quality_control and lib_quality_control.lib_dna_qc and lib_quality_control.lib_dna_qc.dna_qty and lib_quality_control.lib_dna_qc.library_concn %}</w:t>
            </w:r>
          </w:p>
          <w:p w14:paraId="2E411E51" w14:textId="561AC1E1" w:rsidR="00E677F7" w:rsidRDefault="00E677F7" w:rsidP="00E677F7">
            <w:pPr>
              <w:pStyle w:val="ad"/>
              <w:ind w:firstLineChars="0" w:firstLine="0"/>
              <w:jc w:val="center"/>
              <w:rPr>
                <w:rFonts w:ascii="思源黑体 CN Normal" w:eastAsia="思源黑体 CN Normal" w:hAnsi="思源黑体 CN Normal"/>
                <w:sz w:val="17"/>
                <w:szCs w:val="17"/>
              </w:rPr>
            </w:pPr>
            <w:r w:rsidRPr="00F64705">
              <w:rPr>
                <w:rFonts w:ascii="思源黑体 CN Normal" w:eastAsia="思源黑体 CN Normal" w:hAnsi="思源黑体 CN Normal"/>
                <w:sz w:val="17"/>
                <w:szCs w:val="17"/>
              </w:rPr>
              <w:t>{%if</w:t>
            </w:r>
            <w:r w:rsidR="00E62937">
              <w:rPr>
                <w:rFonts w:ascii="思源黑体 CN Normal" w:eastAsia="思源黑体 CN Normal" w:hAnsi="思源黑体 CN Normal"/>
                <w:sz w:val="17"/>
                <w:szCs w:val="17"/>
              </w:rPr>
              <w:t xml:space="preserve"> </w:t>
            </w:r>
            <w:r w:rsidR="00E62937" w:rsidRPr="00E62937">
              <w:rPr>
                <w:rFonts w:ascii="思源黑体 CN Normal" w:eastAsia="思源黑体 CN Normal" w:hAnsi="思源黑体 CN Normal"/>
                <w:sz w:val="17"/>
                <w:szCs w:val="17"/>
              </w:rPr>
              <w:t xml:space="preserve">sample.tumor_content|replace(“%”,””)|float &gt;= </w:t>
            </w:r>
            <w:r w:rsidR="00E62937">
              <w:rPr>
                <w:rFonts w:ascii="思源黑体 CN Normal" w:eastAsia="思源黑体 CN Normal" w:hAnsi="思源黑体 CN Normal"/>
                <w:sz w:val="17"/>
                <w:szCs w:val="17"/>
              </w:rPr>
              <w:t>3</w:t>
            </w:r>
            <w:r w:rsidR="00E62937" w:rsidRPr="00E62937">
              <w:rPr>
                <w:rFonts w:ascii="思源黑体 CN Normal" w:eastAsia="思源黑体 CN Normal" w:hAnsi="思源黑体 CN Normal"/>
                <w:sz w:val="17"/>
                <w:szCs w:val="17"/>
              </w:rPr>
              <w:t xml:space="preserve">0 </w:t>
            </w:r>
            <w:r w:rsidR="00E62937">
              <w:rPr>
                <w:rFonts w:ascii="思源黑体 CN Normal" w:eastAsia="思源黑体 CN Normal" w:hAnsi="思源黑体 CN Normal"/>
                <w:sz w:val="17"/>
                <w:szCs w:val="17"/>
              </w:rPr>
              <w:t>and</w:t>
            </w:r>
            <w:r w:rsidRPr="00F64705">
              <w:rPr>
                <w:rFonts w:ascii="思源黑体 CN Normal" w:eastAsia="思源黑体 CN Normal" w:hAnsi="思源黑体 CN Normal"/>
                <w:sz w:val="17"/>
                <w:szCs w:val="17"/>
              </w:rPr>
              <w:t xml:space="preserve"> lib_quality_control.lib_dna_qc.dna_qty|float &gt;= </w:t>
            </w:r>
            <w:r>
              <w:rPr>
                <w:rFonts w:ascii="思源黑体 CN Normal" w:eastAsia="思源黑体 CN Normal" w:hAnsi="思源黑体 CN Normal"/>
                <w:sz w:val="17"/>
                <w:szCs w:val="17"/>
              </w:rPr>
              <w:t>5</w:t>
            </w:r>
            <w:r w:rsidRPr="00F64705">
              <w:rPr>
                <w:rFonts w:ascii="思源黑体 CN Normal" w:eastAsia="思源黑体 CN Normal" w:hAnsi="思源黑体 CN Normal"/>
                <w:sz w:val="17"/>
                <w:szCs w:val="17"/>
              </w:rPr>
              <w:t>0 and lib_quality_control.lib_dna_qc.library_concn |float &gt;=</w:t>
            </w:r>
            <w:r>
              <w:rPr>
                <w:rFonts w:ascii="思源黑体 CN Normal" w:eastAsia="思源黑体 CN Normal" w:hAnsi="思源黑体 CN Normal"/>
                <w:sz w:val="17"/>
                <w:szCs w:val="17"/>
              </w:rPr>
              <w:t>2</w:t>
            </w:r>
            <w:r w:rsidRPr="00F64705">
              <w:rPr>
                <w:rFonts w:ascii="思源黑体 CN Normal" w:eastAsia="思源黑体 CN Normal" w:hAnsi="思源黑体 CN Normal"/>
                <w:sz w:val="17"/>
                <w:szCs w:val="17"/>
              </w:rPr>
              <w:t>0%}合格{%else%}风险{%endif%}</w:t>
            </w:r>
          </w:p>
          <w:p w14:paraId="1334CDC3" w14:textId="77777777" w:rsidR="00E677F7" w:rsidRDefault="00E677F7" w:rsidP="00E677F7">
            <w:pPr>
              <w:pStyle w:val="ad"/>
              <w:ind w:firstLineChars="0" w:firstLine="0"/>
              <w:jc w:val="center"/>
              <w:rPr>
                <w:rFonts w:ascii="思源黑体 CN Normal" w:eastAsia="思源黑体 CN Normal" w:hAnsi="思源黑体 CN Normal"/>
                <w:sz w:val="17"/>
                <w:szCs w:val="17"/>
              </w:rPr>
            </w:pPr>
            <w:r w:rsidRPr="00F64705">
              <w:rPr>
                <w:rFonts w:ascii="思源黑体 CN Normal" w:eastAsia="思源黑体 CN Normal" w:hAnsi="思源黑体 CN Normal"/>
                <w:sz w:val="17"/>
                <w:szCs w:val="17"/>
              </w:rPr>
              <w:t>{%p else%}</w:t>
            </w:r>
          </w:p>
          <w:p w14:paraId="6BC67E7D" w14:textId="77777777" w:rsidR="00E677F7" w:rsidRPr="00F64705" w:rsidRDefault="00E677F7" w:rsidP="00E677F7">
            <w:pPr>
              <w:pStyle w:val="ad"/>
              <w:ind w:firstLine="340"/>
              <w:jc w:val="center"/>
              <w:rPr>
                <w:rFonts w:ascii="思源黑体 CN Normal" w:eastAsia="思源黑体 CN Normal" w:hAnsi="思源黑体 CN Normal"/>
                <w:sz w:val="17"/>
                <w:szCs w:val="17"/>
              </w:rPr>
            </w:pPr>
            <w:r w:rsidRPr="00F64705">
              <w:rPr>
                <w:rFonts w:ascii="思源黑体 CN Normal" w:eastAsia="思源黑体 CN Normal" w:hAnsi="思源黑体 CN Normal" w:hint="eastAsia"/>
                <w:sz w:val="17"/>
                <w:szCs w:val="17"/>
              </w:rPr>
              <w:t>合格（质控项有缺失，请补齐数据后自行评估）</w:t>
            </w:r>
          </w:p>
          <w:p w14:paraId="38EF7AA5" w14:textId="77777777" w:rsidR="00E677F7" w:rsidRPr="00F64705" w:rsidRDefault="00E677F7" w:rsidP="00E677F7">
            <w:pPr>
              <w:pStyle w:val="ad"/>
              <w:ind w:firstLine="340"/>
              <w:jc w:val="center"/>
              <w:rPr>
                <w:rFonts w:ascii="思源黑体 CN Normal" w:eastAsia="思源黑体 CN Normal" w:hAnsi="思源黑体 CN Normal"/>
                <w:sz w:val="17"/>
                <w:szCs w:val="17"/>
              </w:rPr>
            </w:pPr>
            <w:r w:rsidRPr="00F64705">
              <w:rPr>
                <w:rFonts w:ascii="思源黑体 CN Normal" w:eastAsia="思源黑体 CN Normal" w:hAnsi="思源黑体 CN Normal"/>
                <w:sz w:val="17"/>
                <w:szCs w:val="17"/>
              </w:rPr>
              <w:t>{%p endif%}</w:t>
            </w:r>
          </w:p>
          <w:p w14:paraId="5640E1E2" w14:textId="77777777" w:rsidR="00E677F7" w:rsidRPr="00F64705" w:rsidRDefault="00E677F7" w:rsidP="00E677F7">
            <w:pPr>
              <w:pStyle w:val="ad"/>
              <w:ind w:firstLine="340"/>
              <w:jc w:val="center"/>
              <w:rPr>
                <w:rFonts w:ascii="思源黑体 CN Normal" w:eastAsia="思源黑体 CN Normal" w:hAnsi="思源黑体 CN Normal"/>
                <w:sz w:val="17"/>
                <w:szCs w:val="17"/>
              </w:rPr>
            </w:pPr>
            <w:r w:rsidRPr="00F64705">
              <w:rPr>
                <w:rFonts w:ascii="思源黑体 CN Normal" w:eastAsia="思源黑体 CN Normal" w:hAnsi="思源黑体 CN Normal"/>
                <w:sz w:val="17"/>
                <w:szCs w:val="17"/>
              </w:rPr>
              <w:t>{%p else%}</w:t>
            </w:r>
          </w:p>
          <w:p w14:paraId="1226820E" w14:textId="77777777" w:rsidR="00E677F7" w:rsidRPr="00F64705" w:rsidRDefault="00E677F7" w:rsidP="00E677F7">
            <w:pPr>
              <w:pStyle w:val="ad"/>
              <w:ind w:firstLine="340"/>
              <w:jc w:val="center"/>
              <w:rPr>
                <w:rFonts w:ascii="思源黑体 CN Normal" w:eastAsia="思源黑体 CN Normal" w:hAnsi="思源黑体 CN Normal"/>
                <w:sz w:val="17"/>
                <w:szCs w:val="17"/>
              </w:rPr>
            </w:pPr>
            <w:r w:rsidRPr="00F64705">
              <w:rPr>
                <w:rFonts w:ascii="思源黑体 CN Normal" w:eastAsia="思源黑体 CN Normal" w:hAnsi="思源黑体 CN Normal" w:hint="eastAsia"/>
                <w:sz w:val="17"/>
                <w:szCs w:val="17"/>
              </w:rPr>
              <w:t>风险</w:t>
            </w:r>
          </w:p>
          <w:p w14:paraId="14D56B0A" w14:textId="6A581C97" w:rsidR="00E677F7" w:rsidRDefault="00E677F7" w:rsidP="00E677F7">
            <w:pPr>
              <w:pStyle w:val="ad"/>
              <w:ind w:firstLineChars="0" w:firstLine="0"/>
              <w:jc w:val="center"/>
              <w:rPr>
                <w:rFonts w:ascii="思源黑体 CN Normal" w:eastAsia="思源黑体 CN Normal" w:hAnsi="思源黑体 CN Normal"/>
                <w:sz w:val="17"/>
                <w:szCs w:val="17"/>
              </w:rPr>
            </w:pPr>
            <w:r w:rsidRPr="00F64705">
              <w:rPr>
                <w:rFonts w:ascii="思源黑体 CN Normal" w:eastAsia="思源黑体 CN Normal" w:hAnsi="思源黑体 CN Normal"/>
                <w:sz w:val="17"/>
                <w:szCs w:val="17"/>
              </w:rPr>
              <w:t>{%p endif%}</w:t>
            </w:r>
          </w:p>
        </w:tc>
      </w:tr>
    </w:tbl>
    <w:p w14:paraId="4CF69B5A" w14:textId="77777777" w:rsidR="000C5236" w:rsidRDefault="000C5236">
      <w:pPr>
        <w:rPr>
          <w:rFonts w:ascii="思源黑体 CN Normal" w:eastAsia="思源黑体 CN Normal" w:hAnsi="思源黑体 CN Normal"/>
          <w:sz w:val="16"/>
          <w:szCs w:val="16"/>
        </w:rPr>
      </w:pPr>
    </w:p>
    <w:p w14:paraId="2BB29739" w14:textId="77777777" w:rsidR="000C5236"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7D604324"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恶性肿瘤细胞占比：经HE染色评估，该样本中恶性肿瘤细胞占比</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仅送检样本类型包含石蜡玻片时可进行此项评估</w:t>
      </w:r>
      <w:r>
        <w:rPr>
          <w:rFonts w:ascii="思源黑体 CN Normal" w:eastAsia="思源黑体 CN Normal" w:hAnsi="思源黑体 CN Normal" w:hint="eastAsia"/>
          <w:sz w:val="16"/>
          <w:szCs w:val="16"/>
        </w:rPr>
        <w:t>；如果检测样本的</w:t>
      </w:r>
      <w:r>
        <w:rPr>
          <w:rFonts w:ascii="思源黑体 CN Normal" w:eastAsia="思源黑体 CN Normal" w:hAnsi="思源黑体 CN Normal"/>
          <w:sz w:val="16"/>
          <w:szCs w:val="16"/>
        </w:rPr>
        <w:t>恶性肿瘤细胞占比</w:t>
      </w:r>
      <w:r>
        <w:rPr>
          <w:rFonts w:ascii="思源黑体 CN Normal" w:eastAsia="思源黑体 CN Normal" w:hAnsi="思源黑体 CN Normal" w:hint="eastAsia"/>
          <w:sz w:val="16"/>
          <w:szCs w:val="16"/>
        </w:rPr>
        <w:t>低于</w:t>
      </w:r>
      <w:r>
        <w:rPr>
          <w:rFonts w:ascii="思源黑体 CN Normal" w:eastAsia="思源黑体 CN Normal" w:hAnsi="思源黑体 CN Normal"/>
          <w:sz w:val="16"/>
          <w:szCs w:val="16"/>
        </w:rPr>
        <w:t>30%，可能影响HRD检测结果的准确性。。</w:t>
      </w:r>
    </w:p>
    <w:p w14:paraId="70FCA952"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DNA总量：送检样本提取的DNA总量</w:t>
      </w:r>
      <w:r>
        <w:rPr>
          <w:rFonts w:ascii="思源黑体 CN Normal" w:eastAsia="思源黑体 CN Normal" w:hAnsi="思源黑体 CN Normal" w:hint="eastAsia"/>
          <w:sz w:val="16"/>
          <w:szCs w:val="16"/>
        </w:rPr>
        <w:t>；</w:t>
      </w:r>
    </w:p>
    <w:p w14:paraId="27F8A8B3"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文库浓度：文库构建结束后的</w:t>
      </w:r>
      <w:r>
        <w:rPr>
          <w:rFonts w:ascii="思源黑体 CN Normal" w:eastAsia="思源黑体 CN Normal" w:hAnsi="思源黑体 CN Normal"/>
          <w:sz w:val="16"/>
          <w:szCs w:val="16"/>
        </w:rPr>
        <w:t>DNA浓度</w:t>
      </w:r>
      <w:r>
        <w:rPr>
          <w:rFonts w:ascii="思源黑体 CN Normal" w:eastAsia="思源黑体 CN Normal" w:hAnsi="思源黑体 CN Normal" w:hint="eastAsia"/>
          <w:sz w:val="16"/>
          <w:szCs w:val="16"/>
        </w:rPr>
        <w:t>；</w:t>
      </w:r>
    </w:p>
    <w:p w14:paraId="096CA2E3"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Q30：碱基质量Q</w:t>
      </w:r>
      <w:r>
        <w:rPr>
          <w:rFonts w:ascii="思源黑体 CN Normal" w:eastAsia="思源黑体 CN Normal" w:hAnsi="思源黑体 CN Normal"/>
          <w:sz w:val="16"/>
          <w:szCs w:val="16"/>
        </w:rPr>
        <w:t>30占比，</w:t>
      </w:r>
      <w:r>
        <w:rPr>
          <w:rFonts w:ascii="思源黑体 CN Normal" w:eastAsia="思源黑体 CN Normal" w:hAnsi="思源黑体 CN Normal" w:hint="eastAsia"/>
          <w:sz w:val="16"/>
          <w:szCs w:val="16"/>
        </w:rPr>
        <w:t>测序的准确率高于99.9%的碱基的比例；</w:t>
      </w:r>
    </w:p>
    <w:p w14:paraId="27B1995C"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比对率：序列回帖比率，可以比对至参考序列上的reads的比例；</w:t>
      </w:r>
    </w:p>
    <w:p w14:paraId="63552F6B"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覆盖度：检测到的区域占目标区域的比例；</w:t>
      </w:r>
    </w:p>
    <w:p w14:paraId="56090345"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均一性：测序深度超过20％的平均深度的位点的比例；</w:t>
      </w:r>
    </w:p>
    <w:p w14:paraId="32CF6162"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平均测序深度：目标区域内每个碱基的平均深度；</w:t>
      </w:r>
    </w:p>
    <w:p w14:paraId="58D7B4FB"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cs="思源黑体 CN Light" w:hint="eastAsia"/>
          <w:kern w:val="0"/>
          <w:sz w:val="17"/>
          <w:szCs w:val="17"/>
          <w:lang w:bidi="ar"/>
        </w:rPr>
        <w:t>平均有效深度</w:t>
      </w:r>
      <w:r>
        <w:rPr>
          <w:rFonts w:ascii="思源黑体 CN Normal" w:eastAsia="思源黑体 CN Normal" w:hAnsi="思源黑体 CN Normal" w:hint="eastAsia"/>
          <w:sz w:val="16"/>
          <w:szCs w:val="16"/>
        </w:rPr>
        <w:t>：通过分子标签校正后的平均测序深度；</w:t>
      </w:r>
    </w:p>
    <w:p w14:paraId="6646ECDB" w14:textId="77777777" w:rsidR="000C5236"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总体质量评估：依据病理（如适用）、DNA质量、测序质量（</w:t>
      </w:r>
      <w:r>
        <w:rPr>
          <w:rFonts w:ascii="思源黑体 CN Normal" w:eastAsia="思源黑体 CN Normal" w:hAnsi="思源黑体 CN Normal"/>
          <w:sz w:val="16"/>
          <w:szCs w:val="16"/>
        </w:rPr>
        <w:t>Q30、比对率、覆盖度、均一性、平均有效深度）</w:t>
      </w:r>
      <w:r>
        <w:rPr>
          <w:rFonts w:ascii="思源黑体 CN Normal" w:eastAsia="思源黑体 CN Normal" w:hAnsi="思源黑体 CN Normal" w:hint="eastAsia"/>
          <w:sz w:val="16"/>
          <w:szCs w:val="16"/>
        </w:rPr>
        <w:t>进行综合评估，判断质控是否合格。</w:t>
      </w:r>
    </w:p>
    <w:p w14:paraId="49F96812" w14:textId="77777777" w:rsidR="000C5236" w:rsidRDefault="000C5236">
      <w:pPr>
        <w:rPr>
          <w:rFonts w:ascii="思源黑体 CN Normal" w:eastAsia="思源黑体 CN Normal" w:hAnsi="思源黑体 CN Normal"/>
          <w:sz w:val="16"/>
          <w:szCs w:val="16"/>
        </w:rPr>
      </w:pPr>
    </w:p>
    <w:p w14:paraId="001A6491" w14:textId="77777777" w:rsidR="000C5236" w:rsidRDefault="000C5236">
      <w:pPr>
        <w:rPr>
          <w:rFonts w:ascii="思源黑体 CN Normal" w:eastAsia="思源黑体 CN Normal" w:hAnsi="思源黑体 CN Normal"/>
          <w:sz w:val="16"/>
          <w:szCs w:val="16"/>
        </w:rPr>
      </w:pPr>
    </w:p>
    <w:p w14:paraId="0F90C2FB" w14:textId="77777777" w:rsidR="000C5236" w:rsidRDefault="000C5236">
      <w:pPr>
        <w:rPr>
          <w:rFonts w:ascii="思源黑体 CN Normal" w:eastAsia="思源黑体 CN Normal" w:hAnsi="思源黑体 CN Normal"/>
          <w:sz w:val="16"/>
          <w:szCs w:val="16"/>
        </w:rPr>
      </w:pPr>
    </w:p>
    <w:p w14:paraId="3F94C26B" w14:textId="77777777" w:rsidR="000C5236" w:rsidRDefault="000C5236">
      <w:pPr>
        <w:rPr>
          <w:rFonts w:ascii="思源黑体 CN Normal" w:eastAsia="思源黑体 CN Normal" w:hAnsi="思源黑体 CN Normal"/>
          <w:sz w:val="16"/>
          <w:szCs w:val="16"/>
        </w:rPr>
      </w:pPr>
    </w:p>
    <w:p w14:paraId="48F363A9" w14:textId="77777777" w:rsidR="000C5236" w:rsidRDefault="000C5236">
      <w:pPr>
        <w:rPr>
          <w:rFonts w:ascii="思源黑体 CN Normal" w:eastAsia="思源黑体 CN Normal" w:hAnsi="思源黑体 CN Normal"/>
          <w:sz w:val="16"/>
          <w:szCs w:val="16"/>
        </w:rPr>
      </w:pPr>
    </w:p>
    <w:p w14:paraId="3C431FD0" w14:textId="77777777" w:rsidR="000C5236" w:rsidRDefault="000C5236">
      <w:pPr>
        <w:rPr>
          <w:rFonts w:ascii="思源黑体 CN Normal" w:eastAsia="思源黑体 CN Normal" w:hAnsi="思源黑体 CN Normal"/>
          <w:sz w:val="16"/>
          <w:szCs w:val="16"/>
        </w:rPr>
      </w:pPr>
    </w:p>
    <w:p w14:paraId="76284B19" w14:textId="77777777" w:rsidR="000C5236" w:rsidRDefault="000C5236">
      <w:pPr>
        <w:rPr>
          <w:rFonts w:ascii="思源黑体 CN Normal" w:eastAsia="思源黑体 CN Normal" w:hAnsi="思源黑体 CN Normal"/>
          <w:sz w:val="16"/>
          <w:szCs w:val="16"/>
        </w:rPr>
      </w:pPr>
    </w:p>
    <w:p w14:paraId="02D5E470" w14:textId="77777777" w:rsidR="000C5236" w:rsidRDefault="000C5236">
      <w:pPr>
        <w:rPr>
          <w:rFonts w:ascii="思源黑体 CN Normal" w:eastAsia="思源黑体 CN Normal" w:hAnsi="思源黑体 CN Normal"/>
          <w:sz w:val="16"/>
          <w:szCs w:val="16"/>
        </w:rPr>
      </w:pPr>
    </w:p>
    <w:p w14:paraId="62A954F5" w14:textId="77777777" w:rsidR="000C5236" w:rsidRDefault="000C5236">
      <w:pPr>
        <w:rPr>
          <w:rFonts w:ascii="思源黑体 CN Normal" w:eastAsia="思源黑体 CN Normal" w:hAnsi="思源黑体 CN Normal"/>
          <w:sz w:val="16"/>
          <w:szCs w:val="16"/>
        </w:rPr>
      </w:pPr>
    </w:p>
    <w:p w14:paraId="152D24A8" w14:textId="77777777" w:rsidR="000C5236" w:rsidRDefault="000C5236">
      <w:pPr>
        <w:rPr>
          <w:rFonts w:ascii="思源黑体 CN Normal" w:eastAsia="思源黑体 CN Normal" w:hAnsi="思源黑体 CN Normal"/>
          <w:sz w:val="16"/>
          <w:szCs w:val="16"/>
        </w:rPr>
      </w:pPr>
    </w:p>
    <w:p w14:paraId="7FE40FDA" w14:textId="77777777" w:rsidR="000C5236"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43F1A0D6" wp14:editId="27B40058">
                <wp:extent cx="6602095" cy="422910"/>
                <wp:effectExtent l="0" t="0" r="27305" b="15240"/>
                <wp:docPr id="8"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BEB"/>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600C8" w14:textId="77777777" w:rsidR="000C5236"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roundrect id="圆角矩形 149" o:spid="_x0000_s1026" o:spt="2" style="height:33.3pt;width:519.85pt;" fillcolor="#ECEBEB" filled="t" stroked="t" coordsize="21600,21600" arcsize="0.166666666666667" o:gfxdata="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KT5NUdYAAAAFAQAADwAA&#10;AAAAAAABACAAAAAiAAAAZHJzL2Rvd25yZXYueG1sUEsBAhQAFAAAAAgAh07iQI6iqXWKAgAACgUA&#10;AA4AAAAAAAAAAQAgAAAAJQEAAGRycy9lMm9Eb2MueG1sUEsFBgAAAAAGAAYAWQEAACEGAAAAAA==&#10;">
                <v:fill on="t" focussize="0,0"/>
                <v:stroke weight="1pt" color="#ECEBEB [3204]" miterlimit="8" joinstyle="miter"/>
                <v:imagedata o:title=""/>
                <o:lock v:ext="edit" aspectratio="f"/>
                <v:textbox>
                  <w:txbxContent>
                    <w:p>
                      <w:pPr>
                        <w:snapToGrid w:val="0"/>
                        <w:ind w:firstLine="240" w:firstLineChars="100"/>
                        <w:contextualSpacing/>
                        <w:jc w:val="left"/>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检测人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复核人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审批人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p>
                  </w:txbxContent>
                </v:textbox>
                <w10:wrap type="none"/>
                <w10:anchorlock/>
              </v:roundrect>
            </w:pict>
          </mc:Fallback>
        </mc:AlternateContent>
      </w: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0C5236" w14:paraId="3F9DCC18" w14:textId="77777777" w:rsidTr="000C5236">
        <w:tc>
          <w:tcPr>
            <w:tcW w:w="5166" w:type="dxa"/>
          </w:tcPr>
          <w:p w14:paraId="6B4121B1"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71552" behindDoc="1" locked="0" layoutInCell="1" allowOverlap="1" wp14:anchorId="3F7DF833" wp14:editId="5EA79A43">
                      <wp:simplePos x="0" y="0"/>
                      <wp:positionH relativeFrom="column">
                        <wp:posOffset>2750820</wp:posOffset>
                      </wp:positionH>
                      <wp:positionV relativeFrom="paragraph">
                        <wp:posOffset>41275</wp:posOffset>
                      </wp:positionV>
                      <wp:extent cx="313055" cy="319405"/>
                      <wp:effectExtent l="38100" t="38100" r="68580" b="99695"/>
                      <wp:wrapNone/>
                      <wp:docPr id="14" name="流程图: 接点 1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4" o:spid="_x0000_s1026" o:spt="120" type="#_x0000_t120" style="position:absolute;left:0pt;margin-left:216.6pt;margin-top:3.25pt;height:25.15pt;width:24.65pt;z-index:-25164492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NbFQK3A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DWxUCt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3CB67B1D" w14:textId="77777777" w:rsidR="000C5236"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0528" behindDoc="1" locked="0" layoutInCell="1" allowOverlap="1" wp14:anchorId="5ED5DF18" wp14:editId="4DDC84FE">
                      <wp:simplePos x="0" y="0"/>
                      <wp:positionH relativeFrom="margin">
                        <wp:posOffset>-72390</wp:posOffset>
                      </wp:positionH>
                      <wp:positionV relativeFrom="paragraph">
                        <wp:posOffset>41275</wp:posOffset>
                      </wp:positionV>
                      <wp:extent cx="905510" cy="321310"/>
                      <wp:effectExtent l="38100" t="38100" r="104140" b="97790"/>
                      <wp:wrapNone/>
                      <wp:docPr id="15" name="矩形: 圆角 1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5" o:spid="_x0000_s1026" o:spt="2" style="position:absolute;left:0pt;margin-left:-5.7pt;margin-top:3.25pt;height:25.3pt;width:71.3pt;mso-position-horizontal-relative:margin;z-index:-25164595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KuINGH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23AB9647"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6.1 关于本产品</w:t>
      </w:r>
    </w:p>
    <w:p w14:paraId="08B0E84E"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本报告仅针对本次送检样本，本产品对肿瘤组织进行检测，并对与肿瘤诊断、治疗和预后密切相关具有临床意义的检测结果进行详细解读，为临床实体瘤患者的临床诊断治疗提供辅助参考。</w:t>
      </w:r>
    </w:p>
    <w:p w14:paraId="05CCA8E5"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本报告对变异的解读遵循相关指南和规范。报告给出的这些变异信息（和无变异信息）可为临床医生的决策提供参考，受检者请在临床医生的指导下阅读本报告。</w:t>
      </w:r>
    </w:p>
    <w:p w14:paraId="17780148"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71D5E173"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3536DEC1"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150C7433" w14:textId="77777777" w:rsidR="000C5236"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6</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w:t>
      </w:r>
      <w:r>
        <w:rPr>
          <w:rFonts w:ascii="思源黑体 CN Bold" w:eastAsia="思源黑体 CN Bold" w:hAnsi="思源黑体 CN Bold" w:hint="eastAsia"/>
          <w:color w:val="1E7648"/>
          <w:sz w:val="24"/>
          <w:szCs w:val="24"/>
        </w:rPr>
        <w:t xml:space="preserve"> 变异命名与解读</w:t>
      </w:r>
    </w:p>
    <w:p w14:paraId="19D27317"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本报告变异均采用人类基因组变异协会（Human</w:t>
      </w:r>
      <w:r>
        <w:rPr>
          <w:rFonts w:ascii="思源黑体 CN Normal" w:eastAsia="思源黑体 CN Normal" w:hAnsi="思源黑体 CN Normal"/>
          <w:sz w:val="18"/>
          <w:szCs w:val="18"/>
        </w:rPr>
        <w:t xml:space="preserve"> Genome Variant Society</w:t>
      </w:r>
      <w:r>
        <w:rPr>
          <w:rFonts w:ascii="思源黑体 CN Normal" w:eastAsia="思源黑体 CN Normal" w:hAnsi="思源黑体 CN Normal" w:hint="eastAsia"/>
          <w:sz w:val="18"/>
          <w:szCs w:val="18"/>
        </w:rPr>
        <w:t>，H</w:t>
      </w:r>
      <w:r>
        <w:rPr>
          <w:rFonts w:ascii="思源黑体 CN Normal" w:eastAsia="思源黑体 CN Normal" w:hAnsi="思源黑体 CN Normal"/>
          <w:sz w:val="18"/>
          <w:szCs w:val="18"/>
        </w:rPr>
        <w:t>GVS</w:t>
      </w:r>
      <w:r>
        <w:rPr>
          <w:rFonts w:ascii="思源黑体 CN Normal" w:eastAsia="思源黑体 CN Normal" w:hAnsi="思源黑体 CN Normal" w:hint="eastAsia"/>
          <w:sz w:val="18"/>
          <w:szCs w:val="18"/>
        </w:rPr>
        <w:t>）推荐的序列变异法命名。</w:t>
      </w:r>
    </w:p>
    <w:p w14:paraId="3995F36D" w14:textId="77777777" w:rsidR="000C5236" w:rsidRDefault="00000000">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变异解读遵循美国病理学会（AMP）、美国临床肿瘤学会（ASCO）和美国病理学家学会（CAP）共同参与制定的《肿瘤变异解读及报告指南（2017年版）》与中国专家共识《二代测序临床报告解读指引》，根据变异在不同癌种中对应的药物敏感性、诊断及预后证据分为四个等级：A级、B级、C级、D级。基因变异按照其临床意义的重要性分为四个等级：I类变异（具有强临床意义，具有A或B级证据）、II类变异（具有潜在临床意义，具有C或D级证据）、III类变异（临床意义不明）和IV类变异（良性和可能良性变异，已知无临床意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0"/>
        <w:gridCol w:w="1276"/>
        <w:gridCol w:w="7076"/>
      </w:tblGrid>
      <w:tr w:rsidR="000C5236" w14:paraId="3A6E6411" w14:textId="77777777" w:rsidTr="000C5236">
        <w:trPr>
          <w:trHeight w:val="397"/>
        </w:trPr>
        <w:tc>
          <w:tcPr>
            <w:tcW w:w="1980" w:type="dxa"/>
            <w:shd w:val="clear" w:color="auto" w:fill="1E7648"/>
            <w:vAlign w:val="center"/>
          </w:tcPr>
          <w:p w14:paraId="48A86DAB" w14:textId="77777777" w:rsidR="000C5236"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变异分类</w:t>
            </w:r>
          </w:p>
        </w:tc>
        <w:tc>
          <w:tcPr>
            <w:tcW w:w="1276" w:type="dxa"/>
            <w:shd w:val="clear" w:color="auto" w:fill="1E7648"/>
            <w:vAlign w:val="center"/>
          </w:tcPr>
          <w:p w14:paraId="0084277F" w14:textId="77777777" w:rsidR="000C5236"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证据等级</w:t>
            </w:r>
          </w:p>
        </w:tc>
        <w:tc>
          <w:tcPr>
            <w:tcW w:w="7076" w:type="dxa"/>
            <w:shd w:val="clear" w:color="auto" w:fill="1E7648"/>
            <w:vAlign w:val="center"/>
          </w:tcPr>
          <w:p w14:paraId="68EBD59A" w14:textId="77777777" w:rsidR="000C5236"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解释</w:t>
            </w:r>
          </w:p>
        </w:tc>
      </w:tr>
      <w:tr w:rsidR="000C5236" w14:paraId="548771F9" w14:textId="77777777" w:rsidTr="000C5236">
        <w:trPr>
          <w:trHeight w:val="397"/>
        </w:trPr>
        <w:tc>
          <w:tcPr>
            <w:tcW w:w="1980" w:type="dxa"/>
            <w:vMerge w:val="restar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3801AD6D" w14:textId="77777777" w:rsidR="000C5236"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336712DA"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（强临床意义）</w:t>
            </w:r>
          </w:p>
        </w:tc>
        <w:tc>
          <w:tcPr>
            <w:tcW w:w="1276" w:type="dxa"/>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44B1063"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1EC05B9E"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0C5236" w14:paraId="468432C6"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B2C326C"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99758B1"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5E3230BA"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0C5236" w14:paraId="550C858B"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89CC2A6"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0E449A7"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20EA3C00"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0C5236" w14:paraId="4BF69C30"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C6C1284"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90F36CF"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7B66969"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0C5236" w14:paraId="434495C6" w14:textId="77777777" w:rsidTr="000C5236">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ED2BC5F"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59167AD"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3642FF30"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0C5236" w14:paraId="148FFA55" w14:textId="77777777" w:rsidTr="000C5236">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932B5C1" w14:textId="77777777" w:rsidR="000C5236"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69738B5F"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（潜在临床意义）</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0B6A8AF"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4A720E00"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0C5236" w14:paraId="01AF45C2"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2834AAB"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1D48060"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04DBF43"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0C5236" w14:paraId="5853698A"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C13E3D7"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2188A12"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275B2A6"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0C5236" w14:paraId="36108679"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304A7CE"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4A6470E"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A00A6EB"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0C5236" w14:paraId="7CF99922" w14:textId="77777777" w:rsidTr="000C5236">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303A886"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E64EAFB"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709771E7"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0C5236" w14:paraId="322B4D8B" w14:textId="77777777" w:rsidTr="000C5236">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E74B50D"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2E526567"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A08E44E"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0C5236" w14:paraId="4F932B6F" w14:textId="77777777" w:rsidTr="000C5236">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424A92BB" w14:textId="77777777" w:rsidR="000C5236"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41EBE37B"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（临床意义不明变异）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182AD78"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5D458885"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0C5236" w14:paraId="0749B71C" w14:textId="77777777" w:rsidTr="000C5236">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BF62859"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D76D52C"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2DCAF9C"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0C5236" w14:paraId="32354642" w14:textId="77777777" w:rsidTr="000C5236">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20272EE" w14:textId="77777777" w:rsidR="000C5236"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22FFF26C"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（良性和可能良性变异）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003EA88" w14:textId="77777777" w:rsidR="000C5236"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41494051" w14:textId="77777777" w:rsidR="000C5236"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0C5236" w14:paraId="4F56A37E" w14:textId="77777777" w:rsidTr="000C5236">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0D51BDB" w14:textId="77777777" w:rsidR="000C5236" w:rsidRDefault="000C5236">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A9A7E25" w14:textId="77777777" w:rsidR="000C5236"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3E62643" w14:textId="77777777" w:rsidR="000C5236" w:rsidRDefault="00000000">
            <w:pPr>
              <w:spacing w:line="36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49CAF9BB" w14:textId="77777777" w:rsidR="000C5236" w:rsidRDefault="00000000">
      <w:pPr>
        <w:widowControl/>
        <w:jc w:val="left"/>
        <w:rPr>
          <w:rFonts w:ascii="思源黑体 CN Bold" w:eastAsia="思源黑体 CN Bold" w:hAnsi="思源黑体 CN Bold" w:cstheme="majorBidi"/>
          <w:b/>
          <w:bCs/>
          <w:color w:val="1E7648"/>
          <w:sz w:val="24"/>
          <w:szCs w:val="24"/>
        </w:rPr>
      </w:pPr>
      <w:r>
        <w:rPr>
          <w:rFonts w:ascii="思源黑体 CN Bold" w:eastAsia="思源黑体 CN Bold" w:hAnsi="思源黑体 CN Bold"/>
          <w:color w:val="1E7648"/>
          <w:sz w:val="24"/>
          <w:szCs w:val="24"/>
        </w:rPr>
        <w:lastRenderedPageBreak/>
        <w:br w:type="page"/>
      </w:r>
    </w:p>
    <w:p w14:paraId="0ADB566D" w14:textId="77777777" w:rsidR="000C5236"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24"/>
          <w:szCs w:val="24"/>
        </w:rPr>
        <w:lastRenderedPageBreak/>
        <w:t>6</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3</w:t>
      </w:r>
      <w:r>
        <w:rPr>
          <w:rFonts w:ascii="思源黑体 CN Bold" w:eastAsia="思源黑体 CN Bold" w:hAnsi="思源黑体 CN Bold" w:hint="eastAsia"/>
          <w:color w:val="1E7648"/>
          <w:sz w:val="24"/>
          <w:szCs w:val="24"/>
        </w:rPr>
        <w:t>检测方法与局限性</w:t>
      </w:r>
    </w:p>
    <w:p w14:paraId="1B8F3EC2" w14:textId="77777777" w:rsidR="000C5236" w:rsidRDefault="00000000">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Illumina平台的新一代高通量测序技术（NGS）进行检测。本产品可同时检测目标基因的单核苷酸变异（SNV）、小片段插入/缺失变异（InDel）以及基因组不稳定状态。产品的检测性能与样本质量密切相关，样品质控为风险时，存在检测灵敏度降低以及检测结果准确性降低的风险。</w:t>
      </w:r>
    </w:p>
    <w:p w14:paraId="616763ED" w14:textId="77777777" w:rsidR="000C5236" w:rsidRDefault="00000000">
      <w:pPr>
        <w:spacing w:line="380" w:lineRule="exact"/>
        <w:ind w:firstLineChars="200" w:firstLine="360"/>
        <w:rPr>
          <w:rFonts w:ascii="思源黑体 CN Normal" w:eastAsia="思源黑体 CN Normal" w:hAnsi="思源黑体 CN Normal"/>
          <w:sz w:val="18"/>
          <w:szCs w:val="18"/>
        </w:rPr>
      </w:pPr>
      <w:bookmarkStart w:id="19" w:name="_Hlk110879976"/>
      <w:r>
        <w:rPr>
          <w:rFonts w:ascii="思源黑体 CN Normal" w:eastAsia="思源黑体 CN Normal" w:hAnsi="思源黑体 CN Normal" w:hint="eastAsia"/>
          <w:sz w:val="18"/>
          <w:szCs w:val="18"/>
        </w:rPr>
        <w:t>本次送检样品类型为肿瘤组织，无法确定该变异是否为胚系变异。由于部分</w:t>
      </w:r>
      <w:r>
        <w:rPr>
          <w:rFonts w:ascii="思源黑体 CN Normal" w:eastAsia="思源黑体 CN Normal" w:hAnsi="思源黑体 CN Normal"/>
          <w:sz w:val="18"/>
          <w:szCs w:val="18"/>
        </w:rPr>
        <w:t>HRR基因胚系致病性或疑似致病性突变与乳腺癌、卵巢癌、胰腺癌、前列腺癌等患病风险高度相关，如检出相应基因致病性或疑似致病性突变，建议您送检胚系样品（如外周血）进一步验证该位点是否为胚系突变，以利于个人/家庭遗传风险管理。</w:t>
      </w:r>
    </w:p>
    <w:bookmarkEnd w:id="19"/>
    <w:p w14:paraId="567177ED" w14:textId="77777777" w:rsidR="000C5236" w:rsidRDefault="00000000">
      <w:pPr>
        <w:pStyle w:val="ad"/>
        <w:numPr>
          <w:ilvl w:val="0"/>
          <w:numId w:val="7"/>
        </w:numPr>
        <w:spacing w:line="380" w:lineRule="exact"/>
        <w:ind w:left="0" w:firstLineChars="0"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阴性结果不能完全排除目标基因突变的存在，样本中肿瘤细胞过少、样本过度降解或者突变含量低于检测限亦可造成阴性结果。少数区域（对应的扩增子）难扩增区域因扩增深度低，无法达到检测需求，可能导致假阴性结果。</w:t>
      </w:r>
    </w:p>
    <w:p w14:paraId="5A12B077" w14:textId="77777777" w:rsidR="000C5236" w:rsidRDefault="00000000">
      <w:pPr>
        <w:pStyle w:val="ad"/>
        <w:numPr>
          <w:ilvl w:val="0"/>
          <w:numId w:val="7"/>
        </w:numPr>
        <w:spacing w:line="380" w:lineRule="exact"/>
        <w:ind w:left="0" w:firstLineChars="0"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当插入/缺失区域发生在产品连续的两条探针的引物上时，可能导致假阴性结果。</w:t>
      </w:r>
    </w:p>
    <w:p w14:paraId="1A089841" w14:textId="77777777" w:rsidR="000C5236" w:rsidRDefault="00000000">
      <w:pPr>
        <w:pStyle w:val="ad"/>
        <w:numPr>
          <w:ilvl w:val="0"/>
          <w:numId w:val="7"/>
        </w:numPr>
        <w:spacing w:line="380" w:lineRule="exact"/>
        <w:ind w:left="0" w:firstLineChars="0"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肿瘤组织（细胞）可能存在异质性，不同部位取样可能会得到不同的检测结果。</w:t>
      </w:r>
    </w:p>
    <w:p w14:paraId="56C5B2FA" w14:textId="77777777" w:rsidR="000C5236" w:rsidRDefault="00000000">
      <w:pPr>
        <w:pStyle w:val="ad"/>
        <w:numPr>
          <w:ilvl w:val="0"/>
          <w:numId w:val="7"/>
        </w:numPr>
        <w:spacing w:line="380" w:lineRule="exact"/>
        <w:ind w:left="0" w:firstLineChars="0"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不适当的样本采集、转运及处理也有可能导致假阴性或者假阳性结果。</w:t>
      </w:r>
    </w:p>
    <w:p w14:paraId="797017F4" w14:textId="77777777" w:rsidR="000C5236" w:rsidRDefault="00000000">
      <w:pPr>
        <w:pStyle w:val="ad"/>
        <w:numPr>
          <w:ilvl w:val="0"/>
          <w:numId w:val="7"/>
        </w:numPr>
        <w:spacing w:line="380" w:lineRule="exact"/>
        <w:ind w:left="0" w:firstLineChars="0"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本方法中HRD score判定标准仅适用于卵巢癌和乳腺癌患者，其他肿瘤患者基于本评分标准得出的判定结果仅供参考。</w:t>
      </w:r>
    </w:p>
    <w:p w14:paraId="5C53E480" w14:textId="77777777" w:rsidR="000C5236" w:rsidRDefault="000C5236">
      <w:pPr>
        <w:spacing w:line="360" w:lineRule="exact"/>
        <w:rPr>
          <w:rFonts w:ascii="思源黑体 CN Normal" w:eastAsia="思源黑体 CN Normal" w:hAnsi="思源黑体 CN Normal"/>
          <w:sz w:val="18"/>
          <w:szCs w:val="18"/>
        </w:rPr>
      </w:pPr>
    </w:p>
    <w:p w14:paraId="1971DBE4" w14:textId="77777777" w:rsidR="000C5236"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24"/>
          <w:szCs w:val="24"/>
        </w:rPr>
        <w:t>6</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4</w:t>
      </w:r>
      <w:r>
        <w:rPr>
          <w:rFonts w:ascii="思源黑体 CN Bold" w:eastAsia="思源黑体 CN Bold" w:hAnsi="思源黑体 CN Bold" w:hint="eastAsia"/>
          <w:color w:val="1E7648"/>
          <w:sz w:val="24"/>
          <w:szCs w:val="24"/>
        </w:rPr>
        <w:t>临床方案决定</w:t>
      </w:r>
    </w:p>
    <w:p w14:paraId="400D880E"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本报告根据检测结果对与肿瘤诊断、治疗和</w:t>
      </w:r>
      <w:r>
        <w:rPr>
          <w:rFonts w:ascii="思源黑体 CN Normal" w:eastAsia="思源黑体 CN Normal" w:hAnsi="思源黑体 CN Normal"/>
          <w:sz w:val="18"/>
          <w:szCs w:val="18"/>
        </w:rPr>
        <w:t>/或预后密切相关具有临床意义的检测结果进行解读，为患者的临床诊断治疗提供辅助参考</w:t>
      </w:r>
      <w:r>
        <w:rPr>
          <w:rFonts w:ascii="思源黑体 CN Normal" w:eastAsia="思源黑体 CN Normal" w:hAnsi="思源黑体 CN Normal" w:hint="eastAsia"/>
          <w:sz w:val="18"/>
          <w:szCs w:val="18"/>
        </w:rPr>
        <w:t>，非为临床诊断报告，不具备医嘱性质，供临床医生参考，患者的治疗方案由临床医生综合患者的情况进行决策。</w:t>
      </w:r>
    </w:p>
    <w:p w14:paraId="62294CD6"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6575A015" w14:textId="77777777" w:rsidR="000C5236"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24"/>
          <w:szCs w:val="24"/>
        </w:rPr>
        <w:t>6.5</w:t>
      </w:r>
      <w:r>
        <w:rPr>
          <w:rFonts w:ascii="思源黑体 CN Bold" w:eastAsia="思源黑体 CN Bold" w:hAnsi="思源黑体 CN Bold" w:hint="eastAsia"/>
          <w:color w:val="1E7648"/>
          <w:sz w:val="24"/>
          <w:szCs w:val="24"/>
        </w:rPr>
        <w:t>数据安全与隐私保护</w:t>
      </w:r>
    </w:p>
    <w:p w14:paraId="6C8B2682" w14:textId="77777777" w:rsidR="000C5236"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受检者信息仅对样本接收人员公开，负责样本接收的人员为受检者的信息保密负责。在整个检测过程中，受检样本的个人信息将被隐去，仅以条码作为识别。我们采用多种措施确保检测数据的安全。</w:t>
      </w:r>
    </w:p>
    <w:p w14:paraId="3151441C" w14:textId="77777777" w:rsidR="000C5236"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0C5236" w14:paraId="11A15C5B" w14:textId="77777777" w:rsidTr="000C5236">
        <w:tc>
          <w:tcPr>
            <w:tcW w:w="5166" w:type="dxa"/>
          </w:tcPr>
          <w:p w14:paraId="15AEBBD1"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74624" behindDoc="1" locked="0" layoutInCell="1" allowOverlap="1" wp14:anchorId="1FE6E5FB" wp14:editId="7811A2A0">
                      <wp:simplePos x="0" y="0"/>
                      <wp:positionH relativeFrom="column">
                        <wp:posOffset>2750820</wp:posOffset>
                      </wp:positionH>
                      <wp:positionV relativeFrom="paragraph">
                        <wp:posOffset>41275</wp:posOffset>
                      </wp:positionV>
                      <wp:extent cx="313055" cy="319405"/>
                      <wp:effectExtent l="38100" t="38100" r="68580" b="99695"/>
                      <wp:wrapNone/>
                      <wp:docPr id="16" name="流程图: 接点 1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6" o:spid="_x0000_s1026" o:spt="120" type="#_x0000_t120" style="position:absolute;left:0pt;margin-left:216.6pt;margin-top:3.25pt;height:25.15pt;width:24.65pt;z-index:-25164185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CnGEV3AIAAJs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wpxhFd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6B680C00" w14:textId="77777777" w:rsidR="000C5236"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3600" behindDoc="1" locked="0" layoutInCell="1" allowOverlap="1" wp14:anchorId="5798C929" wp14:editId="1B6A1F9C">
                      <wp:simplePos x="0" y="0"/>
                      <wp:positionH relativeFrom="margin">
                        <wp:posOffset>-72390</wp:posOffset>
                      </wp:positionH>
                      <wp:positionV relativeFrom="paragraph">
                        <wp:posOffset>41275</wp:posOffset>
                      </wp:positionV>
                      <wp:extent cx="905510" cy="321310"/>
                      <wp:effectExtent l="38100" t="38100" r="104140" b="97790"/>
                      <wp:wrapNone/>
                      <wp:docPr id="17" name="矩形: 圆角 17"/>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7" o:spid="_x0000_s1026" o:spt="2" style="position:absolute;left:0pt;margin-left:-5.7pt;margin-top:3.25pt;height:25.3pt;width:71.3pt;mso-position-horizontal-relative:margin;z-index:-25164288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J8gU0j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7660C860" w14:textId="77777777" w:rsidR="000C5236" w:rsidRDefault="000C5236">
      <w:pPr>
        <w:rPr>
          <w:rFonts w:ascii="思源黑体 CN Normal" w:eastAsia="思源黑体 CN Normal" w:hAnsi="思源黑体 CN Normal"/>
          <w:sz w:val="16"/>
          <w:szCs w:val="16"/>
        </w:rPr>
      </w:pPr>
    </w:p>
    <w:p w14:paraId="79F4095A"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Oncology-Genetic/Familial High-Risk Assessment: Breast, Ovarian, and Pancreatic. (version 1.2022)[EB/OL]. http://www.nccn.org</w:t>
      </w:r>
    </w:p>
    <w:p w14:paraId="2217B2EA"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Oncology-Breast Cancer Risk Reduction. (version 1.2022)[EB/OL]. http://www.nccn.org</w:t>
      </w:r>
    </w:p>
    <w:p w14:paraId="0237802C"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Oncology-Ovarian Cancer Including Fallopian Tube Cancer and Primary Peritoneal Cancer. (version 1.2022)[EB/OL]. http://www.nccn.org</w:t>
      </w:r>
    </w:p>
    <w:p w14:paraId="263CBE33"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Oncology-Breast Cancer. (version 3.2022)[EB/OL]. http://www.nccn.org</w:t>
      </w:r>
    </w:p>
    <w:p w14:paraId="03597670"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Oncology-Prostate Cancer. (version 4.2022)[EB/OL]. http://www.nccn.org</w:t>
      </w:r>
    </w:p>
    <w:p w14:paraId="1A214AE1"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Oncology-Pancreatic Adenocarcinoma. (version 1.2022)[EB/OL]. http://www.nccn.org</w:t>
      </w:r>
    </w:p>
    <w:p w14:paraId="0A426951"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中国医师协会精准治疗委员会乳腺癌专业委员会</w:t>
      </w:r>
      <w:r>
        <w:rPr>
          <w:rFonts w:ascii="思源黑体 CN Normal" w:eastAsia="思源黑体 CN Normal" w:hAnsi="思源黑体 CN Normal"/>
          <w:sz w:val="16"/>
          <w:szCs w:val="16"/>
        </w:rPr>
        <w:t>, 中华医学会肿瘤学分会乳腺肿瘤学组, 中国抗癌协会乳腺癌专业委员会. 中国乳腺癌患者BRCA1/2基因检测与临床应用专家共识（2018年版）[J]. 中国癌症杂志, 2018, 28(10): 787-800.</w:t>
      </w:r>
    </w:p>
    <w:p w14:paraId="30CEF828"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中国抗癌协会泌尿男生殖系肿瘤专业委员会,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中国临床肿瘤学会前列腺癌专业委员会.</w:t>
      </w:r>
      <w:r>
        <w:rPr>
          <w:rFonts w:ascii="思源黑体 CN Normal" w:eastAsia="思源黑体 CN Normal" w:hAnsi="思源黑体 CN Normal"/>
          <w:sz w:val="16"/>
          <w:szCs w:val="16"/>
        </w:rPr>
        <w:t xml:space="preserve"> </w:t>
      </w:r>
      <w:bookmarkStart w:id="20" w:name="_Hlk103256772"/>
      <w:r>
        <w:rPr>
          <w:rFonts w:ascii="思源黑体 CN Normal" w:eastAsia="思源黑体 CN Normal" w:hAnsi="思源黑体 CN Normal"/>
          <w:sz w:val="16"/>
          <w:szCs w:val="16"/>
        </w:rPr>
        <w:t>中国前列腺癌患者基因检测专家共识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020</w:t>
      </w:r>
      <w:r>
        <w:rPr>
          <w:rFonts w:ascii="思源黑体 CN Normal" w:eastAsia="思源黑体 CN Normal" w:hAnsi="思源黑体 CN Normal" w:hint="eastAsia"/>
          <w:sz w:val="16"/>
          <w:szCs w:val="16"/>
        </w:rPr>
        <w:t>年版）</w:t>
      </w:r>
      <w:bookmarkEnd w:id="20"/>
      <w:r>
        <w:rPr>
          <w:rFonts w:ascii="思源黑体 CN Normal" w:eastAsia="思源黑体 CN Normal" w:hAnsi="思源黑体 CN Normal"/>
          <w:sz w:val="16"/>
          <w:szCs w:val="16"/>
        </w:rPr>
        <w:t>[J].中</w:t>
      </w:r>
      <w:r>
        <w:rPr>
          <w:rFonts w:ascii="思源黑体 CN Normal" w:eastAsia="思源黑体 CN Normal" w:hAnsi="思源黑体 CN Normal" w:hint="eastAsia"/>
          <w:sz w:val="16"/>
          <w:szCs w:val="16"/>
        </w:rPr>
        <w:t>国</w:t>
      </w:r>
      <w:r>
        <w:rPr>
          <w:rFonts w:ascii="思源黑体 CN Normal" w:eastAsia="思源黑体 CN Normal" w:hAnsi="思源黑体 CN Normal"/>
          <w:sz w:val="16"/>
          <w:szCs w:val="16"/>
        </w:rPr>
        <w:t>癌症杂志, 2020, 30(7): 551-560.</w:t>
      </w:r>
    </w:p>
    <w:p w14:paraId="0F12E50F"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中华医学会病理学分会,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国家病理质控中心.</w:t>
      </w:r>
      <w:r>
        <w:rPr>
          <w:rFonts w:ascii="思源黑体 CN Normal" w:eastAsia="思源黑体 CN Normal" w:hAnsi="思源黑体 CN Normal"/>
          <w:sz w:val="16"/>
          <w:szCs w:val="16"/>
        </w:rPr>
        <w:t xml:space="preserve"> BRCA1/2数据解读中国专家共识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021</w:t>
      </w:r>
      <w:r>
        <w:rPr>
          <w:rFonts w:ascii="思源黑体 CN Normal" w:eastAsia="思源黑体 CN Normal" w:hAnsi="思源黑体 CN Normal" w:hint="eastAsia"/>
          <w:sz w:val="16"/>
          <w:szCs w:val="16"/>
        </w:rPr>
        <w:t>版）[</w:t>
      </w:r>
      <w:r>
        <w:rPr>
          <w:rFonts w:ascii="思源黑体 CN Normal" w:eastAsia="思源黑体 CN Normal" w:hAnsi="思源黑体 CN Normal"/>
          <w:sz w:val="16"/>
          <w:szCs w:val="16"/>
        </w:rPr>
        <w:t>J] .中</w:t>
      </w:r>
      <w:r>
        <w:rPr>
          <w:rFonts w:ascii="思源黑体 CN Normal" w:eastAsia="思源黑体 CN Normal" w:hAnsi="思源黑体 CN Normal" w:hint="eastAsia"/>
          <w:sz w:val="16"/>
          <w:szCs w:val="16"/>
        </w:rPr>
        <w:t>华病理学杂志</w:t>
      </w:r>
      <w:r>
        <w:rPr>
          <w:rFonts w:ascii="思源黑体 CN Normal" w:eastAsia="思源黑体 CN Normal" w:hAnsi="思源黑体 CN Normal"/>
          <w:sz w:val="16"/>
          <w:szCs w:val="16"/>
        </w:rPr>
        <w:t>, 2021, 50(6): 565-571.</w:t>
      </w:r>
    </w:p>
    <w:p w14:paraId="62EA31B6"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二代测序临床报告解读专家组</w:t>
      </w:r>
      <w:r>
        <w:rPr>
          <w:rFonts w:ascii="思源黑体 CN Normal" w:eastAsia="思源黑体 CN Normal" w:hAnsi="思源黑体 CN Normal"/>
          <w:sz w:val="16"/>
          <w:szCs w:val="16"/>
        </w:rPr>
        <w:t>. 二代测序临床报告解读指引[J]. 循证医学, 2020, 20(4): 193-202.</w:t>
      </w:r>
    </w:p>
    <w:p w14:paraId="4D81F4F9"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Richards S, Aziz N, Bale S, et al. (2015) Standards and guidelines for the interpretation of sequence variants: a joint consensus recommendation of the American College of Medical Genetics and Genomics and the Association for Molecular Pathology. Genet Med.;17(5):405-424. [PMID: 25741868]</w:t>
      </w:r>
    </w:p>
    <w:p w14:paraId="0D9FD6D7"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{%p for a in (refer.fixed + refer.dynamic.s_var12 + refer.dynamic.s_var_onco_nodrug + refer.dynamic.</w:t>
      </w:r>
      <w:r>
        <w:rPr>
          <w:rFonts w:ascii="思源黑体 CN Normal" w:eastAsia="思源黑体 CN Normal" w:hAnsi="思源黑体 CN Normal" w:hint="eastAsia"/>
          <w:sz w:val="16"/>
          <w:szCs w:val="16"/>
        </w:rPr>
        <w:t>hrd</w:t>
      </w:r>
      <w:r>
        <w:rPr>
          <w:rFonts w:ascii="思源黑体 CN Normal" w:eastAsia="思源黑体 CN Normal" w:hAnsi="思源黑体 CN Normal"/>
          <w:sz w:val="16"/>
          <w:szCs w:val="16"/>
        </w:rPr>
        <w:t>)|unique%}</w:t>
      </w:r>
    </w:p>
    <w:p w14:paraId="4801BC8A"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{{a}}</w:t>
      </w:r>
    </w:p>
    <w:p w14:paraId="05AACA16" w14:textId="77777777" w:rsidR="000C5236"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04175A34" w14:textId="77777777" w:rsidR="000C5236"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0C5236" w14:paraId="64C57F46" w14:textId="77777777" w:rsidTr="000C5236">
        <w:tc>
          <w:tcPr>
            <w:tcW w:w="5166" w:type="dxa"/>
          </w:tcPr>
          <w:p w14:paraId="0EEC36D0" w14:textId="77777777" w:rsidR="000C5236"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82816" behindDoc="1" locked="0" layoutInCell="1" allowOverlap="1" wp14:anchorId="514B64DC" wp14:editId="546926CF">
                      <wp:simplePos x="0" y="0"/>
                      <wp:positionH relativeFrom="column">
                        <wp:posOffset>2750820</wp:posOffset>
                      </wp:positionH>
                      <wp:positionV relativeFrom="paragraph">
                        <wp:posOffset>41275</wp:posOffset>
                      </wp:positionV>
                      <wp:extent cx="313055" cy="319405"/>
                      <wp:effectExtent l="38100" t="38100" r="68580" b="99695"/>
                      <wp:wrapNone/>
                      <wp:docPr id="26" name="流程图: 接点 2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6" o:spid="_x0000_s1026" o:spt="120" type="#_x0000_t120" style="position:absolute;left:0pt;margin-left:216.6pt;margin-top:3.25pt;height:25.15pt;width:24.65pt;z-index:-251633664;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BbgP/23AIAAJs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W4D/9t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8 </w:t>
            </w:r>
            <w:r>
              <w:rPr>
                <w:rFonts w:ascii="思源黑体 CN Bold" w:eastAsia="思源黑体 CN Bold" w:hAnsi="思源黑体 CN Bold"/>
                <w:sz w:val="28"/>
                <w:szCs w:val="28"/>
              </w:rPr>
              <w:t xml:space="preserve"> </w:t>
            </w:r>
          </w:p>
        </w:tc>
        <w:tc>
          <w:tcPr>
            <w:tcW w:w="5166" w:type="dxa"/>
          </w:tcPr>
          <w:p w14:paraId="16FF8CB3" w14:textId="77777777" w:rsidR="000C5236"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1792" behindDoc="1" locked="0" layoutInCell="1" allowOverlap="1" wp14:anchorId="6102B9B3" wp14:editId="409AF473">
                      <wp:simplePos x="0" y="0"/>
                      <wp:positionH relativeFrom="margin">
                        <wp:posOffset>-72390</wp:posOffset>
                      </wp:positionH>
                      <wp:positionV relativeFrom="paragraph">
                        <wp:posOffset>41275</wp:posOffset>
                      </wp:positionV>
                      <wp:extent cx="905510" cy="321310"/>
                      <wp:effectExtent l="38100" t="38100" r="104140" b="97790"/>
                      <wp:wrapNone/>
                      <wp:docPr id="27" name="矩形: 圆角 27"/>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7" o:spid="_x0000_s1026" o:spt="2" style="position:absolute;left:0pt;margin-left:-5.7pt;margin-top:3.25pt;height:25.3pt;width:71.3pt;mso-position-horizontal-relative:margin;z-index:-251634688;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LPm4lO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07B08EE1" w14:textId="77777777" w:rsidR="000C5236" w:rsidRDefault="00000000">
      <w:pPr>
        <w:rPr>
          <w:rFonts w:ascii="思源黑体 CN Bold" w:eastAsia="思源黑体 CN Bold" w:hAnsi="思源黑体 CN Bold"/>
          <w:b/>
          <w:bCs/>
          <w:color w:val="D45704"/>
          <w:szCs w:val="21"/>
        </w:rPr>
      </w:pPr>
      <w:r>
        <w:rPr>
          <w:rFonts w:ascii="思源黑体 CN Bold" w:eastAsia="思源黑体 CN Bold" w:hAnsi="思源黑体 CN Bold" w:hint="eastAsia"/>
          <w:b/>
          <w:bCs/>
          <w:color w:val="D45704"/>
          <w:szCs w:val="21"/>
        </w:rPr>
        <w:t>附录1 检测范围</w:t>
      </w:r>
    </w:p>
    <w:tbl>
      <w:tblPr>
        <w:tblStyle w:val="ab"/>
        <w:tblW w:w="5000" w:type="pct"/>
        <w:jc w:val="center"/>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tblLook w:val="04A0" w:firstRow="1" w:lastRow="0" w:firstColumn="1" w:lastColumn="0" w:noHBand="0" w:noVBand="1"/>
      </w:tblPr>
      <w:tblGrid>
        <w:gridCol w:w="1418"/>
        <w:gridCol w:w="3118"/>
        <w:gridCol w:w="2553"/>
        <w:gridCol w:w="3248"/>
      </w:tblGrid>
      <w:tr w:rsidR="000C5236" w14:paraId="7B47B227" w14:textId="77777777" w:rsidTr="000C5236">
        <w:trPr>
          <w:trHeight w:val="476"/>
          <w:jc w:val="center"/>
        </w:trPr>
        <w:tc>
          <w:tcPr>
            <w:tcW w:w="686" w:type="pct"/>
            <w:tcBorders>
              <w:top w:val="single" w:sz="4" w:space="0" w:color="FFFFFF" w:themeColor="background1"/>
              <w:left w:val="nil"/>
              <w:bottom w:val="single" w:sz="4" w:space="0" w:color="FFFFFF" w:themeColor="background1"/>
              <w:right w:val="single" w:sz="4" w:space="0" w:color="FFFFFF" w:themeColor="background1"/>
            </w:tcBorders>
            <w:shd w:val="clear" w:color="auto" w:fill="1E7648"/>
            <w:tcMar>
              <w:left w:w="0" w:type="dxa"/>
              <w:right w:w="0" w:type="dxa"/>
            </w:tcMar>
            <w:vAlign w:val="center"/>
          </w:tcPr>
          <w:p w14:paraId="1B65F72D" w14:textId="77777777" w:rsidR="000C5236" w:rsidRDefault="00000000">
            <w:pPr>
              <w:adjustRightInd w:val="0"/>
              <w:snapToGrid w:val="0"/>
              <w:spacing w:beforeLines="10" w:before="31" w:line="22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检测内容</w:t>
            </w:r>
          </w:p>
        </w:tc>
        <w:tc>
          <w:tcPr>
            <w:tcW w:w="1508" w:type="pct"/>
            <w:tcBorders>
              <w:top w:val="single" w:sz="4" w:space="0" w:color="FFFFFF" w:themeColor="background1"/>
              <w:left w:val="nil"/>
              <w:bottom w:val="single" w:sz="4" w:space="0" w:color="FFFFFF" w:themeColor="background1"/>
              <w:right w:val="single" w:sz="4" w:space="0" w:color="FFFFFF" w:themeColor="background1"/>
            </w:tcBorders>
            <w:shd w:val="clear" w:color="auto" w:fill="1E7648"/>
            <w:vAlign w:val="center"/>
          </w:tcPr>
          <w:p w14:paraId="31C83DFC" w14:textId="77777777" w:rsidR="000C5236" w:rsidRDefault="00000000">
            <w:pPr>
              <w:adjustRightInd w:val="0"/>
              <w:snapToGrid w:val="0"/>
              <w:spacing w:beforeLines="10" w:before="31" w:line="22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参考序列</w:t>
            </w:r>
          </w:p>
        </w:tc>
        <w:tc>
          <w:tcPr>
            <w:tcW w:w="1235" w:type="pct"/>
            <w:tcBorders>
              <w:top w:val="single" w:sz="4" w:space="0" w:color="FFFFFF" w:themeColor="background1"/>
              <w:left w:val="nil"/>
              <w:bottom w:val="single" w:sz="4" w:space="0" w:color="FFFFFF" w:themeColor="background1"/>
              <w:right w:val="single" w:sz="4" w:space="0" w:color="FFFFFF" w:themeColor="background1"/>
            </w:tcBorders>
            <w:shd w:val="clear" w:color="auto" w:fill="1E7648"/>
            <w:vAlign w:val="center"/>
          </w:tcPr>
          <w:p w14:paraId="69FEAEB5" w14:textId="77777777" w:rsidR="000C5236" w:rsidRDefault="00000000">
            <w:pPr>
              <w:adjustRightInd w:val="0"/>
              <w:snapToGrid w:val="0"/>
              <w:spacing w:beforeLines="10" w:before="31" w:line="22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检测范围</w:t>
            </w:r>
          </w:p>
        </w:tc>
        <w:tc>
          <w:tcPr>
            <w:tcW w:w="1571" w:type="pct"/>
            <w:tcBorders>
              <w:top w:val="single" w:sz="4" w:space="0" w:color="FFFFFF" w:themeColor="background1"/>
              <w:left w:val="nil"/>
              <w:bottom w:val="single" w:sz="4" w:space="0" w:color="FFFFFF" w:themeColor="background1"/>
              <w:right w:val="single" w:sz="4" w:space="0" w:color="FFFFFF" w:themeColor="background1"/>
            </w:tcBorders>
            <w:shd w:val="clear" w:color="auto" w:fill="1E7648"/>
            <w:vAlign w:val="center"/>
          </w:tcPr>
          <w:p w14:paraId="6A813E80" w14:textId="77777777" w:rsidR="000C5236" w:rsidRDefault="00000000">
            <w:pPr>
              <w:adjustRightInd w:val="0"/>
              <w:snapToGrid w:val="0"/>
              <w:spacing w:beforeLines="10" w:before="31" w:line="22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检测类型</w:t>
            </w:r>
          </w:p>
        </w:tc>
      </w:tr>
      <w:tr w:rsidR="000C5236" w14:paraId="10358CD4"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088A7377"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i/>
                <w:iCs/>
                <w:color w:val="000000" w:themeColor="text1"/>
                <w:sz w:val="17"/>
                <w:szCs w:val="17"/>
              </w:rPr>
              <w:t>ATM</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427C41EB"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NM_000051</w:t>
            </w:r>
          </w:p>
        </w:tc>
        <w:tc>
          <w:tcPr>
            <w:tcW w:w="1235" w:type="pct"/>
            <w:vMerge w:val="restart"/>
            <w:tcBorders>
              <w:top w:val="single" w:sz="4" w:space="0" w:color="FFFFFF" w:themeColor="background1"/>
              <w:left w:val="nil"/>
              <w:right w:val="single" w:sz="4" w:space="0" w:color="1E8048"/>
            </w:tcBorders>
            <w:shd w:val="clear" w:color="auto" w:fill="FFFFFF" w:themeFill="background1"/>
            <w:vAlign w:val="center"/>
          </w:tcPr>
          <w:p w14:paraId="33F9BC39"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编码区、外显子-内含子连接区（</w:t>
            </w:r>
            <w:r>
              <w:rPr>
                <w:rFonts w:ascii="思源黑体 CN Normal" w:eastAsia="思源黑体 CN Normal" w:hAnsi="思源黑体 CN Normal" w:hint="eastAsia"/>
                <w:color w:val="000000" w:themeColor="text1"/>
                <w:sz w:val="17"/>
                <w:szCs w:val="17"/>
              </w:rPr>
              <w:t>2</w:t>
            </w:r>
            <w:r>
              <w:rPr>
                <w:rFonts w:ascii="思源黑体 CN Normal" w:eastAsia="思源黑体 CN Normal" w:hAnsi="思源黑体 CN Normal"/>
                <w:color w:val="000000" w:themeColor="text1"/>
                <w:sz w:val="17"/>
                <w:szCs w:val="17"/>
              </w:rPr>
              <w:t>0 bp）</w:t>
            </w:r>
          </w:p>
        </w:tc>
        <w:tc>
          <w:tcPr>
            <w:tcW w:w="1571" w:type="pct"/>
            <w:vMerge w:val="restart"/>
            <w:tcBorders>
              <w:top w:val="single" w:sz="4" w:space="0" w:color="FFFFFF" w:themeColor="background1"/>
              <w:left w:val="single" w:sz="4" w:space="0" w:color="1E8048"/>
              <w:right w:val="single" w:sz="4" w:space="0" w:color="FFFFFF" w:themeColor="background1"/>
            </w:tcBorders>
            <w:shd w:val="clear" w:color="auto" w:fill="FFFFFF" w:themeFill="background1"/>
            <w:vAlign w:val="center"/>
          </w:tcPr>
          <w:p w14:paraId="0EB6A71C"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点突变、插入</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缺失</w:t>
            </w:r>
          </w:p>
        </w:tc>
      </w:tr>
      <w:tr w:rsidR="000C5236" w14:paraId="1C2E463D" w14:textId="77777777" w:rsidTr="000C5236">
        <w:trPr>
          <w:trHeight w:val="476"/>
          <w:jc w:val="center"/>
        </w:trPr>
        <w:tc>
          <w:tcPr>
            <w:tcW w:w="686" w:type="pct"/>
            <w:tcBorders>
              <w:top w:val="nil"/>
              <w:left w:val="nil"/>
              <w:bottom w:val="nil"/>
              <w:right w:val="single" w:sz="4" w:space="0" w:color="FFFFFF" w:themeColor="background1"/>
            </w:tcBorders>
            <w:shd w:val="clear" w:color="auto" w:fill="F2F2F2" w:themeFill="background1" w:themeFillShade="F2"/>
            <w:tcMar>
              <w:left w:w="0" w:type="dxa"/>
              <w:right w:w="0" w:type="dxa"/>
            </w:tcMar>
            <w:vAlign w:val="center"/>
          </w:tcPr>
          <w:p w14:paraId="71686892"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BARD1</w:t>
            </w:r>
          </w:p>
        </w:tc>
        <w:tc>
          <w:tcPr>
            <w:tcW w:w="1508" w:type="pct"/>
            <w:tcBorders>
              <w:top w:val="nil"/>
              <w:left w:val="nil"/>
              <w:bottom w:val="nil"/>
              <w:right w:val="single" w:sz="4" w:space="0" w:color="FFFFFF" w:themeColor="background1"/>
            </w:tcBorders>
            <w:shd w:val="clear" w:color="auto" w:fill="F2F2F2" w:themeFill="background1" w:themeFillShade="F2"/>
            <w:vAlign w:val="center"/>
          </w:tcPr>
          <w:p w14:paraId="4D8094C9"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NM_000465</w:t>
            </w:r>
          </w:p>
        </w:tc>
        <w:tc>
          <w:tcPr>
            <w:tcW w:w="1235" w:type="pct"/>
            <w:vMerge/>
            <w:tcBorders>
              <w:left w:val="nil"/>
              <w:right w:val="single" w:sz="4" w:space="0" w:color="1E8048"/>
            </w:tcBorders>
            <w:shd w:val="clear" w:color="auto" w:fill="F2F2F2" w:themeFill="background1" w:themeFillShade="F2"/>
            <w:vAlign w:val="center"/>
          </w:tcPr>
          <w:p w14:paraId="58D8C4A6"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0EFD0826"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2E5DCF88"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364960FC"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BRCA1</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381A80AF"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NM_007294</w:t>
            </w:r>
          </w:p>
        </w:tc>
        <w:tc>
          <w:tcPr>
            <w:tcW w:w="1235" w:type="pct"/>
            <w:vMerge/>
            <w:tcBorders>
              <w:left w:val="nil"/>
              <w:right w:val="single" w:sz="4" w:space="0" w:color="1E8048"/>
            </w:tcBorders>
            <w:shd w:val="clear" w:color="auto" w:fill="FFFFFF" w:themeFill="background1"/>
            <w:vAlign w:val="center"/>
          </w:tcPr>
          <w:p w14:paraId="6BC78AF2"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612A49CB"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1D4DA971" w14:textId="77777777" w:rsidTr="000C5236">
        <w:trPr>
          <w:trHeight w:val="476"/>
          <w:jc w:val="center"/>
        </w:trPr>
        <w:tc>
          <w:tcPr>
            <w:tcW w:w="686" w:type="pct"/>
            <w:tcBorders>
              <w:top w:val="nil"/>
              <w:left w:val="nil"/>
              <w:bottom w:val="nil"/>
              <w:right w:val="single" w:sz="4" w:space="0" w:color="FFFFFF" w:themeColor="background1"/>
            </w:tcBorders>
            <w:shd w:val="clear" w:color="auto" w:fill="F2F2F2" w:themeFill="background1" w:themeFillShade="F2"/>
            <w:tcMar>
              <w:left w:w="0" w:type="dxa"/>
              <w:right w:w="0" w:type="dxa"/>
            </w:tcMar>
            <w:vAlign w:val="center"/>
          </w:tcPr>
          <w:p w14:paraId="5FEF65A0"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BRCA2</w:t>
            </w:r>
          </w:p>
        </w:tc>
        <w:tc>
          <w:tcPr>
            <w:tcW w:w="1508" w:type="pct"/>
            <w:tcBorders>
              <w:top w:val="nil"/>
              <w:left w:val="nil"/>
              <w:bottom w:val="nil"/>
              <w:right w:val="single" w:sz="4" w:space="0" w:color="FFFFFF" w:themeColor="background1"/>
            </w:tcBorders>
            <w:shd w:val="clear" w:color="auto" w:fill="F2F2F2" w:themeFill="background1" w:themeFillShade="F2"/>
            <w:vAlign w:val="center"/>
          </w:tcPr>
          <w:p w14:paraId="7E1AA76D"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NM_000059</w:t>
            </w:r>
          </w:p>
        </w:tc>
        <w:tc>
          <w:tcPr>
            <w:tcW w:w="1235" w:type="pct"/>
            <w:vMerge/>
            <w:tcBorders>
              <w:left w:val="nil"/>
              <w:right w:val="single" w:sz="4" w:space="0" w:color="1E8048"/>
            </w:tcBorders>
            <w:shd w:val="clear" w:color="auto" w:fill="F2F2F2" w:themeFill="background1" w:themeFillShade="F2"/>
            <w:vAlign w:val="center"/>
          </w:tcPr>
          <w:p w14:paraId="5F960DE9"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1AA093AA"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7CDE3712"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476A0EDF"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BRIP1</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4AC94B0A"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NM_032043</w:t>
            </w:r>
          </w:p>
        </w:tc>
        <w:tc>
          <w:tcPr>
            <w:tcW w:w="1235" w:type="pct"/>
            <w:vMerge/>
            <w:tcBorders>
              <w:left w:val="nil"/>
              <w:right w:val="single" w:sz="4" w:space="0" w:color="1E8048"/>
            </w:tcBorders>
            <w:shd w:val="clear" w:color="auto" w:fill="FFFFFF" w:themeFill="background1"/>
            <w:vAlign w:val="center"/>
          </w:tcPr>
          <w:p w14:paraId="2750AA28"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5C9C8D1B"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30D3DA13" w14:textId="77777777" w:rsidTr="000C5236">
        <w:trPr>
          <w:trHeight w:val="476"/>
          <w:jc w:val="center"/>
        </w:trPr>
        <w:tc>
          <w:tcPr>
            <w:tcW w:w="686" w:type="pct"/>
            <w:tcBorders>
              <w:top w:val="nil"/>
              <w:left w:val="nil"/>
              <w:bottom w:val="nil"/>
              <w:right w:val="single" w:sz="4" w:space="0" w:color="FFFFFF" w:themeColor="background1"/>
            </w:tcBorders>
            <w:shd w:val="clear" w:color="auto" w:fill="F2F2F2" w:themeFill="background1" w:themeFillShade="F2"/>
            <w:tcMar>
              <w:left w:w="0" w:type="dxa"/>
              <w:right w:w="0" w:type="dxa"/>
            </w:tcMar>
            <w:vAlign w:val="center"/>
          </w:tcPr>
          <w:p w14:paraId="73F3ADD0"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CDH1</w:t>
            </w:r>
          </w:p>
        </w:tc>
        <w:tc>
          <w:tcPr>
            <w:tcW w:w="1508" w:type="pct"/>
            <w:tcBorders>
              <w:top w:val="nil"/>
              <w:left w:val="nil"/>
              <w:bottom w:val="nil"/>
              <w:right w:val="single" w:sz="4" w:space="0" w:color="FFFFFF" w:themeColor="background1"/>
            </w:tcBorders>
            <w:shd w:val="clear" w:color="auto" w:fill="F2F2F2" w:themeFill="background1" w:themeFillShade="F2"/>
            <w:vAlign w:val="center"/>
          </w:tcPr>
          <w:p w14:paraId="66600390"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NM_004360</w:t>
            </w:r>
          </w:p>
        </w:tc>
        <w:tc>
          <w:tcPr>
            <w:tcW w:w="1235" w:type="pct"/>
            <w:vMerge/>
            <w:tcBorders>
              <w:left w:val="nil"/>
              <w:right w:val="single" w:sz="4" w:space="0" w:color="1E8048"/>
            </w:tcBorders>
            <w:shd w:val="clear" w:color="auto" w:fill="F2F2F2" w:themeFill="background1" w:themeFillShade="F2"/>
            <w:vAlign w:val="center"/>
          </w:tcPr>
          <w:p w14:paraId="0C75A706"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18954063"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7DD873EB"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4A61E903"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CDK12</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2934F753"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NM_016507</w:t>
            </w:r>
          </w:p>
        </w:tc>
        <w:tc>
          <w:tcPr>
            <w:tcW w:w="1235" w:type="pct"/>
            <w:vMerge/>
            <w:tcBorders>
              <w:left w:val="nil"/>
              <w:right w:val="single" w:sz="4" w:space="0" w:color="1E8048"/>
            </w:tcBorders>
            <w:shd w:val="clear" w:color="auto" w:fill="FFFFFF" w:themeFill="background1"/>
            <w:vAlign w:val="center"/>
          </w:tcPr>
          <w:p w14:paraId="7000FFD2"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7162FEDE"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0CF030EC" w14:textId="77777777" w:rsidTr="000C5236">
        <w:trPr>
          <w:trHeight w:val="476"/>
          <w:jc w:val="center"/>
        </w:trPr>
        <w:tc>
          <w:tcPr>
            <w:tcW w:w="686" w:type="pct"/>
            <w:tcBorders>
              <w:top w:val="nil"/>
              <w:left w:val="nil"/>
              <w:bottom w:val="nil"/>
              <w:right w:val="single" w:sz="4" w:space="0" w:color="FFFFFF" w:themeColor="background1"/>
            </w:tcBorders>
            <w:shd w:val="clear" w:color="auto" w:fill="F2F2F2" w:themeFill="background1" w:themeFillShade="F2"/>
            <w:tcMar>
              <w:left w:w="0" w:type="dxa"/>
              <w:right w:w="0" w:type="dxa"/>
            </w:tcMar>
            <w:vAlign w:val="center"/>
          </w:tcPr>
          <w:p w14:paraId="73E40683"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CHEK1</w:t>
            </w:r>
          </w:p>
        </w:tc>
        <w:tc>
          <w:tcPr>
            <w:tcW w:w="1508" w:type="pct"/>
            <w:tcBorders>
              <w:top w:val="nil"/>
              <w:left w:val="nil"/>
              <w:bottom w:val="nil"/>
              <w:right w:val="single" w:sz="4" w:space="0" w:color="FFFFFF" w:themeColor="background1"/>
            </w:tcBorders>
            <w:shd w:val="clear" w:color="auto" w:fill="F2F2F2" w:themeFill="background1" w:themeFillShade="F2"/>
            <w:vAlign w:val="center"/>
          </w:tcPr>
          <w:p w14:paraId="0DDAD172"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NM_001274</w:t>
            </w:r>
          </w:p>
        </w:tc>
        <w:tc>
          <w:tcPr>
            <w:tcW w:w="1235" w:type="pct"/>
            <w:vMerge/>
            <w:tcBorders>
              <w:left w:val="nil"/>
              <w:right w:val="single" w:sz="4" w:space="0" w:color="1E8048"/>
            </w:tcBorders>
            <w:shd w:val="clear" w:color="auto" w:fill="F2F2F2" w:themeFill="background1" w:themeFillShade="F2"/>
            <w:vAlign w:val="center"/>
          </w:tcPr>
          <w:p w14:paraId="1EA1ADA6"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3B8F8BBA"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67DF9175"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759172BF"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CHEK2</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67EBFF3F"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NM_007194</w:t>
            </w:r>
          </w:p>
        </w:tc>
        <w:tc>
          <w:tcPr>
            <w:tcW w:w="1235" w:type="pct"/>
            <w:vMerge/>
            <w:tcBorders>
              <w:left w:val="nil"/>
              <w:right w:val="single" w:sz="4" w:space="0" w:color="1E8048"/>
            </w:tcBorders>
            <w:shd w:val="clear" w:color="auto" w:fill="FFFFFF" w:themeFill="background1"/>
            <w:vAlign w:val="center"/>
          </w:tcPr>
          <w:p w14:paraId="63AC0973"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59F35A64"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390F0136" w14:textId="77777777" w:rsidTr="000C5236">
        <w:trPr>
          <w:trHeight w:val="476"/>
          <w:jc w:val="center"/>
        </w:trPr>
        <w:tc>
          <w:tcPr>
            <w:tcW w:w="686" w:type="pct"/>
            <w:tcBorders>
              <w:top w:val="nil"/>
              <w:left w:val="nil"/>
              <w:bottom w:val="nil"/>
              <w:right w:val="single" w:sz="4" w:space="0" w:color="FFFFFF" w:themeColor="background1"/>
            </w:tcBorders>
            <w:shd w:val="clear" w:color="auto" w:fill="F2F2F2" w:themeFill="background1" w:themeFillShade="F2"/>
            <w:tcMar>
              <w:left w:w="0" w:type="dxa"/>
              <w:right w:w="0" w:type="dxa"/>
            </w:tcMar>
            <w:vAlign w:val="center"/>
          </w:tcPr>
          <w:p w14:paraId="06DC1B43"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FANCA</w:t>
            </w:r>
          </w:p>
        </w:tc>
        <w:tc>
          <w:tcPr>
            <w:tcW w:w="1508" w:type="pct"/>
            <w:tcBorders>
              <w:top w:val="nil"/>
              <w:left w:val="nil"/>
              <w:bottom w:val="nil"/>
              <w:right w:val="single" w:sz="4" w:space="0" w:color="FFFFFF" w:themeColor="background1"/>
            </w:tcBorders>
            <w:shd w:val="clear" w:color="auto" w:fill="F2F2F2" w:themeFill="background1" w:themeFillShade="F2"/>
            <w:vAlign w:val="center"/>
          </w:tcPr>
          <w:p w14:paraId="450E8014"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NM_000135</w:t>
            </w:r>
          </w:p>
        </w:tc>
        <w:tc>
          <w:tcPr>
            <w:tcW w:w="1235" w:type="pct"/>
            <w:vMerge/>
            <w:tcBorders>
              <w:left w:val="nil"/>
              <w:right w:val="single" w:sz="4" w:space="0" w:color="1E8048"/>
            </w:tcBorders>
            <w:shd w:val="clear" w:color="auto" w:fill="F2F2F2" w:themeFill="background1" w:themeFillShade="F2"/>
            <w:vAlign w:val="center"/>
          </w:tcPr>
          <w:p w14:paraId="58545595"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3664188F"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38FA123C"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0FAE579A"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FANCL</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2E636066"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NM_018062</w:t>
            </w:r>
          </w:p>
        </w:tc>
        <w:tc>
          <w:tcPr>
            <w:tcW w:w="1235" w:type="pct"/>
            <w:vMerge/>
            <w:tcBorders>
              <w:left w:val="nil"/>
              <w:right w:val="single" w:sz="4" w:space="0" w:color="1E8048"/>
            </w:tcBorders>
            <w:shd w:val="clear" w:color="auto" w:fill="FFFFFF" w:themeFill="background1"/>
            <w:vAlign w:val="center"/>
          </w:tcPr>
          <w:p w14:paraId="3575FE66"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0AAD64A0"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1D9FD792" w14:textId="77777777" w:rsidTr="000C5236">
        <w:trPr>
          <w:trHeight w:val="476"/>
          <w:jc w:val="center"/>
        </w:trPr>
        <w:tc>
          <w:tcPr>
            <w:tcW w:w="686" w:type="pct"/>
            <w:tcBorders>
              <w:top w:val="nil"/>
              <w:left w:val="nil"/>
              <w:bottom w:val="nil"/>
              <w:right w:val="single" w:sz="4" w:space="0" w:color="FFFFFF" w:themeColor="background1"/>
            </w:tcBorders>
            <w:shd w:val="clear" w:color="auto" w:fill="F2F2F2" w:themeFill="background1" w:themeFillShade="F2"/>
            <w:tcMar>
              <w:left w:w="0" w:type="dxa"/>
              <w:right w:w="0" w:type="dxa"/>
            </w:tcMar>
            <w:vAlign w:val="center"/>
          </w:tcPr>
          <w:p w14:paraId="6C9A65E8"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HDAC</w:t>
            </w:r>
            <w:r>
              <w:rPr>
                <w:rFonts w:ascii="思源黑体 CN Normal" w:eastAsia="思源黑体 CN Normal" w:hAnsi="思源黑体 CN Normal"/>
                <w:i/>
                <w:iCs/>
                <w:color w:val="000000" w:themeColor="text1"/>
                <w:sz w:val="17"/>
                <w:szCs w:val="17"/>
              </w:rPr>
              <w:t>2</w:t>
            </w:r>
          </w:p>
        </w:tc>
        <w:tc>
          <w:tcPr>
            <w:tcW w:w="1508" w:type="pct"/>
            <w:tcBorders>
              <w:top w:val="nil"/>
              <w:left w:val="nil"/>
              <w:bottom w:val="nil"/>
              <w:right w:val="single" w:sz="4" w:space="0" w:color="FFFFFF" w:themeColor="background1"/>
            </w:tcBorders>
            <w:shd w:val="clear" w:color="auto" w:fill="F2F2F2" w:themeFill="background1" w:themeFillShade="F2"/>
            <w:vAlign w:val="center"/>
          </w:tcPr>
          <w:p w14:paraId="7A445483"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NM_001527</w:t>
            </w:r>
          </w:p>
        </w:tc>
        <w:tc>
          <w:tcPr>
            <w:tcW w:w="1235" w:type="pct"/>
            <w:vMerge/>
            <w:tcBorders>
              <w:left w:val="nil"/>
              <w:right w:val="single" w:sz="4" w:space="0" w:color="1E8048"/>
            </w:tcBorders>
            <w:shd w:val="clear" w:color="auto" w:fill="F2F2F2" w:themeFill="background1" w:themeFillShade="F2"/>
            <w:vAlign w:val="center"/>
          </w:tcPr>
          <w:p w14:paraId="2A6B20B3"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6AD23749"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66106C2D"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181DACD2"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PALB</w:t>
            </w:r>
            <w:r>
              <w:rPr>
                <w:rFonts w:ascii="思源黑体 CN Normal" w:eastAsia="思源黑体 CN Normal" w:hAnsi="思源黑体 CN Normal"/>
                <w:i/>
                <w:iCs/>
                <w:color w:val="000000" w:themeColor="text1"/>
                <w:sz w:val="17"/>
                <w:szCs w:val="17"/>
              </w:rPr>
              <w:t>2</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457BB148"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NM_024675</w:t>
            </w:r>
          </w:p>
        </w:tc>
        <w:tc>
          <w:tcPr>
            <w:tcW w:w="1235" w:type="pct"/>
            <w:vMerge/>
            <w:tcBorders>
              <w:left w:val="nil"/>
              <w:right w:val="single" w:sz="4" w:space="0" w:color="1E8048"/>
            </w:tcBorders>
            <w:shd w:val="clear" w:color="auto" w:fill="FFFFFF" w:themeFill="background1"/>
            <w:vAlign w:val="center"/>
          </w:tcPr>
          <w:p w14:paraId="354CEB74"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62F181E0"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1B96A704" w14:textId="77777777" w:rsidTr="000C5236">
        <w:trPr>
          <w:trHeight w:val="476"/>
          <w:jc w:val="center"/>
        </w:trPr>
        <w:tc>
          <w:tcPr>
            <w:tcW w:w="686" w:type="pct"/>
            <w:tcBorders>
              <w:top w:val="nil"/>
              <w:left w:val="nil"/>
              <w:bottom w:val="single" w:sz="4" w:space="0" w:color="FFFFFF" w:themeColor="background1"/>
              <w:right w:val="single" w:sz="4" w:space="0" w:color="FFFFFF" w:themeColor="background1"/>
            </w:tcBorders>
            <w:shd w:val="clear" w:color="auto" w:fill="F2F2F2" w:themeFill="background1" w:themeFillShade="F2"/>
            <w:tcMar>
              <w:left w:w="0" w:type="dxa"/>
              <w:right w:w="0" w:type="dxa"/>
            </w:tcMar>
            <w:vAlign w:val="center"/>
          </w:tcPr>
          <w:p w14:paraId="1F12F994"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PPP2R2A</w:t>
            </w:r>
          </w:p>
        </w:tc>
        <w:tc>
          <w:tcPr>
            <w:tcW w:w="1508" w:type="pct"/>
            <w:tcBorders>
              <w:top w:val="nil"/>
              <w:left w:val="nil"/>
              <w:bottom w:val="single" w:sz="4" w:space="0" w:color="FFFFFF" w:themeColor="background1"/>
              <w:right w:val="single" w:sz="4" w:space="0" w:color="FFFFFF" w:themeColor="background1"/>
            </w:tcBorders>
            <w:shd w:val="clear" w:color="auto" w:fill="F2F2F2" w:themeFill="background1" w:themeFillShade="F2"/>
            <w:vAlign w:val="center"/>
          </w:tcPr>
          <w:p w14:paraId="35FD6694"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NM_002717</w:t>
            </w:r>
          </w:p>
        </w:tc>
        <w:tc>
          <w:tcPr>
            <w:tcW w:w="1235" w:type="pct"/>
            <w:vMerge/>
            <w:tcBorders>
              <w:left w:val="nil"/>
              <w:right w:val="single" w:sz="4" w:space="0" w:color="1E8048"/>
            </w:tcBorders>
            <w:shd w:val="clear" w:color="auto" w:fill="F2F2F2" w:themeFill="background1" w:themeFillShade="F2"/>
            <w:vAlign w:val="center"/>
          </w:tcPr>
          <w:p w14:paraId="5554FE00"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38A135B8"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5FCC0157"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7D920FC1"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PTEN</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67734E01"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NM_000314</w:t>
            </w:r>
          </w:p>
        </w:tc>
        <w:tc>
          <w:tcPr>
            <w:tcW w:w="1235" w:type="pct"/>
            <w:vMerge/>
            <w:tcBorders>
              <w:left w:val="nil"/>
              <w:right w:val="single" w:sz="4" w:space="0" w:color="1E8048"/>
            </w:tcBorders>
            <w:shd w:val="clear" w:color="auto" w:fill="FFFFFF" w:themeFill="background1"/>
            <w:vAlign w:val="center"/>
          </w:tcPr>
          <w:p w14:paraId="4D8475F9"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6DAEA3BA"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52FC8A96" w14:textId="77777777" w:rsidTr="000C5236">
        <w:trPr>
          <w:trHeight w:val="476"/>
          <w:jc w:val="center"/>
        </w:trPr>
        <w:tc>
          <w:tcPr>
            <w:tcW w:w="686" w:type="pct"/>
            <w:tcBorders>
              <w:top w:val="nil"/>
              <w:left w:val="nil"/>
              <w:bottom w:val="single" w:sz="4" w:space="0" w:color="FFFFFF" w:themeColor="background1"/>
              <w:right w:val="single" w:sz="4" w:space="0" w:color="FFFFFF" w:themeColor="background1"/>
            </w:tcBorders>
            <w:shd w:val="clear" w:color="auto" w:fill="F2F2F2" w:themeFill="background1" w:themeFillShade="F2"/>
            <w:tcMar>
              <w:left w:w="0" w:type="dxa"/>
              <w:right w:w="0" w:type="dxa"/>
            </w:tcMar>
            <w:vAlign w:val="center"/>
          </w:tcPr>
          <w:p w14:paraId="305C60AA"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RAD51B</w:t>
            </w:r>
          </w:p>
        </w:tc>
        <w:tc>
          <w:tcPr>
            <w:tcW w:w="1508" w:type="pct"/>
            <w:tcBorders>
              <w:top w:val="nil"/>
              <w:left w:val="nil"/>
              <w:bottom w:val="single" w:sz="4" w:space="0" w:color="FFFFFF" w:themeColor="background1"/>
              <w:right w:val="single" w:sz="4" w:space="0" w:color="FFFFFF" w:themeColor="background1"/>
            </w:tcBorders>
            <w:shd w:val="clear" w:color="auto" w:fill="F2F2F2" w:themeFill="background1" w:themeFillShade="F2"/>
            <w:vAlign w:val="center"/>
          </w:tcPr>
          <w:p w14:paraId="62F52F79"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NM_133509</w:t>
            </w:r>
          </w:p>
        </w:tc>
        <w:tc>
          <w:tcPr>
            <w:tcW w:w="1235" w:type="pct"/>
            <w:vMerge/>
            <w:tcBorders>
              <w:left w:val="nil"/>
              <w:right w:val="single" w:sz="4" w:space="0" w:color="1E8048"/>
            </w:tcBorders>
            <w:shd w:val="clear" w:color="auto" w:fill="F2F2F2" w:themeFill="background1" w:themeFillShade="F2"/>
            <w:vAlign w:val="center"/>
          </w:tcPr>
          <w:p w14:paraId="732B2D5D"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5A784504"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59D17694"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3D5D780E"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RAD51C</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45D38994"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NM_058216</w:t>
            </w:r>
          </w:p>
        </w:tc>
        <w:tc>
          <w:tcPr>
            <w:tcW w:w="1235" w:type="pct"/>
            <w:vMerge/>
            <w:tcBorders>
              <w:left w:val="nil"/>
              <w:right w:val="single" w:sz="4" w:space="0" w:color="1E8048"/>
            </w:tcBorders>
            <w:shd w:val="clear" w:color="auto" w:fill="FFFFFF" w:themeFill="background1"/>
            <w:vAlign w:val="center"/>
          </w:tcPr>
          <w:p w14:paraId="5F51BA19"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5D5D27EC"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1E29F31E" w14:textId="77777777" w:rsidTr="000C5236">
        <w:trPr>
          <w:trHeight w:val="476"/>
          <w:jc w:val="center"/>
        </w:trPr>
        <w:tc>
          <w:tcPr>
            <w:tcW w:w="686" w:type="pct"/>
            <w:tcBorders>
              <w:top w:val="nil"/>
              <w:left w:val="nil"/>
              <w:bottom w:val="single" w:sz="4" w:space="0" w:color="FFFFFF" w:themeColor="background1"/>
              <w:right w:val="single" w:sz="4" w:space="0" w:color="FFFFFF" w:themeColor="background1"/>
            </w:tcBorders>
            <w:shd w:val="clear" w:color="auto" w:fill="F2F2F2" w:themeFill="background1" w:themeFillShade="F2"/>
            <w:tcMar>
              <w:left w:w="0" w:type="dxa"/>
              <w:right w:w="0" w:type="dxa"/>
            </w:tcMar>
            <w:vAlign w:val="center"/>
          </w:tcPr>
          <w:p w14:paraId="53BEF08B"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RAD51D</w:t>
            </w:r>
          </w:p>
        </w:tc>
        <w:tc>
          <w:tcPr>
            <w:tcW w:w="1508" w:type="pct"/>
            <w:tcBorders>
              <w:top w:val="nil"/>
              <w:left w:val="nil"/>
              <w:bottom w:val="single" w:sz="4" w:space="0" w:color="FFFFFF" w:themeColor="background1"/>
              <w:right w:val="single" w:sz="4" w:space="0" w:color="FFFFFF" w:themeColor="background1"/>
            </w:tcBorders>
            <w:shd w:val="clear" w:color="auto" w:fill="F2F2F2" w:themeFill="background1" w:themeFillShade="F2"/>
            <w:vAlign w:val="center"/>
          </w:tcPr>
          <w:p w14:paraId="5F1EEA19"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NM_133629</w:t>
            </w:r>
          </w:p>
        </w:tc>
        <w:tc>
          <w:tcPr>
            <w:tcW w:w="1235" w:type="pct"/>
            <w:vMerge/>
            <w:tcBorders>
              <w:left w:val="nil"/>
              <w:right w:val="single" w:sz="4" w:space="0" w:color="1E8048"/>
            </w:tcBorders>
            <w:shd w:val="clear" w:color="auto" w:fill="F2F2F2" w:themeFill="background1" w:themeFillShade="F2"/>
            <w:vAlign w:val="center"/>
          </w:tcPr>
          <w:p w14:paraId="4007A69C"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2F2F2" w:themeFill="background1" w:themeFillShade="F2"/>
            <w:vAlign w:val="center"/>
          </w:tcPr>
          <w:p w14:paraId="008F8D3C"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64572294" w14:textId="77777777" w:rsidTr="000C5236">
        <w:trPr>
          <w:trHeight w:val="476"/>
          <w:jc w:val="center"/>
        </w:trPr>
        <w:tc>
          <w:tcPr>
            <w:tcW w:w="686" w:type="pct"/>
            <w:tcBorders>
              <w:top w:val="single" w:sz="4" w:space="0" w:color="FFFFFF" w:themeColor="background1"/>
              <w:left w:val="nil"/>
              <w:bottom w:val="nil"/>
              <w:right w:val="single" w:sz="4" w:space="0" w:color="FFFFFF" w:themeColor="background1"/>
            </w:tcBorders>
            <w:shd w:val="clear" w:color="auto" w:fill="FFFFFF" w:themeFill="background1"/>
            <w:tcMar>
              <w:left w:w="0" w:type="dxa"/>
              <w:right w:w="0" w:type="dxa"/>
            </w:tcMar>
            <w:vAlign w:val="center"/>
          </w:tcPr>
          <w:p w14:paraId="4A6081D8"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RAD54L</w:t>
            </w:r>
          </w:p>
        </w:tc>
        <w:tc>
          <w:tcPr>
            <w:tcW w:w="1508" w:type="pct"/>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7362066F"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NM_001142548</w:t>
            </w:r>
          </w:p>
        </w:tc>
        <w:tc>
          <w:tcPr>
            <w:tcW w:w="1235" w:type="pct"/>
            <w:vMerge/>
            <w:tcBorders>
              <w:left w:val="nil"/>
              <w:right w:val="single" w:sz="4" w:space="0" w:color="1E8048"/>
            </w:tcBorders>
            <w:shd w:val="clear" w:color="auto" w:fill="FFFFFF" w:themeFill="background1"/>
            <w:vAlign w:val="center"/>
          </w:tcPr>
          <w:p w14:paraId="129DB315"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right w:val="single" w:sz="4" w:space="0" w:color="FFFFFF" w:themeColor="background1"/>
            </w:tcBorders>
            <w:shd w:val="clear" w:color="auto" w:fill="FFFFFF" w:themeFill="background1"/>
            <w:vAlign w:val="center"/>
          </w:tcPr>
          <w:p w14:paraId="46EBEFB1"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31D4FB03" w14:textId="77777777" w:rsidTr="000C5236">
        <w:trPr>
          <w:trHeight w:val="476"/>
          <w:jc w:val="center"/>
        </w:trPr>
        <w:tc>
          <w:tcPr>
            <w:tcW w:w="686" w:type="pct"/>
            <w:tcBorders>
              <w:top w:val="nil"/>
              <w:left w:val="nil"/>
              <w:bottom w:val="single" w:sz="4" w:space="0" w:color="1E8048"/>
              <w:right w:val="single" w:sz="4" w:space="0" w:color="FFFFFF" w:themeColor="background1"/>
            </w:tcBorders>
            <w:shd w:val="clear" w:color="auto" w:fill="F2F2F2" w:themeFill="background1" w:themeFillShade="F2"/>
            <w:tcMar>
              <w:left w:w="0" w:type="dxa"/>
              <w:right w:w="0" w:type="dxa"/>
            </w:tcMar>
            <w:vAlign w:val="center"/>
          </w:tcPr>
          <w:p w14:paraId="7DD67A54" w14:textId="77777777" w:rsidR="000C5236" w:rsidRDefault="00000000">
            <w:pPr>
              <w:adjustRightInd w:val="0"/>
              <w:snapToGrid w:val="0"/>
              <w:spacing w:line="200" w:lineRule="exact"/>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hint="eastAsia"/>
                <w:i/>
                <w:iCs/>
                <w:color w:val="000000" w:themeColor="text1"/>
                <w:sz w:val="17"/>
                <w:szCs w:val="17"/>
              </w:rPr>
              <w:t>TP</w:t>
            </w:r>
            <w:r>
              <w:rPr>
                <w:rFonts w:ascii="思源黑体 CN Normal" w:eastAsia="思源黑体 CN Normal" w:hAnsi="思源黑体 CN Normal"/>
                <w:i/>
                <w:iCs/>
                <w:color w:val="000000" w:themeColor="text1"/>
                <w:sz w:val="17"/>
                <w:szCs w:val="17"/>
              </w:rPr>
              <w:t>53</w:t>
            </w:r>
          </w:p>
        </w:tc>
        <w:tc>
          <w:tcPr>
            <w:tcW w:w="1508" w:type="pct"/>
            <w:tcBorders>
              <w:top w:val="nil"/>
              <w:left w:val="nil"/>
              <w:bottom w:val="single" w:sz="4" w:space="0" w:color="1E8048"/>
              <w:right w:val="single" w:sz="4" w:space="0" w:color="FFFFFF" w:themeColor="background1"/>
            </w:tcBorders>
            <w:shd w:val="clear" w:color="auto" w:fill="F2F2F2" w:themeFill="background1" w:themeFillShade="F2"/>
            <w:vAlign w:val="center"/>
          </w:tcPr>
          <w:p w14:paraId="281FDE4E" w14:textId="77777777" w:rsidR="000C5236" w:rsidRDefault="00000000">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sz w:val="17"/>
                <w:szCs w:val="17"/>
              </w:rPr>
              <w:t>NM_000546</w:t>
            </w:r>
          </w:p>
        </w:tc>
        <w:tc>
          <w:tcPr>
            <w:tcW w:w="1235" w:type="pct"/>
            <w:vMerge/>
            <w:tcBorders>
              <w:left w:val="nil"/>
              <w:bottom w:val="single" w:sz="4" w:space="0" w:color="1E8048"/>
              <w:right w:val="single" w:sz="4" w:space="0" w:color="1E8048"/>
            </w:tcBorders>
            <w:shd w:val="clear" w:color="auto" w:fill="F2F2F2" w:themeFill="background1" w:themeFillShade="F2"/>
            <w:vAlign w:val="center"/>
          </w:tcPr>
          <w:p w14:paraId="69A01E7D"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c>
          <w:tcPr>
            <w:tcW w:w="1571" w:type="pct"/>
            <w:vMerge/>
            <w:tcBorders>
              <w:left w:val="single" w:sz="4" w:space="0" w:color="1E8048"/>
              <w:bottom w:val="single" w:sz="4" w:space="0" w:color="1E8048"/>
              <w:right w:val="single" w:sz="4" w:space="0" w:color="FFFFFF" w:themeColor="background1"/>
            </w:tcBorders>
            <w:shd w:val="clear" w:color="auto" w:fill="F2F2F2" w:themeFill="background1" w:themeFillShade="F2"/>
            <w:vAlign w:val="center"/>
          </w:tcPr>
          <w:p w14:paraId="3EBE9E8A" w14:textId="77777777" w:rsidR="000C5236" w:rsidRDefault="000C5236">
            <w:pPr>
              <w:adjustRightInd w:val="0"/>
              <w:snapToGrid w:val="0"/>
              <w:spacing w:beforeLines="10" w:before="31" w:line="220" w:lineRule="exact"/>
              <w:jc w:val="center"/>
              <w:rPr>
                <w:rFonts w:ascii="思源黑体 CN Normal" w:eastAsia="思源黑体 CN Normal" w:hAnsi="思源黑体 CN Normal"/>
                <w:color w:val="000000" w:themeColor="text1"/>
                <w:sz w:val="17"/>
                <w:szCs w:val="17"/>
              </w:rPr>
            </w:pPr>
          </w:p>
        </w:tc>
      </w:tr>
      <w:tr w:rsidR="000C5236" w14:paraId="3759ECBF" w14:textId="77777777" w:rsidTr="000C5236">
        <w:trPr>
          <w:trHeight w:val="476"/>
          <w:jc w:val="center"/>
        </w:trPr>
        <w:tc>
          <w:tcPr>
            <w:tcW w:w="3429" w:type="pct"/>
            <w:gridSpan w:val="3"/>
            <w:tcBorders>
              <w:top w:val="single" w:sz="4" w:space="0" w:color="1E8048"/>
              <w:left w:val="nil"/>
              <w:bottom w:val="single" w:sz="4" w:space="0" w:color="1E8048"/>
              <w:right w:val="single" w:sz="4" w:space="0" w:color="1E8048"/>
            </w:tcBorders>
            <w:shd w:val="clear" w:color="auto" w:fill="FFFFFF" w:themeFill="background1"/>
            <w:tcMar>
              <w:left w:w="0" w:type="dxa"/>
              <w:right w:w="0" w:type="dxa"/>
            </w:tcMar>
            <w:vAlign w:val="center"/>
          </w:tcPr>
          <w:p w14:paraId="52AE64A0"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人类基因组范围的SNPs 位点</w:t>
            </w:r>
          </w:p>
        </w:tc>
        <w:tc>
          <w:tcPr>
            <w:tcW w:w="1571" w:type="pct"/>
            <w:tcBorders>
              <w:top w:val="single" w:sz="4" w:space="0" w:color="1E8048"/>
              <w:left w:val="single" w:sz="4" w:space="0" w:color="1E8048"/>
              <w:bottom w:val="single" w:sz="4" w:space="0" w:color="1E8048"/>
              <w:right w:val="single" w:sz="4" w:space="0" w:color="FFFFFF" w:themeColor="background1"/>
            </w:tcBorders>
            <w:shd w:val="clear" w:color="auto" w:fill="FFFFFF" w:themeFill="background1"/>
            <w:vAlign w:val="center"/>
          </w:tcPr>
          <w:p w14:paraId="0757335B" w14:textId="77777777" w:rsidR="000C5236" w:rsidRDefault="00000000">
            <w:pPr>
              <w:adjustRightInd w:val="0"/>
              <w:snapToGrid w:val="0"/>
              <w:spacing w:line="200" w:lineRule="exact"/>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基因组同源重组修复缺陷状态（HRD）</w:t>
            </w:r>
          </w:p>
        </w:tc>
      </w:tr>
    </w:tbl>
    <w:p w14:paraId="0FDC2831" w14:textId="77777777" w:rsidR="000C5236" w:rsidRDefault="00000000">
      <w:pPr>
        <w:spacing w:line="380" w:lineRule="exact"/>
        <w:rPr>
          <w:rFonts w:ascii="思源黑体 CN Normal" w:eastAsia="思源黑体 CN Normal" w:hAnsi="思源黑体 CN Normal"/>
          <w:sz w:val="18"/>
          <w:szCs w:val="18"/>
        </w:rPr>
      </w:pPr>
      <w:bookmarkStart w:id="21" w:name="_Hlk110880000"/>
      <w:r>
        <w:rPr>
          <w:rFonts w:ascii="思源黑体 CN Normal" w:eastAsia="思源黑体 CN Normal" w:hAnsi="思源黑体 CN Normal"/>
          <w:sz w:val="18"/>
          <w:szCs w:val="18"/>
        </w:rPr>
        <w:t>以下基因外显子中部分区段由于覆盖度原因不包含在检测范围中：</w:t>
      </w:r>
      <w:r>
        <w:rPr>
          <w:rFonts w:ascii="思源黑体 CN Normal" w:eastAsia="思源黑体 CN Normal" w:hAnsi="思源黑体 CN Normal"/>
          <w:i/>
          <w:iCs/>
          <w:sz w:val="18"/>
          <w:szCs w:val="18"/>
        </w:rPr>
        <w:t>CDK12</w:t>
      </w:r>
      <w:r>
        <w:rPr>
          <w:rFonts w:ascii="思源黑体 CN Normal" w:eastAsia="思源黑体 CN Normal" w:hAnsi="思源黑体 CN Normal" w:hint="eastAsia"/>
          <w:sz w:val="18"/>
          <w:szCs w:val="18"/>
        </w:rPr>
        <w:t xml:space="preserve"> e</w:t>
      </w:r>
      <w:r>
        <w:rPr>
          <w:rFonts w:ascii="思源黑体 CN Normal" w:eastAsia="思源黑体 CN Normal" w:hAnsi="思源黑体 CN Normal"/>
          <w:sz w:val="18"/>
          <w:szCs w:val="18"/>
        </w:rPr>
        <w:t>xon2、exon14；</w:t>
      </w:r>
      <w:r>
        <w:rPr>
          <w:rFonts w:ascii="思源黑体 CN Normal" w:eastAsia="思源黑体 CN Normal" w:hAnsi="思源黑体 CN Normal"/>
          <w:i/>
          <w:iCs/>
          <w:sz w:val="18"/>
          <w:szCs w:val="18"/>
        </w:rPr>
        <w:t>CHEK2</w:t>
      </w:r>
      <w:r>
        <w:rPr>
          <w:rFonts w:ascii="思源黑体 CN Normal" w:eastAsia="思源黑体 CN Normal" w:hAnsi="思源黑体 CN Normal"/>
          <w:sz w:val="18"/>
          <w:szCs w:val="18"/>
        </w:rPr>
        <w:t xml:space="preserve"> exon3、exon4；</w:t>
      </w:r>
      <w:r>
        <w:rPr>
          <w:rFonts w:ascii="思源黑体 CN Normal" w:eastAsia="思源黑体 CN Normal" w:hAnsi="思源黑体 CN Normal"/>
          <w:i/>
          <w:iCs/>
          <w:sz w:val="18"/>
          <w:szCs w:val="18"/>
        </w:rPr>
        <w:t>FANCL</w:t>
      </w:r>
      <w:r>
        <w:rPr>
          <w:rFonts w:ascii="思源黑体 CN Normal" w:eastAsia="思源黑体 CN Normal" w:hAnsi="思源黑体 CN Normal"/>
          <w:sz w:val="18"/>
          <w:szCs w:val="18"/>
        </w:rPr>
        <w:t xml:space="preserve"> exon14；</w:t>
      </w:r>
      <w:r>
        <w:rPr>
          <w:rFonts w:ascii="思源黑体 CN Normal" w:eastAsia="思源黑体 CN Normal" w:hAnsi="思源黑体 CN Normal"/>
          <w:i/>
          <w:iCs/>
          <w:sz w:val="18"/>
          <w:szCs w:val="18"/>
        </w:rPr>
        <w:t>HDAC2</w:t>
      </w:r>
      <w:r>
        <w:rPr>
          <w:rFonts w:ascii="思源黑体 CN Normal" w:eastAsia="思源黑体 CN Normal" w:hAnsi="思源黑体 CN Normal" w:hint="eastAsia"/>
          <w:sz w:val="18"/>
          <w:szCs w:val="18"/>
        </w:rPr>
        <w:t xml:space="preserve"> </w:t>
      </w:r>
      <w:r>
        <w:rPr>
          <w:rFonts w:ascii="思源黑体 CN Normal" w:eastAsia="思源黑体 CN Normal" w:hAnsi="思源黑体 CN Normal"/>
          <w:sz w:val="18"/>
          <w:szCs w:val="18"/>
        </w:rPr>
        <w:t>exon1；</w:t>
      </w:r>
      <w:r>
        <w:rPr>
          <w:rFonts w:ascii="思源黑体 CN Normal" w:eastAsia="思源黑体 CN Normal" w:hAnsi="思源黑体 CN Normal"/>
          <w:i/>
          <w:iCs/>
          <w:sz w:val="18"/>
          <w:szCs w:val="18"/>
        </w:rPr>
        <w:t>RAD51C</w:t>
      </w:r>
      <w:r>
        <w:rPr>
          <w:rFonts w:ascii="思源黑体 CN Normal" w:eastAsia="思源黑体 CN Normal" w:hAnsi="思源黑体 CN Normal" w:hint="eastAsia"/>
          <w:sz w:val="18"/>
          <w:szCs w:val="18"/>
        </w:rPr>
        <w:t xml:space="preserve"> </w:t>
      </w:r>
      <w:r>
        <w:rPr>
          <w:rFonts w:ascii="思源黑体 CN Normal" w:eastAsia="思源黑体 CN Normal" w:hAnsi="思源黑体 CN Normal"/>
          <w:sz w:val="18"/>
          <w:szCs w:val="18"/>
        </w:rPr>
        <w:t>exon1</w:t>
      </w:r>
      <w:r>
        <w:rPr>
          <w:rFonts w:ascii="思源黑体 CN Normal" w:eastAsia="思源黑体 CN Normal" w:hAnsi="思源黑体 CN Normal" w:hint="eastAsia"/>
          <w:sz w:val="18"/>
          <w:szCs w:val="18"/>
        </w:rPr>
        <w:t>；</w:t>
      </w:r>
      <w:r>
        <w:rPr>
          <w:rFonts w:ascii="思源黑体 CN Normal" w:eastAsia="思源黑体 CN Normal" w:hAnsi="思源黑体 CN Normal"/>
          <w:i/>
          <w:iCs/>
          <w:sz w:val="18"/>
          <w:szCs w:val="18"/>
        </w:rPr>
        <w:t>TP53</w:t>
      </w:r>
      <w:r>
        <w:rPr>
          <w:rFonts w:ascii="思源黑体 CN Normal" w:eastAsia="思源黑体 CN Normal" w:hAnsi="思源黑体 CN Normal"/>
          <w:sz w:val="18"/>
          <w:szCs w:val="18"/>
        </w:rPr>
        <w:t xml:space="preserve"> exon2</w:t>
      </w:r>
      <w:r>
        <w:rPr>
          <w:rFonts w:ascii="思源黑体 CN Normal" w:eastAsia="思源黑体 CN Normal" w:hAnsi="思源黑体 CN Normal" w:hint="eastAsia"/>
          <w:sz w:val="18"/>
          <w:szCs w:val="18"/>
        </w:rPr>
        <w:t>、e</w:t>
      </w:r>
      <w:r>
        <w:rPr>
          <w:rFonts w:ascii="思源黑体 CN Normal" w:eastAsia="思源黑体 CN Normal" w:hAnsi="思源黑体 CN Normal"/>
          <w:sz w:val="18"/>
          <w:szCs w:val="18"/>
        </w:rPr>
        <w:t>xon3</w:t>
      </w:r>
      <w:r>
        <w:rPr>
          <w:rFonts w:ascii="思源黑体 CN Normal" w:eastAsia="思源黑体 CN Normal" w:hAnsi="思源黑体 CN Normal" w:hint="eastAsia"/>
          <w:sz w:val="18"/>
          <w:szCs w:val="18"/>
        </w:rPr>
        <w:t>、e</w:t>
      </w:r>
      <w:r>
        <w:rPr>
          <w:rFonts w:ascii="思源黑体 CN Normal" w:eastAsia="思源黑体 CN Normal" w:hAnsi="思源黑体 CN Normal"/>
          <w:sz w:val="18"/>
          <w:szCs w:val="18"/>
        </w:rPr>
        <w:t>xon4</w:t>
      </w:r>
      <w:r>
        <w:rPr>
          <w:rFonts w:ascii="思源黑体 CN Normal" w:eastAsia="思源黑体 CN Normal" w:hAnsi="思源黑体 CN Normal" w:hint="eastAsia"/>
          <w:sz w:val="18"/>
          <w:szCs w:val="18"/>
        </w:rPr>
        <w:t>、e</w:t>
      </w:r>
      <w:r>
        <w:rPr>
          <w:rFonts w:ascii="思源黑体 CN Normal" w:eastAsia="思源黑体 CN Normal" w:hAnsi="思源黑体 CN Normal"/>
          <w:sz w:val="18"/>
          <w:szCs w:val="18"/>
        </w:rPr>
        <w:t>xon11。</w:t>
      </w:r>
    </w:p>
    <w:bookmarkEnd w:id="21"/>
    <w:p w14:paraId="0BFE9A40" w14:textId="77777777" w:rsidR="000C5236" w:rsidRDefault="00000000">
      <w:pPr>
        <w:widowControl/>
        <w:jc w:val="left"/>
        <w:rPr>
          <w:rFonts w:ascii="思源黑体 CN Bold" w:eastAsia="思源黑体 CN Bold" w:hAnsi="思源黑体 CN Bold"/>
          <w:b/>
          <w:bCs/>
          <w:color w:val="D45704"/>
          <w:sz w:val="18"/>
          <w:szCs w:val="18"/>
        </w:rPr>
      </w:pPr>
      <w:r>
        <w:rPr>
          <w:rFonts w:ascii="思源黑体 CN Bold" w:eastAsia="思源黑体 CN Bold" w:hAnsi="思源黑体 CN Bold"/>
          <w:b/>
          <w:bCs/>
          <w:color w:val="D45704"/>
          <w:sz w:val="18"/>
          <w:szCs w:val="18"/>
        </w:rPr>
        <w:br w:type="page"/>
      </w:r>
    </w:p>
    <w:p w14:paraId="41703070" w14:textId="77777777" w:rsidR="000C5236" w:rsidRDefault="00000000">
      <w:pPr>
        <w:rPr>
          <w:rFonts w:ascii="思源黑体 CN Bold" w:eastAsia="思源黑体 CN Bold" w:hAnsi="思源黑体 CN Bold"/>
          <w:b/>
          <w:bCs/>
          <w:color w:val="D45704"/>
          <w:szCs w:val="21"/>
        </w:rPr>
      </w:pPr>
      <w:r>
        <w:rPr>
          <w:rFonts w:ascii="思源黑体 CN Bold" w:eastAsia="思源黑体 CN Bold" w:hAnsi="思源黑体 CN Bold" w:hint="eastAsia"/>
          <w:b/>
          <w:bCs/>
          <w:color w:val="D45704"/>
          <w:szCs w:val="21"/>
        </w:rPr>
        <w:lastRenderedPageBreak/>
        <w:t>附录</w:t>
      </w:r>
      <w:r>
        <w:rPr>
          <w:rFonts w:ascii="思源黑体 CN Bold" w:eastAsia="思源黑体 CN Bold" w:hAnsi="思源黑体 CN Bold"/>
          <w:b/>
          <w:bCs/>
          <w:color w:val="D45704"/>
          <w:szCs w:val="21"/>
        </w:rPr>
        <w:t xml:space="preserve">2 </w:t>
      </w:r>
      <w:r>
        <w:rPr>
          <w:rFonts w:ascii="思源黑体 CN Bold" w:eastAsia="思源黑体 CN Bold" w:hAnsi="思源黑体 CN Bold" w:hint="eastAsia"/>
          <w:b/>
          <w:bCs/>
          <w:color w:val="D45704"/>
          <w:szCs w:val="21"/>
        </w:rPr>
        <w:t>项目背景介绍</w:t>
      </w:r>
    </w:p>
    <w:p w14:paraId="07FF1275" w14:textId="77777777" w:rsidR="000C5236" w:rsidRDefault="00000000">
      <w:pPr>
        <w:rPr>
          <w:rFonts w:ascii="思源黑体 CN Bold" w:eastAsia="思源黑体 CN Bold" w:hAnsi="思源黑体 CN Bold" w:cs="思源黑体 CN Normal"/>
          <w:b/>
          <w:sz w:val="18"/>
          <w:szCs w:val="18"/>
        </w:rPr>
      </w:pPr>
      <w:r>
        <w:rPr>
          <w:rFonts w:ascii="思源黑体 CN Bold" w:eastAsia="思源黑体 CN Bold" w:hAnsi="思源黑体 CN Bold" w:cs="思源黑体 CN Normal" w:hint="eastAsia"/>
          <w:b/>
          <w:sz w:val="18"/>
          <w:szCs w:val="18"/>
        </w:rPr>
        <w:t>1.</w:t>
      </w:r>
      <w:r>
        <w:rPr>
          <w:rFonts w:ascii="思源黑体 CN Bold" w:eastAsia="思源黑体 CN Bold" w:hAnsi="思源黑体 CN Bold" w:cs="思源黑体 CN Normal"/>
          <w:b/>
          <w:sz w:val="18"/>
          <w:szCs w:val="18"/>
        </w:rPr>
        <w:t xml:space="preserve"> </w:t>
      </w:r>
      <w:r>
        <w:rPr>
          <w:rFonts w:ascii="思源黑体 CN Bold" w:eastAsia="思源黑体 CN Bold" w:hAnsi="思源黑体 CN Bold" w:cs="思源黑体 CN Normal" w:hint="eastAsia"/>
          <w:b/>
          <w:sz w:val="18"/>
          <w:szCs w:val="18"/>
        </w:rPr>
        <w:t>同源重组缺陷</w:t>
      </w:r>
    </w:p>
    <w:p w14:paraId="5F73B6D8" w14:textId="77777777" w:rsidR="000C5236" w:rsidRDefault="00000000">
      <w:pPr>
        <w:spacing w:line="380" w:lineRule="exact"/>
        <w:ind w:firstLine="420"/>
        <w:rPr>
          <w:rFonts w:ascii="思源黑体 CN Normal" w:eastAsia="思源黑体 CN Normal" w:hAnsi="思源黑体 CN Normal" w:cs="思源黑体 CN Light"/>
          <w:sz w:val="18"/>
          <w:szCs w:val="18"/>
        </w:rPr>
      </w:pPr>
      <w:bookmarkStart w:id="22" w:name="_Hlk110880047"/>
      <w:bookmarkStart w:id="23" w:name="_Hlk110880035"/>
      <w:r>
        <w:rPr>
          <w:rFonts w:ascii="思源黑体 CN Normal" w:eastAsia="思源黑体 CN Normal" w:hAnsi="思源黑体 CN Normal" w:cs="思源黑体 CN Light" w:hint="eastAsia"/>
          <w:sz w:val="18"/>
          <w:szCs w:val="18"/>
        </w:rPr>
        <w:t>同源重组修复（Homologous Recombination Repair，HRR）是DNA双链断裂（</w:t>
      </w:r>
      <w:r>
        <w:rPr>
          <w:rFonts w:ascii="思源黑体 CN Normal" w:eastAsia="思源黑体 CN Normal" w:hAnsi="思源黑体 CN Normal" w:cs="思源黑体 CN Light"/>
          <w:sz w:val="18"/>
          <w:szCs w:val="18"/>
        </w:rPr>
        <w:t>D</w:t>
      </w:r>
      <w:r>
        <w:rPr>
          <w:rFonts w:ascii="思源黑体 CN Normal" w:eastAsia="思源黑体 CN Normal" w:hAnsi="思源黑体 CN Normal" w:cs="思源黑体 CN Light" w:hint="eastAsia"/>
          <w:sz w:val="18"/>
          <w:szCs w:val="18"/>
        </w:rPr>
        <w:t>ouble</w:t>
      </w:r>
      <w:r>
        <w:rPr>
          <w:rFonts w:ascii="思源黑体 CN Normal" w:eastAsia="思源黑体 CN Normal" w:hAnsi="思源黑体 CN Normal" w:cs="思源黑体 CN Light"/>
          <w:sz w:val="18"/>
          <w:szCs w:val="18"/>
        </w:rPr>
        <w:t xml:space="preserve"> S</w:t>
      </w:r>
      <w:r>
        <w:rPr>
          <w:rFonts w:ascii="思源黑体 CN Normal" w:eastAsia="思源黑体 CN Normal" w:hAnsi="思源黑体 CN Normal" w:cs="思源黑体 CN Light" w:hint="eastAsia"/>
          <w:sz w:val="18"/>
          <w:szCs w:val="18"/>
        </w:rPr>
        <w:t>trand</w:t>
      </w:r>
      <w:r>
        <w:rPr>
          <w:rFonts w:ascii="思源黑体 CN Normal" w:eastAsia="思源黑体 CN Normal" w:hAnsi="思源黑体 CN Normal" w:cs="思源黑体 CN Light"/>
          <w:sz w:val="18"/>
          <w:szCs w:val="18"/>
        </w:rPr>
        <w:t xml:space="preserve"> B</w:t>
      </w:r>
      <w:r>
        <w:rPr>
          <w:rFonts w:ascii="思源黑体 CN Normal" w:eastAsia="思源黑体 CN Normal" w:hAnsi="思源黑体 CN Normal" w:cs="思源黑体 CN Light" w:hint="eastAsia"/>
          <w:sz w:val="18"/>
          <w:szCs w:val="18"/>
        </w:rPr>
        <w:t>reak，DSB）的首选修复方式。指在有丝分裂或减数分裂的DNA复制期发生DNA双链断裂（</w:t>
      </w:r>
      <w:r>
        <w:rPr>
          <w:rFonts w:ascii="思源黑体 CN Normal" w:eastAsia="思源黑体 CN Normal" w:hAnsi="思源黑体 CN Normal" w:cs="思源黑体 CN Light"/>
          <w:sz w:val="18"/>
          <w:szCs w:val="18"/>
        </w:rPr>
        <w:t>DNA Double-Strand Breaks</w:t>
      </w:r>
      <w:r>
        <w:rPr>
          <w:rFonts w:ascii="思源黑体 CN Normal" w:eastAsia="思源黑体 CN Normal" w:hAnsi="思源黑体 CN Normal" w:cs="思源黑体 CN Light" w:hint="eastAsia"/>
          <w:sz w:val="18"/>
          <w:szCs w:val="18"/>
        </w:rPr>
        <w:t>，DSB）时，断裂的DNA以其未发生断裂的姐妹染色单体或与其具有同源序列的染色体作为模板，激活一系列蛋白分子进行的一种无错误修复方式，只发生在细胞周期的DNA复制期和DNA合成后期。同源重组修复具有修复DSBs、挽救复制叉及实现减数分裂染色体交叉互换等功能。同源重组修复过程可大致分为3个步骤：DNA损伤位点剪切、3’末端单链入侵、Holliday连接体的形成和解离</w:t>
      </w:r>
      <w:bookmarkEnd w:id="22"/>
      <w:r>
        <w:rPr>
          <w:rFonts w:ascii="思源黑体 CN Normal" w:eastAsia="思源黑体 CN Normal" w:hAnsi="思源黑体 CN Normal" w:cs="思源黑体 CN Light" w:hint="eastAsia"/>
          <w:sz w:val="18"/>
          <w:szCs w:val="18"/>
        </w:rPr>
        <w:t>。</w:t>
      </w:r>
    </w:p>
    <w:p w14:paraId="753A59FA" w14:textId="77777777" w:rsidR="000C5236" w:rsidRDefault="00000000">
      <w:pPr>
        <w:spacing w:line="380" w:lineRule="exact"/>
        <w:ind w:firstLine="420"/>
        <w:rPr>
          <w:rFonts w:ascii="思源黑体 CN Normal" w:eastAsia="思源黑体 CN Normal" w:hAnsi="思源黑体 CN Normal" w:cs="思源黑体 CN Light"/>
          <w:sz w:val="18"/>
          <w:szCs w:val="18"/>
        </w:rPr>
      </w:pPr>
      <w:bookmarkStart w:id="24" w:name="_Hlk110880056"/>
      <w:r>
        <w:rPr>
          <w:rFonts w:ascii="思源黑体 CN Normal" w:eastAsia="思源黑体 CN Normal" w:hAnsi="思源黑体 CN Normal" w:cs="思源黑体 CN Light" w:hint="eastAsia"/>
          <w:sz w:val="18"/>
          <w:szCs w:val="18"/>
        </w:rPr>
        <w:t>同源重组缺陷（</w:t>
      </w:r>
      <w:r>
        <w:rPr>
          <w:rFonts w:ascii="思源黑体 CN Normal" w:eastAsia="思源黑体 CN Normal" w:hAnsi="思源黑体 CN Normal" w:cs="思源黑体 CN Light"/>
          <w:sz w:val="18"/>
          <w:szCs w:val="18"/>
        </w:rPr>
        <w:t>H</w:t>
      </w:r>
      <w:r>
        <w:rPr>
          <w:rFonts w:ascii="思源黑体 CN Normal" w:eastAsia="思源黑体 CN Normal" w:hAnsi="思源黑体 CN Normal" w:cs="思源黑体 CN Light" w:hint="eastAsia"/>
          <w:sz w:val="18"/>
          <w:szCs w:val="18"/>
        </w:rPr>
        <w:t>omologous</w:t>
      </w:r>
      <w:r>
        <w:rPr>
          <w:rFonts w:ascii="思源黑体 CN Normal" w:eastAsia="思源黑体 CN Normal" w:hAnsi="思源黑体 CN Normal" w:cs="思源黑体 CN Light"/>
          <w:sz w:val="18"/>
          <w:szCs w:val="18"/>
        </w:rPr>
        <w:t xml:space="preserve"> R</w:t>
      </w:r>
      <w:r>
        <w:rPr>
          <w:rFonts w:ascii="思源黑体 CN Normal" w:eastAsia="思源黑体 CN Normal" w:hAnsi="思源黑体 CN Normal" w:cs="思源黑体 CN Light" w:hint="eastAsia"/>
          <w:sz w:val="18"/>
          <w:szCs w:val="18"/>
        </w:rPr>
        <w:t>ecombination</w:t>
      </w:r>
      <w:r>
        <w:rPr>
          <w:rFonts w:ascii="思源黑体 CN Normal" w:eastAsia="思源黑体 CN Normal" w:hAnsi="思源黑体 CN Normal" w:cs="思源黑体 CN Light"/>
          <w:sz w:val="18"/>
          <w:szCs w:val="18"/>
        </w:rPr>
        <w:t xml:space="preserve"> D</w:t>
      </w:r>
      <w:r>
        <w:rPr>
          <w:rFonts w:ascii="思源黑体 CN Normal" w:eastAsia="思源黑体 CN Normal" w:hAnsi="思源黑体 CN Normal" w:cs="思源黑体 CN Light" w:hint="eastAsia"/>
          <w:sz w:val="18"/>
          <w:szCs w:val="18"/>
        </w:rPr>
        <w:t>eficiency，HRD）通常指细胞水平上的HRR功能障碍状态，可由HRR相关基因胚系突变或体细胞突变以及表观遗传失活等诸多因素导致。当HRD存在时，DSB会过度依赖非同源末端连接（</w:t>
      </w:r>
      <w:r>
        <w:rPr>
          <w:rFonts w:ascii="思源黑体 CN Normal" w:eastAsia="思源黑体 CN Normal" w:hAnsi="思源黑体 CN Normal" w:cs="思源黑体 CN Light"/>
          <w:sz w:val="18"/>
          <w:szCs w:val="18"/>
        </w:rPr>
        <w:t>N</w:t>
      </w:r>
      <w:r>
        <w:rPr>
          <w:rFonts w:ascii="思源黑体 CN Normal" w:eastAsia="思源黑体 CN Normal" w:hAnsi="思源黑体 CN Normal" w:cs="思源黑体 CN Light" w:hint="eastAsia"/>
          <w:sz w:val="18"/>
          <w:szCs w:val="18"/>
        </w:rPr>
        <w:t>on-</w:t>
      </w:r>
      <w:r>
        <w:rPr>
          <w:rFonts w:ascii="思源黑体 CN Normal" w:eastAsia="思源黑体 CN Normal" w:hAnsi="思源黑体 CN Normal" w:cs="思源黑体 CN Light"/>
          <w:sz w:val="18"/>
          <w:szCs w:val="18"/>
        </w:rPr>
        <w:t>H</w:t>
      </w:r>
      <w:r>
        <w:rPr>
          <w:rFonts w:ascii="思源黑体 CN Normal" w:eastAsia="思源黑体 CN Normal" w:hAnsi="思源黑体 CN Normal" w:cs="思源黑体 CN Light" w:hint="eastAsia"/>
          <w:sz w:val="18"/>
          <w:szCs w:val="18"/>
        </w:rPr>
        <w:t>omologous</w:t>
      </w:r>
      <w:r>
        <w:rPr>
          <w:rFonts w:ascii="思源黑体 CN Normal" w:eastAsia="思源黑体 CN Normal" w:hAnsi="思源黑体 CN Normal" w:cs="思源黑体 CN Light"/>
          <w:sz w:val="18"/>
          <w:szCs w:val="18"/>
        </w:rPr>
        <w:t xml:space="preserve"> E</w:t>
      </w:r>
      <w:r>
        <w:rPr>
          <w:rFonts w:ascii="思源黑体 CN Normal" w:eastAsia="思源黑体 CN Normal" w:hAnsi="思源黑体 CN Normal" w:cs="思源黑体 CN Light" w:hint="eastAsia"/>
          <w:sz w:val="18"/>
          <w:szCs w:val="18"/>
        </w:rPr>
        <w:t>nd</w:t>
      </w:r>
      <w:r>
        <w:rPr>
          <w:rFonts w:ascii="思源黑体 CN Normal" w:eastAsia="思源黑体 CN Normal" w:hAnsi="思源黑体 CN Normal" w:cs="思源黑体 CN Light"/>
          <w:sz w:val="18"/>
          <w:szCs w:val="18"/>
        </w:rPr>
        <w:t xml:space="preserve"> J</w:t>
      </w:r>
      <w:r>
        <w:rPr>
          <w:rFonts w:ascii="思源黑体 CN Normal" w:eastAsia="思源黑体 CN Normal" w:hAnsi="思源黑体 CN Normal" w:cs="思源黑体 CN Light" w:hint="eastAsia"/>
          <w:sz w:val="18"/>
          <w:szCs w:val="18"/>
        </w:rPr>
        <w:t>oining，NEHJ）、微同源末端连接（</w:t>
      </w:r>
      <w:r>
        <w:rPr>
          <w:rFonts w:ascii="思源黑体 CN Normal" w:eastAsia="思源黑体 CN Normal" w:hAnsi="思源黑体 CN Normal" w:cs="思源黑体 CN Light"/>
          <w:sz w:val="18"/>
          <w:szCs w:val="18"/>
        </w:rPr>
        <w:t>M</w:t>
      </w:r>
      <w:r>
        <w:rPr>
          <w:rFonts w:ascii="思源黑体 CN Normal" w:eastAsia="思源黑体 CN Normal" w:hAnsi="思源黑体 CN Normal" w:cs="思源黑体 CN Light" w:hint="eastAsia"/>
          <w:sz w:val="18"/>
          <w:szCs w:val="18"/>
        </w:rPr>
        <w:t>icrohomology</w:t>
      </w:r>
      <w:r>
        <w:rPr>
          <w:rFonts w:ascii="思源黑体 CN Normal" w:eastAsia="思源黑体 CN Normal" w:hAnsi="思源黑体 CN Normal" w:cs="思源黑体 CN Light"/>
          <w:sz w:val="18"/>
          <w:szCs w:val="18"/>
        </w:rPr>
        <w:t xml:space="preserve"> M</w:t>
      </w:r>
      <w:r>
        <w:rPr>
          <w:rFonts w:ascii="思源黑体 CN Normal" w:eastAsia="思源黑体 CN Normal" w:hAnsi="思源黑体 CN Normal" w:cs="思源黑体 CN Light" w:hint="eastAsia"/>
          <w:sz w:val="18"/>
          <w:szCs w:val="18"/>
        </w:rPr>
        <w:t>ediated</w:t>
      </w:r>
      <w:r>
        <w:rPr>
          <w:rFonts w:ascii="思源黑体 CN Normal" w:eastAsia="思源黑体 CN Normal" w:hAnsi="思源黑体 CN Normal" w:cs="思源黑体 CN Light"/>
          <w:sz w:val="18"/>
          <w:szCs w:val="18"/>
        </w:rPr>
        <w:t xml:space="preserve"> E</w:t>
      </w:r>
      <w:r>
        <w:rPr>
          <w:rFonts w:ascii="思源黑体 CN Normal" w:eastAsia="思源黑体 CN Normal" w:hAnsi="思源黑体 CN Normal" w:cs="思源黑体 CN Light" w:hint="eastAsia"/>
          <w:sz w:val="18"/>
          <w:szCs w:val="18"/>
        </w:rPr>
        <w:t>nd</w:t>
      </w:r>
      <w:r>
        <w:rPr>
          <w:rFonts w:ascii="思源黑体 CN Normal" w:eastAsia="思源黑体 CN Normal" w:hAnsi="思源黑体 CN Normal" w:cs="思源黑体 CN Light"/>
          <w:sz w:val="18"/>
          <w:szCs w:val="18"/>
        </w:rPr>
        <w:t xml:space="preserve"> J</w:t>
      </w:r>
      <w:r>
        <w:rPr>
          <w:rFonts w:ascii="思源黑体 CN Normal" w:eastAsia="思源黑体 CN Normal" w:hAnsi="思源黑体 CN Normal" w:cs="思源黑体 CN Light" w:hint="eastAsia"/>
          <w:sz w:val="18"/>
          <w:szCs w:val="18"/>
        </w:rPr>
        <w:t>oining，NMEJ）和单链退火途径（</w:t>
      </w:r>
      <w:r>
        <w:rPr>
          <w:rFonts w:ascii="思源黑体 CN Normal" w:eastAsia="思源黑体 CN Normal" w:hAnsi="思源黑体 CN Normal" w:cs="思源黑体 CN Light"/>
          <w:sz w:val="18"/>
          <w:szCs w:val="18"/>
        </w:rPr>
        <w:t>S</w:t>
      </w:r>
      <w:r>
        <w:rPr>
          <w:rFonts w:ascii="思源黑体 CN Normal" w:eastAsia="思源黑体 CN Normal" w:hAnsi="思源黑体 CN Normal" w:cs="思源黑体 CN Light" w:hint="eastAsia"/>
          <w:sz w:val="18"/>
          <w:szCs w:val="18"/>
        </w:rPr>
        <w:t>ingle-</w:t>
      </w:r>
      <w:r>
        <w:rPr>
          <w:rFonts w:ascii="思源黑体 CN Normal" w:eastAsia="思源黑体 CN Normal" w:hAnsi="思源黑体 CN Normal" w:cs="思源黑体 CN Light"/>
          <w:sz w:val="18"/>
          <w:szCs w:val="18"/>
        </w:rPr>
        <w:t>S</w:t>
      </w:r>
      <w:r>
        <w:rPr>
          <w:rFonts w:ascii="思源黑体 CN Normal" w:eastAsia="思源黑体 CN Normal" w:hAnsi="思源黑体 CN Normal" w:cs="思源黑体 CN Light" w:hint="eastAsia"/>
          <w:sz w:val="18"/>
          <w:szCs w:val="18"/>
        </w:rPr>
        <w:t>trand</w:t>
      </w:r>
      <w:r>
        <w:rPr>
          <w:rFonts w:ascii="思源黑体 CN Normal" w:eastAsia="思源黑体 CN Normal" w:hAnsi="思源黑体 CN Normal" w:cs="思源黑体 CN Light"/>
          <w:sz w:val="18"/>
          <w:szCs w:val="18"/>
        </w:rPr>
        <w:t xml:space="preserve"> A</w:t>
      </w:r>
      <w:r>
        <w:rPr>
          <w:rFonts w:ascii="思源黑体 CN Normal" w:eastAsia="思源黑体 CN Normal" w:hAnsi="思源黑体 CN Normal" w:cs="思源黑体 CN Light" w:hint="eastAsia"/>
          <w:sz w:val="18"/>
          <w:szCs w:val="18"/>
        </w:rPr>
        <w:t>nnealing，SSA）等低保真、高易错的替代性DNA损伤修复途径，从而极可能造成核酸序列的插入/缺失、拷贝数异常，并引起染色体交联，造成基因组和染色体不稳定。HRD常存在于多种恶性肿瘤中，其中在卵巢癌、乳腺癌、胰腺导管癌、前列腺癌等肿瘤中尤其突出。HRD会产生特定的、可量化的、稳定的基因组改变，其中包含可被鉴别的基因突变、插入/缺失模式，以及染色体结构异常、基因拷贝数变异等。HRD临床检测所描述的肿瘤基因组特定改变，也被称为“基因组癫痕”。目前，通过建立基于基因组特征分析的评估体系来预测肿瘤HRD状态及其程度，已有杂合性缺失（</w:t>
      </w:r>
      <w:r>
        <w:rPr>
          <w:rFonts w:ascii="思源黑体 CN Normal" w:eastAsia="思源黑体 CN Normal" w:hAnsi="思源黑体 CN Normal" w:cs="思源黑体 CN Light"/>
          <w:sz w:val="18"/>
          <w:szCs w:val="18"/>
        </w:rPr>
        <w:t>L</w:t>
      </w:r>
      <w:r>
        <w:rPr>
          <w:rFonts w:ascii="思源黑体 CN Normal" w:eastAsia="思源黑体 CN Normal" w:hAnsi="思源黑体 CN Normal" w:cs="思源黑体 CN Light" w:hint="eastAsia"/>
          <w:sz w:val="18"/>
          <w:szCs w:val="18"/>
        </w:rPr>
        <w:t>oss</w:t>
      </w:r>
      <w:r>
        <w:rPr>
          <w:rFonts w:ascii="思源黑体 CN Normal" w:eastAsia="思源黑体 CN Normal" w:hAnsi="思源黑体 CN Normal" w:cs="思源黑体 CN Light"/>
          <w:sz w:val="18"/>
          <w:szCs w:val="18"/>
        </w:rPr>
        <w:t xml:space="preserve"> </w:t>
      </w:r>
      <w:r>
        <w:rPr>
          <w:rFonts w:ascii="思源黑体 CN Normal" w:eastAsia="思源黑体 CN Normal" w:hAnsi="思源黑体 CN Normal" w:cs="思源黑体 CN Light" w:hint="eastAsia"/>
          <w:sz w:val="18"/>
          <w:szCs w:val="18"/>
        </w:rPr>
        <w:t>of</w:t>
      </w:r>
      <w:r>
        <w:rPr>
          <w:rFonts w:ascii="思源黑体 CN Normal" w:eastAsia="思源黑体 CN Normal" w:hAnsi="思源黑体 CN Normal" w:cs="思源黑体 CN Light"/>
          <w:sz w:val="18"/>
          <w:szCs w:val="18"/>
        </w:rPr>
        <w:t xml:space="preserve"> H</w:t>
      </w:r>
      <w:r>
        <w:rPr>
          <w:rFonts w:ascii="思源黑体 CN Normal" w:eastAsia="思源黑体 CN Normal" w:hAnsi="思源黑体 CN Normal" w:cs="思源黑体 CN Light" w:hint="eastAsia"/>
          <w:sz w:val="18"/>
          <w:szCs w:val="18"/>
        </w:rPr>
        <w:t>eterozygosity，LOH）、端粒等位基因不平衡（</w:t>
      </w:r>
      <w:r>
        <w:rPr>
          <w:rFonts w:ascii="思源黑体 CN Normal" w:eastAsia="思源黑体 CN Normal" w:hAnsi="思源黑体 CN Normal" w:cs="思源黑体 CN Light"/>
          <w:sz w:val="18"/>
          <w:szCs w:val="18"/>
        </w:rPr>
        <w:t>T</w:t>
      </w:r>
      <w:r>
        <w:rPr>
          <w:rFonts w:ascii="思源黑体 CN Normal" w:eastAsia="思源黑体 CN Normal" w:hAnsi="思源黑体 CN Normal" w:cs="思源黑体 CN Light" w:hint="eastAsia"/>
          <w:sz w:val="18"/>
          <w:szCs w:val="18"/>
        </w:rPr>
        <w:t>elomeric</w:t>
      </w:r>
      <w:r>
        <w:rPr>
          <w:rFonts w:ascii="思源黑体 CN Normal" w:eastAsia="思源黑体 CN Normal" w:hAnsi="思源黑体 CN Normal" w:cs="思源黑体 CN Light"/>
          <w:sz w:val="18"/>
          <w:szCs w:val="18"/>
        </w:rPr>
        <w:t xml:space="preserve"> A</w:t>
      </w:r>
      <w:r>
        <w:rPr>
          <w:rFonts w:ascii="思源黑体 CN Normal" w:eastAsia="思源黑体 CN Normal" w:hAnsi="思源黑体 CN Normal" w:cs="思源黑体 CN Light" w:hint="eastAsia"/>
          <w:sz w:val="18"/>
          <w:szCs w:val="18"/>
        </w:rPr>
        <w:t>llelic</w:t>
      </w:r>
      <w:r>
        <w:rPr>
          <w:rFonts w:ascii="思源黑体 CN Normal" w:eastAsia="思源黑体 CN Normal" w:hAnsi="思源黑体 CN Normal" w:cs="思源黑体 CN Light"/>
          <w:sz w:val="18"/>
          <w:szCs w:val="18"/>
        </w:rPr>
        <w:t xml:space="preserve"> I</w:t>
      </w:r>
      <w:r>
        <w:rPr>
          <w:rFonts w:ascii="思源黑体 CN Normal" w:eastAsia="思源黑体 CN Normal" w:hAnsi="思源黑体 CN Normal" w:cs="思源黑体 CN Light" w:hint="eastAsia"/>
          <w:sz w:val="18"/>
          <w:szCs w:val="18"/>
        </w:rPr>
        <w:t>mbalance，TAI）、大片段迁移（</w:t>
      </w:r>
      <w:r>
        <w:rPr>
          <w:rFonts w:ascii="思源黑体 CN Normal" w:eastAsia="思源黑体 CN Normal" w:hAnsi="思源黑体 CN Normal" w:cs="思源黑体 CN Light"/>
          <w:sz w:val="18"/>
          <w:szCs w:val="18"/>
        </w:rPr>
        <w:t>L</w:t>
      </w:r>
      <w:r>
        <w:rPr>
          <w:rFonts w:ascii="思源黑体 CN Normal" w:eastAsia="思源黑体 CN Normal" w:hAnsi="思源黑体 CN Normal" w:cs="思源黑体 CN Light" w:hint="eastAsia"/>
          <w:sz w:val="18"/>
          <w:szCs w:val="18"/>
        </w:rPr>
        <w:t>arge-scale</w:t>
      </w:r>
      <w:r>
        <w:rPr>
          <w:rFonts w:ascii="思源黑体 CN Normal" w:eastAsia="思源黑体 CN Normal" w:hAnsi="思源黑体 CN Normal" w:cs="思源黑体 CN Light"/>
          <w:sz w:val="18"/>
          <w:szCs w:val="18"/>
        </w:rPr>
        <w:t xml:space="preserve"> S</w:t>
      </w:r>
      <w:r>
        <w:rPr>
          <w:rFonts w:ascii="思源黑体 CN Normal" w:eastAsia="思源黑体 CN Normal" w:hAnsi="思源黑体 CN Normal" w:cs="思源黑体 CN Light" w:hint="eastAsia"/>
          <w:sz w:val="18"/>
          <w:szCs w:val="18"/>
        </w:rPr>
        <w:t>tate</w:t>
      </w:r>
      <w:r>
        <w:rPr>
          <w:rFonts w:ascii="思源黑体 CN Normal" w:eastAsia="思源黑体 CN Normal" w:hAnsi="思源黑体 CN Normal" w:cs="思源黑体 CN Light"/>
          <w:sz w:val="18"/>
          <w:szCs w:val="18"/>
        </w:rPr>
        <w:t xml:space="preserve"> T</w:t>
      </w:r>
      <w:r>
        <w:rPr>
          <w:rFonts w:ascii="思源黑体 CN Normal" w:eastAsia="思源黑体 CN Normal" w:hAnsi="思源黑体 CN Normal" w:cs="思源黑体 CN Light" w:hint="eastAsia"/>
          <w:sz w:val="18"/>
          <w:szCs w:val="18"/>
        </w:rPr>
        <w:t>ransition，LST）等被作为基因组癫痕标志物，以量化基因组癫痕的程度。每个指标都有独特的定义，在一定程度上都能描述细胞HRD状态的出程度；但相较单个指标描述，三者组合综合计算评分能更全面反映基因组癫痕状态，进而对基因组不稳定状态进行评估</w:t>
      </w:r>
      <w:bookmarkEnd w:id="24"/>
      <w:r>
        <w:rPr>
          <w:rFonts w:ascii="思源黑体 CN Normal" w:eastAsia="思源黑体 CN Normal" w:hAnsi="思源黑体 CN Normal" w:cs="思源黑体 CN Light" w:hint="eastAsia"/>
          <w:sz w:val="18"/>
          <w:szCs w:val="18"/>
        </w:rPr>
        <w:t>。</w:t>
      </w:r>
    </w:p>
    <w:bookmarkEnd w:id="23"/>
    <w:p w14:paraId="5A9AC008" w14:textId="77777777" w:rsidR="000C5236" w:rsidRDefault="00000000">
      <w:pPr>
        <w:spacing w:line="380" w:lineRule="exact"/>
        <w:rPr>
          <w:rFonts w:ascii="思源黑体 CN Normal" w:eastAsia="思源黑体 CN Normal" w:hAnsi="思源黑体 CN Normal" w:cs="思源黑体 CN Light"/>
          <w:sz w:val="18"/>
          <w:szCs w:val="18"/>
        </w:rPr>
      </w:pPr>
      <w:r>
        <w:rPr>
          <w:rFonts w:ascii="思源黑体 CN Normal" w:eastAsia="思源黑体 CN Normal" w:hAnsi="思源黑体 CN Normal" w:cs="思源黑体 CN Light"/>
          <w:noProof/>
          <w:sz w:val="18"/>
          <w:szCs w:val="18"/>
        </w:rPr>
        <w:drawing>
          <wp:anchor distT="0" distB="0" distL="114300" distR="114300" simplePos="0" relativeHeight="251680768" behindDoc="0" locked="0" layoutInCell="1" allowOverlap="1" wp14:anchorId="13A0B340" wp14:editId="17095F11">
            <wp:simplePos x="0" y="0"/>
            <wp:positionH relativeFrom="margin">
              <wp:posOffset>502920</wp:posOffset>
            </wp:positionH>
            <wp:positionV relativeFrom="paragraph">
              <wp:posOffset>153035</wp:posOffset>
            </wp:positionV>
            <wp:extent cx="5039995" cy="3704590"/>
            <wp:effectExtent l="0" t="0" r="825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3704568"/>
                    </a:xfrm>
                    <a:prstGeom prst="rect">
                      <a:avLst/>
                    </a:prstGeom>
                  </pic:spPr>
                </pic:pic>
              </a:graphicData>
            </a:graphic>
          </wp:anchor>
        </w:drawing>
      </w:r>
    </w:p>
    <w:p w14:paraId="7DC5E89D" w14:textId="77777777" w:rsidR="000C5236" w:rsidRDefault="000C5236">
      <w:pPr>
        <w:spacing w:line="380" w:lineRule="exact"/>
        <w:rPr>
          <w:rFonts w:ascii="思源黑体 CN Normal" w:eastAsia="思源黑体 CN Normal" w:hAnsi="思源黑体 CN Normal" w:cs="思源黑体 CN Light"/>
          <w:sz w:val="18"/>
          <w:szCs w:val="18"/>
        </w:rPr>
      </w:pPr>
    </w:p>
    <w:p w14:paraId="2C79DCF3" w14:textId="77777777" w:rsidR="000C5236" w:rsidRDefault="000C5236">
      <w:pPr>
        <w:spacing w:line="380" w:lineRule="exact"/>
        <w:rPr>
          <w:rFonts w:ascii="思源黑体 CN Normal" w:eastAsia="思源黑体 CN Normal" w:hAnsi="思源黑体 CN Normal" w:cs="思源黑体 CN Light"/>
          <w:sz w:val="18"/>
          <w:szCs w:val="18"/>
        </w:rPr>
      </w:pPr>
    </w:p>
    <w:p w14:paraId="5A1E3150" w14:textId="77777777" w:rsidR="000C5236" w:rsidRDefault="000C5236">
      <w:pPr>
        <w:spacing w:line="380" w:lineRule="exact"/>
        <w:rPr>
          <w:rFonts w:ascii="思源黑体 CN Normal" w:eastAsia="思源黑体 CN Normal" w:hAnsi="思源黑体 CN Normal" w:cs="思源黑体 CN Light"/>
          <w:sz w:val="18"/>
          <w:szCs w:val="18"/>
        </w:rPr>
      </w:pPr>
    </w:p>
    <w:p w14:paraId="5356BE80" w14:textId="77777777" w:rsidR="000C5236" w:rsidRDefault="000C5236">
      <w:pPr>
        <w:spacing w:line="380" w:lineRule="exact"/>
        <w:rPr>
          <w:rFonts w:ascii="思源黑体 CN Normal" w:eastAsia="思源黑体 CN Normal" w:hAnsi="思源黑体 CN Normal" w:cs="思源黑体 CN Light"/>
          <w:sz w:val="18"/>
          <w:szCs w:val="18"/>
        </w:rPr>
      </w:pPr>
    </w:p>
    <w:p w14:paraId="41D718AE" w14:textId="77777777" w:rsidR="000C5236" w:rsidRDefault="000C5236">
      <w:pPr>
        <w:spacing w:line="380" w:lineRule="exact"/>
        <w:rPr>
          <w:rFonts w:ascii="思源黑体 CN Normal" w:eastAsia="思源黑体 CN Normal" w:hAnsi="思源黑体 CN Normal" w:cs="思源黑体 CN Light"/>
          <w:sz w:val="18"/>
          <w:szCs w:val="18"/>
        </w:rPr>
      </w:pPr>
    </w:p>
    <w:p w14:paraId="73DA9F6D" w14:textId="77777777" w:rsidR="000C5236" w:rsidRDefault="000C5236">
      <w:pPr>
        <w:spacing w:line="380" w:lineRule="exact"/>
        <w:rPr>
          <w:rFonts w:ascii="思源黑体 CN Normal" w:eastAsia="思源黑体 CN Normal" w:hAnsi="思源黑体 CN Normal" w:cs="思源黑体 CN Light"/>
          <w:sz w:val="18"/>
          <w:szCs w:val="18"/>
        </w:rPr>
      </w:pPr>
    </w:p>
    <w:p w14:paraId="25231F19" w14:textId="77777777" w:rsidR="000C5236" w:rsidRDefault="000C5236">
      <w:pPr>
        <w:spacing w:line="380" w:lineRule="exact"/>
        <w:rPr>
          <w:rFonts w:ascii="思源黑体 CN Normal" w:eastAsia="思源黑体 CN Normal" w:hAnsi="思源黑体 CN Normal" w:cs="思源黑体 CN Light"/>
          <w:sz w:val="18"/>
          <w:szCs w:val="18"/>
        </w:rPr>
      </w:pPr>
    </w:p>
    <w:p w14:paraId="4F6CB75B" w14:textId="77777777" w:rsidR="000C5236" w:rsidRDefault="000C5236">
      <w:pPr>
        <w:spacing w:line="380" w:lineRule="exact"/>
        <w:rPr>
          <w:rFonts w:ascii="思源黑体 CN Normal" w:eastAsia="思源黑体 CN Normal" w:hAnsi="思源黑体 CN Normal" w:cs="思源黑体 CN Light"/>
          <w:sz w:val="18"/>
          <w:szCs w:val="18"/>
        </w:rPr>
      </w:pPr>
    </w:p>
    <w:p w14:paraId="18C2FD85" w14:textId="77777777" w:rsidR="000C5236" w:rsidRDefault="000C5236">
      <w:pPr>
        <w:spacing w:line="380" w:lineRule="exact"/>
        <w:rPr>
          <w:rFonts w:ascii="思源黑体 CN Normal" w:eastAsia="思源黑体 CN Normal" w:hAnsi="思源黑体 CN Normal" w:cs="思源黑体 CN Light"/>
          <w:sz w:val="18"/>
          <w:szCs w:val="18"/>
        </w:rPr>
      </w:pPr>
    </w:p>
    <w:p w14:paraId="0B849A88" w14:textId="77777777" w:rsidR="000C5236" w:rsidRDefault="000C5236">
      <w:pPr>
        <w:spacing w:line="380" w:lineRule="exact"/>
        <w:rPr>
          <w:rFonts w:ascii="思源黑体 CN Normal" w:eastAsia="思源黑体 CN Normal" w:hAnsi="思源黑体 CN Normal" w:cs="思源黑体 CN Light"/>
          <w:sz w:val="18"/>
          <w:szCs w:val="18"/>
        </w:rPr>
      </w:pPr>
    </w:p>
    <w:p w14:paraId="79290442" w14:textId="77777777" w:rsidR="000C5236" w:rsidRDefault="000C5236">
      <w:pPr>
        <w:spacing w:line="380" w:lineRule="exact"/>
        <w:rPr>
          <w:rFonts w:ascii="思源黑体 CN Normal" w:eastAsia="思源黑体 CN Normal" w:hAnsi="思源黑体 CN Normal" w:cs="思源黑体 CN Light"/>
          <w:sz w:val="18"/>
          <w:szCs w:val="18"/>
        </w:rPr>
      </w:pPr>
    </w:p>
    <w:p w14:paraId="3595424D" w14:textId="77777777" w:rsidR="000C5236" w:rsidRDefault="000C5236">
      <w:pPr>
        <w:spacing w:line="380" w:lineRule="exact"/>
        <w:rPr>
          <w:rFonts w:ascii="思源黑体 CN Normal" w:eastAsia="思源黑体 CN Normal" w:hAnsi="思源黑体 CN Normal" w:cs="思源黑体 CN Light"/>
          <w:sz w:val="18"/>
          <w:szCs w:val="18"/>
        </w:rPr>
      </w:pPr>
    </w:p>
    <w:p w14:paraId="3A1D5439" w14:textId="77777777" w:rsidR="000C5236" w:rsidRDefault="000C5236">
      <w:pPr>
        <w:spacing w:line="380" w:lineRule="exact"/>
        <w:rPr>
          <w:rFonts w:ascii="思源黑体 CN Normal" w:eastAsia="思源黑体 CN Normal" w:hAnsi="思源黑体 CN Normal" w:cs="思源黑体 CN Light"/>
          <w:sz w:val="18"/>
          <w:szCs w:val="18"/>
        </w:rPr>
      </w:pPr>
    </w:p>
    <w:p w14:paraId="1234D6CB" w14:textId="77777777" w:rsidR="000C5236" w:rsidRDefault="000C5236">
      <w:pPr>
        <w:spacing w:line="380" w:lineRule="exact"/>
        <w:rPr>
          <w:rFonts w:ascii="思源黑体 CN Normal" w:eastAsia="思源黑体 CN Normal" w:hAnsi="思源黑体 CN Normal" w:cs="思源黑体 CN Light"/>
          <w:sz w:val="18"/>
          <w:szCs w:val="18"/>
        </w:rPr>
      </w:pPr>
    </w:p>
    <w:p w14:paraId="1020D32F" w14:textId="77777777" w:rsidR="000C5236" w:rsidRDefault="000C5236">
      <w:pPr>
        <w:spacing w:line="380" w:lineRule="exact"/>
        <w:rPr>
          <w:rFonts w:ascii="思源黑体 CN Normal" w:eastAsia="思源黑体 CN Normal" w:hAnsi="思源黑体 CN Normal" w:cs="思源黑体 CN Light"/>
          <w:sz w:val="18"/>
          <w:szCs w:val="18"/>
        </w:rPr>
      </w:pPr>
    </w:p>
    <w:p w14:paraId="565276B5" w14:textId="77777777" w:rsidR="000C5236" w:rsidRDefault="00000000">
      <w:pPr>
        <w:spacing w:line="380" w:lineRule="exact"/>
        <w:jc w:val="center"/>
        <w:rPr>
          <w:rFonts w:ascii="思源黑体 CN Normal" w:eastAsia="思源黑体 CN Normal" w:hAnsi="思源黑体 CN Normal" w:cs="思源黑体 CN Normal"/>
          <w:b/>
          <w:sz w:val="18"/>
          <w:szCs w:val="18"/>
        </w:rPr>
      </w:pPr>
      <w:r>
        <w:rPr>
          <w:rFonts w:ascii="思源黑体 CN Normal" w:eastAsia="思源黑体 CN Normal" w:hAnsi="思源黑体 CN Normal" w:cs="思源黑体 CN Light" w:hint="eastAsia"/>
          <w:b/>
          <w:bCs/>
          <w:sz w:val="18"/>
          <w:szCs w:val="18"/>
        </w:rPr>
        <w:lastRenderedPageBreak/>
        <w:t>图1</w:t>
      </w:r>
      <w:r>
        <w:rPr>
          <w:rFonts w:ascii="思源黑体 CN Normal" w:eastAsia="思源黑体 CN Normal" w:hAnsi="思源黑体 CN Normal" w:cs="思源黑体 CN Light"/>
          <w:b/>
          <w:bCs/>
          <w:sz w:val="18"/>
          <w:szCs w:val="18"/>
        </w:rPr>
        <w:t xml:space="preserve"> </w:t>
      </w:r>
      <w:r>
        <w:rPr>
          <w:rFonts w:ascii="思源黑体 CN Normal" w:eastAsia="思源黑体 CN Normal" w:hAnsi="思源黑体 CN Normal" w:cs="思源黑体 CN Light" w:hint="eastAsia"/>
          <w:b/>
          <w:bCs/>
          <w:sz w:val="18"/>
          <w:szCs w:val="18"/>
        </w:rPr>
        <w:t>同源重组修复示意（P</w:t>
      </w:r>
      <w:r>
        <w:rPr>
          <w:rFonts w:ascii="思源黑体 CN Normal" w:eastAsia="思源黑体 CN Normal" w:hAnsi="思源黑体 CN Normal" w:cs="思源黑体 CN Light"/>
          <w:b/>
          <w:bCs/>
          <w:sz w:val="18"/>
          <w:szCs w:val="18"/>
        </w:rPr>
        <w:t>MID:</w:t>
      </w:r>
      <w:r>
        <w:rPr>
          <w:b/>
          <w:bCs/>
        </w:rPr>
        <w:t xml:space="preserve"> </w:t>
      </w:r>
      <w:r>
        <w:rPr>
          <w:rFonts w:ascii="思源黑体 CN Normal" w:eastAsia="思源黑体 CN Normal" w:hAnsi="思源黑体 CN Normal" w:cs="思源黑体 CN Light"/>
          <w:b/>
          <w:bCs/>
          <w:sz w:val="18"/>
          <w:szCs w:val="18"/>
        </w:rPr>
        <w:t>25451105</w:t>
      </w:r>
      <w:r>
        <w:rPr>
          <w:rFonts w:ascii="思源黑体 CN Normal" w:eastAsia="思源黑体 CN Normal" w:hAnsi="思源黑体 CN Normal" w:cs="思源黑体 CN Light" w:hint="eastAsia"/>
          <w:b/>
          <w:bCs/>
          <w:sz w:val="18"/>
          <w:szCs w:val="18"/>
        </w:rPr>
        <w:t>）</w:t>
      </w:r>
      <w:r>
        <w:rPr>
          <w:rFonts w:ascii="思源黑体 CN Normal" w:eastAsia="思源黑体 CN Normal" w:hAnsi="思源黑体 CN Normal" w:cs="思源黑体 CN Normal"/>
          <w:b/>
          <w:sz w:val="18"/>
          <w:szCs w:val="18"/>
        </w:rPr>
        <w:br w:type="page"/>
      </w:r>
    </w:p>
    <w:p w14:paraId="34A0E648" w14:textId="77777777" w:rsidR="000C5236" w:rsidRDefault="00000000">
      <w:pPr>
        <w:rPr>
          <w:rFonts w:ascii="思源黑体 CN Bold" w:eastAsia="思源黑体 CN Bold" w:hAnsi="思源黑体 CN Bold" w:cs="思源黑体 CN Normal"/>
          <w:b/>
          <w:sz w:val="18"/>
          <w:szCs w:val="18"/>
        </w:rPr>
      </w:pPr>
      <w:r>
        <w:rPr>
          <w:rFonts w:ascii="思源黑体 CN Bold" w:eastAsia="思源黑体 CN Bold" w:hAnsi="思源黑体 CN Bold" w:cs="思源黑体 CN Normal" w:hint="eastAsia"/>
          <w:b/>
          <w:sz w:val="18"/>
          <w:szCs w:val="18"/>
        </w:rPr>
        <w:lastRenderedPageBreak/>
        <w:t>2</w:t>
      </w:r>
      <w:r>
        <w:rPr>
          <w:rFonts w:ascii="思源黑体 CN Bold" w:eastAsia="思源黑体 CN Bold" w:hAnsi="思源黑体 CN Bold" w:cs="思源黑体 CN Normal"/>
          <w:b/>
          <w:sz w:val="18"/>
          <w:szCs w:val="18"/>
        </w:rPr>
        <w:t>. PARP</w:t>
      </w:r>
      <w:r>
        <w:rPr>
          <w:rFonts w:ascii="思源黑体 CN Bold" w:eastAsia="思源黑体 CN Bold" w:hAnsi="思源黑体 CN Bold" w:cs="思源黑体 CN Normal" w:hint="eastAsia"/>
          <w:b/>
          <w:sz w:val="18"/>
          <w:szCs w:val="18"/>
        </w:rPr>
        <w:t>抑制剂</w:t>
      </w:r>
    </w:p>
    <w:p w14:paraId="1BAF1A8C" w14:textId="77777777" w:rsidR="000C5236" w:rsidRDefault="00000000">
      <w:pPr>
        <w:spacing w:line="380" w:lineRule="exact"/>
        <w:ind w:firstLineChars="200" w:firstLine="360"/>
        <w:rPr>
          <w:rFonts w:ascii="思源黑体 CN Normal" w:eastAsia="思源黑体 CN Normal" w:hAnsi="思源黑体 CN Normal" w:cs="思源黑体 CN Light"/>
          <w:sz w:val="18"/>
          <w:szCs w:val="18"/>
        </w:rPr>
      </w:pPr>
      <w:r>
        <w:rPr>
          <w:rFonts w:ascii="思源黑体 CN Normal" w:eastAsia="思源黑体 CN Normal" w:hAnsi="思源黑体 CN Normal" w:cs="思源黑体 CN Light" w:hint="eastAsia"/>
          <w:sz w:val="18"/>
          <w:szCs w:val="18"/>
        </w:rPr>
        <w:t>PARP抑制剂是一种靶向聚ADP核糖聚合酶（poly</w:t>
      </w:r>
      <w:r>
        <w:rPr>
          <w:rFonts w:ascii="思源黑体 CN Normal" w:eastAsia="思源黑体 CN Normal" w:hAnsi="思源黑体 CN Normal" w:cs="思源黑体 CN Light"/>
          <w:sz w:val="18"/>
          <w:szCs w:val="18"/>
        </w:rPr>
        <w:t xml:space="preserve"> (ADP-ribose) polymerase</w:t>
      </w:r>
      <w:r>
        <w:rPr>
          <w:rFonts w:ascii="思源黑体 CN Normal" w:eastAsia="思源黑体 CN Normal" w:hAnsi="思源黑体 CN Normal" w:cs="思源黑体 CN Light" w:hint="eastAsia"/>
          <w:sz w:val="18"/>
          <w:szCs w:val="18"/>
        </w:rPr>
        <w:t>，</w:t>
      </w:r>
      <w:r>
        <w:rPr>
          <w:rFonts w:ascii="思源黑体 CN Normal" w:eastAsia="思源黑体 CN Normal" w:hAnsi="思源黑体 CN Normal" w:cs="思源黑体 CN Light"/>
          <w:sz w:val="18"/>
          <w:szCs w:val="18"/>
        </w:rPr>
        <w:t>PARP</w:t>
      </w:r>
      <w:r>
        <w:rPr>
          <w:rFonts w:ascii="思源黑体 CN Normal" w:eastAsia="思源黑体 CN Normal" w:hAnsi="思源黑体 CN Normal" w:cs="思源黑体 CN Light" w:hint="eastAsia"/>
          <w:sz w:val="18"/>
          <w:szCs w:val="18"/>
        </w:rPr>
        <w:t>）的癌症疗法。它是第一种成功利用合成致死（Synthetic Lethality）概念获得批准在临床使用的抗癌药物。PARP抑制剂对携带</w:t>
      </w:r>
      <w:r>
        <w:rPr>
          <w:rFonts w:ascii="思源黑体 CN Normal" w:eastAsia="思源黑体 CN Normal" w:hAnsi="思源黑体 CN Normal" w:cs="思源黑体 CN Light" w:hint="eastAsia"/>
          <w:i/>
          <w:iCs/>
          <w:sz w:val="18"/>
          <w:szCs w:val="18"/>
        </w:rPr>
        <w:t>BRCA1</w:t>
      </w:r>
      <w:r>
        <w:rPr>
          <w:rFonts w:ascii="思源黑体 CN Normal" w:eastAsia="思源黑体 CN Normal" w:hAnsi="思源黑体 CN Normal" w:cs="思源黑体 CN Light" w:hint="eastAsia"/>
          <w:sz w:val="18"/>
          <w:szCs w:val="18"/>
        </w:rPr>
        <w:t>/</w:t>
      </w:r>
      <w:r>
        <w:rPr>
          <w:rFonts w:ascii="思源黑体 CN Normal" w:eastAsia="思源黑体 CN Normal" w:hAnsi="思源黑体 CN Normal" w:cs="思源黑体 CN Light" w:hint="eastAsia"/>
          <w:i/>
          <w:iCs/>
          <w:sz w:val="18"/>
          <w:szCs w:val="18"/>
        </w:rPr>
        <w:t>2</w:t>
      </w:r>
      <w:r>
        <w:rPr>
          <w:rFonts w:ascii="思源黑体 CN Normal" w:eastAsia="思源黑体 CN Normal" w:hAnsi="思源黑体 CN Normal" w:cs="思源黑体 CN Light" w:hint="eastAsia"/>
          <w:sz w:val="18"/>
          <w:szCs w:val="18"/>
        </w:rPr>
        <w:t>基因致病性/疑似致病性变异的癌细胞具有较高选择性杀伤，且不对正常细胞产生影响。当细胞中的同源重组修复相关基因（</w:t>
      </w:r>
      <w:r>
        <w:rPr>
          <w:rFonts w:ascii="思源黑体 CN Normal" w:eastAsia="思源黑体 CN Normal" w:hAnsi="思源黑体 CN Normal" w:cs="思源黑体 CN Light" w:hint="eastAsia"/>
          <w:i/>
          <w:iCs/>
          <w:sz w:val="18"/>
          <w:szCs w:val="18"/>
        </w:rPr>
        <w:t>BRCA1</w:t>
      </w:r>
      <w:r>
        <w:rPr>
          <w:rFonts w:ascii="思源黑体 CN Normal" w:eastAsia="思源黑体 CN Normal" w:hAnsi="思源黑体 CN Normal" w:cs="思源黑体 CN Light" w:hint="eastAsia"/>
          <w:sz w:val="18"/>
          <w:szCs w:val="18"/>
        </w:rPr>
        <w:t>/</w:t>
      </w:r>
      <w:r>
        <w:rPr>
          <w:rFonts w:ascii="思源黑体 CN Normal" w:eastAsia="思源黑体 CN Normal" w:hAnsi="思源黑体 CN Normal" w:cs="思源黑体 CN Light" w:hint="eastAsia"/>
          <w:i/>
          <w:iCs/>
          <w:sz w:val="18"/>
          <w:szCs w:val="18"/>
        </w:rPr>
        <w:t>2</w:t>
      </w:r>
      <w:r>
        <w:rPr>
          <w:rFonts w:ascii="思源黑体 CN Normal" w:eastAsia="思源黑体 CN Normal" w:hAnsi="思源黑体 CN Normal" w:cs="思源黑体 CN Light" w:hint="eastAsia"/>
          <w:sz w:val="18"/>
          <w:szCs w:val="18"/>
        </w:rPr>
        <w:t>等）存在致病性/疑似致病性变异，细胞无法通过同源重组修复双链DNA损伤，会更加依赖PARP介导的DNA修复通路。使用PARP抑制剂后，单链DNA断裂损伤不能被修复，不断累积，增加双链DNA断裂的发生。DNA复制叉停止，细胞毒性产生，导致合成致死。BRCA1、BRCA2和其它称为“类BRCA” (BRCAness) 的蛋白在HRR中起到重要作用，这些蛋白质功能受损会造成HRD。HRR基因启动子的甲基化、体细胞变异以及HRR基因的致病性/疑似致病性变异也会引起HRD，并且同样对PARPi敏感。</w:t>
      </w:r>
    </w:p>
    <w:p w14:paraId="279A1DCA" w14:textId="77777777" w:rsidR="000C5236" w:rsidRDefault="00000000">
      <w:pPr>
        <w:spacing w:line="380" w:lineRule="exact"/>
        <w:ind w:firstLineChars="200" w:firstLine="360"/>
        <w:rPr>
          <w:rFonts w:ascii="思源黑体 CN Normal" w:eastAsia="思源黑体 CN Normal" w:hAnsi="思源黑体 CN Normal" w:cs="思源黑体 CN Light"/>
          <w:sz w:val="18"/>
          <w:szCs w:val="18"/>
        </w:rPr>
      </w:pPr>
      <w:r>
        <w:rPr>
          <w:rFonts w:ascii="思源黑体 CN Normal" w:eastAsia="思源黑体 CN Normal" w:hAnsi="思源黑体 CN Normal" w:cs="思源黑体 CN Light" w:hint="eastAsia"/>
          <w:sz w:val="18"/>
          <w:szCs w:val="18"/>
        </w:rPr>
        <w:t>PARP抑制剂对PARP的作用机制包括2个方面：1是在PARP活性位点与烟酰胺腺嘌呤二核苷酸竞争，抑制多聚（ADP-核糖）聚合物的形成；2是结合到PAPR</w:t>
      </w:r>
      <w:r>
        <w:rPr>
          <w:rFonts w:ascii="思源黑体 CN Normal" w:eastAsia="思源黑体 CN Normal" w:hAnsi="思源黑体 CN Normal" w:cs="思源黑体 CN Light"/>
          <w:sz w:val="18"/>
          <w:szCs w:val="18"/>
        </w:rPr>
        <w:t>1</w:t>
      </w:r>
      <w:r>
        <w:rPr>
          <w:rFonts w:ascii="思源黑体 CN Normal" w:eastAsia="思源黑体 CN Normal" w:hAnsi="思源黑体 CN Normal" w:cs="思源黑体 CN Light" w:hint="eastAsia"/>
          <w:sz w:val="18"/>
          <w:szCs w:val="18"/>
        </w:rPr>
        <w:t>和/或PARP</w:t>
      </w:r>
      <w:r>
        <w:rPr>
          <w:rFonts w:ascii="思源黑体 CN Normal" w:eastAsia="思源黑体 CN Normal" w:hAnsi="思源黑体 CN Normal" w:cs="思源黑体 CN Light"/>
          <w:sz w:val="18"/>
          <w:szCs w:val="18"/>
        </w:rPr>
        <w:t>2</w:t>
      </w:r>
      <w:r>
        <w:rPr>
          <w:rFonts w:ascii="思源黑体 CN Normal" w:eastAsia="思源黑体 CN Normal" w:hAnsi="思源黑体 CN Normal" w:cs="思源黑体 CN Light" w:hint="eastAsia"/>
          <w:sz w:val="18"/>
          <w:szCs w:val="18"/>
        </w:rPr>
        <w:t>的烟酰胺腺嘌呤二核苷酸结合口袋，造成构象异构，稳定DNA-PARP的可逆解离，使PARP保持对DNA的结合，这一过程被称为DNA-PARP复合物的“捕获（trapping）”，从而导致DNA-PARP复合物长期存在，抑制DNA后需修复过程。</w:t>
      </w:r>
    </w:p>
    <w:p w14:paraId="5E75994F" w14:textId="77777777" w:rsidR="000C5236" w:rsidRDefault="00000000">
      <w:pPr>
        <w:spacing w:line="380" w:lineRule="exact"/>
        <w:rPr>
          <w:rFonts w:ascii="思源黑体 CN Normal" w:eastAsia="思源黑体 CN Normal" w:hAnsi="思源黑体 CN Normal" w:cs="思源黑体 CN Light"/>
          <w:sz w:val="18"/>
          <w:szCs w:val="18"/>
        </w:rPr>
      </w:pPr>
      <w:r>
        <w:rPr>
          <w:rFonts w:ascii="思源黑体 CN Normal" w:eastAsia="思源黑体 CN Normal" w:hAnsi="思源黑体 CN Normal" w:cs="思源黑体 CN Light"/>
          <w:noProof/>
          <w:sz w:val="18"/>
          <w:szCs w:val="18"/>
        </w:rPr>
        <w:drawing>
          <wp:anchor distT="0" distB="0" distL="114300" distR="114300" simplePos="0" relativeHeight="251678720" behindDoc="0" locked="0" layoutInCell="1" allowOverlap="1" wp14:anchorId="5D90C738" wp14:editId="1637AA74">
            <wp:simplePos x="0" y="0"/>
            <wp:positionH relativeFrom="margin">
              <wp:posOffset>465455</wp:posOffset>
            </wp:positionH>
            <wp:positionV relativeFrom="paragraph">
              <wp:posOffset>168275</wp:posOffset>
            </wp:positionV>
            <wp:extent cx="5657850" cy="4168140"/>
            <wp:effectExtent l="0" t="0" r="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8124" cy="4168444"/>
                    </a:xfrm>
                    <a:prstGeom prst="rect">
                      <a:avLst/>
                    </a:prstGeom>
                  </pic:spPr>
                </pic:pic>
              </a:graphicData>
            </a:graphic>
          </wp:anchor>
        </w:drawing>
      </w:r>
    </w:p>
    <w:p w14:paraId="60875E1D" w14:textId="77777777" w:rsidR="000C5236" w:rsidRDefault="000C5236">
      <w:pPr>
        <w:spacing w:line="380" w:lineRule="exact"/>
        <w:rPr>
          <w:rFonts w:ascii="思源黑体 CN Normal" w:eastAsia="思源黑体 CN Normal" w:hAnsi="思源黑体 CN Normal" w:cs="思源黑体 CN Light"/>
          <w:sz w:val="18"/>
          <w:szCs w:val="18"/>
        </w:rPr>
      </w:pPr>
    </w:p>
    <w:p w14:paraId="44326663" w14:textId="77777777" w:rsidR="000C5236" w:rsidRDefault="000C5236">
      <w:pPr>
        <w:spacing w:line="380" w:lineRule="exact"/>
        <w:rPr>
          <w:rFonts w:ascii="思源黑体 CN Normal" w:eastAsia="思源黑体 CN Normal" w:hAnsi="思源黑体 CN Normal" w:cs="思源黑体 CN Light"/>
          <w:sz w:val="18"/>
          <w:szCs w:val="18"/>
        </w:rPr>
      </w:pPr>
    </w:p>
    <w:p w14:paraId="5C8EB45D" w14:textId="77777777" w:rsidR="000C5236" w:rsidRDefault="000C5236">
      <w:pPr>
        <w:spacing w:line="380" w:lineRule="exact"/>
        <w:rPr>
          <w:rFonts w:ascii="思源黑体 CN Normal" w:eastAsia="思源黑体 CN Normal" w:hAnsi="思源黑体 CN Normal" w:cs="思源黑体 CN Light"/>
          <w:sz w:val="18"/>
          <w:szCs w:val="18"/>
        </w:rPr>
      </w:pPr>
    </w:p>
    <w:p w14:paraId="69AA29CD" w14:textId="77777777" w:rsidR="000C5236" w:rsidRDefault="000C5236">
      <w:pPr>
        <w:spacing w:line="380" w:lineRule="exact"/>
        <w:rPr>
          <w:rFonts w:ascii="思源黑体 CN Normal" w:eastAsia="思源黑体 CN Normal" w:hAnsi="思源黑体 CN Normal" w:cs="思源黑体 CN Light"/>
          <w:sz w:val="18"/>
          <w:szCs w:val="18"/>
        </w:rPr>
      </w:pPr>
    </w:p>
    <w:p w14:paraId="40128B65" w14:textId="77777777" w:rsidR="000C5236" w:rsidRDefault="000C5236">
      <w:pPr>
        <w:spacing w:line="380" w:lineRule="exact"/>
        <w:rPr>
          <w:rFonts w:ascii="思源黑体 CN Normal" w:eastAsia="思源黑体 CN Normal" w:hAnsi="思源黑体 CN Normal" w:cs="思源黑体 CN Light"/>
          <w:sz w:val="18"/>
          <w:szCs w:val="18"/>
        </w:rPr>
      </w:pPr>
    </w:p>
    <w:p w14:paraId="227A6714" w14:textId="77777777" w:rsidR="000C5236" w:rsidRDefault="000C5236">
      <w:pPr>
        <w:spacing w:line="380" w:lineRule="exact"/>
        <w:rPr>
          <w:rFonts w:ascii="思源黑体 CN Normal" w:eastAsia="思源黑体 CN Normal" w:hAnsi="思源黑体 CN Normal" w:cs="思源黑体 CN Light"/>
          <w:sz w:val="18"/>
          <w:szCs w:val="18"/>
        </w:rPr>
      </w:pPr>
    </w:p>
    <w:p w14:paraId="4CD12562" w14:textId="77777777" w:rsidR="000C5236" w:rsidRDefault="000C5236">
      <w:pPr>
        <w:spacing w:line="380" w:lineRule="exact"/>
        <w:rPr>
          <w:rFonts w:ascii="思源黑体 CN Normal" w:eastAsia="思源黑体 CN Normal" w:hAnsi="思源黑体 CN Normal" w:cs="思源黑体 CN Light"/>
          <w:sz w:val="18"/>
          <w:szCs w:val="18"/>
        </w:rPr>
      </w:pPr>
    </w:p>
    <w:p w14:paraId="0E940682" w14:textId="77777777" w:rsidR="000C5236" w:rsidRDefault="000C5236">
      <w:pPr>
        <w:spacing w:line="380" w:lineRule="exact"/>
        <w:rPr>
          <w:rFonts w:ascii="思源黑体 CN Normal" w:eastAsia="思源黑体 CN Normal" w:hAnsi="思源黑体 CN Normal" w:cs="思源黑体 CN Light"/>
          <w:sz w:val="18"/>
          <w:szCs w:val="18"/>
        </w:rPr>
      </w:pPr>
    </w:p>
    <w:p w14:paraId="5FCA5DE6" w14:textId="77777777" w:rsidR="000C5236" w:rsidRDefault="000C5236">
      <w:pPr>
        <w:spacing w:line="380" w:lineRule="exact"/>
        <w:rPr>
          <w:rFonts w:ascii="思源黑体 CN Normal" w:eastAsia="思源黑体 CN Normal" w:hAnsi="思源黑体 CN Normal" w:cs="思源黑体 CN Light"/>
          <w:sz w:val="18"/>
          <w:szCs w:val="18"/>
        </w:rPr>
      </w:pPr>
    </w:p>
    <w:p w14:paraId="718134FE" w14:textId="77777777" w:rsidR="000C5236" w:rsidRDefault="000C5236">
      <w:pPr>
        <w:spacing w:line="380" w:lineRule="exact"/>
        <w:rPr>
          <w:rFonts w:ascii="思源黑体 CN Normal" w:eastAsia="思源黑体 CN Normal" w:hAnsi="思源黑体 CN Normal" w:cs="思源黑体 CN Light"/>
          <w:sz w:val="18"/>
          <w:szCs w:val="18"/>
        </w:rPr>
      </w:pPr>
    </w:p>
    <w:p w14:paraId="04DAD875" w14:textId="77777777" w:rsidR="000C5236" w:rsidRDefault="000C5236">
      <w:pPr>
        <w:spacing w:line="380" w:lineRule="exact"/>
        <w:rPr>
          <w:rFonts w:ascii="思源黑体 CN Normal" w:eastAsia="思源黑体 CN Normal" w:hAnsi="思源黑体 CN Normal" w:cs="思源黑体 CN Light"/>
          <w:sz w:val="18"/>
          <w:szCs w:val="18"/>
        </w:rPr>
      </w:pPr>
    </w:p>
    <w:p w14:paraId="5AAEAE6F" w14:textId="77777777" w:rsidR="000C5236" w:rsidRDefault="000C5236">
      <w:pPr>
        <w:spacing w:line="380" w:lineRule="exact"/>
        <w:rPr>
          <w:rFonts w:ascii="思源黑体 CN Normal" w:eastAsia="思源黑体 CN Normal" w:hAnsi="思源黑体 CN Normal" w:cs="思源黑体 CN Light"/>
          <w:sz w:val="18"/>
          <w:szCs w:val="18"/>
        </w:rPr>
      </w:pPr>
    </w:p>
    <w:p w14:paraId="7A66BF6C" w14:textId="77777777" w:rsidR="000C5236" w:rsidRDefault="000C5236">
      <w:pPr>
        <w:spacing w:line="380" w:lineRule="exact"/>
        <w:rPr>
          <w:rFonts w:ascii="思源黑体 CN Normal" w:eastAsia="思源黑体 CN Normal" w:hAnsi="思源黑体 CN Normal" w:cs="思源黑体 CN Light"/>
          <w:sz w:val="18"/>
          <w:szCs w:val="18"/>
        </w:rPr>
      </w:pPr>
    </w:p>
    <w:p w14:paraId="52CA900A" w14:textId="77777777" w:rsidR="000C5236" w:rsidRDefault="000C5236">
      <w:pPr>
        <w:spacing w:line="380" w:lineRule="exact"/>
        <w:rPr>
          <w:rFonts w:ascii="思源黑体 CN Normal" w:eastAsia="思源黑体 CN Normal" w:hAnsi="思源黑体 CN Normal" w:cs="思源黑体 CN Light"/>
          <w:sz w:val="18"/>
          <w:szCs w:val="18"/>
        </w:rPr>
      </w:pPr>
    </w:p>
    <w:p w14:paraId="4004A893" w14:textId="77777777" w:rsidR="000C5236" w:rsidRDefault="000C5236">
      <w:pPr>
        <w:spacing w:line="380" w:lineRule="exact"/>
        <w:rPr>
          <w:rFonts w:ascii="思源黑体 CN Normal" w:eastAsia="思源黑体 CN Normal" w:hAnsi="思源黑体 CN Normal" w:cs="思源黑体 CN Light"/>
          <w:sz w:val="18"/>
          <w:szCs w:val="18"/>
        </w:rPr>
      </w:pPr>
    </w:p>
    <w:p w14:paraId="0DC3DA2F" w14:textId="77777777" w:rsidR="000C5236" w:rsidRDefault="000C5236">
      <w:pPr>
        <w:spacing w:line="380" w:lineRule="exact"/>
        <w:rPr>
          <w:rFonts w:ascii="思源黑体 CN Normal" w:eastAsia="思源黑体 CN Normal" w:hAnsi="思源黑体 CN Normal" w:cs="思源黑体 CN Light"/>
          <w:sz w:val="18"/>
          <w:szCs w:val="18"/>
        </w:rPr>
      </w:pPr>
    </w:p>
    <w:p w14:paraId="2D95FB31" w14:textId="77777777" w:rsidR="000C5236" w:rsidRDefault="000C5236">
      <w:pPr>
        <w:spacing w:line="380" w:lineRule="exact"/>
        <w:rPr>
          <w:rFonts w:ascii="思源黑体 CN Normal" w:eastAsia="思源黑体 CN Normal" w:hAnsi="思源黑体 CN Normal" w:cs="思源黑体 CN Light"/>
          <w:sz w:val="18"/>
          <w:szCs w:val="18"/>
        </w:rPr>
      </w:pPr>
    </w:p>
    <w:p w14:paraId="6DD25087" w14:textId="77777777" w:rsidR="000C5236" w:rsidRDefault="00000000">
      <w:pPr>
        <w:spacing w:line="380" w:lineRule="exact"/>
        <w:jc w:val="center"/>
        <w:rPr>
          <w:rFonts w:ascii="思源黑体 CN Normal" w:eastAsia="思源黑体 CN Normal" w:hAnsi="思源黑体 CN Normal" w:cs="思源黑体 CN Light"/>
          <w:b/>
          <w:bCs/>
          <w:sz w:val="18"/>
          <w:szCs w:val="18"/>
        </w:rPr>
      </w:pPr>
      <w:r>
        <w:rPr>
          <w:rFonts w:ascii="思源黑体 CN Normal" w:eastAsia="思源黑体 CN Normal" w:hAnsi="思源黑体 CN Normal" w:cs="思源黑体 CN Light" w:hint="eastAsia"/>
          <w:b/>
          <w:bCs/>
          <w:sz w:val="18"/>
          <w:szCs w:val="18"/>
        </w:rPr>
        <w:t>图2</w:t>
      </w:r>
      <w:r>
        <w:rPr>
          <w:rFonts w:ascii="思源黑体 CN Normal" w:eastAsia="思源黑体 CN Normal" w:hAnsi="思源黑体 CN Normal" w:cs="思源黑体 CN Light"/>
          <w:b/>
          <w:bCs/>
          <w:sz w:val="18"/>
          <w:szCs w:val="18"/>
        </w:rPr>
        <w:t xml:space="preserve"> PRAP</w:t>
      </w:r>
      <w:r>
        <w:rPr>
          <w:rFonts w:ascii="思源黑体 CN Normal" w:eastAsia="思源黑体 CN Normal" w:hAnsi="思源黑体 CN Normal" w:cs="思源黑体 CN Light" w:hint="eastAsia"/>
          <w:b/>
          <w:bCs/>
          <w:sz w:val="18"/>
          <w:szCs w:val="18"/>
        </w:rPr>
        <w:t>抑制剂作用示意图（P</w:t>
      </w:r>
      <w:r>
        <w:rPr>
          <w:rFonts w:ascii="思源黑体 CN Normal" w:eastAsia="思源黑体 CN Normal" w:hAnsi="思源黑体 CN Normal" w:cs="思源黑体 CN Light"/>
          <w:b/>
          <w:bCs/>
          <w:sz w:val="18"/>
          <w:szCs w:val="18"/>
        </w:rPr>
        <w:t>MID:</w:t>
      </w:r>
      <w:r>
        <w:rPr>
          <w:b/>
          <w:bCs/>
        </w:rPr>
        <w:t xml:space="preserve"> </w:t>
      </w:r>
      <w:r>
        <w:rPr>
          <w:rFonts w:ascii="思源黑体 CN Normal" w:eastAsia="思源黑体 CN Normal" w:hAnsi="思源黑体 CN Normal" w:cs="思源黑体 CN Light"/>
          <w:b/>
          <w:bCs/>
          <w:sz w:val="18"/>
          <w:szCs w:val="18"/>
        </w:rPr>
        <w:t>26169965</w:t>
      </w:r>
      <w:r>
        <w:rPr>
          <w:rFonts w:ascii="思源黑体 CN Normal" w:eastAsia="思源黑体 CN Normal" w:hAnsi="思源黑体 CN Normal" w:cs="思源黑体 CN Light" w:hint="eastAsia"/>
          <w:b/>
          <w:bCs/>
          <w:sz w:val="18"/>
          <w:szCs w:val="18"/>
        </w:rPr>
        <w:t>）</w:t>
      </w:r>
    </w:p>
    <w:p w14:paraId="3868410E" w14:textId="77777777" w:rsidR="000C5236" w:rsidRDefault="000C5236">
      <w:pPr>
        <w:widowControl/>
        <w:jc w:val="left"/>
        <w:rPr>
          <w:rFonts w:ascii="思源黑体 CN Normal" w:eastAsia="思源黑体 CN Normal" w:hAnsi="思源黑体 CN Normal"/>
          <w:sz w:val="13"/>
          <w:szCs w:val="13"/>
        </w:rPr>
      </w:pPr>
    </w:p>
    <w:p w14:paraId="1294933A" w14:textId="77777777" w:rsidR="000C5236" w:rsidRDefault="000C5236">
      <w:pPr>
        <w:widowControl/>
        <w:jc w:val="left"/>
        <w:rPr>
          <w:rFonts w:ascii="思源黑体 CN Normal" w:eastAsia="思源黑体 CN Normal" w:hAnsi="思源黑体 CN Normal"/>
          <w:sz w:val="13"/>
          <w:szCs w:val="13"/>
        </w:rPr>
      </w:pPr>
    </w:p>
    <w:p w14:paraId="68E0C314" w14:textId="77777777" w:rsidR="000C5236" w:rsidRDefault="00000000">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11A8BA26" w14:textId="77777777" w:rsidR="000C5236" w:rsidRDefault="00000000">
      <w:pPr>
        <w:rPr>
          <w:rFonts w:ascii="思源黑体 CN Bold" w:eastAsia="思源黑体 CN Bold" w:hAnsi="思源黑体 CN Bold" w:cs="思源黑体 CN Normal"/>
          <w:b/>
          <w:sz w:val="18"/>
          <w:szCs w:val="18"/>
        </w:rPr>
      </w:pPr>
      <w:r>
        <w:rPr>
          <w:rFonts w:ascii="思源黑体 CN Bold" w:eastAsia="思源黑体 CN Bold" w:hAnsi="思源黑体 CN Bold" w:cs="思源黑体 CN Normal"/>
          <w:b/>
          <w:sz w:val="18"/>
          <w:szCs w:val="18"/>
        </w:rPr>
        <w:lastRenderedPageBreak/>
        <w:t>3. HRD</w:t>
      </w:r>
      <w:r>
        <w:rPr>
          <w:rFonts w:ascii="思源黑体 CN Bold" w:eastAsia="思源黑体 CN Bold" w:hAnsi="思源黑体 CN Bold" w:cs="思源黑体 CN Normal" w:hint="eastAsia"/>
          <w:b/>
          <w:sz w:val="18"/>
          <w:szCs w:val="18"/>
        </w:rPr>
        <w:t>检测的靶向治疗指导意义</w:t>
      </w:r>
    </w:p>
    <w:p w14:paraId="10F9FC27" w14:textId="77777777" w:rsidR="000C5236" w:rsidRDefault="00000000">
      <w:pPr>
        <w:spacing w:line="380" w:lineRule="exact"/>
        <w:ind w:firstLine="420"/>
        <w:rPr>
          <w:rFonts w:ascii="思源黑体 CN Normal" w:eastAsia="思源黑体 CN Normal" w:hAnsi="思源黑体 CN Normal" w:cs="思源黑体 CN Light"/>
          <w:sz w:val="18"/>
          <w:szCs w:val="18"/>
        </w:rPr>
      </w:pPr>
      <w:r>
        <w:rPr>
          <w:rFonts w:ascii="思源黑体 CN Normal" w:eastAsia="思源黑体 CN Normal" w:hAnsi="思源黑体 CN Normal" w:cs="思源黑体 CN Light" w:hint="eastAsia"/>
          <w:sz w:val="18"/>
          <w:szCs w:val="18"/>
        </w:rPr>
        <w:t>同源重组修复相关基因突变及HRD状态可以指导PARP抑制剂靶向治疗。目前，全球已有多种PARP抑制剂获批上市，如由FDA批准的奥拉帕利（Olaparib）、鲁卡帕尼（Rucaparib）、尼拉帕利（Niraparib）、他拉唑帕利（Talazoparib）以及近期由NMPA批准的氟唑帕利（Fluzoparib）和帕米帕利（Pamiparib）等，已经相继在卵巢癌、前列腺癌、乳腺癌、胰腺癌等肿瘤中获批诸多适应症，其中也包括以HRR基因突变和HRD作为生物标志物的适应症获批。HRD检测在PARP抑制剂治疗卵巢癌中具有重要的应用价值；在乳腺癌、胰腺癌、前列腺癌中，其对PARP抑制剂或含铂类 药物的临床应用可能也具有潜在的指导价值。</w:t>
      </w:r>
    </w:p>
    <w:p w14:paraId="614B2E6C" w14:textId="77777777" w:rsidR="000C5236" w:rsidRDefault="00000000">
      <w:pPr>
        <w:spacing w:line="380" w:lineRule="exact"/>
        <w:ind w:firstLine="420"/>
        <w:jc w:val="center"/>
        <w:rPr>
          <w:rFonts w:ascii="思源黑体 CN Normal" w:eastAsia="思源黑体 CN Normal" w:hAnsi="思源黑体 CN Normal" w:cs="思源黑体 CN Light"/>
          <w:sz w:val="18"/>
          <w:szCs w:val="18"/>
        </w:rPr>
      </w:pPr>
      <w:r>
        <w:rPr>
          <w:noProof/>
        </w:rPr>
        <w:drawing>
          <wp:anchor distT="0" distB="0" distL="114300" distR="114300" simplePos="0" relativeHeight="251679744" behindDoc="0" locked="0" layoutInCell="1" allowOverlap="1" wp14:anchorId="7092E853" wp14:editId="4EE79D3B">
            <wp:simplePos x="0" y="0"/>
            <wp:positionH relativeFrom="column">
              <wp:posOffset>528955</wp:posOffset>
            </wp:positionH>
            <wp:positionV relativeFrom="paragraph">
              <wp:posOffset>89535</wp:posOffset>
            </wp:positionV>
            <wp:extent cx="5511165" cy="5919470"/>
            <wp:effectExtent l="0" t="0" r="0" b="571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10944" cy="5919301"/>
                    </a:xfrm>
                    <a:prstGeom prst="rect">
                      <a:avLst/>
                    </a:prstGeom>
                    <a:noFill/>
                    <a:ln>
                      <a:noFill/>
                    </a:ln>
                  </pic:spPr>
                </pic:pic>
              </a:graphicData>
            </a:graphic>
          </wp:anchor>
        </w:drawing>
      </w:r>
    </w:p>
    <w:p w14:paraId="1C40BF4D"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7AF7AD2F"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0ABBD778"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6345BF94"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05D37852"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1CBB9651"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63826190"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1BE5BDBC"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57ACA8C4"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15D34E62"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6672BDA5"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5AE25E0C"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393EDCE8"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3BAD955C"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0D47C58A"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1571EDD1"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4EBD249F"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4932BC5B"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3A70CBAC"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14424C72"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4E7B656A"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6EEE6F98" w14:textId="77777777" w:rsidR="000C5236" w:rsidRDefault="000C5236">
      <w:pPr>
        <w:spacing w:line="380" w:lineRule="exact"/>
        <w:ind w:firstLine="420"/>
        <w:jc w:val="center"/>
        <w:rPr>
          <w:rFonts w:ascii="思源黑体 CN Normal" w:eastAsia="思源黑体 CN Normal" w:hAnsi="思源黑体 CN Normal" w:cs="思源黑体 CN Light"/>
          <w:sz w:val="18"/>
          <w:szCs w:val="18"/>
        </w:rPr>
      </w:pPr>
    </w:p>
    <w:p w14:paraId="4C3BFD20" w14:textId="77777777" w:rsidR="000C5236" w:rsidRDefault="000C5236">
      <w:pPr>
        <w:spacing w:line="380" w:lineRule="exact"/>
        <w:rPr>
          <w:rFonts w:ascii="思源黑体 CN Normal" w:eastAsia="思源黑体 CN Normal" w:hAnsi="思源黑体 CN Normal" w:cs="思源黑体 CN Light"/>
          <w:sz w:val="18"/>
          <w:szCs w:val="18"/>
        </w:rPr>
      </w:pPr>
    </w:p>
    <w:p w14:paraId="346A8579" w14:textId="77777777" w:rsidR="000C5236" w:rsidRDefault="000C5236">
      <w:pPr>
        <w:spacing w:line="380" w:lineRule="exact"/>
        <w:rPr>
          <w:rFonts w:ascii="思源黑体 CN Normal" w:eastAsia="思源黑体 CN Normal" w:hAnsi="思源黑体 CN Normal" w:cs="思源黑体 CN Light"/>
          <w:sz w:val="18"/>
          <w:szCs w:val="18"/>
        </w:rPr>
      </w:pPr>
    </w:p>
    <w:p w14:paraId="758F4C6B" w14:textId="77777777" w:rsidR="000C5236" w:rsidRDefault="00000000">
      <w:pPr>
        <w:spacing w:line="380" w:lineRule="exact"/>
        <w:jc w:val="center"/>
        <w:rPr>
          <w:rFonts w:ascii="思源黑体 CN Normal" w:eastAsia="思源黑体 CN Normal" w:hAnsi="思源黑体 CN Normal" w:cs="思源黑体 CN Light"/>
          <w:b/>
          <w:bCs/>
          <w:sz w:val="18"/>
          <w:szCs w:val="18"/>
        </w:rPr>
      </w:pPr>
      <w:r>
        <w:rPr>
          <w:rFonts w:ascii="思源黑体 CN Normal" w:eastAsia="思源黑体 CN Normal" w:hAnsi="思源黑体 CN Normal" w:cs="思源黑体 CN Light" w:hint="eastAsia"/>
          <w:b/>
          <w:bCs/>
          <w:sz w:val="18"/>
          <w:szCs w:val="18"/>
        </w:rPr>
        <w:t>图3</w:t>
      </w:r>
      <w:r>
        <w:rPr>
          <w:rFonts w:ascii="思源黑体 CN Normal" w:eastAsia="思源黑体 CN Normal" w:hAnsi="思源黑体 CN Normal" w:cs="思源黑体 CN Light"/>
          <w:b/>
          <w:bCs/>
          <w:sz w:val="18"/>
          <w:szCs w:val="18"/>
        </w:rPr>
        <w:t xml:space="preserve"> HRD</w:t>
      </w:r>
      <w:r>
        <w:rPr>
          <w:rFonts w:ascii="思源黑体 CN Normal" w:eastAsia="思源黑体 CN Normal" w:hAnsi="思源黑体 CN Normal" w:cs="思源黑体 CN Light" w:hint="eastAsia"/>
          <w:b/>
          <w:bCs/>
          <w:sz w:val="18"/>
          <w:szCs w:val="18"/>
        </w:rPr>
        <w:t>状态指导P</w:t>
      </w:r>
      <w:r>
        <w:rPr>
          <w:rFonts w:ascii="思源黑体 CN Normal" w:eastAsia="思源黑体 CN Normal" w:hAnsi="思源黑体 CN Normal" w:cs="思源黑体 CN Light"/>
          <w:b/>
          <w:bCs/>
          <w:sz w:val="18"/>
          <w:szCs w:val="18"/>
        </w:rPr>
        <w:t>ARP</w:t>
      </w:r>
      <w:r>
        <w:rPr>
          <w:rFonts w:ascii="思源黑体 CN Normal" w:eastAsia="思源黑体 CN Normal" w:hAnsi="思源黑体 CN Normal" w:cs="思源黑体 CN Light" w:hint="eastAsia"/>
          <w:b/>
          <w:bCs/>
          <w:sz w:val="18"/>
          <w:szCs w:val="18"/>
        </w:rPr>
        <w:t>抑制剂靶向治疗（P</w:t>
      </w:r>
      <w:r>
        <w:rPr>
          <w:rFonts w:ascii="思源黑体 CN Normal" w:eastAsia="思源黑体 CN Normal" w:hAnsi="思源黑体 CN Normal" w:cs="思源黑体 CN Light"/>
          <w:b/>
          <w:bCs/>
          <w:sz w:val="18"/>
          <w:szCs w:val="18"/>
        </w:rPr>
        <w:t>MID: 28974545</w:t>
      </w:r>
      <w:r>
        <w:rPr>
          <w:rFonts w:ascii="思源黑体 CN Normal" w:eastAsia="思源黑体 CN Normal" w:hAnsi="思源黑体 CN Normal" w:cs="思源黑体 CN Light" w:hint="eastAsia"/>
          <w:b/>
          <w:bCs/>
          <w:sz w:val="18"/>
          <w:szCs w:val="18"/>
        </w:rPr>
        <w:t>）</w:t>
      </w:r>
    </w:p>
    <w:p w14:paraId="1573A06E" w14:textId="77777777" w:rsidR="000C5236" w:rsidRDefault="000C5236">
      <w:pPr>
        <w:spacing w:line="380" w:lineRule="exact"/>
        <w:rPr>
          <w:rFonts w:ascii="思源黑体 CN Normal" w:eastAsia="思源黑体 CN Normal" w:hAnsi="思源黑体 CN Normal" w:cs="思源黑体 CN Light"/>
          <w:b/>
          <w:bCs/>
          <w:sz w:val="18"/>
          <w:szCs w:val="18"/>
        </w:rPr>
      </w:pPr>
    </w:p>
    <w:p w14:paraId="0FDE63AC" w14:textId="77777777" w:rsidR="000C5236" w:rsidRDefault="000C5236">
      <w:pPr>
        <w:rPr>
          <w:rFonts w:ascii="思源黑体 CN Normal" w:eastAsia="思源黑体 CN Normal" w:hAnsi="思源黑体 CN Normal" w:cs="思源黑体 CN Light"/>
          <w:sz w:val="18"/>
          <w:szCs w:val="18"/>
        </w:rPr>
      </w:pPr>
    </w:p>
    <w:p w14:paraId="61A26A71"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2EDA4A4B"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0760DF8A"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2A6C5EC4"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1A7C506F"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2E2673E3"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1438A2D6"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5BCB9746"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2C7746BA"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76E10F6E"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3319E234" w14:textId="77777777" w:rsidR="000C5236" w:rsidRDefault="000C5236">
      <w:pPr>
        <w:spacing w:line="360" w:lineRule="exact"/>
        <w:ind w:firstLineChars="200" w:firstLine="360"/>
        <w:rPr>
          <w:rFonts w:ascii="思源黑体 CN Normal" w:eastAsia="思源黑体 CN Normal" w:hAnsi="思源黑体 CN Normal"/>
          <w:sz w:val="18"/>
          <w:szCs w:val="18"/>
        </w:rPr>
      </w:pPr>
    </w:p>
    <w:p w14:paraId="0307A675" w14:textId="77777777" w:rsidR="000C5236" w:rsidRDefault="000C5236">
      <w:pPr>
        <w:spacing w:line="360" w:lineRule="exact"/>
        <w:ind w:firstLineChars="200" w:firstLine="360"/>
        <w:rPr>
          <w:rFonts w:ascii="思源黑体 CN Normal" w:eastAsia="思源黑体 CN Normal" w:hAnsi="思源黑体 CN Normal"/>
          <w:sz w:val="18"/>
          <w:szCs w:val="18"/>
        </w:rPr>
      </w:pPr>
    </w:p>
    <w:tbl>
      <w:tblPr>
        <w:tblStyle w:val="ab"/>
        <w:tblW w:w="0" w:type="auto"/>
        <w:tblBorders>
          <w:top w:val="single" w:sz="12" w:space="0" w:color="1E7648"/>
          <w:left w:val="single" w:sz="12" w:space="0" w:color="1E7648"/>
          <w:bottom w:val="single" w:sz="12" w:space="0" w:color="1E7648"/>
          <w:right w:val="single" w:sz="12" w:space="0" w:color="1E7648"/>
          <w:insideH w:val="single" w:sz="12" w:space="0" w:color="1E7648"/>
          <w:insideV w:val="single" w:sz="12" w:space="0" w:color="1E7648"/>
        </w:tblBorders>
        <w:tblLook w:val="04A0" w:firstRow="1" w:lastRow="0" w:firstColumn="1" w:lastColumn="0" w:noHBand="0" w:noVBand="1"/>
      </w:tblPr>
      <w:tblGrid>
        <w:gridCol w:w="10312"/>
      </w:tblGrid>
      <w:tr w:rsidR="000C5236" w14:paraId="1426271C" w14:textId="77777777" w:rsidTr="000C5236">
        <w:tc>
          <w:tcPr>
            <w:tcW w:w="10332" w:type="dxa"/>
          </w:tcPr>
          <w:p w14:paraId="57898782" w14:textId="77777777" w:rsidR="000C5236"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52205820" w14:textId="77777777" w:rsidR="000C5236" w:rsidRDefault="00000000">
            <w:pPr>
              <w:jc w:val="center"/>
              <w:rPr>
                <w:rFonts w:asciiTheme="minorEastAsia" w:hAnsiTheme="minorEastAsia"/>
                <w:b/>
                <w:sz w:val="28"/>
                <w:szCs w:val="28"/>
              </w:rPr>
            </w:pPr>
            <w:r>
              <w:rPr>
                <w:noProof/>
              </w:rPr>
              <w:drawing>
                <wp:inline distT="0" distB="0" distL="0" distR="0" wp14:anchorId="2687BBA0" wp14:editId="40359EC6">
                  <wp:extent cx="1868170" cy="1877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1907391" cy="1917048"/>
                          </a:xfrm>
                          <a:prstGeom prst="rect">
                            <a:avLst/>
                          </a:prstGeom>
                        </pic:spPr>
                      </pic:pic>
                    </a:graphicData>
                  </a:graphic>
                </wp:inline>
              </w:drawing>
            </w:r>
          </w:p>
          <w:p w14:paraId="3DE1A28F" w14:textId="77777777" w:rsidR="000C5236" w:rsidRDefault="00000000">
            <w:pPr>
              <w:spacing w:line="360" w:lineRule="exact"/>
              <w:rPr>
                <w:rFonts w:ascii="思源黑体 CN Normal" w:eastAsia="思源黑体 CN Normal" w:hAnsi="思源黑体 CN Normal"/>
                <w:sz w:val="18"/>
                <w:szCs w:val="1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tc>
      </w:tr>
    </w:tbl>
    <w:p w14:paraId="16B72AE0" w14:textId="77777777" w:rsidR="000C5236" w:rsidRDefault="000C5236">
      <w:pPr>
        <w:spacing w:line="400" w:lineRule="exact"/>
        <w:jc w:val="center"/>
        <w:rPr>
          <w:rFonts w:ascii="思源黑体 CN Normal" w:eastAsia="思源黑体 CN Normal" w:hAnsi="思源黑体 CN Normal"/>
          <w:sz w:val="24"/>
          <w:szCs w:val="28"/>
        </w:rPr>
      </w:pPr>
    </w:p>
    <w:sectPr w:rsidR="000C5236">
      <w:footerReference w:type="default" r:id="rId17"/>
      <w:pgSz w:w="11906" w:h="16838"/>
      <w:pgMar w:top="1361" w:right="782" w:bottom="567" w:left="782" w:header="567" w:footer="28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0504C" w14:textId="77777777" w:rsidR="000D1112" w:rsidRDefault="000D1112">
      <w:r>
        <w:separator/>
      </w:r>
    </w:p>
  </w:endnote>
  <w:endnote w:type="continuationSeparator" w:id="0">
    <w:p w14:paraId="1217D7C8" w14:textId="77777777" w:rsidR="000D1112" w:rsidRDefault="000D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Regular">
    <w:altName w:val="微软雅黑"/>
    <w:charset w:val="86"/>
    <w:family w:val="swiss"/>
    <w:pitch w:val="default"/>
    <w:sig w:usb0="00000000" w:usb1="00000000" w:usb2="00000016" w:usb3="00000000" w:csb0="000601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CEA1A" w14:textId="77777777" w:rsidR="000C5236" w:rsidRDefault="000C5236">
    <w:pPr>
      <w:pStyle w:val="a5"/>
      <w:ind w:right="180"/>
      <w:jc w:val="both"/>
      <w:rPr>
        <w:rFonts w:ascii="思源黑体 CN Light" w:eastAsia="思源黑体 CN Light" w:hAnsi="思源黑体 CN L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8084"/>
    </w:sdtPr>
    <w:sdtEndPr>
      <w:rPr>
        <w:rFonts w:ascii="思源黑体 CN Light" w:eastAsia="思源黑体 CN Light" w:hAnsi="思源黑体 CN Light"/>
      </w:rPr>
    </w:sdtEndPr>
    <w:sdtContent>
      <w:p w14:paraId="5B9B1D70" w14:textId="77777777" w:rsidR="000C5236" w:rsidRDefault="00000000">
        <w:pPr>
          <w:pStyle w:val="a5"/>
          <w:pBdr>
            <w:top w:val="single" w:sz="4" w:space="0" w:color="D9D9D9" w:themeColor="background1" w:themeShade="D9"/>
          </w:pBdr>
          <w:ind w:right="180"/>
          <w:jc w:val="both"/>
        </w:pPr>
        <w:r>
          <w:rPr>
            <w:rFonts w:hint="eastAsia"/>
          </w:rPr>
          <w:t>{%</w:t>
        </w:r>
        <w:r>
          <w:t>if sample.locate==”XM”</w:t>
        </w:r>
        <w:r>
          <w:rPr>
            <w:rFonts w:hint="eastAsia"/>
          </w:rPr>
          <w:t>%}</w:t>
        </w:r>
        <w:r>
          <w:rPr>
            <w:rFonts w:ascii="思源黑体 CN Normal" w:eastAsia="思源黑体 CN Normal" w:hAnsi="思源黑体 CN Normal" w:hint="eastAsia"/>
            <w:sz w:val="15"/>
            <w:szCs w:val="15"/>
          </w:rPr>
          <w:t>厦门艾德医学检验实验室</w:t>
        </w:r>
      </w:p>
      <w:p w14:paraId="68C529A7" w14:textId="7E3070E0" w:rsidR="000C5236" w:rsidRDefault="00000000">
        <w:pPr>
          <w:pStyle w:val="a5"/>
          <w:pBdr>
            <w:top w:val="single" w:sz="4" w:space="0" w:color="D9D9D9" w:themeColor="background1" w:themeShade="D9"/>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 xml:space="preserve">地址：厦门市湖里区火炬东路11号创业园诚业楼6楼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t>service-lab-xm@amoydx.com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t xml:space="preserve"> </w:t>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E62937">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E62937">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Normal" w:eastAsia="思源黑体 CN Normal" w:hAnsi="思源黑体 CN Normal" w:hint="eastAsia"/>
            <w:sz w:val="15"/>
            <w:szCs w:val="15"/>
          </w:rPr>
          <w:t>{</w:t>
        </w:r>
        <w:r>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6EDBCEF2" w14:textId="7A632F1A" w:rsidR="000C5236" w:rsidRDefault="00000000">
        <w:pPr>
          <w:pStyle w:val="a5"/>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 xml:space="preserve">室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rPr>
            <w:rFonts w:ascii="思源黑体 CN Normal" w:eastAsia="思源黑体 CN Normal" w:hAnsi="思源黑体 CN Normal"/>
            <w:sz w:val="15"/>
            <w:szCs w:val="15"/>
          </w:rPr>
          <w:t>service-lab-sh@amoydx.com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E62937">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E62937">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B70F4" w14:textId="77777777" w:rsidR="000D1112" w:rsidRDefault="000D1112">
      <w:r>
        <w:separator/>
      </w:r>
    </w:p>
  </w:footnote>
  <w:footnote w:type="continuationSeparator" w:id="0">
    <w:p w14:paraId="4F4988BF" w14:textId="77777777" w:rsidR="000D1112" w:rsidRDefault="000D1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3971" w14:textId="77777777" w:rsidR="000C5236" w:rsidRDefault="000C5236">
    <w:pPr>
      <w:pStyle w:val="a7"/>
      <w:pBdr>
        <w:bottom w:val="none" w:sz="0" w:space="0" w:color="auto"/>
      </w:pBdr>
      <w:wordWrap w:val="0"/>
      <w:jc w:val="right"/>
      <w:rPr>
        <w:rFonts w:ascii="思源黑体 CN Normal" w:eastAsia="思源黑体 CN Normal" w:hAnsi="思源黑体 CN Norm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F688C" w14:textId="77777777" w:rsidR="000C5236" w:rsidRDefault="00000000">
    <w:pPr>
      <w:pStyle w:val="a7"/>
      <w:pBdr>
        <w:bottom w:val="single" w:sz="8" w:space="1" w:color="BFBFBF" w:themeColor="background1" w:themeShade="BF"/>
      </w:pBdr>
      <w:wordWrap w:val="0"/>
      <w:jc w:val="right"/>
      <w:rPr>
        <w:rFonts w:ascii="思源黑体 CN Normal" w:eastAsia="思源黑体 CN Normal" w:hAnsi="思源黑体 CN Normal"/>
        <w:sz w:val="16"/>
        <w:szCs w:val="16"/>
      </w:rPr>
    </w:pPr>
    <w:r>
      <w:rPr>
        <w:rFonts w:ascii="思源黑体 CN Normal" w:eastAsia="思源黑体 CN Normal" w:hAnsi="思源黑体 CN Normal"/>
        <w:noProof/>
        <w:sz w:val="16"/>
        <w:szCs w:val="16"/>
      </w:rPr>
      <w:drawing>
        <wp:anchor distT="0" distB="0" distL="114300" distR="114300" simplePos="0" relativeHeight="251661312" behindDoc="0" locked="0" layoutInCell="1" allowOverlap="1" wp14:anchorId="347B20B1" wp14:editId="72A1E7C9">
          <wp:simplePos x="0" y="0"/>
          <wp:positionH relativeFrom="margin">
            <wp:posOffset>0</wp:posOffset>
          </wp:positionH>
          <wp:positionV relativeFrom="paragraph">
            <wp:posOffset>-142875</wp:posOffset>
          </wp:positionV>
          <wp:extent cx="914400" cy="38671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6"/>
        <w:szCs w:val="16"/>
      </w:rPr>
      <w:t>版本：V</w:t>
    </w:r>
    <w:r>
      <w:rPr>
        <w:rFonts w:ascii="思源黑体 CN Normal" w:eastAsia="思源黑体 CN Normal" w:hAnsi="思源黑体 CN Normal"/>
        <w:sz w:val="16"/>
        <w:szCs w:val="16"/>
      </w:rPr>
      <w:t xml:space="preserve">2.0.0      受检编号：{{sample.sample_parent_id}}      </w:t>
    </w:r>
    <w:r>
      <w:rPr>
        <w:rFonts w:ascii="思源黑体 CN Normal" w:eastAsia="思源黑体 CN Normal" w:hAnsi="思源黑体 CN Normal" w:hint="eastAsia"/>
        <w:sz w:val="16"/>
        <w:szCs w:val="16"/>
      </w:rPr>
      <w:t>姓名：</w:t>
    </w:r>
    <w:r>
      <w:rPr>
        <w:rFonts w:ascii="思源黑体 CN Normal" w:eastAsia="思源黑体 CN Normal" w:hAnsi="思源黑体 CN Normal"/>
        <w:sz w:val="16"/>
        <w:szCs w:val="16"/>
      </w:rPr>
      <w:t xml:space="preserve">{{sample.patient_name}}      报告日期：{{sample.report_date}}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0301D"/>
    <w:multiLevelType w:val="multilevel"/>
    <w:tmpl w:val="12F03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D307C69"/>
    <w:multiLevelType w:val="multilevel"/>
    <w:tmpl w:val="1D307C6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86B3022"/>
    <w:multiLevelType w:val="multilevel"/>
    <w:tmpl w:val="386B30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94C2948"/>
    <w:multiLevelType w:val="multilevel"/>
    <w:tmpl w:val="494C294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BF1320"/>
    <w:multiLevelType w:val="multilevel"/>
    <w:tmpl w:val="4BBF13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1B3F5A"/>
    <w:multiLevelType w:val="multilevel"/>
    <w:tmpl w:val="581B3F5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8F96529"/>
    <w:multiLevelType w:val="multilevel"/>
    <w:tmpl w:val="68F965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05B321D"/>
    <w:multiLevelType w:val="multilevel"/>
    <w:tmpl w:val="705B32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00308667">
    <w:abstractNumId w:val="4"/>
  </w:num>
  <w:num w:numId="2" w16cid:durableId="1568877886">
    <w:abstractNumId w:val="2"/>
  </w:num>
  <w:num w:numId="3" w16cid:durableId="1008288043">
    <w:abstractNumId w:val="7"/>
  </w:num>
  <w:num w:numId="4" w16cid:durableId="1027440091">
    <w:abstractNumId w:val="1"/>
  </w:num>
  <w:num w:numId="5" w16cid:durableId="1799450148">
    <w:abstractNumId w:val="6"/>
  </w:num>
  <w:num w:numId="6" w16cid:durableId="109934150">
    <w:abstractNumId w:val="5"/>
  </w:num>
  <w:num w:numId="7" w16cid:durableId="1229344766">
    <w:abstractNumId w:val="3"/>
  </w:num>
  <w:num w:numId="8" w16cid:durableId="229855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czZDUzNTFmZDc2Nzc0YzRjMDRmMzUwZTcwODk2NzgifQ=="/>
  </w:docVars>
  <w:rsids>
    <w:rsidRoot w:val="00811B8A"/>
    <w:rsid w:val="000019CA"/>
    <w:rsid w:val="00004700"/>
    <w:rsid w:val="000149A8"/>
    <w:rsid w:val="00020D7E"/>
    <w:rsid w:val="00021328"/>
    <w:rsid w:val="000221A7"/>
    <w:rsid w:val="00026068"/>
    <w:rsid w:val="000267FC"/>
    <w:rsid w:val="000343F2"/>
    <w:rsid w:val="00041E2C"/>
    <w:rsid w:val="00042895"/>
    <w:rsid w:val="0004421F"/>
    <w:rsid w:val="00045B7D"/>
    <w:rsid w:val="000503F7"/>
    <w:rsid w:val="000566AA"/>
    <w:rsid w:val="00060E73"/>
    <w:rsid w:val="00071C70"/>
    <w:rsid w:val="0007644F"/>
    <w:rsid w:val="00076DD9"/>
    <w:rsid w:val="00077703"/>
    <w:rsid w:val="00084E32"/>
    <w:rsid w:val="000914FF"/>
    <w:rsid w:val="00093E84"/>
    <w:rsid w:val="000976F6"/>
    <w:rsid w:val="00097D8B"/>
    <w:rsid w:val="000A0443"/>
    <w:rsid w:val="000A0B00"/>
    <w:rsid w:val="000A34FF"/>
    <w:rsid w:val="000B366E"/>
    <w:rsid w:val="000B5AF2"/>
    <w:rsid w:val="000B7274"/>
    <w:rsid w:val="000C5236"/>
    <w:rsid w:val="000C6D49"/>
    <w:rsid w:val="000D1112"/>
    <w:rsid w:val="000D1A6C"/>
    <w:rsid w:val="000E35AD"/>
    <w:rsid w:val="000E3E03"/>
    <w:rsid w:val="000F4575"/>
    <w:rsid w:val="000F53C4"/>
    <w:rsid w:val="000F7DD3"/>
    <w:rsid w:val="0010521B"/>
    <w:rsid w:val="0010603A"/>
    <w:rsid w:val="00110A75"/>
    <w:rsid w:val="00110F22"/>
    <w:rsid w:val="00112044"/>
    <w:rsid w:val="00113E8B"/>
    <w:rsid w:val="0012226F"/>
    <w:rsid w:val="0012702E"/>
    <w:rsid w:val="001354DB"/>
    <w:rsid w:val="001412D0"/>
    <w:rsid w:val="00142446"/>
    <w:rsid w:val="00142D74"/>
    <w:rsid w:val="00144959"/>
    <w:rsid w:val="00145954"/>
    <w:rsid w:val="0015237F"/>
    <w:rsid w:val="001525A6"/>
    <w:rsid w:val="00152C69"/>
    <w:rsid w:val="00154B1F"/>
    <w:rsid w:val="00161617"/>
    <w:rsid w:val="001621AF"/>
    <w:rsid w:val="00167FDC"/>
    <w:rsid w:val="0017145E"/>
    <w:rsid w:val="00172C4A"/>
    <w:rsid w:val="001851C2"/>
    <w:rsid w:val="001919D3"/>
    <w:rsid w:val="00192B1D"/>
    <w:rsid w:val="00193EC4"/>
    <w:rsid w:val="001946AE"/>
    <w:rsid w:val="001A0BC4"/>
    <w:rsid w:val="001A50F8"/>
    <w:rsid w:val="001B1D67"/>
    <w:rsid w:val="001B580A"/>
    <w:rsid w:val="001C2CB6"/>
    <w:rsid w:val="001C754B"/>
    <w:rsid w:val="001E0040"/>
    <w:rsid w:val="001E11FD"/>
    <w:rsid w:val="001E1CFB"/>
    <w:rsid w:val="001E6EEA"/>
    <w:rsid w:val="001E7CB0"/>
    <w:rsid w:val="001F19BF"/>
    <w:rsid w:val="001F34C0"/>
    <w:rsid w:val="001F3DE4"/>
    <w:rsid w:val="001F7D67"/>
    <w:rsid w:val="00220BBF"/>
    <w:rsid w:val="00222DCF"/>
    <w:rsid w:val="00225694"/>
    <w:rsid w:val="00244FA8"/>
    <w:rsid w:val="00245880"/>
    <w:rsid w:val="00253557"/>
    <w:rsid w:val="00265EA5"/>
    <w:rsid w:val="0027185B"/>
    <w:rsid w:val="00283E0A"/>
    <w:rsid w:val="00292C51"/>
    <w:rsid w:val="002A0E19"/>
    <w:rsid w:val="002A1DF6"/>
    <w:rsid w:val="002A6178"/>
    <w:rsid w:val="002C227C"/>
    <w:rsid w:val="002C2A2A"/>
    <w:rsid w:val="002C3B79"/>
    <w:rsid w:val="002C605F"/>
    <w:rsid w:val="002D429F"/>
    <w:rsid w:val="002D4C47"/>
    <w:rsid w:val="002D60F5"/>
    <w:rsid w:val="002E0C93"/>
    <w:rsid w:val="002E25A8"/>
    <w:rsid w:val="002E49E3"/>
    <w:rsid w:val="002E4D9E"/>
    <w:rsid w:val="002E67A7"/>
    <w:rsid w:val="00307350"/>
    <w:rsid w:val="0031141C"/>
    <w:rsid w:val="00311EAF"/>
    <w:rsid w:val="00313062"/>
    <w:rsid w:val="00315090"/>
    <w:rsid w:val="00315FB1"/>
    <w:rsid w:val="00317751"/>
    <w:rsid w:val="00326F99"/>
    <w:rsid w:val="003326C0"/>
    <w:rsid w:val="0033331D"/>
    <w:rsid w:val="00337A20"/>
    <w:rsid w:val="00342D93"/>
    <w:rsid w:val="003509E6"/>
    <w:rsid w:val="00351716"/>
    <w:rsid w:val="00354065"/>
    <w:rsid w:val="00354271"/>
    <w:rsid w:val="003567B2"/>
    <w:rsid w:val="003614C1"/>
    <w:rsid w:val="00362513"/>
    <w:rsid w:val="003651CE"/>
    <w:rsid w:val="0036530E"/>
    <w:rsid w:val="0037209D"/>
    <w:rsid w:val="0037412B"/>
    <w:rsid w:val="00375E3E"/>
    <w:rsid w:val="0037664D"/>
    <w:rsid w:val="0038147D"/>
    <w:rsid w:val="00386DF6"/>
    <w:rsid w:val="0039402F"/>
    <w:rsid w:val="003948C6"/>
    <w:rsid w:val="003961A9"/>
    <w:rsid w:val="003A1411"/>
    <w:rsid w:val="003A5160"/>
    <w:rsid w:val="003B0C62"/>
    <w:rsid w:val="003B190F"/>
    <w:rsid w:val="003B5A23"/>
    <w:rsid w:val="003C36AB"/>
    <w:rsid w:val="003C38FF"/>
    <w:rsid w:val="003C7261"/>
    <w:rsid w:val="003D0464"/>
    <w:rsid w:val="003D3594"/>
    <w:rsid w:val="003D601D"/>
    <w:rsid w:val="003D76A1"/>
    <w:rsid w:val="003D7BB4"/>
    <w:rsid w:val="003D7F22"/>
    <w:rsid w:val="003E08C5"/>
    <w:rsid w:val="003E11C0"/>
    <w:rsid w:val="003E2FBB"/>
    <w:rsid w:val="003E386D"/>
    <w:rsid w:val="003E46D2"/>
    <w:rsid w:val="003E4D49"/>
    <w:rsid w:val="003E77FE"/>
    <w:rsid w:val="003F2790"/>
    <w:rsid w:val="003F6E9F"/>
    <w:rsid w:val="0040351A"/>
    <w:rsid w:val="00407184"/>
    <w:rsid w:val="00412322"/>
    <w:rsid w:val="00420BD0"/>
    <w:rsid w:val="00423172"/>
    <w:rsid w:val="004250EC"/>
    <w:rsid w:val="00425799"/>
    <w:rsid w:val="004268A3"/>
    <w:rsid w:val="00433409"/>
    <w:rsid w:val="00433674"/>
    <w:rsid w:val="00437978"/>
    <w:rsid w:val="0044034B"/>
    <w:rsid w:val="00441648"/>
    <w:rsid w:val="00443B6C"/>
    <w:rsid w:val="004459CE"/>
    <w:rsid w:val="00446257"/>
    <w:rsid w:val="00451E30"/>
    <w:rsid w:val="00453234"/>
    <w:rsid w:val="00467227"/>
    <w:rsid w:val="0047301B"/>
    <w:rsid w:val="0047308A"/>
    <w:rsid w:val="00475D68"/>
    <w:rsid w:val="00476780"/>
    <w:rsid w:val="00480870"/>
    <w:rsid w:val="0048521D"/>
    <w:rsid w:val="004864BD"/>
    <w:rsid w:val="00491207"/>
    <w:rsid w:val="00493BF2"/>
    <w:rsid w:val="00495C48"/>
    <w:rsid w:val="00497462"/>
    <w:rsid w:val="004A03EE"/>
    <w:rsid w:val="004A272E"/>
    <w:rsid w:val="004A5236"/>
    <w:rsid w:val="004A6381"/>
    <w:rsid w:val="004B1CF9"/>
    <w:rsid w:val="004B2453"/>
    <w:rsid w:val="004B2741"/>
    <w:rsid w:val="004B4412"/>
    <w:rsid w:val="004B75B3"/>
    <w:rsid w:val="004C0E51"/>
    <w:rsid w:val="004C24E0"/>
    <w:rsid w:val="004C49D1"/>
    <w:rsid w:val="004C5C3C"/>
    <w:rsid w:val="004C6784"/>
    <w:rsid w:val="004C6C0C"/>
    <w:rsid w:val="004C7E39"/>
    <w:rsid w:val="004D160F"/>
    <w:rsid w:val="004E16B5"/>
    <w:rsid w:val="004E3315"/>
    <w:rsid w:val="004E4582"/>
    <w:rsid w:val="004F428A"/>
    <w:rsid w:val="004F61DA"/>
    <w:rsid w:val="005101CD"/>
    <w:rsid w:val="005136CA"/>
    <w:rsid w:val="00520FCA"/>
    <w:rsid w:val="00522C6A"/>
    <w:rsid w:val="00530E1E"/>
    <w:rsid w:val="00537850"/>
    <w:rsid w:val="00552129"/>
    <w:rsid w:val="005523D4"/>
    <w:rsid w:val="00553828"/>
    <w:rsid w:val="005554E3"/>
    <w:rsid w:val="00556029"/>
    <w:rsid w:val="00566A9D"/>
    <w:rsid w:val="00575447"/>
    <w:rsid w:val="00576BF6"/>
    <w:rsid w:val="00585492"/>
    <w:rsid w:val="005935DA"/>
    <w:rsid w:val="00596F4C"/>
    <w:rsid w:val="005A31F1"/>
    <w:rsid w:val="005A53B5"/>
    <w:rsid w:val="005A7A37"/>
    <w:rsid w:val="005B0C5E"/>
    <w:rsid w:val="005B2EE3"/>
    <w:rsid w:val="005B3F52"/>
    <w:rsid w:val="005B4BD0"/>
    <w:rsid w:val="005C282C"/>
    <w:rsid w:val="005C57B7"/>
    <w:rsid w:val="005D1951"/>
    <w:rsid w:val="005D278F"/>
    <w:rsid w:val="005D42B4"/>
    <w:rsid w:val="005D5997"/>
    <w:rsid w:val="005D763A"/>
    <w:rsid w:val="005E7941"/>
    <w:rsid w:val="005F1260"/>
    <w:rsid w:val="005F224E"/>
    <w:rsid w:val="005F4724"/>
    <w:rsid w:val="006002B8"/>
    <w:rsid w:val="00601680"/>
    <w:rsid w:val="006072DA"/>
    <w:rsid w:val="006075F5"/>
    <w:rsid w:val="0060774C"/>
    <w:rsid w:val="00607E23"/>
    <w:rsid w:val="00607EAB"/>
    <w:rsid w:val="0061081C"/>
    <w:rsid w:val="00613A04"/>
    <w:rsid w:val="00620F0A"/>
    <w:rsid w:val="006242A8"/>
    <w:rsid w:val="0064122C"/>
    <w:rsid w:val="00641DFF"/>
    <w:rsid w:val="0064227E"/>
    <w:rsid w:val="0064376E"/>
    <w:rsid w:val="00647960"/>
    <w:rsid w:val="00653914"/>
    <w:rsid w:val="0066241A"/>
    <w:rsid w:val="00665CCC"/>
    <w:rsid w:val="0067283F"/>
    <w:rsid w:val="0067420B"/>
    <w:rsid w:val="00674B41"/>
    <w:rsid w:val="006755E5"/>
    <w:rsid w:val="00675B10"/>
    <w:rsid w:val="006769CB"/>
    <w:rsid w:val="00682231"/>
    <w:rsid w:val="00683846"/>
    <w:rsid w:val="00685DFA"/>
    <w:rsid w:val="006878A5"/>
    <w:rsid w:val="00694034"/>
    <w:rsid w:val="00694682"/>
    <w:rsid w:val="00696FA4"/>
    <w:rsid w:val="00697BC6"/>
    <w:rsid w:val="006A2BB3"/>
    <w:rsid w:val="006A7195"/>
    <w:rsid w:val="006B1197"/>
    <w:rsid w:val="006B3693"/>
    <w:rsid w:val="006C0B33"/>
    <w:rsid w:val="006C36F3"/>
    <w:rsid w:val="006C4331"/>
    <w:rsid w:val="006E0DDD"/>
    <w:rsid w:val="006E2097"/>
    <w:rsid w:val="006E2597"/>
    <w:rsid w:val="006E6E92"/>
    <w:rsid w:val="006E7712"/>
    <w:rsid w:val="006F0545"/>
    <w:rsid w:val="006F4B55"/>
    <w:rsid w:val="006F68AE"/>
    <w:rsid w:val="006F7911"/>
    <w:rsid w:val="00701E23"/>
    <w:rsid w:val="00706C88"/>
    <w:rsid w:val="0071068D"/>
    <w:rsid w:val="0071534C"/>
    <w:rsid w:val="007159D8"/>
    <w:rsid w:val="007218D2"/>
    <w:rsid w:val="007238BD"/>
    <w:rsid w:val="00723B00"/>
    <w:rsid w:val="00725F4D"/>
    <w:rsid w:val="0072711A"/>
    <w:rsid w:val="00730B05"/>
    <w:rsid w:val="00733C6C"/>
    <w:rsid w:val="00733DDA"/>
    <w:rsid w:val="00735DE8"/>
    <w:rsid w:val="0074028E"/>
    <w:rsid w:val="0074167E"/>
    <w:rsid w:val="00746B9A"/>
    <w:rsid w:val="00750F23"/>
    <w:rsid w:val="00751FDA"/>
    <w:rsid w:val="00753C76"/>
    <w:rsid w:val="00755B68"/>
    <w:rsid w:val="00757E82"/>
    <w:rsid w:val="0076246D"/>
    <w:rsid w:val="007711C5"/>
    <w:rsid w:val="007725B8"/>
    <w:rsid w:val="00787F60"/>
    <w:rsid w:val="007B51A0"/>
    <w:rsid w:val="007C1FF4"/>
    <w:rsid w:val="007C4676"/>
    <w:rsid w:val="007C5130"/>
    <w:rsid w:val="007D16F9"/>
    <w:rsid w:val="007E28F4"/>
    <w:rsid w:val="007E2F1E"/>
    <w:rsid w:val="007E34EC"/>
    <w:rsid w:val="007E58C1"/>
    <w:rsid w:val="007F29DB"/>
    <w:rsid w:val="007F7C72"/>
    <w:rsid w:val="008024DB"/>
    <w:rsid w:val="008058CD"/>
    <w:rsid w:val="00806A24"/>
    <w:rsid w:val="00811B8A"/>
    <w:rsid w:val="00812294"/>
    <w:rsid w:val="008153A9"/>
    <w:rsid w:val="00817474"/>
    <w:rsid w:val="00820737"/>
    <w:rsid w:val="00831A84"/>
    <w:rsid w:val="00835B5C"/>
    <w:rsid w:val="00844806"/>
    <w:rsid w:val="00851303"/>
    <w:rsid w:val="00853109"/>
    <w:rsid w:val="00860D4C"/>
    <w:rsid w:val="00867DF1"/>
    <w:rsid w:val="008810A7"/>
    <w:rsid w:val="00881FC4"/>
    <w:rsid w:val="00885677"/>
    <w:rsid w:val="00887C22"/>
    <w:rsid w:val="00890A25"/>
    <w:rsid w:val="008A483D"/>
    <w:rsid w:val="008A5A1B"/>
    <w:rsid w:val="008B292C"/>
    <w:rsid w:val="008B2A9A"/>
    <w:rsid w:val="008B6E06"/>
    <w:rsid w:val="008B7EB7"/>
    <w:rsid w:val="008C0CDD"/>
    <w:rsid w:val="008C1CD1"/>
    <w:rsid w:val="008C4B40"/>
    <w:rsid w:val="008C5395"/>
    <w:rsid w:val="008C64BA"/>
    <w:rsid w:val="008C66F0"/>
    <w:rsid w:val="008C6E4E"/>
    <w:rsid w:val="008D6ECF"/>
    <w:rsid w:val="008E4FF4"/>
    <w:rsid w:val="008E5025"/>
    <w:rsid w:val="008E5793"/>
    <w:rsid w:val="008F0F46"/>
    <w:rsid w:val="00902DC4"/>
    <w:rsid w:val="00903ECF"/>
    <w:rsid w:val="00906F0C"/>
    <w:rsid w:val="0091151E"/>
    <w:rsid w:val="0091732A"/>
    <w:rsid w:val="00917FD1"/>
    <w:rsid w:val="00923F5C"/>
    <w:rsid w:val="00925362"/>
    <w:rsid w:val="00926EF9"/>
    <w:rsid w:val="00935E1B"/>
    <w:rsid w:val="00935FE3"/>
    <w:rsid w:val="00936A3F"/>
    <w:rsid w:val="00936EB4"/>
    <w:rsid w:val="00940F1F"/>
    <w:rsid w:val="00945DB0"/>
    <w:rsid w:val="00960C4B"/>
    <w:rsid w:val="009724E6"/>
    <w:rsid w:val="009756E2"/>
    <w:rsid w:val="00980418"/>
    <w:rsid w:val="00985323"/>
    <w:rsid w:val="009922D5"/>
    <w:rsid w:val="009964FE"/>
    <w:rsid w:val="009A0427"/>
    <w:rsid w:val="009A13BF"/>
    <w:rsid w:val="009B1F7B"/>
    <w:rsid w:val="009B2EC6"/>
    <w:rsid w:val="009B417B"/>
    <w:rsid w:val="009B6378"/>
    <w:rsid w:val="009B79FD"/>
    <w:rsid w:val="009C133E"/>
    <w:rsid w:val="009C4DFC"/>
    <w:rsid w:val="009C631D"/>
    <w:rsid w:val="009C686B"/>
    <w:rsid w:val="009C6B4D"/>
    <w:rsid w:val="009D3302"/>
    <w:rsid w:val="009D4BB9"/>
    <w:rsid w:val="009E0EEE"/>
    <w:rsid w:val="009E174D"/>
    <w:rsid w:val="009E45E5"/>
    <w:rsid w:val="009E5E64"/>
    <w:rsid w:val="009F7D9E"/>
    <w:rsid w:val="00A067BE"/>
    <w:rsid w:val="00A123FC"/>
    <w:rsid w:val="00A12824"/>
    <w:rsid w:val="00A132E2"/>
    <w:rsid w:val="00A13B76"/>
    <w:rsid w:val="00A21058"/>
    <w:rsid w:val="00A226C9"/>
    <w:rsid w:val="00A321EF"/>
    <w:rsid w:val="00A32EB0"/>
    <w:rsid w:val="00A34545"/>
    <w:rsid w:val="00A429FA"/>
    <w:rsid w:val="00A90FA5"/>
    <w:rsid w:val="00A922D5"/>
    <w:rsid w:val="00A93FDF"/>
    <w:rsid w:val="00AA0D3A"/>
    <w:rsid w:val="00AA692A"/>
    <w:rsid w:val="00AB7172"/>
    <w:rsid w:val="00AB7A5E"/>
    <w:rsid w:val="00AC35F2"/>
    <w:rsid w:val="00AC5281"/>
    <w:rsid w:val="00AC5391"/>
    <w:rsid w:val="00AD40FB"/>
    <w:rsid w:val="00AD489F"/>
    <w:rsid w:val="00AD6EF8"/>
    <w:rsid w:val="00AD72DF"/>
    <w:rsid w:val="00AD7A19"/>
    <w:rsid w:val="00AE3410"/>
    <w:rsid w:val="00AF0F6C"/>
    <w:rsid w:val="00AF3033"/>
    <w:rsid w:val="00AF7AA4"/>
    <w:rsid w:val="00B02B7F"/>
    <w:rsid w:val="00B03C6B"/>
    <w:rsid w:val="00B052C2"/>
    <w:rsid w:val="00B07B68"/>
    <w:rsid w:val="00B13258"/>
    <w:rsid w:val="00B17F72"/>
    <w:rsid w:val="00B21666"/>
    <w:rsid w:val="00B21BFD"/>
    <w:rsid w:val="00B21FB0"/>
    <w:rsid w:val="00B235E5"/>
    <w:rsid w:val="00B32542"/>
    <w:rsid w:val="00B34E69"/>
    <w:rsid w:val="00B5031A"/>
    <w:rsid w:val="00B63571"/>
    <w:rsid w:val="00B63DC2"/>
    <w:rsid w:val="00B672B1"/>
    <w:rsid w:val="00B71C5C"/>
    <w:rsid w:val="00B80AC0"/>
    <w:rsid w:val="00B90E7B"/>
    <w:rsid w:val="00B92D86"/>
    <w:rsid w:val="00B940E1"/>
    <w:rsid w:val="00B953E2"/>
    <w:rsid w:val="00B96E1B"/>
    <w:rsid w:val="00BA3040"/>
    <w:rsid w:val="00BB077A"/>
    <w:rsid w:val="00BB1E1A"/>
    <w:rsid w:val="00BB1F1B"/>
    <w:rsid w:val="00BB31AE"/>
    <w:rsid w:val="00BC094C"/>
    <w:rsid w:val="00BC5040"/>
    <w:rsid w:val="00BD189A"/>
    <w:rsid w:val="00BD67D7"/>
    <w:rsid w:val="00BF387F"/>
    <w:rsid w:val="00C050C6"/>
    <w:rsid w:val="00C05D81"/>
    <w:rsid w:val="00C07470"/>
    <w:rsid w:val="00C07DC8"/>
    <w:rsid w:val="00C16ED2"/>
    <w:rsid w:val="00C17CB3"/>
    <w:rsid w:val="00C2405C"/>
    <w:rsid w:val="00C30165"/>
    <w:rsid w:val="00C31700"/>
    <w:rsid w:val="00C41F92"/>
    <w:rsid w:val="00C51274"/>
    <w:rsid w:val="00C53E69"/>
    <w:rsid w:val="00C56377"/>
    <w:rsid w:val="00C710EE"/>
    <w:rsid w:val="00C728EF"/>
    <w:rsid w:val="00C72BD4"/>
    <w:rsid w:val="00C74421"/>
    <w:rsid w:val="00C852DA"/>
    <w:rsid w:val="00C87420"/>
    <w:rsid w:val="00C92968"/>
    <w:rsid w:val="00C96715"/>
    <w:rsid w:val="00CA2F83"/>
    <w:rsid w:val="00CA4C46"/>
    <w:rsid w:val="00CA62C3"/>
    <w:rsid w:val="00CB6B67"/>
    <w:rsid w:val="00CC0C57"/>
    <w:rsid w:val="00CC241E"/>
    <w:rsid w:val="00CE46D4"/>
    <w:rsid w:val="00CF1164"/>
    <w:rsid w:val="00CF2AEA"/>
    <w:rsid w:val="00CF2BEE"/>
    <w:rsid w:val="00CF337E"/>
    <w:rsid w:val="00CF5839"/>
    <w:rsid w:val="00D0036D"/>
    <w:rsid w:val="00D162D7"/>
    <w:rsid w:val="00D170AC"/>
    <w:rsid w:val="00D22102"/>
    <w:rsid w:val="00D324DB"/>
    <w:rsid w:val="00D566E8"/>
    <w:rsid w:val="00D6169C"/>
    <w:rsid w:val="00D6766F"/>
    <w:rsid w:val="00D73DBC"/>
    <w:rsid w:val="00D75129"/>
    <w:rsid w:val="00D77622"/>
    <w:rsid w:val="00D84BC4"/>
    <w:rsid w:val="00D9311B"/>
    <w:rsid w:val="00D96106"/>
    <w:rsid w:val="00D964F5"/>
    <w:rsid w:val="00D973AB"/>
    <w:rsid w:val="00DB015D"/>
    <w:rsid w:val="00DB0AB4"/>
    <w:rsid w:val="00DC08F8"/>
    <w:rsid w:val="00DC52F8"/>
    <w:rsid w:val="00DD2A83"/>
    <w:rsid w:val="00DD733E"/>
    <w:rsid w:val="00DE08E0"/>
    <w:rsid w:val="00DE1ABE"/>
    <w:rsid w:val="00DE2900"/>
    <w:rsid w:val="00DE3D24"/>
    <w:rsid w:val="00DE7DA1"/>
    <w:rsid w:val="00DF1DBC"/>
    <w:rsid w:val="00DF2BB9"/>
    <w:rsid w:val="00DF2D74"/>
    <w:rsid w:val="00DF5434"/>
    <w:rsid w:val="00DF58A4"/>
    <w:rsid w:val="00DF71FB"/>
    <w:rsid w:val="00E0151C"/>
    <w:rsid w:val="00E05A9B"/>
    <w:rsid w:val="00E05BC2"/>
    <w:rsid w:val="00E065FC"/>
    <w:rsid w:val="00E1604D"/>
    <w:rsid w:val="00E17FD9"/>
    <w:rsid w:val="00E22804"/>
    <w:rsid w:val="00E31780"/>
    <w:rsid w:val="00E328C0"/>
    <w:rsid w:val="00E34F1C"/>
    <w:rsid w:val="00E3504B"/>
    <w:rsid w:val="00E5580C"/>
    <w:rsid w:val="00E558CF"/>
    <w:rsid w:val="00E61B16"/>
    <w:rsid w:val="00E61C4A"/>
    <w:rsid w:val="00E62937"/>
    <w:rsid w:val="00E64654"/>
    <w:rsid w:val="00E6599F"/>
    <w:rsid w:val="00E677F7"/>
    <w:rsid w:val="00E704AC"/>
    <w:rsid w:val="00E725C0"/>
    <w:rsid w:val="00E84909"/>
    <w:rsid w:val="00E86BF7"/>
    <w:rsid w:val="00E93309"/>
    <w:rsid w:val="00E945E0"/>
    <w:rsid w:val="00E95638"/>
    <w:rsid w:val="00E96DE2"/>
    <w:rsid w:val="00EB22E2"/>
    <w:rsid w:val="00EC4848"/>
    <w:rsid w:val="00EC724D"/>
    <w:rsid w:val="00ED00F2"/>
    <w:rsid w:val="00ED53F5"/>
    <w:rsid w:val="00EF797A"/>
    <w:rsid w:val="00F0012A"/>
    <w:rsid w:val="00F01FA3"/>
    <w:rsid w:val="00F033C6"/>
    <w:rsid w:val="00F10EB1"/>
    <w:rsid w:val="00F13EE5"/>
    <w:rsid w:val="00F1537F"/>
    <w:rsid w:val="00F206AA"/>
    <w:rsid w:val="00F31DC5"/>
    <w:rsid w:val="00F404CC"/>
    <w:rsid w:val="00F41F29"/>
    <w:rsid w:val="00F46576"/>
    <w:rsid w:val="00F5034E"/>
    <w:rsid w:val="00F518E3"/>
    <w:rsid w:val="00F67A4B"/>
    <w:rsid w:val="00F7384A"/>
    <w:rsid w:val="00F76412"/>
    <w:rsid w:val="00F81EC0"/>
    <w:rsid w:val="00F844DE"/>
    <w:rsid w:val="00F84ACD"/>
    <w:rsid w:val="00F909E1"/>
    <w:rsid w:val="00F90FEC"/>
    <w:rsid w:val="00F912BC"/>
    <w:rsid w:val="00F97E66"/>
    <w:rsid w:val="00F97FD5"/>
    <w:rsid w:val="00FA0672"/>
    <w:rsid w:val="00FB01FF"/>
    <w:rsid w:val="00FB2873"/>
    <w:rsid w:val="00FB3526"/>
    <w:rsid w:val="00FD20D0"/>
    <w:rsid w:val="00FD2591"/>
    <w:rsid w:val="00FE288B"/>
    <w:rsid w:val="00FF2448"/>
    <w:rsid w:val="00FF2C81"/>
    <w:rsid w:val="00FF4583"/>
    <w:rsid w:val="00FF6638"/>
    <w:rsid w:val="01EF1431"/>
    <w:rsid w:val="0C5F1040"/>
    <w:rsid w:val="4ACA5276"/>
    <w:rsid w:val="505C5AA5"/>
    <w:rsid w:val="51774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61E5F1"/>
  <w15:docId w15:val="{2C26FDF2-BAE4-4FFE-B1A4-4F522507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uiPriority w:val="99"/>
    <w:semiHidden/>
    <w:unhideWhenUsed/>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shd w:val="clear" w:color="auto" w:fill="F2F2F2" w:themeFill="background1" w:themeFillShade="F2"/>
      </w:tcPr>
    </w:tblStylePr>
  </w:style>
  <w:style w:type="character" w:styleId="ac">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a4">
    <w:name w:val="批注文字 字符"/>
    <w:basedOn w:val="a0"/>
    <w:link w:val="a3"/>
    <w:uiPriority w:val="99"/>
    <w:semiHidden/>
  </w:style>
  <w:style w:type="character" w:customStyle="1" w:styleId="aa">
    <w:name w:val="批注主题 字符"/>
    <w:basedOn w:val="a4"/>
    <w:link w:val="a9"/>
    <w:uiPriority w:val="99"/>
    <w:semiHidden/>
    <w:qFormat/>
    <w:rPr>
      <w:b/>
      <w:bCs/>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table" w:customStyle="1" w:styleId="8">
    <w:name w:val="网格型8"/>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RDCompletev3">
    <w:name w:val="HRD Complete临检通用v3"/>
    <w:basedOn w:val="a1"/>
    <w:uiPriority w:val="99"/>
    <w:qFormat/>
    <w:pPr>
      <w:jc w:val="center"/>
    </w:pPr>
    <w:tblPr>
      <w:tblBorders>
        <w:bottom w:val="single" w:sz="4" w:space="0" w:color="1E7648"/>
        <w:insideH w:val="dashed" w:sz="4" w:space="0" w:color="BFBFBF"/>
        <w:insideV w:val="dashed" w:sz="4" w:space="0" w:color="BFBFBF"/>
      </w:tblBorders>
    </w:tblPr>
    <w:tcPr>
      <w:vAlign w:val="center"/>
    </w:tcPr>
    <w:tblStylePr w:type="firstRow">
      <w:tblPr/>
      <w:tcPr>
        <w:tcBorders>
          <w:bottom w:val="single" w:sz="4" w:space="0" w:color="FFFFFF" w:themeColor="background1"/>
          <w:insideH w:val="dashed" w:sz="4" w:space="0" w:color="auto"/>
          <w:insideV w:val="dashed" w:sz="4" w:space="0" w:color="auto"/>
        </w:tcBorders>
        <w:shd w:val="clear" w:color="auto" w:fill="1E764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2856</Words>
  <Characters>16281</Characters>
  <Application>Microsoft Office Word</Application>
  <DocSecurity>0</DocSecurity>
  <Lines>135</Lines>
  <Paragraphs>38</Paragraphs>
  <ScaleCrop>false</ScaleCrop>
  <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liuweifen</cp:lastModifiedBy>
  <cp:revision>133</cp:revision>
  <dcterms:created xsi:type="dcterms:W3CDTF">2022-05-09T07:36:00Z</dcterms:created>
  <dcterms:modified xsi:type="dcterms:W3CDTF">2022-08-22T06:20:00Z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31E5A066358B4E7C99D72ABC3B9610A4</vt:lpwstr>
  </property>
</Properties>
</file>