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81647E" w14:paraId="3A7C21B7" w14:textId="77777777" w:rsidTr="0081647E">
        <w:tc>
          <w:tcPr>
            <w:tcW w:w="5166" w:type="dxa"/>
          </w:tcPr>
          <w:bookmarkStart w:id="0" w:name="_Toc42102363"/>
          <w:p w14:paraId="5CB2DC98" w14:textId="77777777" w:rsidR="0081647E"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0288" behindDoc="1" locked="0" layoutInCell="1" allowOverlap="1" wp14:anchorId="0056AEBE" wp14:editId="187A6221">
                      <wp:simplePos x="0" y="0"/>
                      <wp:positionH relativeFrom="column">
                        <wp:posOffset>2750820</wp:posOffset>
                      </wp:positionH>
                      <wp:positionV relativeFrom="paragraph">
                        <wp:posOffset>41275</wp:posOffset>
                      </wp:positionV>
                      <wp:extent cx="313055" cy="319405"/>
                      <wp:effectExtent l="38100" t="38100" r="68580" b="99695"/>
                      <wp:wrapNone/>
                      <wp:docPr id="92" name="流程图: 接点 9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2" o:spid="_x0000_s1026" o:spt="120" type="#_x0000_t120" style="position:absolute;left:0pt;margin-left:216.6pt;margin-top:3.25pt;height:25.15pt;width:24.65pt;z-index:-251656192;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Y1hkE3AIAAJs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GNYZBN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color w:val="FFFFFF" w:themeColor="background1"/>
                <w:sz w:val="28"/>
                <w:szCs w:val="28"/>
              </w:rPr>
              <w:t>1</w:t>
            </w:r>
            <w:r>
              <w:rPr>
                <w:rFonts w:ascii="思源黑体 CN Bold" w:eastAsia="思源黑体 CN Bold" w:hAnsi="思源黑体 CN Bold"/>
                <w:color w:val="FFFFFF" w:themeColor="background1"/>
                <w:sz w:val="28"/>
                <w:szCs w:val="28"/>
              </w:rPr>
              <w:t xml:space="preserve"> </w:t>
            </w:r>
            <w:r>
              <w:rPr>
                <w:rFonts w:ascii="思源黑体 CN Bold" w:eastAsia="思源黑体 CN Bold" w:hAnsi="思源黑体 CN Bold"/>
                <w:sz w:val="28"/>
                <w:szCs w:val="28"/>
              </w:rPr>
              <w:t xml:space="preserve"> </w:t>
            </w:r>
          </w:p>
        </w:tc>
        <w:tc>
          <w:tcPr>
            <w:tcW w:w="5166" w:type="dxa"/>
          </w:tcPr>
          <w:p w14:paraId="54C591ED" w14:textId="77777777" w:rsidR="0081647E"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59264" behindDoc="1" locked="0" layoutInCell="1" allowOverlap="1" wp14:anchorId="2A133AD2" wp14:editId="3EC4604A">
                      <wp:simplePos x="0" y="0"/>
                      <wp:positionH relativeFrom="margin">
                        <wp:posOffset>-72390</wp:posOffset>
                      </wp:positionH>
                      <wp:positionV relativeFrom="paragraph">
                        <wp:posOffset>41275</wp:posOffset>
                      </wp:positionV>
                      <wp:extent cx="905510" cy="321310"/>
                      <wp:effectExtent l="38100" t="38100" r="104140" b="97790"/>
                      <wp:wrapNone/>
                      <wp:docPr id="69" name="矩形: 圆角 69"/>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69" o:spid="_x0000_s1026" o:spt="2" style="position:absolute;left:0pt;margin-left:-5.7pt;margin-top:3.25pt;height:25.3pt;width:71.3pt;mso-position-horizontal-relative:margin;z-index:-251657216;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TjAQL1gAAAAgBAAAPAAAAAAAAAAEAIAAAACIAAABkcnMvZG93bnJl&#10;di54bWxQSwECFAAUAAAACACHTuJAmoe1CeMCAACwBQAADgAAAAAAAAABACAAAAAlAQAAZHJzL2Uy&#10;b0RvYy54bWxQSwUGAAAAAAYABgBZAQAAeg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检测总览</w:t>
            </w:r>
          </w:p>
        </w:tc>
      </w:tr>
    </w:tbl>
    <w:p w14:paraId="4726438B" w14:textId="77777777" w:rsidR="0081647E"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3494"/>
        <w:gridCol w:w="420"/>
        <w:gridCol w:w="1258"/>
        <w:gridCol w:w="3913"/>
      </w:tblGrid>
      <w:tr w:rsidR="0081647E" w14:paraId="11942FEF" w14:textId="77777777" w:rsidTr="0081647E">
        <w:trPr>
          <w:trHeight w:hRule="exact" w:val="397"/>
          <w:jc w:val="center"/>
        </w:trPr>
        <w:tc>
          <w:tcPr>
            <w:tcW w:w="5000" w:type="pct"/>
            <w:gridSpan w:val="5"/>
            <w:shd w:val="clear" w:color="auto" w:fill="1E7648"/>
            <w:vAlign w:val="center"/>
          </w:tcPr>
          <w:p w14:paraId="21FA1213" w14:textId="77777777" w:rsidR="0081647E" w:rsidRDefault="00000000">
            <w:pPr>
              <w:adjustRightInd w:val="0"/>
              <w:snapToGrid w:val="0"/>
              <w:spacing w:line="220" w:lineRule="exact"/>
              <w:jc w:val="left"/>
              <w:rPr>
                <w:rFonts w:ascii="思源黑体 CN Bold" w:eastAsia="思源黑体 CN Bold" w:hAnsi="思源黑体 CN Bold"/>
                <w:color w:val="538135"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color w:val="FFFFFF" w:themeColor="background1"/>
                <w:sz w:val="18"/>
                <w:szCs w:val="18"/>
              </w:rPr>
              <w:t>受检信息</w:t>
            </w:r>
          </w:p>
        </w:tc>
      </w:tr>
      <w:tr w:rsidR="0081647E" w14:paraId="422748CA" w14:textId="77777777" w:rsidTr="0081647E">
        <w:trPr>
          <w:trHeight w:hRule="exact" w:val="397"/>
          <w:jc w:val="center"/>
        </w:trPr>
        <w:tc>
          <w:tcPr>
            <w:tcW w:w="608" w:type="pct"/>
            <w:tcBorders>
              <w:bottom w:val="dashed" w:sz="4" w:space="0" w:color="BFBFBF" w:themeColor="background1" w:themeShade="BF"/>
              <w:right w:val="dashed" w:sz="4" w:space="0" w:color="BFBFBF" w:themeColor="background1" w:themeShade="BF"/>
            </w:tcBorders>
            <w:shd w:val="clear" w:color="auto" w:fill="FFFFFF" w:themeFill="background1"/>
            <w:vAlign w:val="center"/>
          </w:tcPr>
          <w:p w14:paraId="7CFF8CCE" w14:textId="77777777" w:rsidR="0081647E"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bookmarkStart w:id="2" w:name="_Hlk38897917"/>
            <w:bookmarkEnd w:id="1"/>
            <w:r>
              <w:rPr>
                <w:rFonts w:ascii="思源黑体 CN Bold" w:eastAsia="思源黑体 CN Bold" w:hAnsi="思源黑体 CN Bold" w:hint="eastAsia"/>
                <w:b/>
                <w:bCs/>
                <w:color w:val="262626" w:themeColor="text1" w:themeTint="D9"/>
                <w:sz w:val="17"/>
                <w:szCs w:val="17"/>
              </w:rPr>
              <w:t>送 检 医</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院</w:t>
            </w:r>
          </w:p>
        </w:tc>
        <w:tc>
          <w:tcPr>
            <w:tcW w:w="4392" w:type="pct"/>
            <w:gridSpan w:val="4"/>
            <w:tcBorders>
              <w:left w:val="dashed" w:sz="4" w:space="0" w:color="BFBFBF" w:themeColor="background1" w:themeShade="BF"/>
              <w:bottom w:val="dashed" w:sz="4" w:space="0" w:color="BFBFBF" w:themeColor="background1" w:themeShade="BF"/>
            </w:tcBorders>
            <w:shd w:val="clear" w:color="auto" w:fill="FFFFFF" w:themeFill="background1"/>
            <w:vAlign w:val="center"/>
          </w:tcPr>
          <w:p w14:paraId="72C9C8BF" w14:textId="77777777" w:rsidR="0081647E"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{{sample.company}}</w:t>
            </w:r>
          </w:p>
        </w:tc>
      </w:tr>
      <w:tr w:rsidR="0081647E" w14:paraId="11919BC7" w14:textId="77777777" w:rsidTr="0081647E">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8203B88" w14:textId="77777777" w:rsidR="0081647E"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姓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0798BB8F" w14:textId="77777777" w:rsidR="0081647E" w:rsidRDefault="00000000">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{{sample.patient_name}}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096006D6" w14:textId="77777777" w:rsidR="0081647E" w:rsidRDefault="0081647E">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43F307D3" w14:textId="77777777" w:rsidR="0081647E"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性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别</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5D7FF973" w14:textId="77777777" w:rsidR="0081647E"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{{sample.gender}}</w:t>
            </w:r>
          </w:p>
        </w:tc>
      </w:tr>
      <w:tr w:rsidR="0081647E" w14:paraId="294FD50C" w14:textId="77777777" w:rsidTr="0081647E">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1E375" w14:textId="77777777" w:rsidR="0081647E"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 xml:space="preserve">年   </w:t>
            </w:r>
            <w:r>
              <w:rPr>
                <w:rFonts w:ascii="思源黑体 CN Bold" w:eastAsia="思源黑体 CN Bold" w:hAnsi="思源黑体 CN Bold"/>
                <w:b/>
                <w:bCs/>
                <w:color w:val="262626" w:themeColor="text1" w:themeTint="D9"/>
                <w:sz w:val="17"/>
                <w:szCs w:val="17"/>
              </w:rPr>
              <w:t xml:space="preserve">   </w:t>
            </w:r>
            <w:r>
              <w:rPr>
                <w:rFonts w:ascii="思源黑体 CN Bold" w:eastAsia="思源黑体 CN Bold" w:hAnsi="思源黑体 CN Bold" w:hint="eastAsia"/>
                <w:b/>
                <w:bCs/>
                <w:color w:val="262626" w:themeColor="text1" w:themeTint="D9"/>
                <w:sz w:val="17"/>
                <w:szCs w:val="17"/>
              </w:rPr>
              <w:t xml:space="preserve"> 龄</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3B4FC1E4" w14:textId="77777777" w:rsidR="0081647E"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{{sample.age}}</w:t>
            </w: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7DCE1F1E" w14:textId="77777777" w:rsidR="0081647E" w:rsidRDefault="0081647E">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78CB330" w14:textId="77777777" w:rsidR="0081647E"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 检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1BC32ADB" w14:textId="77777777" w:rsidR="0081647E" w:rsidRDefault="00000000">
            <w:pPr>
              <w:adjustRightInd w:val="0"/>
              <w:snapToGrid w:val="0"/>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{{sample.sample_parent_id}}</w:t>
            </w:r>
          </w:p>
        </w:tc>
      </w:tr>
      <w:tr w:rsidR="0081647E" w14:paraId="022A2503" w14:textId="77777777" w:rsidTr="0081647E">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6ACFDC1" w14:textId="77777777" w:rsidR="0081647E" w:rsidRDefault="00000000">
            <w:pPr>
              <w:adjustRightInd w:val="0"/>
              <w:snapToGrid w:val="0"/>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 床 诊 断</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658FD17E" w14:textId="77777777" w:rsidR="0081647E" w:rsidRDefault="0081647E">
            <w:pPr>
              <w:adjustRightInd w:val="0"/>
              <w:snapToGrid w:val="0"/>
              <w:spacing w:line="240" w:lineRule="exact"/>
              <w:rPr>
                <w:rFonts w:ascii="思源黑体 CN Normal" w:eastAsia="思源黑体 CN Normal" w:hAnsi="思源黑体 CN Normal"/>
                <w:color w:val="000000" w:themeColor="text1"/>
                <w:sz w:val="17"/>
                <w:szCs w:val="17"/>
              </w:rPr>
            </w:pPr>
          </w:p>
        </w:tc>
        <w:tc>
          <w:tcPr>
            <w:tcW w:w="203" w:type="pct"/>
            <w:tcBorders>
              <w:top w:val="dashed" w:sz="4" w:space="0" w:color="BFBFBF" w:themeColor="background1" w:themeShade="BF"/>
              <w:left w:val="nil"/>
              <w:bottom w:val="dashed" w:sz="4" w:space="0" w:color="BFBFBF" w:themeColor="background1" w:themeShade="BF"/>
            </w:tcBorders>
            <w:shd w:val="clear" w:color="auto" w:fill="auto"/>
            <w:vAlign w:val="center"/>
          </w:tcPr>
          <w:p w14:paraId="5964BCB1" w14:textId="77777777" w:rsidR="0081647E" w:rsidRDefault="0081647E">
            <w:pPr>
              <w:adjustRightInd w:val="0"/>
              <w:snapToGrid w:val="0"/>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08A7BE0D" w14:textId="77777777" w:rsidR="0081647E" w:rsidRDefault="00000000">
            <w:pPr>
              <w:adjustRightInd w:val="0"/>
              <w:snapToGrid w:val="0"/>
              <w:spacing w:line="240" w:lineRule="exact"/>
              <w:jc w:val="lef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 族 病 史</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632B3D8" w14:textId="77777777" w:rsidR="0081647E" w:rsidRDefault="0081647E">
            <w:pPr>
              <w:adjustRightInd w:val="0"/>
              <w:snapToGrid w:val="0"/>
              <w:spacing w:line="240" w:lineRule="exact"/>
              <w:rPr>
                <w:rFonts w:ascii="思源黑体 CN Normal" w:eastAsia="思源黑体 CN Normal" w:hAnsi="思源黑体 CN Normal" w:cs="思源黑体 CN Light"/>
                <w:bCs/>
                <w:color w:val="000000" w:themeColor="text1"/>
                <w:sz w:val="17"/>
                <w:szCs w:val="17"/>
              </w:rPr>
            </w:pPr>
          </w:p>
        </w:tc>
      </w:tr>
      <w:tr w:rsidR="0081647E" w14:paraId="4E236548" w14:textId="77777777" w:rsidTr="0081647E">
        <w:trPr>
          <w:trHeight w:hRule="exact" w:val="397"/>
          <w:jc w:val="center"/>
        </w:trPr>
        <w:tc>
          <w:tcPr>
            <w:tcW w:w="5000" w:type="pct"/>
            <w:gridSpan w:val="5"/>
            <w:tcBorders>
              <w:top w:val="dashed" w:sz="4" w:space="0" w:color="BFBFBF" w:themeColor="background1" w:themeShade="BF"/>
              <w:bottom w:val="single" w:sz="6" w:space="0" w:color="1E7648"/>
            </w:tcBorders>
            <w:shd w:val="clear" w:color="auto" w:fill="1E7648"/>
            <w:vAlign w:val="center"/>
          </w:tcPr>
          <w:p w14:paraId="25DA98C4" w14:textId="77777777" w:rsidR="0081647E" w:rsidRDefault="00000000">
            <w:pPr>
              <w:adjustRightInd w:val="0"/>
              <w:snapToGrid w:val="0"/>
              <w:spacing w:line="220" w:lineRule="exact"/>
              <w:jc w:val="left"/>
              <w:rPr>
                <w:rFonts w:ascii="思源黑体 CN Normal" w:eastAsia="思源黑体 CN Normal" w:hAnsi="思源黑体 CN Normal" w:cs="思源黑体 CN Light"/>
                <w:bCs/>
                <w:color w:val="000000" w:themeColor="text1"/>
                <w:sz w:val="17"/>
                <w:szCs w:val="17"/>
              </w:rPr>
            </w:pPr>
            <w:r>
              <w:rPr>
                <w:rFonts w:ascii="思源黑体 CN Bold" w:eastAsia="思源黑体 CN Bold" w:hAnsi="思源黑体 CN Bold"/>
                <w:color w:val="FFFFFF" w:themeColor="background1"/>
                <w:sz w:val="18"/>
                <w:szCs w:val="18"/>
              </w:rPr>
              <w:t>样本信息</w:t>
            </w:r>
          </w:p>
        </w:tc>
      </w:tr>
      <w:bookmarkEnd w:id="2"/>
      <w:tr w:rsidR="0081647E" w14:paraId="6EC44637" w14:textId="77777777" w:rsidTr="0081647E">
        <w:trPr>
          <w:trHeight w:hRule="exact" w:val="397"/>
          <w:jc w:val="center"/>
        </w:trPr>
        <w:tc>
          <w:tcPr>
            <w:tcW w:w="608" w:type="pct"/>
            <w:tcBorders>
              <w:top w:val="single" w:sz="6" w:space="0" w:color="1E7648"/>
              <w:bottom w:val="dashed" w:sz="4" w:space="0" w:color="BFBFBF" w:themeColor="background1" w:themeShade="BF"/>
              <w:right w:val="dashed" w:sz="4" w:space="0" w:color="BFBFBF" w:themeColor="background1" w:themeShade="BF"/>
            </w:tcBorders>
            <w:shd w:val="clear" w:color="auto" w:fill="FFFFFF" w:themeFill="background1"/>
            <w:vAlign w:val="center"/>
          </w:tcPr>
          <w:p w14:paraId="3EF14FFA"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类 型</w:t>
            </w:r>
          </w:p>
        </w:tc>
        <w:tc>
          <w:tcPr>
            <w:tcW w:w="1689"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A95F4F9" w14:textId="77777777" w:rsidR="0081647E"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{{sample.sample_type}}</w:t>
            </w:r>
          </w:p>
        </w:tc>
        <w:tc>
          <w:tcPr>
            <w:tcW w:w="203"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5E3D569" w14:textId="77777777" w:rsidR="0081647E" w:rsidRDefault="0081647E">
            <w:pPr>
              <w:spacing w:line="240" w:lineRule="exact"/>
              <w:rPr>
                <w:rFonts w:ascii="思源黑体 CN Normal" w:eastAsia="思源黑体 CN Normal" w:hAnsi="思源黑体 CN Normal"/>
                <w:sz w:val="17"/>
                <w:szCs w:val="17"/>
              </w:rPr>
            </w:pPr>
          </w:p>
        </w:tc>
        <w:tc>
          <w:tcPr>
            <w:tcW w:w="608" w:type="pct"/>
            <w:tcBorders>
              <w:top w:val="single" w:sz="6"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07F1EFF"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数 量</w:t>
            </w:r>
          </w:p>
        </w:tc>
        <w:tc>
          <w:tcPr>
            <w:tcW w:w="1892" w:type="pct"/>
            <w:tcBorders>
              <w:top w:val="single" w:sz="6" w:space="0" w:color="1E7648"/>
              <w:left w:val="dashed" w:sz="4" w:space="0" w:color="BFBFBF" w:themeColor="background1" w:themeShade="BF"/>
              <w:bottom w:val="dashed" w:sz="4" w:space="0" w:color="BFBFBF" w:themeColor="background1" w:themeShade="BF"/>
            </w:tcBorders>
            <w:shd w:val="clear" w:color="auto" w:fill="FFFFFF" w:themeFill="background1"/>
            <w:vAlign w:val="center"/>
          </w:tcPr>
          <w:p w14:paraId="67D4EE3B" w14:textId="77777777" w:rsidR="0081647E"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{{sample.sample_amount}}</w:t>
            </w:r>
          </w:p>
        </w:tc>
      </w:tr>
      <w:tr w:rsidR="0081647E" w14:paraId="26A8E572" w14:textId="77777777" w:rsidTr="0081647E">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AC6A4B0"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编 号</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1A8E5C1" w14:textId="77777777" w:rsidR="0081647E"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{{sample.sample_id}}</w:t>
            </w: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782F3A8" w14:textId="77777777" w:rsidR="0081647E" w:rsidRDefault="0081647E">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5CA4601"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编 号</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ECECEC"/>
            <w:vAlign w:val="center"/>
          </w:tcPr>
          <w:p w14:paraId="2BEC6344" w14:textId="77777777" w:rsidR="0081647E"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{{sample.pathological_id}}</w:t>
            </w:r>
          </w:p>
        </w:tc>
      </w:tr>
      <w:tr w:rsidR="0081647E" w14:paraId="0966A4FA" w14:textId="77777777" w:rsidTr="0081647E">
        <w:trPr>
          <w:trHeight w:hRule="exact" w:val="397"/>
          <w:jc w:val="center"/>
        </w:trPr>
        <w:tc>
          <w:tcPr>
            <w:tcW w:w="608" w:type="pct"/>
            <w:tcBorders>
              <w:top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387713AA"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 本 部 位</w:t>
            </w:r>
          </w:p>
        </w:tc>
        <w:tc>
          <w:tcPr>
            <w:tcW w:w="1689"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B3A4503" w14:textId="77777777" w:rsidR="0081647E" w:rsidRDefault="0081647E">
            <w:pPr>
              <w:spacing w:line="240" w:lineRule="exact"/>
              <w:rPr>
                <w:rFonts w:ascii="思源黑体 CN Normal" w:eastAsia="思源黑体 CN Normal" w:hAnsi="思源黑体 CN Normal"/>
                <w:color w:val="FFFFFF" w:themeColor="background1"/>
                <w:sz w:val="17"/>
                <w:szCs w:val="17"/>
              </w:rPr>
            </w:pPr>
          </w:p>
        </w:tc>
        <w:tc>
          <w:tcPr>
            <w:tcW w:w="203"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5765F48" w14:textId="77777777" w:rsidR="0081647E" w:rsidRDefault="0081647E">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93202CD"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 集 日 期</w:t>
            </w:r>
          </w:p>
        </w:tc>
        <w:tc>
          <w:tcPr>
            <w:tcW w:w="1892" w:type="pct"/>
            <w:tcBorders>
              <w:top w:val="dashed" w:sz="4" w:space="0" w:color="BFBFBF" w:themeColor="background1" w:themeShade="BF"/>
              <w:left w:val="dashed" w:sz="4" w:space="0" w:color="BFBFBF" w:themeColor="background1" w:themeShade="BF"/>
              <w:bottom w:val="dashed" w:sz="4" w:space="0" w:color="BFBFBF" w:themeColor="background1" w:themeShade="BF"/>
            </w:tcBorders>
            <w:shd w:val="clear" w:color="auto" w:fill="FFFFFF" w:themeFill="background1"/>
            <w:vAlign w:val="center"/>
          </w:tcPr>
          <w:p w14:paraId="0EA274C7" w14:textId="77777777" w:rsidR="0081647E" w:rsidRDefault="00000000">
            <w:pPr>
              <w:spacing w:line="240" w:lineRule="exact"/>
              <w:rPr>
                <w:rFonts w:ascii="思源黑体 CN Normal" w:eastAsia="思源黑体 CN Normal" w:hAnsi="思源黑体 CN Normal"/>
                <w:sz w:val="17"/>
                <w:szCs w:val="17"/>
              </w:rPr>
            </w:pPr>
            <w:r>
              <w:rPr>
                <w:rFonts w:ascii="思源黑体 CN Normal" w:eastAsia="思源黑体 CN Normal" w:hAnsi="思源黑体 CN Normal"/>
                <w:color w:val="000000" w:themeColor="text1"/>
                <w:sz w:val="17"/>
                <w:szCs w:val="17"/>
              </w:rPr>
              <w:t>{{sample.gather_data}}</w:t>
            </w:r>
          </w:p>
        </w:tc>
      </w:tr>
      <w:tr w:rsidR="0081647E" w14:paraId="6AF2A299" w14:textId="77777777" w:rsidTr="0081647E">
        <w:trPr>
          <w:trHeight w:hRule="exact" w:val="397"/>
          <w:jc w:val="center"/>
        </w:trPr>
        <w:tc>
          <w:tcPr>
            <w:tcW w:w="608" w:type="pct"/>
            <w:tcBorders>
              <w:top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41D3C484"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 理 诊 断</w:t>
            </w:r>
          </w:p>
        </w:tc>
        <w:tc>
          <w:tcPr>
            <w:tcW w:w="1689"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7426D08B" w14:textId="77777777" w:rsidR="0081647E" w:rsidRDefault="00000000">
            <w:pPr>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{{sample.pathol_diagn}}</w:t>
            </w:r>
          </w:p>
        </w:tc>
        <w:tc>
          <w:tcPr>
            <w:tcW w:w="203"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auto"/>
            <w:vAlign w:val="center"/>
          </w:tcPr>
          <w:p w14:paraId="101B6779" w14:textId="77777777" w:rsidR="0081647E" w:rsidRDefault="0081647E">
            <w:pPr>
              <w:spacing w:line="240" w:lineRule="exact"/>
              <w:rPr>
                <w:rFonts w:ascii="思源黑体 CN Normal" w:eastAsia="思源黑体 CN Normal" w:hAnsi="思源黑体 CN Normal"/>
                <w:color w:val="000000" w:themeColor="text1"/>
                <w:sz w:val="17"/>
                <w:szCs w:val="17"/>
              </w:rPr>
            </w:pPr>
          </w:p>
        </w:tc>
        <w:tc>
          <w:tcPr>
            <w:tcW w:w="608" w:type="pct"/>
            <w:tcBorders>
              <w:top w:val="dashed" w:sz="4" w:space="0" w:color="BFBFBF" w:themeColor="background1" w:themeShade="BF"/>
              <w:left w:val="dashed" w:sz="4" w:space="0" w:color="BFBFBF" w:themeColor="background1" w:themeShade="BF"/>
              <w:bottom w:val="single" w:sz="6" w:space="0" w:color="1E7648"/>
              <w:right w:val="dashed" w:sz="4" w:space="0" w:color="BFBFBF" w:themeColor="background1" w:themeShade="BF"/>
            </w:tcBorders>
            <w:shd w:val="clear" w:color="auto" w:fill="ECECEC"/>
            <w:vAlign w:val="center"/>
          </w:tcPr>
          <w:p w14:paraId="065D53EB" w14:textId="77777777" w:rsidR="0081647E" w:rsidRDefault="00000000">
            <w:pPr>
              <w:spacing w:line="240" w:lineRule="exact"/>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 收 日 期</w:t>
            </w:r>
          </w:p>
        </w:tc>
        <w:tc>
          <w:tcPr>
            <w:tcW w:w="1892" w:type="pct"/>
            <w:tcBorders>
              <w:top w:val="dashed" w:sz="4" w:space="0" w:color="BFBFBF" w:themeColor="background1" w:themeShade="BF"/>
              <w:left w:val="dashed" w:sz="4" w:space="0" w:color="BFBFBF" w:themeColor="background1" w:themeShade="BF"/>
              <w:bottom w:val="single" w:sz="6" w:space="0" w:color="1E7648"/>
            </w:tcBorders>
            <w:shd w:val="clear" w:color="auto" w:fill="ECECEC"/>
            <w:vAlign w:val="center"/>
          </w:tcPr>
          <w:p w14:paraId="4569125F" w14:textId="77777777" w:rsidR="0081647E" w:rsidRDefault="00000000">
            <w:pPr>
              <w:spacing w:line="240" w:lineRule="exact"/>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{{sample.receive_data}}</w:t>
            </w:r>
          </w:p>
        </w:tc>
      </w:tr>
    </w:tbl>
    <w:p w14:paraId="7954AA7C" w14:textId="77777777" w:rsidR="0081647E" w:rsidRDefault="0081647E"/>
    <w:p w14:paraId="401D4E42" w14:textId="77777777" w:rsidR="0081647E"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ab"/>
        <w:tblW w:w="5000" w:type="pct"/>
        <w:tblBorders>
          <w:top w:val="single" w:sz="4" w:space="0" w:color="1E7648"/>
          <w:left w:val="none" w:sz="0" w:space="0" w:color="auto"/>
          <w:bottom w:val="single" w:sz="4" w:space="0" w:color="1E7648"/>
          <w:right w:val="none" w:sz="0" w:space="0" w:color="auto"/>
          <w:insideH w:val="dashed" w:sz="4" w:space="0" w:color="BFBFBF" w:themeColor="background1" w:themeShade="BF"/>
          <w:insideV w:val="dashed" w:sz="4" w:space="0" w:color="BFBFBF" w:themeColor="background1" w:themeShade="BF"/>
        </w:tblBorders>
        <w:tblLook w:val="04A0" w:firstRow="1" w:lastRow="0" w:firstColumn="1" w:lastColumn="0" w:noHBand="0" w:noVBand="1"/>
      </w:tblPr>
      <w:tblGrid>
        <w:gridCol w:w="1133"/>
        <w:gridCol w:w="9209"/>
      </w:tblGrid>
      <w:tr w:rsidR="0081647E" w14:paraId="4F2AC169" w14:textId="77777777" w:rsidTr="0081647E">
        <w:trPr>
          <w:trHeight w:val="397"/>
        </w:trPr>
        <w:tc>
          <w:tcPr>
            <w:tcW w:w="548" w:type="pct"/>
            <w:shd w:val="clear" w:color="auto" w:fill="1E7648"/>
            <w:vAlign w:val="center"/>
          </w:tcPr>
          <w:p w14:paraId="3F501384" w14:textId="77777777" w:rsidR="0081647E" w:rsidRDefault="00000000">
            <w:pPr>
              <w:adjustRightInd w:val="0"/>
              <w:snapToGrid w:val="0"/>
              <w:spacing w:line="260" w:lineRule="exact"/>
              <w:jc w:val="left"/>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检测方法</w:t>
            </w:r>
          </w:p>
        </w:tc>
        <w:tc>
          <w:tcPr>
            <w:tcW w:w="4452" w:type="pct"/>
            <w:vAlign w:val="center"/>
          </w:tcPr>
          <w:p w14:paraId="7E098B1D"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建库方法为扩增子建库，建库试剂为</w:t>
            </w:r>
            <w:r>
              <w:rPr>
                <w:rFonts w:ascii="思源黑体 CN Normal" w:eastAsia="思源黑体 CN Normal" w:hAnsi="思源黑体 CN Normal" w:hint="eastAsia"/>
                <w:sz w:val="16"/>
                <w:szCs w:val="16"/>
              </w:rPr>
              <w:t>林奇综合征基因检测试剂</w:t>
            </w:r>
            <w:r>
              <w:rPr>
                <w:rFonts w:ascii="思源黑体 CN Normal" w:eastAsia="思源黑体 CN Normal" w:hAnsi="思源黑体 CN Normal"/>
                <w:sz w:val="16"/>
                <w:szCs w:val="16"/>
              </w:rPr>
              <w:t>（HANDLE System）。</w:t>
            </w:r>
          </w:p>
        </w:tc>
      </w:tr>
      <w:tr w:rsidR="0081647E" w14:paraId="1EC727C3" w14:textId="77777777" w:rsidTr="0081647E">
        <w:trPr>
          <w:trHeight w:val="388"/>
        </w:trPr>
        <w:tc>
          <w:tcPr>
            <w:tcW w:w="548" w:type="pct"/>
            <w:shd w:val="clear" w:color="auto" w:fill="1E7648"/>
            <w:vAlign w:val="center"/>
          </w:tcPr>
          <w:p w14:paraId="364AA5F2" w14:textId="77777777" w:rsidR="0081647E"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检测平台</w:t>
            </w:r>
          </w:p>
        </w:tc>
        <w:tc>
          <w:tcPr>
            <w:tcW w:w="4452" w:type="pct"/>
            <w:shd w:val="clear" w:color="auto" w:fill="F2F2F2" w:themeFill="background1" w:themeFillShade="F2"/>
            <w:vAlign w:val="center"/>
          </w:tcPr>
          <w:p w14:paraId="68CD15B8"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sz w:val="16"/>
                <w:szCs w:val="16"/>
              </w:rPr>
              <w:t>Illumina 高通量测序平台</w:t>
            </w:r>
          </w:p>
        </w:tc>
      </w:tr>
      <w:tr w:rsidR="0081647E" w14:paraId="4F5CA7FB" w14:textId="77777777" w:rsidTr="0081647E">
        <w:trPr>
          <w:trHeight w:val="397"/>
        </w:trPr>
        <w:tc>
          <w:tcPr>
            <w:tcW w:w="548" w:type="pct"/>
            <w:shd w:val="clear" w:color="auto" w:fill="1E7648"/>
            <w:vAlign w:val="center"/>
          </w:tcPr>
          <w:p w14:paraId="594D173D" w14:textId="77777777" w:rsidR="0081647E"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4452" w:type="pct"/>
            <w:vAlign w:val="center"/>
          </w:tcPr>
          <w:p w14:paraId="7D817039"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本产品检测范围包括</w:t>
            </w:r>
            <w:r>
              <w:rPr>
                <w:rFonts w:ascii="思源黑体 CN Normal" w:eastAsia="思源黑体 CN Normal" w:hAnsi="思源黑体 CN Normal"/>
                <w:i/>
                <w:iCs/>
                <w:sz w:val="16"/>
                <w:szCs w:val="16"/>
              </w:rPr>
              <w:t>EPCAM</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MLH1</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MSH2</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MSH6</w:t>
            </w:r>
            <w:r>
              <w:rPr>
                <w:rFonts w:ascii="思源黑体 CN Normal" w:eastAsia="思源黑体 CN Normal" w:hAnsi="思源黑体 CN Normal"/>
                <w:sz w:val="16"/>
                <w:szCs w:val="16"/>
              </w:rPr>
              <w:t>、</w:t>
            </w:r>
            <w:r>
              <w:rPr>
                <w:rFonts w:ascii="思源黑体 CN Normal" w:eastAsia="思源黑体 CN Normal" w:hAnsi="思源黑体 CN Normal"/>
                <w:i/>
                <w:iCs/>
                <w:sz w:val="16"/>
                <w:szCs w:val="16"/>
              </w:rPr>
              <w:t>PMS2</w:t>
            </w:r>
            <w:r>
              <w:rPr>
                <w:rFonts w:ascii="思源黑体 CN Normal" w:eastAsia="思源黑体 CN Normal" w:hAnsi="思源黑体 CN Normal"/>
                <w:sz w:val="16"/>
                <w:szCs w:val="16"/>
              </w:rPr>
              <w:t>基因编码区和外显子-内含子连接区（±10 bp）；因基因组中同源序列的干扰和部分区域覆盖度不佳等原因，以下基因区域不在检测范围内：</w:t>
            </w:r>
            <w:r>
              <w:rPr>
                <w:rFonts w:ascii="思源黑体 CN Normal" w:eastAsia="思源黑体 CN Normal" w:hAnsi="思源黑体 CN Normal"/>
                <w:i/>
                <w:iCs/>
                <w:sz w:val="16"/>
                <w:szCs w:val="16"/>
              </w:rPr>
              <w:t>MSH2</w:t>
            </w:r>
            <w:r>
              <w:rPr>
                <w:rFonts w:ascii="思源黑体 CN Normal" w:eastAsia="思源黑体 CN Normal" w:hAnsi="思源黑体 CN Normal"/>
                <w:sz w:val="16"/>
                <w:szCs w:val="16"/>
              </w:rPr>
              <w:t xml:space="preserve"> chr2:47630414-47630461区段（48 bp）、</w:t>
            </w:r>
            <w:r>
              <w:rPr>
                <w:rFonts w:ascii="思源黑体 CN Normal" w:eastAsia="思源黑体 CN Normal" w:hAnsi="思源黑体 CN Normal"/>
                <w:i/>
                <w:iCs/>
                <w:sz w:val="16"/>
                <w:szCs w:val="16"/>
              </w:rPr>
              <w:t>MSH6</w:t>
            </w:r>
            <w:r>
              <w:rPr>
                <w:rFonts w:ascii="思源黑体 CN Normal" w:eastAsia="思源黑体 CN Normal" w:hAnsi="思源黑体 CN Normal"/>
                <w:sz w:val="16"/>
                <w:szCs w:val="16"/>
              </w:rPr>
              <w:t xml:space="preserve"> chr2:48010519-48010642区段（124 bp）、</w:t>
            </w:r>
            <w:r>
              <w:rPr>
                <w:rFonts w:ascii="思源黑体 CN Normal" w:eastAsia="思源黑体 CN Normal" w:hAnsi="思源黑体 CN Normal"/>
                <w:i/>
                <w:iCs/>
                <w:sz w:val="16"/>
                <w:szCs w:val="16"/>
              </w:rPr>
              <w:t>PMS2</w:t>
            </w:r>
            <w:r>
              <w:rPr>
                <w:rFonts w:ascii="思源黑体 CN Normal" w:eastAsia="思源黑体 CN Normal" w:hAnsi="思源黑体 CN Normal"/>
                <w:sz w:val="16"/>
                <w:szCs w:val="16"/>
              </w:rPr>
              <w:t xml:space="preserve"> chr7:6022629-6022632区段（4 bp）、</w:t>
            </w:r>
            <w:r>
              <w:rPr>
                <w:rFonts w:ascii="思源黑体 CN Normal" w:eastAsia="思源黑体 CN Normal" w:hAnsi="思源黑体 CN Normal"/>
                <w:i/>
                <w:iCs/>
                <w:sz w:val="16"/>
                <w:szCs w:val="16"/>
              </w:rPr>
              <w:t>PMS2</w:t>
            </w:r>
            <w:r>
              <w:rPr>
                <w:rFonts w:ascii="思源黑体 CN Normal" w:eastAsia="思源黑体 CN Normal" w:hAnsi="思源黑体 CN Normal"/>
                <w:sz w:val="16"/>
                <w:szCs w:val="16"/>
              </w:rPr>
              <w:t xml:space="preserve"> chr7:6026379-6027261区段（883 bp）。</w:t>
            </w:r>
          </w:p>
          <w:p w14:paraId="69BB3E94"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可检测突变类型包括单核苷酸变异（</w:t>
            </w:r>
            <w:r>
              <w:rPr>
                <w:rFonts w:ascii="思源黑体 CN Normal" w:eastAsia="思源黑体 CN Normal" w:hAnsi="思源黑体 CN Normal"/>
                <w:sz w:val="16"/>
                <w:szCs w:val="16"/>
              </w:rPr>
              <w:t>SNV）、小片段插入/缺失（InDel）。</w:t>
            </w:r>
          </w:p>
        </w:tc>
      </w:tr>
      <w:tr w:rsidR="0081647E" w14:paraId="354C5F01" w14:textId="77777777" w:rsidTr="0081647E">
        <w:trPr>
          <w:trHeight w:val="397"/>
        </w:trPr>
        <w:tc>
          <w:tcPr>
            <w:tcW w:w="548" w:type="pct"/>
            <w:shd w:val="clear" w:color="auto" w:fill="1E7648"/>
            <w:vAlign w:val="center"/>
          </w:tcPr>
          <w:p w14:paraId="30A51776" w14:textId="77777777" w:rsidR="0081647E" w:rsidRDefault="00000000">
            <w:pPr>
              <w:adjustRightInd w:val="0"/>
              <w:snapToGrid w:val="0"/>
              <w:spacing w:line="260" w:lineRule="exact"/>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检测意义</w:t>
            </w:r>
          </w:p>
        </w:tc>
        <w:tc>
          <w:tcPr>
            <w:tcW w:w="4452" w:type="pct"/>
            <w:shd w:val="clear" w:color="auto" w:fill="F2F2F2" w:themeFill="background1" w:themeFillShade="F2"/>
            <w:vAlign w:val="center"/>
          </w:tcPr>
          <w:p w14:paraId="4881C416"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本产品可用于结直肠癌、子宫内膜癌等实体瘤患者或有恶性肿瘤家族史的健康人的林奇综合征遗传基因筛检，以及明确林奇综合征诊断。</w:t>
            </w:r>
          </w:p>
        </w:tc>
      </w:tr>
    </w:tbl>
    <w:p w14:paraId="4DE56920" w14:textId="77777777" w:rsidR="0081647E" w:rsidRDefault="00000000">
      <w:pPr>
        <w:widowControl/>
        <w:jc w:val="left"/>
        <w:rPr>
          <w:rFonts w:ascii="思源黑体 CN Bold" w:eastAsia="思源黑体 CN Bold" w:hAnsi="思源黑体 CN Bold" w:cstheme="majorBidi"/>
          <w:b/>
          <w:bCs/>
          <w:color w:val="1E7648"/>
          <w:sz w:val="6"/>
          <w:szCs w:val="6"/>
        </w:rPr>
      </w:pPr>
      <w:r>
        <w:rPr>
          <w:rFonts w:ascii="思源黑体 CN Bold" w:eastAsia="思源黑体 CN Bold" w:hAnsi="思源黑体 CN Bold"/>
          <w:color w:val="1E7648"/>
          <w:sz w:val="6"/>
          <w:szCs w:val="6"/>
        </w:rPr>
        <w:br w:type="page"/>
      </w:r>
    </w:p>
    <w:p w14:paraId="74FEE091" w14:textId="77777777" w:rsidR="0081647E"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hint="eastAsia"/>
          <w:color w:val="1E7648"/>
          <w:sz w:val="24"/>
          <w:szCs w:val="24"/>
        </w:rPr>
        <w:lastRenderedPageBreak/>
        <w:t>1.</w:t>
      </w:r>
      <w:r>
        <w:rPr>
          <w:rFonts w:ascii="思源黑体 CN Bold" w:eastAsia="思源黑体 CN Bold" w:hAnsi="思源黑体 CN Bold"/>
          <w:color w:val="1E7648"/>
          <w:sz w:val="24"/>
          <w:szCs w:val="24"/>
        </w:rPr>
        <w:t xml:space="preserve">3 </w:t>
      </w:r>
      <w:r>
        <w:rPr>
          <w:rFonts w:ascii="思源黑体 CN Bold" w:eastAsia="思源黑体 CN Bold" w:hAnsi="思源黑体 CN Bold" w:hint="eastAsia"/>
          <w:color w:val="1E7648"/>
          <w:sz w:val="24"/>
          <w:szCs w:val="24"/>
        </w:rPr>
        <w:t>检测结果</w:t>
      </w:r>
    </w:p>
    <w:p w14:paraId="70FA02C0" w14:textId="77777777" w:rsidR="0081647E"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bookmarkStart w:id="3" w:name="_Toc41566816"/>
      <w:bookmarkStart w:id="4" w:name="_Toc41565900"/>
      <w:bookmarkStart w:id="5" w:name="_Toc42102366"/>
      <w:bookmarkStart w:id="6" w:name="_Toc41567058"/>
      <w:bookmarkStart w:id="7" w:name="_Toc41567090"/>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1</w:t>
      </w:r>
      <w:bookmarkStart w:id="8" w:name="_Hlk71372045"/>
      <w:r>
        <w:rPr>
          <w:rFonts w:ascii="思源黑体 CN Bold" w:eastAsia="思源黑体 CN Bold" w:hAnsi="思源黑体 CN Bold" w:cstheme="minorBidi" w:hint="eastAsia"/>
          <w:color w:val="1E7648"/>
          <w:sz w:val="21"/>
          <w:szCs w:val="21"/>
        </w:rPr>
        <w:t>检测结果小结</w:t>
      </w:r>
      <w:bookmarkEnd w:id="3"/>
      <w:bookmarkEnd w:id="4"/>
      <w:bookmarkEnd w:id="5"/>
      <w:bookmarkEnd w:id="6"/>
      <w:bookmarkEnd w:id="7"/>
      <w:bookmarkEnd w:id="8"/>
    </w:p>
    <w:p w14:paraId="42486521" w14:textId="77777777" w:rsidR="0081647E" w:rsidRDefault="0081647E"/>
    <w:tbl>
      <w:tblPr>
        <w:tblStyle w:val="PTMv3"/>
        <w:tblW w:w="0" w:type="auto"/>
        <w:tblLayout w:type="fixed"/>
        <w:tblLook w:val="04A0" w:firstRow="1" w:lastRow="0" w:firstColumn="1" w:lastColumn="0" w:noHBand="0" w:noVBand="1"/>
      </w:tblPr>
      <w:tblGrid>
        <w:gridCol w:w="1134"/>
        <w:gridCol w:w="5670"/>
        <w:gridCol w:w="1134"/>
        <w:gridCol w:w="2404"/>
      </w:tblGrid>
      <w:tr w:rsidR="0081647E" w14:paraId="2BEBC0B5" w14:textId="77777777" w:rsidTr="00FC521C">
        <w:trPr>
          <w:cnfStyle w:val="100000000000" w:firstRow="1" w:lastRow="0" w:firstColumn="0" w:lastColumn="0" w:oddVBand="0" w:evenVBand="0" w:oddHBand="0" w:evenHBand="0" w:firstRowFirstColumn="0" w:firstRowLastColumn="0" w:lastRowFirstColumn="0" w:lastRowLastColumn="0"/>
          <w:trHeight w:val="397"/>
        </w:trPr>
        <w:tc>
          <w:tcPr>
            <w:tcW w:w="1134" w:type="dxa"/>
            <w:tcBorders>
              <w:top w:val="nil"/>
              <w:right w:val="single" w:sz="4" w:space="0" w:color="FFFFFF" w:themeColor="background1"/>
            </w:tcBorders>
          </w:tcPr>
          <w:p w14:paraId="6E5C73AF" w14:textId="77777777" w:rsidR="0081647E" w:rsidRDefault="00000000">
            <w:pPr>
              <w:jc w:val="center"/>
              <w:rPr>
                <w:rFonts w:ascii="思源黑体 CN Bold" w:eastAsia="思源黑体 CN Bold" w:hAnsi="思源黑体 CN Bold"/>
                <w:color w:val="FFFFFF" w:themeColor="background1"/>
                <w:sz w:val="18"/>
                <w:szCs w:val="18"/>
              </w:rPr>
            </w:pPr>
            <w:bookmarkStart w:id="9" w:name="_Hlk103254561"/>
            <w:r>
              <w:rPr>
                <w:rFonts w:ascii="思源黑体 CN Bold" w:eastAsia="思源黑体 CN Bold" w:hAnsi="思源黑体 CN Bold" w:hint="eastAsia"/>
                <w:color w:val="FFFFFF" w:themeColor="background1"/>
                <w:sz w:val="18"/>
                <w:szCs w:val="18"/>
              </w:rPr>
              <w:t>基因</w:t>
            </w:r>
          </w:p>
        </w:tc>
        <w:tc>
          <w:tcPr>
            <w:tcW w:w="5670" w:type="dxa"/>
            <w:tcBorders>
              <w:top w:val="nil"/>
              <w:left w:val="single" w:sz="4" w:space="0" w:color="FFFFFF" w:themeColor="background1"/>
              <w:right w:val="single" w:sz="4" w:space="0" w:color="FFFFFF" w:themeColor="background1"/>
            </w:tcBorders>
          </w:tcPr>
          <w:p w14:paraId="6BCEF276" w14:textId="77777777" w:rsidR="0081647E"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134" w:type="dxa"/>
            <w:tcBorders>
              <w:top w:val="nil"/>
              <w:left w:val="single" w:sz="4" w:space="0" w:color="FFFFFF" w:themeColor="background1"/>
              <w:right w:val="single" w:sz="4" w:space="0" w:color="FFFFFF" w:themeColor="background1"/>
            </w:tcBorders>
          </w:tcPr>
          <w:p w14:paraId="7D389CAA" w14:textId="77777777" w:rsidR="0081647E"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2404" w:type="dxa"/>
            <w:tcBorders>
              <w:top w:val="nil"/>
              <w:left w:val="single" w:sz="4" w:space="0" w:color="FFFFFF" w:themeColor="background1"/>
            </w:tcBorders>
          </w:tcPr>
          <w:p w14:paraId="7FDF1313" w14:textId="77777777" w:rsidR="0081647E" w:rsidRDefault="00000000">
            <w:pPr>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81647E" w14:paraId="2C1D8012" w14:textId="77777777" w:rsidTr="0081647E">
        <w:trPr>
          <w:trHeight w:val="397"/>
        </w:trPr>
        <w:tc>
          <w:tcPr>
            <w:tcW w:w="10342" w:type="dxa"/>
            <w:gridSpan w:val="4"/>
          </w:tcPr>
          <w:p w14:paraId="0E4C9C86"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if var.gLS5.EPCAM</w:t>
            </w:r>
            <w:r>
              <w:rPr>
                <w:rFonts w:ascii="思源黑体 CN Normal" w:eastAsia="思源黑体 CN Normal" w:hAnsi="思源黑体 CN Normal" w:hint="eastAsia"/>
                <w:sz w:val="17"/>
                <w:szCs w:val="17"/>
                <w:highlight w:val="cyan"/>
              </w:rPr>
              <w:t>%}</w:t>
            </w:r>
          </w:p>
        </w:tc>
      </w:tr>
      <w:tr w:rsidR="0081647E" w14:paraId="274A0CE6" w14:textId="77777777" w:rsidTr="0081647E">
        <w:trPr>
          <w:trHeight w:val="397"/>
        </w:trPr>
        <w:tc>
          <w:tcPr>
            <w:tcW w:w="10342" w:type="dxa"/>
            <w:gridSpan w:val="4"/>
          </w:tcPr>
          <w:p w14:paraId="02C6FFA5"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var.gLS5.EPCAM</w:t>
            </w:r>
            <w:r>
              <w:rPr>
                <w:rFonts w:ascii="思源黑体 CN Normal" w:eastAsia="思源黑体 CN Normal" w:hAnsi="思源黑体 CN Normal" w:hint="eastAsia"/>
                <w:sz w:val="17"/>
                <w:szCs w:val="17"/>
              </w:rPr>
              <w:t>%}</w:t>
            </w:r>
          </w:p>
        </w:tc>
      </w:tr>
      <w:tr w:rsidR="0081647E" w14:paraId="672BC922" w14:textId="77777777" w:rsidTr="0081647E">
        <w:trPr>
          <w:trHeight w:val="397"/>
        </w:trPr>
        <w:tc>
          <w:tcPr>
            <w:tcW w:w="1134" w:type="dxa"/>
          </w:tcPr>
          <w:p w14:paraId="5EDD909F"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75021606" w14:textId="77777777" w:rsidR="0081647E"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6C13E474"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52303525"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1E73A1C9"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5512719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F9C71F7"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6FCCEED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23F38D57"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51821759"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06C69BE2"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0C56EBD2"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7DA18C09"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98630AD"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6C063CFA"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465E44BF"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29802C07"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3525DDD0"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08BB432A"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130C6A7E"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5E5E1B25"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5B443D32"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63EC9070"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056DFA66"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81647E" w14:paraId="6A5E5586" w14:textId="77777777" w:rsidTr="0081647E">
        <w:trPr>
          <w:trHeight w:val="397"/>
        </w:trPr>
        <w:tc>
          <w:tcPr>
            <w:tcW w:w="10342" w:type="dxa"/>
            <w:gridSpan w:val="4"/>
          </w:tcPr>
          <w:p w14:paraId="15D01264" w14:textId="77777777" w:rsidR="0081647E"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81647E" w14:paraId="72F41129" w14:textId="77777777" w:rsidTr="0081647E">
        <w:trPr>
          <w:trHeight w:val="397"/>
        </w:trPr>
        <w:tc>
          <w:tcPr>
            <w:tcW w:w="10342" w:type="dxa"/>
            <w:gridSpan w:val="4"/>
          </w:tcPr>
          <w:p w14:paraId="4003F5A8" w14:textId="77777777" w:rsidR="0081647E"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cyan"/>
              </w:rPr>
              <w:t>{</w:t>
            </w:r>
            <w:r>
              <w:rPr>
                <w:rFonts w:ascii="思源黑体 CN Normal" w:eastAsia="思源黑体 CN Normal" w:hAnsi="思源黑体 CN Normal" w:cs="思源黑体 CN Light"/>
                <w:b/>
                <w:iCs/>
                <w:color w:val="000000" w:themeColor="text1"/>
                <w:sz w:val="17"/>
                <w:szCs w:val="17"/>
                <w:highlight w:val="cyan"/>
              </w:rPr>
              <w:t>%tr else%}</w:t>
            </w:r>
          </w:p>
        </w:tc>
      </w:tr>
      <w:tr w:rsidR="0081647E" w14:paraId="44E133D7" w14:textId="77777777" w:rsidTr="0081647E">
        <w:trPr>
          <w:trHeight w:val="397"/>
        </w:trPr>
        <w:tc>
          <w:tcPr>
            <w:tcW w:w="1134" w:type="dxa"/>
          </w:tcPr>
          <w:p w14:paraId="184337A6"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000000"/>
                <w:sz w:val="17"/>
                <w:szCs w:val="17"/>
              </w:rPr>
              <w:t>EPCAM</w:t>
            </w:r>
          </w:p>
        </w:tc>
        <w:tc>
          <w:tcPr>
            <w:tcW w:w="9208" w:type="dxa"/>
            <w:gridSpan w:val="3"/>
          </w:tcPr>
          <w:p w14:paraId="65BAA88E"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81647E" w14:paraId="0FC20B43" w14:textId="77777777" w:rsidTr="0081647E">
        <w:trPr>
          <w:trHeight w:val="397"/>
        </w:trPr>
        <w:tc>
          <w:tcPr>
            <w:tcW w:w="10342" w:type="dxa"/>
            <w:gridSpan w:val="4"/>
          </w:tcPr>
          <w:p w14:paraId="0E8E9A4C"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endif%}</w:t>
            </w:r>
          </w:p>
        </w:tc>
      </w:tr>
      <w:tr w:rsidR="0081647E" w14:paraId="2946EBFA" w14:textId="77777777" w:rsidTr="0081647E">
        <w:trPr>
          <w:trHeight w:val="397"/>
        </w:trPr>
        <w:tc>
          <w:tcPr>
            <w:tcW w:w="10342" w:type="dxa"/>
            <w:gridSpan w:val="4"/>
          </w:tcPr>
          <w:p w14:paraId="2236BEEA"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if var.gLS5.MLH1</w:t>
            </w:r>
            <w:r>
              <w:rPr>
                <w:rFonts w:ascii="思源黑体 CN Normal" w:eastAsia="思源黑体 CN Normal" w:hAnsi="思源黑体 CN Normal" w:hint="eastAsia"/>
                <w:sz w:val="17"/>
                <w:szCs w:val="17"/>
                <w:highlight w:val="green"/>
              </w:rPr>
              <w:t>%}</w:t>
            </w:r>
          </w:p>
        </w:tc>
      </w:tr>
      <w:tr w:rsidR="0081647E" w14:paraId="0D5DF95D" w14:textId="77777777" w:rsidTr="0081647E">
        <w:trPr>
          <w:trHeight w:val="397"/>
        </w:trPr>
        <w:tc>
          <w:tcPr>
            <w:tcW w:w="10342" w:type="dxa"/>
            <w:gridSpan w:val="4"/>
          </w:tcPr>
          <w:p w14:paraId="20D7AEEA"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var.gLS5.MLH1</w:t>
            </w:r>
            <w:r>
              <w:rPr>
                <w:rFonts w:ascii="思源黑体 CN Normal" w:eastAsia="思源黑体 CN Normal" w:hAnsi="思源黑体 CN Normal" w:hint="eastAsia"/>
                <w:sz w:val="17"/>
                <w:szCs w:val="17"/>
              </w:rPr>
              <w:t>%}</w:t>
            </w:r>
          </w:p>
        </w:tc>
      </w:tr>
      <w:tr w:rsidR="0081647E" w14:paraId="3C21EB84" w14:textId="77777777" w:rsidTr="0081647E">
        <w:trPr>
          <w:trHeight w:val="397"/>
        </w:trPr>
        <w:tc>
          <w:tcPr>
            <w:tcW w:w="1134" w:type="dxa"/>
          </w:tcPr>
          <w:p w14:paraId="69341AA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0EEF8FE0" w14:textId="77777777" w:rsidR="0081647E"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176F4CFC"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23E91366"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3F99FE35"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11B9FC0B"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2706DBBC"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4D287571"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242E481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1E90849B"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293BF784"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7C93482F"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39452CFC"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2DDB876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59E65BAC"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7557CCD8"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lastRenderedPageBreak/>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445A61DF"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5A6974F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{%p if a.clinic_num_g == 3%}</w:t>
            </w:r>
          </w:p>
          <w:p w14:paraId="1AB8F01D"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43E04DD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0F1731FC"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07E5543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03DC4FEC"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35F2BBF8"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81647E" w14:paraId="62ECCA59" w14:textId="77777777" w:rsidTr="0081647E">
        <w:trPr>
          <w:trHeight w:val="397"/>
        </w:trPr>
        <w:tc>
          <w:tcPr>
            <w:tcW w:w="10342" w:type="dxa"/>
            <w:gridSpan w:val="4"/>
          </w:tcPr>
          <w:p w14:paraId="7C54F94C"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81647E" w14:paraId="0DFC4308" w14:textId="77777777" w:rsidTr="0081647E">
        <w:trPr>
          <w:trHeight w:val="397"/>
        </w:trPr>
        <w:tc>
          <w:tcPr>
            <w:tcW w:w="10342" w:type="dxa"/>
            <w:gridSpan w:val="4"/>
          </w:tcPr>
          <w:p w14:paraId="311BAE58" w14:textId="77777777" w:rsidR="0081647E"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green"/>
              </w:rPr>
              <w:t>{</w:t>
            </w:r>
            <w:r>
              <w:rPr>
                <w:rFonts w:ascii="思源黑体 CN Normal" w:eastAsia="思源黑体 CN Normal" w:hAnsi="思源黑体 CN Normal" w:cs="思源黑体 CN Light"/>
                <w:b/>
                <w:iCs/>
                <w:color w:val="000000" w:themeColor="text1"/>
                <w:sz w:val="17"/>
                <w:szCs w:val="17"/>
                <w:highlight w:val="green"/>
              </w:rPr>
              <w:t>%tr else%}</w:t>
            </w:r>
          </w:p>
        </w:tc>
      </w:tr>
      <w:tr w:rsidR="0081647E" w14:paraId="0762AB5E" w14:textId="77777777" w:rsidTr="0081647E">
        <w:trPr>
          <w:trHeight w:val="397"/>
        </w:trPr>
        <w:tc>
          <w:tcPr>
            <w:tcW w:w="1134" w:type="dxa"/>
          </w:tcPr>
          <w:p w14:paraId="21A45450"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000000"/>
                <w:sz w:val="17"/>
                <w:szCs w:val="17"/>
              </w:rPr>
              <w:t>MLH</w:t>
            </w:r>
            <w:r>
              <w:rPr>
                <w:rFonts w:ascii="思源黑体 CN Normal" w:eastAsia="思源黑体 CN Normal" w:hAnsi="思源黑体 CN Normal" w:cs="思源黑体 CN Light"/>
                <w:bCs/>
                <w:i/>
                <w:color w:val="000000"/>
                <w:sz w:val="17"/>
                <w:szCs w:val="17"/>
              </w:rPr>
              <w:t>1</w:t>
            </w:r>
          </w:p>
        </w:tc>
        <w:tc>
          <w:tcPr>
            <w:tcW w:w="9208" w:type="dxa"/>
            <w:gridSpan w:val="3"/>
          </w:tcPr>
          <w:p w14:paraId="384342B3"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81647E" w14:paraId="259E489F" w14:textId="77777777" w:rsidTr="0081647E">
        <w:trPr>
          <w:trHeight w:val="397"/>
        </w:trPr>
        <w:tc>
          <w:tcPr>
            <w:tcW w:w="10342" w:type="dxa"/>
            <w:gridSpan w:val="4"/>
          </w:tcPr>
          <w:p w14:paraId="6F54DC8F"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endif%}</w:t>
            </w:r>
          </w:p>
        </w:tc>
      </w:tr>
      <w:tr w:rsidR="0081647E" w14:paraId="017735F4" w14:textId="77777777" w:rsidTr="0081647E">
        <w:trPr>
          <w:trHeight w:val="397"/>
        </w:trPr>
        <w:tc>
          <w:tcPr>
            <w:tcW w:w="10342" w:type="dxa"/>
            <w:gridSpan w:val="4"/>
          </w:tcPr>
          <w:p w14:paraId="4454BA2D" w14:textId="77777777" w:rsidR="0081647E"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if var.gLS5.MSH2</w:t>
            </w:r>
            <w:r>
              <w:rPr>
                <w:rFonts w:ascii="思源黑体 CN Normal" w:eastAsia="思源黑体 CN Normal" w:hAnsi="思源黑体 CN Normal" w:hint="eastAsia"/>
                <w:sz w:val="17"/>
                <w:szCs w:val="17"/>
                <w:highlight w:val="cyan"/>
              </w:rPr>
              <w:t>%}</w:t>
            </w:r>
          </w:p>
        </w:tc>
      </w:tr>
      <w:tr w:rsidR="0081647E" w14:paraId="01890D67" w14:textId="77777777" w:rsidTr="0081647E">
        <w:trPr>
          <w:trHeight w:val="397"/>
        </w:trPr>
        <w:tc>
          <w:tcPr>
            <w:tcW w:w="10342" w:type="dxa"/>
            <w:gridSpan w:val="4"/>
          </w:tcPr>
          <w:p w14:paraId="555D90CE" w14:textId="77777777" w:rsidR="0081647E"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var.gLS5.MSH2</w:t>
            </w:r>
            <w:r>
              <w:rPr>
                <w:rFonts w:ascii="思源黑体 CN Normal" w:eastAsia="思源黑体 CN Normal" w:hAnsi="思源黑体 CN Normal" w:hint="eastAsia"/>
                <w:sz w:val="17"/>
                <w:szCs w:val="17"/>
              </w:rPr>
              <w:t>%}</w:t>
            </w:r>
          </w:p>
        </w:tc>
      </w:tr>
      <w:tr w:rsidR="0081647E" w14:paraId="446C7092" w14:textId="77777777" w:rsidTr="0081647E">
        <w:trPr>
          <w:trHeight w:val="397"/>
        </w:trPr>
        <w:tc>
          <w:tcPr>
            <w:tcW w:w="1134" w:type="dxa"/>
          </w:tcPr>
          <w:p w14:paraId="01D3C9D7"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34F2F108" w14:textId="77777777" w:rsidR="0081647E"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6715A08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43BC135A"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213F3D9D"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122B6251"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25676C55"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0BB3C77B"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0AF881EB"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7A9CCBBD"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6C411AC7"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18AD2DB8"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46BFB533"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439738B3"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1B66F655"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5804E369"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4E950664"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4622FC99"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4741645B"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32B3CAAE"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367343F6"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7F030A8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32B7FF44"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57C890EB"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81647E" w14:paraId="765E89DB" w14:textId="77777777" w:rsidTr="0081647E">
        <w:trPr>
          <w:trHeight w:val="397"/>
        </w:trPr>
        <w:tc>
          <w:tcPr>
            <w:tcW w:w="10342" w:type="dxa"/>
            <w:gridSpan w:val="4"/>
          </w:tcPr>
          <w:p w14:paraId="0F276BC8"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81647E" w14:paraId="3878DC81" w14:textId="77777777" w:rsidTr="0081647E">
        <w:trPr>
          <w:trHeight w:val="397"/>
        </w:trPr>
        <w:tc>
          <w:tcPr>
            <w:tcW w:w="10342" w:type="dxa"/>
            <w:gridSpan w:val="4"/>
          </w:tcPr>
          <w:p w14:paraId="23DB8B39" w14:textId="77777777" w:rsidR="0081647E"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cyan"/>
              </w:rPr>
              <w:t>{</w:t>
            </w:r>
            <w:r>
              <w:rPr>
                <w:rFonts w:ascii="思源黑体 CN Normal" w:eastAsia="思源黑体 CN Normal" w:hAnsi="思源黑体 CN Normal" w:cs="思源黑体 CN Light"/>
                <w:b/>
                <w:iCs/>
                <w:color w:val="000000" w:themeColor="text1"/>
                <w:sz w:val="17"/>
                <w:szCs w:val="17"/>
                <w:highlight w:val="cyan"/>
              </w:rPr>
              <w:t>%tr else%}</w:t>
            </w:r>
          </w:p>
        </w:tc>
      </w:tr>
      <w:tr w:rsidR="0081647E" w14:paraId="48AD9A46" w14:textId="77777777" w:rsidTr="0081647E">
        <w:trPr>
          <w:trHeight w:val="397"/>
        </w:trPr>
        <w:tc>
          <w:tcPr>
            <w:tcW w:w="1134" w:type="dxa"/>
          </w:tcPr>
          <w:p w14:paraId="0FB00FB1"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bCs/>
                <w:i/>
                <w:color w:val="000000" w:themeColor="text1"/>
                <w:sz w:val="17"/>
                <w:szCs w:val="17"/>
              </w:rPr>
              <w:t>MSH2</w:t>
            </w:r>
          </w:p>
        </w:tc>
        <w:tc>
          <w:tcPr>
            <w:tcW w:w="9208" w:type="dxa"/>
            <w:gridSpan w:val="3"/>
          </w:tcPr>
          <w:p w14:paraId="7056B012"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81647E" w14:paraId="0C029C27" w14:textId="77777777" w:rsidTr="0081647E">
        <w:trPr>
          <w:trHeight w:val="397"/>
        </w:trPr>
        <w:tc>
          <w:tcPr>
            <w:tcW w:w="10342" w:type="dxa"/>
            <w:gridSpan w:val="4"/>
          </w:tcPr>
          <w:p w14:paraId="47045375"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endif%}</w:t>
            </w:r>
          </w:p>
        </w:tc>
      </w:tr>
      <w:tr w:rsidR="0081647E" w14:paraId="72EA2D85" w14:textId="77777777" w:rsidTr="0081647E">
        <w:trPr>
          <w:trHeight w:val="397"/>
        </w:trPr>
        <w:tc>
          <w:tcPr>
            <w:tcW w:w="10342" w:type="dxa"/>
            <w:gridSpan w:val="4"/>
          </w:tcPr>
          <w:p w14:paraId="5B2D462E" w14:textId="77777777" w:rsidR="0081647E"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if var.gLS5.MSH6</w:t>
            </w:r>
            <w:r>
              <w:rPr>
                <w:rFonts w:ascii="思源黑体 CN Normal" w:eastAsia="思源黑体 CN Normal" w:hAnsi="思源黑体 CN Normal" w:hint="eastAsia"/>
                <w:sz w:val="17"/>
                <w:szCs w:val="17"/>
                <w:highlight w:val="green"/>
              </w:rPr>
              <w:t>%}</w:t>
            </w:r>
          </w:p>
        </w:tc>
      </w:tr>
      <w:tr w:rsidR="0081647E" w14:paraId="0A5C013D" w14:textId="77777777" w:rsidTr="0081647E">
        <w:trPr>
          <w:trHeight w:val="397"/>
        </w:trPr>
        <w:tc>
          <w:tcPr>
            <w:tcW w:w="10342" w:type="dxa"/>
            <w:gridSpan w:val="4"/>
          </w:tcPr>
          <w:p w14:paraId="1CE14D37" w14:textId="77777777" w:rsidR="0081647E" w:rsidRDefault="00000000">
            <w:pPr>
              <w:jc w:val="center"/>
              <w:rPr>
                <w:rFonts w:ascii="思源黑体 CN Normal" w:eastAsia="思源黑体 CN Normal" w:hAnsi="思源黑体 CN Normal"/>
                <w:sz w:val="17"/>
                <w:szCs w:val="17"/>
                <w:highlight w:val="green"/>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var.gLS5.MSH6</w:t>
            </w:r>
            <w:r>
              <w:rPr>
                <w:rFonts w:ascii="思源黑体 CN Normal" w:eastAsia="思源黑体 CN Normal" w:hAnsi="思源黑体 CN Normal" w:hint="eastAsia"/>
                <w:sz w:val="17"/>
                <w:szCs w:val="17"/>
              </w:rPr>
              <w:t>%}</w:t>
            </w:r>
          </w:p>
        </w:tc>
      </w:tr>
      <w:tr w:rsidR="0081647E" w14:paraId="203F64F7" w14:textId="77777777" w:rsidTr="0081647E">
        <w:trPr>
          <w:trHeight w:val="397"/>
        </w:trPr>
        <w:tc>
          <w:tcPr>
            <w:tcW w:w="1134" w:type="dxa"/>
          </w:tcPr>
          <w:p w14:paraId="06A834DD"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7E00C27F" w14:textId="77777777" w:rsidR="0081647E"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7E32758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70D38B64"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7E9762F3"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bCs/>
                <w:iCs/>
                <w:color w:val="000000" w:themeColor="text1"/>
                <w:sz w:val="17"/>
                <w:szCs w:val="17"/>
                <w:highlight w:val="yellow"/>
              </w:rPr>
              <w:lastRenderedPageBreak/>
              <w:t>endif%}</w:t>
            </w:r>
          </w:p>
        </w:tc>
        <w:tc>
          <w:tcPr>
            <w:tcW w:w="5670" w:type="dxa"/>
          </w:tcPr>
          <w:p w14:paraId="10BC0C93"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{%p if a.clinic_num_g == 3%}</w:t>
            </w:r>
          </w:p>
          <w:p w14:paraId="193B2677"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0D3F6C84"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5532A9CA"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13A8A02C"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47158024"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1EE1BBD9"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54F0345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1E14FCDF"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2635B5E1"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lastRenderedPageBreak/>
              <w:t>{</w:t>
            </w:r>
            <w:r>
              <w:rPr>
                <w:rFonts w:ascii="思源黑体 CN Normal" w:eastAsia="思源黑体 CN Normal" w:hAnsi="思源黑体 CN Normal" w:cs="思源黑体 CN Light"/>
                <w:bCs/>
                <w:iCs/>
                <w:color w:val="000000" w:themeColor="text1"/>
                <w:sz w:val="17"/>
                <w:szCs w:val="17"/>
                <w:highlight w:val="yellow"/>
              </w:rPr>
              <w:t>%p else%}</w:t>
            </w:r>
          </w:p>
          <w:p w14:paraId="758F3B6C"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12E79167"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58C1D6F0"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lastRenderedPageBreak/>
              <w:t>{%p if a.clinic_num_g == 3%}</w:t>
            </w:r>
          </w:p>
          <w:p w14:paraId="1F5F89B5"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2F32BA6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4825A622"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67634057"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65A82936"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7F41F420"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81647E" w14:paraId="1A82A3ED" w14:textId="77777777" w:rsidTr="0081647E">
        <w:trPr>
          <w:trHeight w:val="397"/>
        </w:trPr>
        <w:tc>
          <w:tcPr>
            <w:tcW w:w="10342" w:type="dxa"/>
            <w:gridSpan w:val="4"/>
          </w:tcPr>
          <w:p w14:paraId="3B111C97"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81647E" w14:paraId="041B8AAE" w14:textId="77777777" w:rsidTr="0081647E">
        <w:trPr>
          <w:trHeight w:val="397"/>
        </w:trPr>
        <w:tc>
          <w:tcPr>
            <w:tcW w:w="10342" w:type="dxa"/>
            <w:gridSpan w:val="4"/>
          </w:tcPr>
          <w:p w14:paraId="20D77120" w14:textId="77777777" w:rsidR="0081647E"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green"/>
              </w:rPr>
              <w:t>{</w:t>
            </w:r>
            <w:r>
              <w:rPr>
                <w:rFonts w:ascii="思源黑体 CN Normal" w:eastAsia="思源黑体 CN Normal" w:hAnsi="思源黑体 CN Normal" w:cs="思源黑体 CN Light"/>
                <w:b/>
                <w:iCs/>
                <w:color w:val="000000" w:themeColor="text1"/>
                <w:sz w:val="17"/>
                <w:szCs w:val="17"/>
                <w:highlight w:val="green"/>
              </w:rPr>
              <w:t>%tr else%}</w:t>
            </w:r>
          </w:p>
        </w:tc>
      </w:tr>
      <w:tr w:rsidR="0081647E" w14:paraId="62EF5441" w14:textId="77777777" w:rsidTr="0081647E">
        <w:trPr>
          <w:trHeight w:val="397"/>
        </w:trPr>
        <w:tc>
          <w:tcPr>
            <w:tcW w:w="1134" w:type="dxa"/>
          </w:tcPr>
          <w:p w14:paraId="2FA3F593"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000000"/>
                <w:sz w:val="17"/>
                <w:szCs w:val="17"/>
              </w:rPr>
              <w:t>MSH</w:t>
            </w:r>
            <w:r>
              <w:rPr>
                <w:rFonts w:ascii="思源黑体 CN Normal" w:eastAsia="思源黑体 CN Normal" w:hAnsi="思源黑体 CN Normal" w:cs="思源黑体 CN Light"/>
                <w:bCs/>
                <w:i/>
                <w:color w:val="000000"/>
                <w:sz w:val="17"/>
                <w:szCs w:val="17"/>
              </w:rPr>
              <w:t>6</w:t>
            </w:r>
          </w:p>
        </w:tc>
        <w:tc>
          <w:tcPr>
            <w:tcW w:w="9208" w:type="dxa"/>
            <w:gridSpan w:val="3"/>
          </w:tcPr>
          <w:p w14:paraId="4010E35E"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81647E" w14:paraId="59D4C9DA" w14:textId="77777777" w:rsidTr="0081647E">
        <w:trPr>
          <w:trHeight w:val="397"/>
        </w:trPr>
        <w:tc>
          <w:tcPr>
            <w:tcW w:w="10342" w:type="dxa"/>
            <w:gridSpan w:val="4"/>
          </w:tcPr>
          <w:p w14:paraId="128029EB"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green"/>
              </w:rPr>
              <w:t>{</w:t>
            </w:r>
            <w:r>
              <w:rPr>
                <w:rFonts w:ascii="思源黑体 CN Normal" w:eastAsia="思源黑体 CN Normal" w:hAnsi="思源黑体 CN Normal"/>
                <w:sz w:val="17"/>
                <w:szCs w:val="17"/>
                <w:highlight w:val="green"/>
              </w:rPr>
              <w:t>%tr endif%}</w:t>
            </w:r>
          </w:p>
        </w:tc>
      </w:tr>
      <w:tr w:rsidR="0081647E" w14:paraId="5544DC00" w14:textId="77777777" w:rsidTr="0081647E">
        <w:trPr>
          <w:trHeight w:val="397"/>
        </w:trPr>
        <w:tc>
          <w:tcPr>
            <w:tcW w:w="10342" w:type="dxa"/>
            <w:gridSpan w:val="4"/>
          </w:tcPr>
          <w:p w14:paraId="535093D9" w14:textId="77777777" w:rsidR="0081647E" w:rsidRDefault="00000000">
            <w:pPr>
              <w:jc w:val="center"/>
              <w:rPr>
                <w:rFonts w:ascii="思源黑体 CN Normal" w:eastAsia="思源黑体 CN Normal" w:hAnsi="思源黑体 CN Normal"/>
                <w:sz w:val="17"/>
                <w:szCs w:val="17"/>
                <w:highlight w:val="green"/>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if var.gLS5.PMS2</w:t>
            </w:r>
            <w:r>
              <w:rPr>
                <w:rFonts w:ascii="思源黑体 CN Normal" w:eastAsia="思源黑体 CN Normal" w:hAnsi="思源黑体 CN Normal" w:hint="eastAsia"/>
                <w:sz w:val="17"/>
                <w:szCs w:val="17"/>
                <w:highlight w:val="cyan"/>
              </w:rPr>
              <w:t>%}</w:t>
            </w:r>
          </w:p>
        </w:tc>
      </w:tr>
      <w:tr w:rsidR="0081647E" w14:paraId="440F0057" w14:textId="77777777" w:rsidTr="0081647E">
        <w:trPr>
          <w:trHeight w:val="397"/>
        </w:trPr>
        <w:tc>
          <w:tcPr>
            <w:tcW w:w="10342" w:type="dxa"/>
            <w:gridSpan w:val="4"/>
          </w:tcPr>
          <w:p w14:paraId="4DB8C29E" w14:textId="77777777" w:rsidR="0081647E" w:rsidRDefault="00000000">
            <w:pPr>
              <w:jc w:val="center"/>
              <w:rPr>
                <w:rFonts w:ascii="思源黑体 CN Normal" w:eastAsia="思源黑体 CN Normal" w:hAnsi="思源黑体 CN Normal"/>
                <w:sz w:val="17"/>
                <w:szCs w:val="17"/>
                <w:highlight w:val="cyan"/>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var.gLS5.PMS2</w:t>
            </w:r>
            <w:r>
              <w:rPr>
                <w:rFonts w:ascii="思源黑体 CN Normal" w:eastAsia="思源黑体 CN Normal" w:hAnsi="思源黑体 CN Normal" w:hint="eastAsia"/>
                <w:sz w:val="17"/>
                <w:szCs w:val="17"/>
              </w:rPr>
              <w:t>%}</w:t>
            </w:r>
          </w:p>
        </w:tc>
      </w:tr>
      <w:tr w:rsidR="0081647E" w14:paraId="6D6849A0" w14:textId="77777777" w:rsidTr="0081647E">
        <w:trPr>
          <w:trHeight w:val="397"/>
        </w:trPr>
        <w:tc>
          <w:tcPr>
            <w:tcW w:w="1134" w:type="dxa"/>
          </w:tcPr>
          <w:p w14:paraId="0E8CD463"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4BBC9814" w14:textId="77777777" w:rsidR="0081647E" w:rsidRDefault="00000000">
            <w:pPr>
              <w:jc w:val="center"/>
              <w:rPr>
                <w:rFonts w:ascii="思源黑体 CN Normal" w:eastAsia="思源黑体 CN Normal" w:hAnsi="思源黑体 CN Normal" w:cs="思源黑体 CN Light"/>
                <w:bCs/>
                <w:i/>
                <w:color w:val="000000" w:themeColor="text1"/>
                <w:sz w:val="17"/>
                <w:szCs w:val="17"/>
              </w:rPr>
            </w:pPr>
            <w:r>
              <w:rPr>
                <w:rFonts w:ascii="思源黑体 CN Normal" w:eastAsia="思源黑体 CN Normal" w:hAnsi="思源黑体 CN Normal" w:cs="思源黑体 CN Light"/>
                <w:bCs/>
                <w:i/>
                <w:color w:val="000000" w:themeColor="text1"/>
                <w:sz w:val="17"/>
                <w:szCs w:val="17"/>
              </w:rPr>
              <w:t>{{a.gene_symbol}}</w:t>
            </w:r>
          </w:p>
          <w:p w14:paraId="1D23275C"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68A9C412"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
                <w:color w:val="FF0000"/>
                <w:sz w:val="17"/>
                <w:szCs w:val="17"/>
              </w:rPr>
              <w:t>{</w:t>
            </w:r>
            <w:r>
              <w:rPr>
                <w:rFonts w:ascii="思源黑体 CN Normal" w:eastAsia="思源黑体 CN Normal" w:hAnsi="思源黑体 CN Normal" w:cs="思源黑体 CN Light"/>
                <w:bCs/>
                <w:i/>
                <w:color w:val="FF0000"/>
                <w:sz w:val="17"/>
                <w:szCs w:val="17"/>
              </w:rPr>
              <w:t>{a.gene_symbol}}</w:t>
            </w:r>
          </w:p>
          <w:p w14:paraId="53D3C399"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5670" w:type="dxa"/>
          </w:tcPr>
          <w:p w14:paraId="7E03B55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6F50FF54"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w:t>
            </w:r>
            <w:r>
              <w:rPr>
                <w:rFonts w:ascii="思源黑体 CN Normal" w:eastAsia="思源黑体 CN Normal" w:hAnsi="思源黑体 CN Normal" w:cs="思源黑体 CN Light"/>
                <w:bCs/>
                <w:iCs/>
                <w:color w:val="000000" w:themeColor="text1"/>
                <w:sz w:val="17"/>
                <w:szCs w:val="17"/>
              </w:rPr>
              <w:t>{a.gene_region}} {{a.hgvs_c}}{%if a.hgvs_p!=”p.?”%} {{a.hgvs_p}}{%endif%}</w:t>
            </w:r>
          </w:p>
          <w:p w14:paraId="11603E38"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p w14:paraId="343F91D5"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05CA67A8"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w:t>
            </w:r>
            <w:r>
              <w:rPr>
                <w:rFonts w:ascii="思源黑体 CN Normal" w:eastAsia="思源黑体 CN Normal" w:hAnsi="思源黑体 CN Normal" w:cs="思源黑体 CN Light"/>
                <w:bCs/>
                <w:iCs/>
                <w:color w:val="FF0000"/>
                <w:sz w:val="17"/>
                <w:szCs w:val="17"/>
              </w:rPr>
              <w:t>{a.gene_region}} {{a.hgvs_c}}{%if a.hgvs_p!=”p.?”%} {{a.hgvs_p}}{%endif%}</w:t>
            </w:r>
          </w:p>
          <w:p w14:paraId="40F75240"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FF0000"/>
                <w:sz w:val="17"/>
                <w:szCs w:val="17"/>
              </w:rPr>
              <w:t>{{a.transcript_primary}}</w:t>
            </w:r>
          </w:p>
          <w:p w14:paraId="6B1B4042"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1134" w:type="dxa"/>
          </w:tcPr>
          <w:p w14:paraId="0F7D0A1B"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4AF9777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{%if a.freq &gt;= 0.85%}纯合{%else%}杂合{%endif%}</w:t>
            </w:r>
          </w:p>
          <w:p w14:paraId="5F68D8E9"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else%}</w:t>
            </w:r>
          </w:p>
          <w:p w14:paraId="545643D3"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bCs/>
                <w:iCs/>
                <w:color w:val="000000" w:themeColor="text1"/>
                <w:sz w:val="17"/>
                <w:szCs w:val="17"/>
              </w:rPr>
              <w:t>{%if a.freq &gt;= 0.85%}</w:t>
            </w:r>
            <w:r>
              <w:rPr>
                <w:rFonts w:ascii="思源黑体 CN Normal" w:eastAsia="思源黑体 CN Normal" w:hAnsi="思源黑体 CN Normal" w:cs="思源黑体 CN Light"/>
                <w:bCs/>
                <w:iCs/>
                <w:color w:val="FF0000"/>
                <w:sz w:val="17"/>
                <w:szCs w:val="17"/>
              </w:rPr>
              <w:t>纯合</w:t>
            </w:r>
            <w:r>
              <w:rPr>
                <w:rFonts w:ascii="思源黑体 CN Normal" w:eastAsia="思源黑体 CN Normal" w:hAnsi="思源黑体 CN Normal" w:cs="思源黑体 CN Light"/>
                <w:bCs/>
                <w:iCs/>
                <w:color w:val="000000" w:themeColor="text1"/>
                <w:sz w:val="17"/>
                <w:szCs w:val="17"/>
              </w:rPr>
              <w:t>{%else%}</w:t>
            </w:r>
            <w:r>
              <w:rPr>
                <w:rFonts w:ascii="思源黑体 CN Normal" w:eastAsia="思源黑体 CN Normal" w:hAnsi="思源黑体 CN Normal" w:cs="思源黑体 CN Light"/>
                <w:bCs/>
                <w:iCs/>
                <w:color w:val="FF0000"/>
                <w:sz w:val="17"/>
                <w:szCs w:val="17"/>
              </w:rPr>
              <w:t>杂合</w:t>
            </w:r>
            <w:r>
              <w:rPr>
                <w:rFonts w:ascii="思源黑体 CN Normal" w:eastAsia="思源黑体 CN Normal" w:hAnsi="思源黑体 CN Normal" w:cs="思源黑体 CN Light"/>
                <w:bCs/>
                <w:iCs/>
                <w:color w:val="000000" w:themeColor="text1"/>
                <w:sz w:val="17"/>
                <w:szCs w:val="17"/>
              </w:rPr>
              <w:t>{%endif%}</w:t>
            </w:r>
          </w:p>
          <w:p w14:paraId="0C74E60C"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p>
        </w:tc>
        <w:tc>
          <w:tcPr>
            <w:tcW w:w="2404" w:type="dxa"/>
          </w:tcPr>
          <w:p w14:paraId="7BAA1F84"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{%p if a.clinic_num_g == 3%}</w:t>
            </w:r>
          </w:p>
          <w:p w14:paraId="4887FDE5"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rPr>
              <w:t>意义不明确</w:t>
            </w:r>
          </w:p>
          <w:p w14:paraId="2424063F"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highlight w:val="yellow"/>
              </w:rPr>
              <w:t xml:space="preserve">{%p </w:t>
            </w:r>
            <w:r>
              <w:rPr>
                <w:rFonts w:ascii="思源黑体 CN Normal" w:eastAsia="思源黑体 CN Normal" w:hAnsi="思源黑体 CN Normal" w:cs="思源黑体 CN Light" w:hint="eastAsia"/>
                <w:bCs/>
                <w:iCs/>
                <w:color w:val="000000" w:themeColor="text1"/>
                <w:sz w:val="17"/>
                <w:szCs w:val="17"/>
                <w:highlight w:val="yellow"/>
              </w:rPr>
              <w:t>el</w:t>
            </w:r>
            <w:r>
              <w:rPr>
                <w:rFonts w:ascii="思源黑体 CN Normal" w:eastAsia="思源黑体 CN Normal" w:hAnsi="思源黑体 CN Normal" w:cs="思源黑体 CN Light"/>
                <w:bCs/>
                <w:iCs/>
                <w:color w:val="000000" w:themeColor="text1"/>
                <w:sz w:val="17"/>
                <w:szCs w:val="17"/>
                <w:highlight w:val="yellow"/>
              </w:rPr>
              <w:t>if a.clinic_num_g == 4%}</w:t>
            </w:r>
          </w:p>
          <w:p w14:paraId="15106061"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疑似致病性</w:t>
            </w:r>
          </w:p>
          <w:p w14:paraId="304E1346"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hint="eastAsia"/>
                <w:bCs/>
                <w:iCs/>
                <w:color w:val="000000" w:themeColor="text1"/>
                <w:sz w:val="17"/>
                <w:szCs w:val="17"/>
                <w:highlight w:val="yellow"/>
              </w:rPr>
              <w:t>{%p</w:t>
            </w:r>
            <w:r>
              <w:rPr>
                <w:rFonts w:ascii="思源黑体 CN Normal" w:eastAsia="思源黑体 CN Normal" w:hAnsi="思源黑体 CN Normal" w:cs="思源黑体 CN Light"/>
                <w:bCs/>
                <w:iCs/>
                <w:color w:val="000000" w:themeColor="text1"/>
                <w:sz w:val="17"/>
                <w:szCs w:val="17"/>
                <w:highlight w:val="yellow"/>
              </w:rPr>
              <w:t xml:space="preserve"> else</w:t>
            </w:r>
            <w:r>
              <w:rPr>
                <w:rFonts w:ascii="思源黑体 CN Normal" w:eastAsia="思源黑体 CN Normal" w:hAnsi="思源黑体 CN Normal" w:cs="思源黑体 CN Light" w:hint="eastAsia"/>
                <w:bCs/>
                <w:iCs/>
                <w:color w:val="000000" w:themeColor="text1"/>
                <w:sz w:val="17"/>
                <w:szCs w:val="17"/>
                <w:highlight w:val="yellow"/>
              </w:rPr>
              <w:t>%}</w:t>
            </w:r>
          </w:p>
          <w:p w14:paraId="3E463A73" w14:textId="77777777" w:rsidR="0081647E" w:rsidRDefault="00000000">
            <w:pPr>
              <w:jc w:val="center"/>
              <w:rPr>
                <w:rFonts w:ascii="思源黑体 CN Normal" w:eastAsia="思源黑体 CN Normal" w:hAnsi="思源黑体 CN Normal" w:cs="思源黑体 CN Light"/>
                <w:bCs/>
                <w:iCs/>
                <w:color w:val="FF0000"/>
                <w:sz w:val="17"/>
                <w:szCs w:val="17"/>
              </w:rPr>
            </w:pPr>
            <w:r>
              <w:rPr>
                <w:rFonts w:ascii="思源黑体 CN Normal" w:eastAsia="思源黑体 CN Normal" w:hAnsi="思源黑体 CN Normal" w:cs="思源黑体 CN Light" w:hint="eastAsia"/>
                <w:bCs/>
                <w:iCs/>
                <w:color w:val="FF0000"/>
                <w:sz w:val="17"/>
                <w:szCs w:val="17"/>
              </w:rPr>
              <w:t>致病性</w:t>
            </w:r>
          </w:p>
          <w:p w14:paraId="273D1556"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Cs/>
                <w:iCs/>
                <w:color w:val="000000" w:themeColor="text1"/>
                <w:sz w:val="17"/>
                <w:szCs w:val="17"/>
                <w:highlight w:val="yellow"/>
              </w:rPr>
              <w:t>{%</w:t>
            </w:r>
            <w:r>
              <w:rPr>
                <w:rFonts w:ascii="思源黑体 CN Normal" w:eastAsia="思源黑体 CN Normal" w:hAnsi="思源黑体 CN Normal" w:cs="思源黑体 CN Light"/>
                <w:bCs/>
                <w:iCs/>
                <w:color w:val="000000" w:themeColor="text1"/>
                <w:sz w:val="17"/>
                <w:szCs w:val="17"/>
                <w:highlight w:val="yellow"/>
              </w:rPr>
              <w:t>p endif</w:t>
            </w:r>
            <w:r>
              <w:rPr>
                <w:rFonts w:ascii="思源黑体 CN Normal" w:eastAsia="思源黑体 CN Normal" w:hAnsi="思源黑体 CN Normal" w:cs="思源黑体 CN Light" w:hint="eastAsia"/>
                <w:bCs/>
                <w:iCs/>
                <w:color w:val="000000" w:themeColor="text1"/>
                <w:sz w:val="17"/>
                <w:szCs w:val="17"/>
                <w:highlight w:val="yellow"/>
              </w:rPr>
              <w:t>%}</w:t>
            </w:r>
          </w:p>
        </w:tc>
      </w:tr>
      <w:tr w:rsidR="0081647E" w14:paraId="4BD00049" w14:textId="77777777" w:rsidTr="0081647E">
        <w:trPr>
          <w:trHeight w:val="397"/>
        </w:trPr>
        <w:tc>
          <w:tcPr>
            <w:tcW w:w="10342" w:type="dxa"/>
            <w:gridSpan w:val="4"/>
          </w:tcPr>
          <w:p w14:paraId="54DD609B"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000000" w:themeColor="text1"/>
                <w:sz w:val="17"/>
                <w:szCs w:val="17"/>
              </w:rPr>
              <w:t>{</w:t>
            </w:r>
            <w:r>
              <w:rPr>
                <w:rFonts w:ascii="思源黑体 CN Normal" w:eastAsia="思源黑体 CN Normal" w:hAnsi="思源黑体 CN Normal" w:cs="思源黑体 CN Light"/>
                <w:b/>
                <w:iCs/>
                <w:color w:val="000000" w:themeColor="text1"/>
                <w:sz w:val="17"/>
                <w:szCs w:val="17"/>
              </w:rPr>
              <w:t>%tr endfor%}</w:t>
            </w:r>
          </w:p>
        </w:tc>
      </w:tr>
      <w:tr w:rsidR="0081647E" w14:paraId="12444F00" w14:textId="77777777" w:rsidTr="0081647E">
        <w:trPr>
          <w:trHeight w:val="397"/>
        </w:trPr>
        <w:tc>
          <w:tcPr>
            <w:tcW w:w="10342" w:type="dxa"/>
            <w:gridSpan w:val="4"/>
          </w:tcPr>
          <w:p w14:paraId="05A7D288" w14:textId="77777777" w:rsidR="0081647E" w:rsidRDefault="00000000">
            <w:pPr>
              <w:jc w:val="center"/>
              <w:rPr>
                <w:rFonts w:ascii="思源黑体 CN Normal" w:eastAsia="思源黑体 CN Normal" w:hAnsi="思源黑体 CN Normal" w:cs="思源黑体 CN Light"/>
                <w:b/>
                <w:iCs/>
                <w:color w:val="000000" w:themeColor="text1"/>
                <w:sz w:val="17"/>
                <w:szCs w:val="17"/>
              </w:rPr>
            </w:pPr>
            <w:r>
              <w:rPr>
                <w:rFonts w:ascii="思源黑体 CN Normal" w:eastAsia="思源黑体 CN Normal" w:hAnsi="思源黑体 CN Normal" w:cs="思源黑体 CN Light" w:hint="eastAsia"/>
                <w:b/>
                <w:iCs/>
                <w:color w:val="000000" w:themeColor="text1"/>
                <w:sz w:val="17"/>
                <w:szCs w:val="17"/>
                <w:highlight w:val="cyan"/>
              </w:rPr>
              <w:t>{</w:t>
            </w:r>
            <w:r>
              <w:rPr>
                <w:rFonts w:ascii="思源黑体 CN Normal" w:eastAsia="思源黑体 CN Normal" w:hAnsi="思源黑体 CN Normal" w:cs="思源黑体 CN Light"/>
                <w:b/>
                <w:iCs/>
                <w:color w:val="000000" w:themeColor="text1"/>
                <w:sz w:val="17"/>
                <w:szCs w:val="17"/>
                <w:highlight w:val="cyan"/>
              </w:rPr>
              <w:t>%tr else%}</w:t>
            </w:r>
          </w:p>
        </w:tc>
      </w:tr>
      <w:tr w:rsidR="0081647E" w14:paraId="2CB73B07" w14:textId="77777777" w:rsidTr="0081647E">
        <w:trPr>
          <w:trHeight w:val="397"/>
        </w:trPr>
        <w:tc>
          <w:tcPr>
            <w:tcW w:w="1134" w:type="dxa"/>
          </w:tcPr>
          <w:p w14:paraId="61977130" w14:textId="77777777" w:rsidR="0081647E" w:rsidRDefault="00000000">
            <w:pPr>
              <w:jc w:val="center"/>
              <w:rPr>
                <w:rFonts w:ascii="思源黑体 CN Normal" w:eastAsia="思源黑体 CN Normal" w:hAnsi="思源黑体 CN Normal" w:cs="思源黑体 CN Light"/>
                <w:bCs/>
                <w:i/>
                <w:color w:val="FF0000"/>
                <w:sz w:val="17"/>
                <w:szCs w:val="17"/>
              </w:rPr>
            </w:pPr>
            <w:r>
              <w:rPr>
                <w:rFonts w:ascii="思源黑体 CN Normal" w:eastAsia="思源黑体 CN Normal" w:hAnsi="思源黑体 CN Normal"/>
                <w:i/>
                <w:iCs/>
                <w:sz w:val="17"/>
                <w:szCs w:val="17"/>
              </w:rPr>
              <w:t>PMS2</w:t>
            </w:r>
          </w:p>
        </w:tc>
        <w:tc>
          <w:tcPr>
            <w:tcW w:w="9208" w:type="dxa"/>
            <w:gridSpan w:val="3"/>
          </w:tcPr>
          <w:p w14:paraId="09DE3581" w14:textId="77777777" w:rsidR="0081647E" w:rsidRDefault="00000000">
            <w:pPr>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hint="eastAsia"/>
                <w:sz w:val="17"/>
                <w:szCs w:val="17"/>
              </w:rPr>
              <w:t>未检测到致病性、疑似致病性、意义不明确的胚系变异</w:t>
            </w:r>
          </w:p>
        </w:tc>
      </w:tr>
      <w:tr w:rsidR="0081647E" w14:paraId="67425C10" w14:textId="77777777" w:rsidTr="0081647E">
        <w:trPr>
          <w:trHeight w:val="397"/>
        </w:trPr>
        <w:tc>
          <w:tcPr>
            <w:tcW w:w="10342" w:type="dxa"/>
            <w:gridSpan w:val="4"/>
          </w:tcPr>
          <w:p w14:paraId="0C6058FB" w14:textId="77777777" w:rsidR="0081647E" w:rsidRDefault="00000000">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highlight w:val="cyan"/>
              </w:rPr>
              <w:t>{</w:t>
            </w:r>
            <w:r>
              <w:rPr>
                <w:rFonts w:ascii="思源黑体 CN Normal" w:eastAsia="思源黑体 CN Normal" w:hAnsi="思源黑体 CN Normal"/>
                <w:sz w:val="17"/>
                <w:szCs w:val="17"/>
                <w:highlight w:val="cyan"/>
              </w:rPr>
              <w:t>%tr endif%}</w:t>
            </w:r>
          </w:p>
        </w:tc>
      </w:tr>
      <w:bookmarkEnd w:id="9"/>
    </w:tbl>
    <w:p w14:paraId="77D2CB91" w14:textId="77777777" w:rsidR="0081647E" w:rsidRDefault="0081647E">
      <w:pPr>
        <w:widowControl/>
        <w:jc w:val="left"/>
        <w:rPr>
          <w:rFonts w:ascii="思源黑体 CN Normal" w:eastAsia="思源黑体 CN Normal" w:hAnsi="思源黑体 CN Normal"/>
          <w:sz w:val="16"/>
          <w:szCs w:val="16"/>
        </w:rPr>
      </w:pPr>
    </w:p>
    <w:p w14:paraId="6CD8803F" w14:textId="77777777" w:rsidR="0081647E" w:rsidRDefault="00000000">
      <w:pPr>
        <w:pStyle w:val="2"/>
        <w:spacing w:before="0" w:after="0" w:line="280" w:lineRule="exact"/>
        <w:ind w:firstLineChars="50" w:firstLine="105"/>
        <w:jc w:val="center"/>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t>1.3.</w:t>
      </w:r>
      <w:r>
        <w:rPr>
          <w:rFonts w:ascii="思源黑体 CN Bold" w:eastAsia="思源黑体 CN Bold" w:hAnsi="思源黑体 CN Bold" w:cstheme="minorBidi"/>
          <w:color w:val="1E7648"/>
          <w:sz w:val="21"/>
          <w:szCs w:val="21"/>
        </w:rPr>
        <w:t>2</w:t>
      </w:r>
      <w:r>
        <w:rPr>
          <w:rFonts w:ascii="思源黑体 CN Bold" w:eastAsia="思源黑体 CN Bold" w:hAnsi="思源黑体 CN Bold" w:cstheme="minorBidi" w:hint="eastAsia"/>
          <w:color w:val="1E7648"/>
          <w:sz w:val="21"/>
          <w:szCs w:val="21"/>
        </w:rPr>
        <w:t>良性、疑似良性变异检测结果列表</w:t>
      </w:r>
    </w:p>
    <w:p w14:paraId="48BCD36B" w14:textId="77777777" w:rsidR="0081647E" w:rsidRDefault="0081647E"/>
    <w:tbl>
      <w:tblPr>
        <w:tblStyle w:val="PTMv3"/>
        <w:tblW w:w="0" w:type="auto"/>
        <w:tblLayout w:type="fixed"/>
        <w:tblLook w:val="04A0" w:firstRow="1" w:lastRow="0" w:firstColumn="1" w:lastColumn="0" w:noHBand="0" w:noVBand="1"/>
      </w:tblPr>
      <w:tblGrid>
        <w:gridCol w:w="899"/>
        <w:gridCol w:w="1022"/>
        <w:gridCol w:w="4883"/>
        <w:gridCol w:w="1843"/>
        <w:gridCol w:w="1695"/>
      </w:tblGrid>
      <w:tr w:rsidR="0081647E" w14:paraId="4369493C" w14:textId="77777777" w:rsidTr="00FC521C">
        <w:trPr>
          <w:cnfStyle w:val="100000000000" w:firstRow="1" w:lastRow="0" w:firstColumn="0" w:lastColumn="0" w:oddVBand="0" w:evenVBand="0" w:oddHBand="0" w:evenHBand="0" w:firstRowFirstColumn="0" w:firstRowLastColumn="0" w:lastRowFirstColumn="0" w:lastRowLastColumn="0"/>
          <w:trHeight w:val="397"/>
        </w:trPr>
        <w:tc>
          <w:tcPr>
            <w:tcW w:w="899" w:type="dxa"/>
            <w:tcBorders>
              <w:top w:val="nil"/>
              <w:right w:val="single" w:sz="4" w:space="0" w:color="FFFFFF" w:themeColor="background1"/>
            </w:tcBorders>
          </w:tcPr>
          <w:p w14:paraId="0F078452"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序号</w:t>
            </w:r>
          </w:p>
        </w:tc>
        <w:tc>
          <w:tcPr>
            <w:tcW w:w="1022" w:type="dxa"/>
            <w:tcBorders>
              <w:top w:val="nil"/>
              <w:left w:val="single" w:sz="4" w:space="0" w:color="FFFFFF" w:themeColor="background1"/>
              <w:right w:val="single" w:sz="4" w:space="0" w:color="FFFFFF" w:themeColor="background1"/>
            </w:tcBorders>
          </w:tcPr>
          <w:p w14:paraId="2E6BE61A"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w:t>
            </w:r>
          </w:p>
        </w:tc>
        <w:tc>
          <w:tcPr>
            <w:tcW w:w="4883" w:type="dxa"/>
            <w:tcBorders>
              <w:top w:val="nil"/>
              <w:left w:val="single" w:sz="4" w:space="0" w:color="FFFFFF" w:themeColor="background1"/>
              <w:right w:val="single" w:sz="4" w:space="0" w:color="FFFFFF" w:themeColor="background1"/>
            </w:tcBorders>
          </w:tcPr>
          <w:p w14:paraId="7C6742A4"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检测结果</w:t>
            </w:r>
          </w:p>
        </w:tc>
        <w:tc>
          <w:tcPr>
            <w:tcW w:w="1843" w:type="dxa"/>
            <w:tcBorders>
              <w:top w:val="nil"/>
              <w:left w:val="single" w:sz="4" w:space="0" w:color="FFFFFF" w:themeColor="background1"/>
              <w:right w:val="single" w:sz="4" w:space="0" w:color="FFFFFF" w:themeColor="background1"/>
            </w:tcBorders>
          </w:tcPr>
          <w:p w14:paraId="20748D8F"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基因型</w:t>
            </w:r>
          </w:p>
        </w:tc>
        <w:tc>
          <w:tcPr>
            <w:tcW w:w="1695" w:type="dxa"/>
            <w:tcBorders>
              <w:top w:val="nil"/>
              <w:left w:val="single" w:sz="4" w:space="0" w:color="FFFFFF" w:themeColor="background1"/>
            </w:tcBorders>
          </w:tcPr>
          <w:p w14:paraId="326763B8"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变异解读</w:t>
            </w:r>
          </w:p>
        </w:tc>
      </w:tr>
      <w:tr w:rsidR="0081647E" w14:paraId="4DA500DF" w14:textId="77777777" w:rsidTr="0081647E">
        <w:trPr>
          <w:trHeight w:val="397"/>
        </w:trPr>
        <w:tc>
          <w:tcPr>
            <w:tcW w:w="10342" w:type="dxa"/>
            <w:gridSpan w:val="5"/>
          </w:tcPr>
          <w:p w14:paraId="392B4FE6"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var.var_germline.level_2+var.var_germline.level_1%}</w:t>
            </w:r>
          </w:p>
        </w:tc>
      </w:tr>
      <w:tr w:rsidR="0081647E" w14:paraId="22112051" w14:textId="77777777" w:rsidTr="0081647E">
        <w:trPr>
          <w:trHeight w:val="397"/>
        </w:trPr>
        <w:tc>
          <w:tcPr>
            <w:tcW w:w="10342" w:type="dxa"/>
            <w:gridSpan w:val="5"/>
          </w:tcPr>
          <w:p w14:paraId="4E1F4E71"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var.var_germline.level_2+var.var_germline.level_1%}</w:t>
            </w:r>
          </w:p>
        </w:tc>
      </w:tr>
      <w:tr w:rsidR="0081647E" w14:paraId="2B7BF9D5" w14:textId="77777777" w:rsidTr="0081647E">
        <w:trPr>
          <w:trHeight w:val="397"/>
        </w:trPr>
        <w:tc>
          <w:tcPr>
            <w:tcW w:w="899" w:type="dxa"/>
          </w:tcPr>
          <w:p w14:paraId="0611800C" w14:textId="77777777" w:rsidR="0081647E" w:rsidRDefault="0081647E">
            <w:pPr>
              <w:pStyle w:val="ae"/>
              <w:numPr>
                <w:ilvl w:val="0"/>
                <w:numId w:val="1"/>
              </w:numPr>
              <w:ind w:left="0" w:firstLineChars="0" w:firstLine="0"/>
              <w:jc w:val="center"/>
              <w:rPr>
                <w:rFonts w:ascii="思源黑体 CN Normal" w:eastAsia="思源黑体 CN Normal" w:hAnsi="思源黑体 CN Normal"/>
                <w:sz w:val="17"/>
                <w:szCs w:val="17"/>
              </w:rPr>
            </w:pPr>
          </w:p>
        </w:tc>
        <w:tc>
          <w:tcPr>
            <w:tcW w:w="1022" w:type="dxa"/>
          </w:tcPr>
          <w:p w14:paraId="6869FDCF" w14:textId="77777777" w:rsidR="0081647E" w:rsidRDefault="00000000">
            <w:pPr>
              <w:pStyle w:val="ae"/>
              <w:ind w:firstLineChars="0" w:firstLine="0"/>
              <w:jc w:val="center"/>
              <w:rPr>
                <w:rFonts w:ascii="思源黑体 CN Normal" w:eastAsia="思源黑体 CN Normal" w:hAnsi="思源黑体 CN Normal"/>
                <w:i/>
                <w:iCs/>
                <w:sz w:val="17"/>
                <w:szCs w:val="17"/>
              </w:rPr>
            </w:pPr>
            <w:r>
              <w:rPr>
                <w:rFonts w:ascii="思源黑体 CN Normal" w:eastAsia="思源黑体 CN Normal" w:hAnsi="思源黑体 CN Normal"/>
                <w:i/>
                <w:iCs/>
                <w:sz w:val="17"/>
                <w:szCs w:val="17"/>
              </w:rPr>
              <w:t>{{a.gene_symbol}}</w:t>
            </w:r>
          </w:p>
        </w:tc>
        <w:tc>
          <w:tcPr>
            <w:tcW w:w="4883" w:type="dxa"/>
          </w:tcPr>
          <w:p w14:paraId="453AE9E8" w14:textId="77777777" w:rsidR="0081647E" w:rsidRDefault="00000000">
            <w:pPr>
              <w:pStyle w:val="ae"/>
              <w:ind w:firstLineChars="0" w:firstLine="0"/>
              <w:jc w:val="center"/>
              <w:rPr>
                <w:rFonts w:ascii="思源黑体 CN Normal" w:eastAsia="思源黑体 CN Normal" w:hAnsi="思源黑体 CN Normal"/>
                <w:color w:val="000000"/>
                <w:sz w:val="17"/>
                <w:szCs w:val="17"/>
              </w:rPr>
            </w:pPr>
            <w:r>
              <w:rPr>
                <w:rFonts w:ascii="思源黑体 CN Normal" w:eastAsia="思源黑体 CN Normal" w:hAnsi="思源黑体 CN Normal" w:hint="eastAsia"/>
                <w:color w:val="000000"/>
                <w:sz w:val="17"/>
                <w:szCs w:val="17"/>
              </w:rPr>
              <w:t>{</w:t>
            </w:r>
            <w:r>
              <w:rPr>
                <w:rFonts w:ascii="思源黑体 CN Normal" w:eastAsia="思源黑体 CN Normal" w:hAnsi="思源黑体 CN Normal"/>
                <w:color w:val="000000"/>
                <w:sz w:val="17"/>
                <w:szCs w:val="17"/>
              </w:rPr>
              <w:t>{a.gene_region}} {{a.hgvs_c}}{%if a.hgvs_p!=”p.?”%} {{a.hgvs_p}}{%endif%}</w:t>
            </w:r>
          </w:p>
          <w:p w14:paraId="002C3EDB" w14:textId="77777777" w:rsidR="0081647E" w:rsidRDefault="00000000">
            <w:pPr>
              <w:jc w:val="center"/>
              <w:rPr>
                <w:rFonts w:ascii="思源黑体 CN Normal" w:eastAsia="思源黑体 CN Normal" w:hAnsi="思源黑体 CN Normal" w:cs="思源黑体 CN Light"/>
                <w:bCs/>
                <w:iCs/>
                <w:color w:val="000000" w:themeColor="text1"/>
                <w:sz w:val="17"/>
                <w:szCs w:val="17"/>
              </w:rPr>
            </w:pPr>
            <w:r>
              <w:rPr>
                <w:rFonts w:ascii="思源黑体 CN Normal" w:eastAsia="思源黑体 CN Normal" w:hAnsi="思源黑体 CN Normal" w:cs="思源黑体 CN Light"/>
                <w:bCs/>
                <w:iCs/>
                <w:color w:val="000000" w:themeColor="text1"/>
                <w:sz w:val="17"/>
                <w:szCs w:val="17"/>
              </w:rPr>
              <w:t>{{a.transcript_primary}}</w:t>
            </w:r>
          </w:p>
        </w:tc>
        <w:tc>
          <w:tcPr>
            <w:tcW w:w="1843" w:type="dxa"/>
          </w:tcPr>
          <w:p w14:paraId="3C73F54E" w14:textId="77777777" w:rsidR="0081647E"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{%if a.freq &gt;= 0.85%}纯合{%else%}杂合{%endif%}</w:t>
            </w:r>
          </w:p>
        </w:tc>
        <w:tc>
          <w:tcPr>
            <w:tcW w:w="1695" w:type="dxa"/>
          </w:tcPr>
          <w:p w14:paraId="47968F72" w14:textId="77777777" w:rsidR="0081647E" w:rsidRDefault="00000000">
            <w:pPr>
              <w:pStyle w:val="ae"/>
              <w:ind w:firstLine="34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{%p if a.clinic_num_g == 2%}</w:t>
            </w:r>
          </w:p>
          <w:p w14:paraId="7609F608" w14:textId="77777777" w:rsidR="0081647E"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疑似良性</w:t>
            </w:r>
          </w:p>
          <w:p w14:paraId="77308724" w14:textId="77777777" w:rsidR="0081647E"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else</w:t>
            </w:r>
            <w:r>
              <w:rPr>
                <w:rFonts w:ascii="思源黑体 CN Normal" w:eastAsia="思源黑体 CN Normal" w:hAnsi="思源黑体 CN Normal" w:cs="思源黑体 CN Light" w:hint="eastAsia"/>
                <w:bCs/>
                <w:iCs/>
                <w:color w:val="000000"/>
                <w:sz w:val="17"/>
                <w:szCs w:val="17"/>
              </w:rPr>
              <w:t>%}</w:t>
            </w:r>
          </w:p>
          <w:p w14:paraId="1BBD6232" w14:textId="77777777" w:rsidR="0081647E"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良性</w:t>
            </w:r>
          </w:p>
          <w:p w14:paraId="4B6CE437" w14:textId="77777777" w:rsidR="0081647E" w:rsidRDefault="00000000">
            <w:pPr>
              <w:pStyle w:val="ae"/>
              <w:ind w:firstLineChars="0" w:firstLine="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{%p</w:t>
            </w:r>
            <w:r>
              <w:rPr>
                <w:rFonts w:ascii="思源黑体 CN Normal" w:eastAsia="思源黑体 CN Normal" w:hAnsi="思源黑体 CN Normal" w:cs="思源黑体 CN Light"/>
                <w:bCs/>
                <w:iCs/>
                <w:color w:val="000000"/>
                <w:sz w:val="17"/>
                <w:szCs w:val="17"/>
              </w:rPr>
              <w:t xml:space="preserve"> endif</w:t>
            </w:r>
            <w:r>
              <w:rPr>
                <w:rFonts w:ascii="思源黑体 CN Normal" w:eastAsia="思源黑体 CN Normal" w:hAnsi="思源黑体 CN Normal" w:cs="思源黑体 CN Light" w:hint="eastAsia"/>
                <w:bCs/>
                <w:iCs/>
                <w:color w:val="000000"/>
                <w:sz w:val="17"/>
                <w:szCs w:val="17"/>
              </w:rPr>
              <w:t>%}</w:t>
            </w:r>
          </w:p>
        </w:tc>
      </w:tr>
      <w:tr w:rsidR="0081647E" w14:paraId="10581850" w14:textId="77777777" w:rsidTr="0081647E">
        <w:trPr>
          <w:trHeight w:val="397"/>
        </w:trPr>
        <w:tc>
          <w:tcPr>
            <w:tcW w:w="10342" w:type="dxa"/>
            <w:gridSpan w:val="5"/>
          </w:tcPr>
          <w:p w14:paraId="4E2C30C7"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r w:rsidR="0081647E" w14:paraId="671EA525" w14:textId="77777777" w:rsidTr="0081647E">
        <w:trPr>
          <w:trHeight w:val="397"/>
        </w:trPr>
        <w:tc>
          <w:tcPr>
            <w:tcW w:w="10342" w:type="dxa"/>
            <w:gridSpan w:val="5"/>
          </w:tcPr>
          <w:p w14:paraId="1EA97C9F"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else%}</w:t>
            </w:r>
          </w:p>
        </w:tc>
      </w:tr>
      <w:tr w:rsidR="0081647E" w14:paraId="18815E1F" w14:textId="77777777" w:rsidTr="0081647E">
        <w:trPr>
          <w:trHeight w:val="397"/>
        </w:trPr>
        <w:tc>
          <w:tcPr>
            <w:tcW w:w="899" w:type="dxa"/>
          </w:tcPr>
          <w:p w14:paraId="1DB25DED"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c>
          <w:tcPr>
            <w:tcW w:w="1022" w:type="dxa"/>
          </w:tcPr>
          <w:p w14:paraId="5ECA0CA3"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i/>
                <w:iCs/>
                <w:sz w:val="17"/>
                <w:szCs w:val="17"/>
              </w:rPr>
              <w:t>-</w:t>
            </w:r>
          </w:p>
        </w:tc>
        <w:tc>
          <w:tcPr>
            <w:tcW w:w="4883" w:type="dxa"/>
          </w:tcPr>
          <w:p w14:paraId="0853A442"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olor w:val="000000"/>
                <w:sz w:val="17"/>
                <w:szCs w:val="17"/>
              </w:rPr>
              <w:t>-</w:t>
            </w:r>
          </w:p>
        </w:tc>
        <w:tc>
          <w:tcPr>
            <w:tcW w:w="1843" w:type="dxa"/>
          </w:tcPr>
          <w:p w14:paraId="0BD11FB1"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p>
        </w:tc>
        <w:tc>
          <w:tcPr>
            <w:tcW w:w="1695" w:type="dxa"/>
          </w:tcPr>
          <w:p w14:paraId="70B9871D"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bCs/>
                <w:iCs/>
                <w:color w:val="000000"/>
                <w:sz w:val="17"/>
                <w:szCs w:val="17"/>
              </w:rPr>
              <w:t>-</w:t>
            </w:r>
          </w:p>
        </w:tc>
      </w:tr>
      <w:tr w:rsidR="0081647E" w14:paraId="66705F77" w14:textId="77777777" w:rsidTr="0081647E">
        <w:trPr>
          <w:trHeight w:val="397"/>
        </w:trPr>
        <w:tc>
          <w:tcPr>
            <w:tcW w:w="10342" w:type="dxa"/>
            <w:gridSpan w:val="5"/>
          </w:tcPr>
          <w:p w14:paraId="36048508"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000B5717" w14:textId="77777777" w:rsidR="0081647E" w:rsidRDefault="0081647E">
      <w:pPr>
        <w:rPr>
          <w:rFonts w:ascii="思源黑体 CN Normal" w:eastAsia="思源黑体 CN Normal" w:hAnsi="思源黑体 CN Normal"/>
          <w:sz w:val="16"/>
          <w:szCs w:val="16"/>
        </w:rPr>
      </w:pPr>
    </w:p>
    <w:p w14:paraId="4E18AE53"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23E47CFF" w14:textId="77777777" w:rsidR="0081647E" w:rsidRDefault="00000000">
      <w:pPr>
        <w:pStyle w:val="ae"/>
        <w:numPr>
          <w:ilvl w:val="0"/>
          <w:numId w:val="2"/>
        </w:numPr>
        <w:ind w:firstLineChars="0"/>
        <w:rPr>
          <w:rFonts w:ascii="思源黑体 CN Normal" w:eastAsia="思源黑体 CN Normal" w:hAnsi="思源黑体 CN Normal"/>
          <w:sz w:val="16"/>
          <w:szCs w:val="16"/>
        </w:rPr>
      </w:pPr>
      <w:bookmarkStart w:id="10" w:name="_Hlk103258043"/>
      <w:r>
        <w:rPr>
          <w:rFonts w:ascii="思源黑体 CN Normal" w:eastAsia="思源黑体 CN Normal" w:hAnsi="思源黑体 CN Normal" w:hint="eastAsia"/>
          <w:sz w:val="16"/>
          <w:szCs w:val="16"/>
        </w:rPr>
        <w:t>基于产品的检测范围得出检测结果。本检测项目中使用的参考基因组版本是 hg19。报告中的变异参考人类基因组变异协会（Human Genome Variation Society，HGVS）的变异命名指南（http://varnomen.hgvs.org）中的相关规定进行命名。</w:t>
      </w:r>
    </w:p>
    <w:p w14:paraId="0F9C17C2" w14:textId="77777777" w:rsidR="0081647E" w:rsidRDefault="00000000">
      <w:pPr>
        <w:pStyle w:val="ae"/>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本报告中胚系变异解读遵循美国医学遗传学和基因组学学会（t</w:t>
      </w:r>
      <w:r>
        <w:rPr>
          <w:rFonts w:ascii="思源黑体 CN Normal" w:eastAsia="思源黑体 CN Normal" w:hAnsi="思源黑体 CN Normal"/>
          <w:sz w:val="16"/>
          <w:szCs w:val="16"/>
        </w:rPr>
        <w:t>he American College of Medical Genetics，ACMG）、分子病理协会（the Association for Molecular Pathology，AMP）、美国病理学家学会（the College of American Pathologists，CAP）发布的《遗传变异分类标准与指南》（2015年版），遗传变异分为5个等级：致病性、疑似致病性、意义不明确、疑似良性、良性</w:t>
      </w:r>
      <w:r>
        <w:rPr>
          <w:rFonts w:ascii="思源黑体 CN Normal" w:eastAsia="思源黑体 CN Normal" w:hAnsi="思源黑体 CN Normal" w:hint="eastAsia"/>
          <w:sz w:val="16"/>
          <w:szCs w:val="16"/>
        </w:rPr>
        <w:t>。</w:t>
      </w:r>
    </w:p>
    <w:p w14:paraId="72482E23" w14:textId="77777777" w:rsidR="0081647E" w:rsidRDefault="00000000">
      <w:pPr>
        <w:pStyle w:val="ae"/>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检测结果小结</w:t>
      </w: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表中仅列出解读为致病性、疑似致病性、意义不明确的</w:t>
      </w:r>
      <w:r>
        <w:rPr>
          <w:rFonts w:ascii="思源黑体 CN Normal" w:eastAsia="思源黑体 CN Normal" w:hAnsi="思源黑体 CN Normal" w:hint="eastAsia"/>
          <w:sz w:val="16"/>
          <w:szCs w:val="16"/>
        </w:rPr>
        <w:t>胚系</w:t>
      </w:r>
      <w:r>
        <w:rPr>
          <w:rFonts w:ascii="思源黑体 CN Normal" w:eastAsia="思源黑体 CN Normal" w:hAnsi="思源黑体 CN Normal"/>
          <w:sz w:val="16"/>
          <w:szCs w:val="16"/>
        </w:rPr>
        <w:t>变异</w:t>
      </w:r>
      <w:r>
        <w:rPr>
          <w:rFonts w:ascii="思源黑体 CN Normal" w:eastAsia="思源黑体 CN Normal" w:hAnsi="思源黑体 CN Normal" w:hint="eastAsia"/>
          <w:sz w:val="16"/>
          <w:szCs w:val="16"/>
        </w:rPr>
        <w:t>。</w:t>
      </w:r>
    </w:p>
    <w:p w14:paraId="561EEB8D" w14:textId="77777777" w:rsidR="0081647E" w:rsidRDefault="00000000">
      <w:pPr>
        <w:pStyle w:val="ae"/>
        <w:ind w:left="420" w:firstLineChars="0" w:firstLine="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良性、疑似良性变异检测结果列表</w:t>
      </w:r>
      <w:r>
        <w:rPr>
          <w:rFonts w:ascii="思源黑体 CN Normal" w:eastAsia="思源黑体 CN Normal" w:hAnsi="思源黑体 CN Normal" w:hint="eastAsia"/>
          <w:sz w:val="16"/>
          <w:szCs w:val="16"/>
        </w:rPr>
        <w:t>”表中仅列出解读为良性、疑似良性的胚系变异。</w:t>
      </w:r>
    </w:p>
    <w:p w14:paraId="7B3F5D5B" w14:textId="77777777" w:rsidR="0081647E" w:rsidRDefault="00000000">
      <w:pPr>
        <w:pStyle w:val="ae"/>
        <w:numPr>
          <w:ilvl w:val="0"/>
          <w:numId w:val="2"/>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在报告出具时基于当前已发表的文献、指南、公共数据库及临床研究结果对变异进行解读，随着研究的发展，变异解读结果可能发生变化。</w:t>
      </w:r>
    </w:p>
    <w:bookmarkEnd w:id="10"/>
    <w:p w14:paraId="48ED63CB" w14:textId="77777777" w:rsidR="0081647E"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079"/>
      </w:tblGrid>
      <w:tr w:rsidR="0081647E" w14:paraId="067B1DC8" w14:textId="77777777" w:rsidTr="0081647E">
        <w:tc>
          <w:tcPr>
            <w:tcW w:w="4253" w:type="dxa"/>
          </w:tcPr>
          <w:p w14:paraId="561A46C6" w14:textId="77777777" w:rsidR="0081647E"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2336" behindDoc="1" locked="0" layoutInCell="1" allowOverlap="1" wp14:anchorId="0EAEC64F" wp14:editId="61FA8CDA">
                      <wp:simplePos x="0" y="0"/>
                      <wp:positionH relativeFrom="column">
                        <wp:posOffset>2179320</wp:posOffset>
                      </wp:positionH>
                      <wp:positionV relativeFrom="paragraph">
                        <wp:posOffset>41275</wp:posOffset>
                      </wp:positionV>
                      <wp:extent cx="313055" cy="319405"/>
                      <wp:effectExtent l="38100" t="38100" r="68580" b="99695"/>
                      <wp:wrapNone/>
                      <wp:docPr id="2" name="流程图: 接点 2"/>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71.6pt;margin-top:3.25pt;height:25.15pt;width:24.65pt;z-index:-251654144;v-text-anchor:middle;mso-width-relative:page;mso-height-relative:page;" fillcolor="#1E7648" filled="t" stroked="f" coordsize="21600,21600" o:gfxdata="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IxdgojXAAAACAEAAA8AAAAAAAAAAQAgAAAAIgAAAGRycy9kb3ducmV2LnhtbFBL&#10;AQIUABQAAAAIAIdO4kCvRX2S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2 </w:t>
            </w:r>
            <w:r>
              <w:rPr>
                <w:rFonts w:ascii="思源黑体 CN Bold" w:eastAsia="思源黑体 CN Bold" w:hAnsi="思源黑体 CN Bold"/>
                <w:sz w:val="28"/>
                <w:szCs w:val="28"/>
              </w:rPr>
              <w:t xml:space="preserve"> </w:t>
            </w:r>
          </w:p>
        </w:tc>
        <w:tc>
          <w:tcPr>
            <w:tcW w:w="6079" w:type="dxa"/>
          </w:tcPr>
          <w:p w14:paraId="491A0693" w14:textId="77777777" w:rsidR="0081647E" w:rsidRDefault="00000000">
            <w:pPr>
              <w:jc w:val="left"/>
              <w:rPr>
                <w:rFonts w:ascii="思源黑体 CN Bold" w:eastAsia="思源黑体 CN Bold" w:hAnsi="思源黑体 CN Bold"/>
                <w:color w:val="1E7648"/>
                <w:sz w:val="28"/>
                <w:szCs w:val="28"/>
              </w:rPr>
            </w:pP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1312" behindDoc="1" locked="0" layoutInCell="1" allowOverlap="1" wp14:anchorId="63FA8453" wp14:editId="1CB34B08">
                      <wp:simplePos x="0" y="0"/>
                      <wp:positionH relativeFrom="margin">
                        <wp:posOffset>-68580</wp:posOffset>
                      </wp:positionH>
                      <wp:positionV relativeFrom="paragraph">
                        <wp:posOffset>43815</wp:posOffset>
                      </wp:positionV>
                      <wp:extent cx="1562100" cy="321310"/>
                      <wp:effectExtent l="38100" t="38100" r="95250" b="97790"/>
                      <wp:wrapNone/>
                      <wp:docPr id="3" name="矩形: 圆角 3"/>
                      <wp:cNvGraphicFramePr/>
                      <a:graphic xmlns:a="http://schemas.openxmlformats.org/drawingml/2006/main">
                        <a:graphicData uri="http://schemas.microsoft.com/office/word/2010/wordprocessingShape">
                          <wps:wsp>
                            <wps:cNvSpPr/>
                            <wps:spPr>
                              <a:xfrm>
                                <a:off x="0" y="0"/>
                                <a:ext cx="1562100"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5.4pt;margin-top:3.45pt;height:25.3pt;width:123pt;mso-position-horizontal-relative:margin;z-index:-251655168;v-text-anchor:middle;mso-width-relative:page;mso-height-relative:page;" fillcolor="#F2F2F2 [3052]" filled="t" stroked="f" coordsize="21600,21600" arcsize="0.166666666666667" o:gfxdata="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LDh8FDWAAAACAEAAA8AAAAAAAAAAQAgAAAAIgAAAGRycy9kb3ducmV2Lnht&#10;bFBLAQIUABQAAAAIAIdO4kAPbd+q3wIAAK8FAAAOAAAAAAAAAAEAIAAAACUBAABkcnMvZTJvRG9j&#10;LnhtbFBLBQYAAAAABgAGAFkBAAB2Bg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color w:val="1E7648"/>
                <w:sz w:val="28"/>
                <w:szCs w:val="28"/>
              </w:rPr>
              <w:t>检测结果详细解读</w:t>
            </w:r>
          </w:p>
        </w:tc>
      </w:tr>
    </w:tbl>
    <w:p w14:paraId="3C32361B" w14:textId="77777777" w:rsidR="0081647E" w:rsidRDefault="0081647E">
      <w:pPr>
        <w:rPr>
          <w:rFonts w:ascii="思源黑体 CN Normal" w:eastAsia="思源黑体 CN Normal" w:hAnsi="思源黑体 CN Normal"/>
          <w:sz w:val="16"/>
          <w:szCs w:val="16"/>
        </w:rPr>
      </w:pPr>
    </w:p>
    <w:p w14:paraId="6D528957"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var.var_germline.level_5 + var.var_germline.level_4 + var.var_germline.level_3%}</w:t>
      </w:r>
    </w:p>
    <w:p w14:paraId="126BBF27"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for a in var.var_germline.level_5 + var.var_germline.level_4 + var.var_germline.level_3%}</w:t>
      </w:r>
    </w:p>
    <w:tbl>
      <w:tblPr>
        <w:tblStyle w:val="ab"/>
        <w:tblW w:w="0" w:type="auto"/>
        <w:jc w:val="center"/>
        <w:tblLayout w:type="fixed"/>
        <w:tblLook w:val="04A0" w:firstRow="1" w:lastRow="0" w:firstColumn="1" w:lastColumn="0" w:noHBand="0" w:noVBand="1"/>
      </w:tblPr>
      <w:tblGrid>
        <w:gridCol w:w="1560"/>
        <w:gridCol w:w="8772"/>
      </w:tblGrid>
      <w:tr w:rsidR="0081647E" w14:paraId="34230CFF" w14:textId="77777777" w:rsidTr="0081647E">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4A90E80D"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i/>
                <w:iCs/>
                <w:color w:val="FFFFFF" w:themeColor="background1"/>
                <w:sz w:val="18"/>
                <w:szCs w:val="18"/>
              </w:rPr>
              <w:t>{</w:t>
            </w:r>
            <w:r>
              <w:rPr>
                <w:rFonts w:ascii="思源黑体 CN Bold" w:eastAsia="思源黑体 CN Bold" w:hAnsi="思源黑体 CN Bold"/>
                <w:i/>
                <w:iCs/>
                <w:color w:val="FFFFFF" w:themeColor="background1"/>
                <w:sz w:val="18"/>
                <w:szCs w:val="18"/>
              </w:rPr>
              <w:t>{a.gene_symbol}}</w:t>
            </w:r>
            <w:r>
              <w:rPr>
                <w:rFonts w:ascii="思源黑体 CN Bold" w:eastAsia="思源黑体 CN Bold" w:hAnsi="思源黑体 CN Bold"/>
                <w:color w:val="FFFFFF" w:themeColor="background1"/>
                <w:sz w:val="18"/>
                <w:szCs w:val="18"/>
              </w:rPr>
              <w:t xml:space="preserve"> {{a.gene_region}} {{a.hgvs_c}}{%if a.hgvs_p!=”p.?”%} {{a.hgvs_p}}{%endif%}</w:t>
            </w:r>
          </w:p>
        </w:tc>
      </w:tr>
      <w:tr w:rsidR="0081647E" w14:paraId="2EFA13FC" w14:textId="77777777" w:rsidTr="0081647E">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FB6570C" w14:textId="77777777" w:rsidR="0081647E"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1363AFB" w14:textId="77777777" w:rsidR="0081647E"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a.gene_function</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w:t>
            </w:r>
          </w:p>
          <w:p w14:paraId="28817DEF" w14:textId="77777777" w:rsidR="0081647E"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{{a.gene_function|e}}</w:t>
            </w:r>
          </w:p>
          <w:p w14:paraId="0AC90FFF" w14:textId="77777777" w:rsidR="0081647E"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else%}</w:t>
            </w:r>
          </w:p>
          <w:p w14:paraId="5E7758C4" w14:textId="77777777" w:rsidR="0081647E" w:rsidRDefault="00000000">
            <w:pPr>
              <w:pStyle w:val="ae"/>
              <w:ind w:firstLineChars="0" w:firstLine="0"/>
              <w:rPr>
                <w:rFonts w:ascii="思源黑体 CN Normal" w:eastAsia="思源黑体 CN Normal" w:hAnsi="思源黑体 CN Normal"/>
                <w:iCs/>
                <w:color w:val="FF0000"/>
                <w:sz w:val="17"/>
                <w:szCs w:val="17"/>
              </w:rPr>
            </w:pPr>
            <w:r>
              <w:rPr>
                <w:rFonts w:ascii="思源黑体 CN Normal" w:eastAsia="思源黑体 CN Normal" w:hAnsi="思源黑体 CN Normal" w:hint="eastAsia"/>
                <w:iCs/>
                <w:color w:val="FF0000"/>
                <w:sz w:val="17"/>
                <w:szCs w:val="17"/>
              </w:rPr>
              <w:t>缺少基因介绍，请补充知识库内容！</w:t>
            </w:r>
          </w:p>
          <w:p w14:paraId="23953AB6" w14:textId="77777777" w:rsidR="0081647E"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81647E" w14:paraId="39C94C48" w14:textId="77777777" w:rsidTr="0081647E">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4ADD8968" w14:textId="77777777" w:rsidR="0081647E"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2FED32F9" w14:textId="77777777" w:rsidR="0081647E" w:rsidRDefault="00000000">
            <w:pPr>
              <w:pStyle w:val="ae"/>
              <w:ind w:firstLineChars="0" w:firstLine="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{{a.variant_desc_cn|e}}{{a.variant_interpret_cn|e}}因此，该变异为{%if a.clinic_num_g==4%}疑似致病性变异。{%elif a.clinic_num_g==5%}致病性变异。{%else%}意义不明确变异</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{%endif%}</w:t>
            </w:r>
          </w:p>
        </w:tc>
      </w:tr>
      <w:tr w:rsidR="0081647E" w14:paraId="6220DC22" w14:textId="77777777" w:rsidTr="0081647E">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7A80271E" w14:textId="77777777" w:rsidR="0081647E"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疾病风险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2169963F"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{%p if a.clinic_num_g==4 or a.clinic_num_g==5%}</w:t>
            </w:r>
          </w:p>
          <w:p w14:paraId="6AB5BB89"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 xml:space="preserve">{%p </w:t>
            </w:r>
            <w:r>
              <w:rPr>
                <w:rFonts w:ascii="思源黑体 CN Normal" w:eastAsia="思源黑体 CN Normal" w:hAnsi="思源黑体 CN Normal" w:hint="eastAsia"/>
                <w:iCs/>
                <w:color w:val="000000"/>
                <w:sz w:val="17"/>
                <w:szCs w:val="17"/>
              </w:rPr>
              <w:t>if</w:t>
            </w:r>
            <w:r>
              <w:rPr>
                <w:rFonts w:ascii="思源黑体 CN Normal" w:eastAsia="思源黑体 CN Normal" w:hAnsi="思源黑体 CN Normal"/>
                <w:iCs/>
                <w:color w:val="000000"/>
                <w:sz w:val="17"/>
                <w:szCs w:val="17"/>
              </w:rPr>
              <w:t xml:space="preserve"> a.evi_sum.evi_split.Predisposing%}</w:t>
            </w:r>
          </w:p>
          <w:p w14:paraId="58E87001"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{%p for b in a.evi_sum.evi_split.Predisposing%}</w:t>
            </w:r>
          </w:p>
          <w:p w14:paraId="681DAC27"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{b</w:t>
            </w: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evi_interpretation|e}}</w:t>
            </w:r>
            <w:r>
              <w:rPr>
                <w:rFonts w:ascii="思源黑体 CN Normal" w:eastAsia="思源黑体 CN Normal" w:hAnsi="思源黑体 CN Normal" w:cs="思源黑体 CN Light"/>
                <w:sz w:val="17"/>
                <w:szCs w:val="17"/>
              </w:rPr>
              <w:t>{{a.gene_symbol}}基因的致病性或疑似致病性胚系变异与{%if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MLH1’%}错配修复癌症综合征（常染色体隐性遗传）、林奇综合征（常染色体显性遗传）明确相关。{%elif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MSH2’%}错配修复癌症综合征（常染色体隐性遗传）、林奇综合征（常染色体显性遗传）明确相关。{%elif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‘M</w:t>
            </w:r>
            <w:r>
              <w:rPr>
                <w:rFonts w:ascii="思源黑体 CN Normal" w:eastAsia="思源黑体 CN Normal" w:hAnsi="思源黑体 CN Normal" w:cs="思源黑体 CN Light"/>
                <w:sz w:val="17"/>
                <w:szCs w:val="17"/>
              </w:rPr>
              <w:t>SH6’%}错配修复癌症综合征（常染色体隐性遗传）、林奇综合征（常染色体显性遗传）明确相关。{%elif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PMS2’%}错配修复癌症综合征（常染色体隐性遗传）、林奇综合征（常染色体显性遗传）明确相关。{%elif a.gene_symbol==</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EPCAM’%}</w:t>
            </w:r>
            <w:r>
              <w:rPr>
                <w:rFonts w:ascii="思源黑体 CN Normal" w:eastAsia="思源黑体 CN Normal" w:hAnsi="思源黑体 CN Normal" w:cs="思源黑体 CN Light" w:hint="eastAsia"/>
                <w:sz w:val="17"/>
                <w:szCs w:val="17"/>
              </w:rPr>
              <w:t>林奇综合征（常染色体显性遗传）明确相关。</w:t>
            </w:r>
            <w:r>
              <w:rPr>
                <w:rFonts w:ascii="思源黑体 CN Normal" w:eastAsia="思源黑体 CN Normal" w:hAnsi="思源黑体 CN Normal" w:cs="思源黑体 CN Light"/>
                <w:sz w:val="17"/>
                <w:szCs w:val="17"/>
              </w:rPr>
              <w:t>{%endif%}</w:t>
            </w:r>
          </w:p>
          <w:p w14:paraId="5562538C"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%p endfor%}</w:t>
            </w:r>
          </w:p>
          <w:p w14:paraId="382BF39B"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{%p</w:t>
            </w:r>
            <w:r>
              <w:rPr>
                <w:rFonts w:ascii="思源黑体 CN Normal" w:eastAsia="思源黑体 CN Normal" w:hAnsi="思源黑体 CN Normal"/>
                <w:iCs/>
                <w:color w:val="000000"/>
                <w:sz w:val="17"/>
                <w:szCs w:val="17"/>
              </w:rPr>
              <w:t xml:space="preserve"> else</w:t>
            </w:r>
            <w:r>
              <w:rPr>
                <w:rFonts w:ascii="思源黑体 CN Normal" w:eastAsia="思源黑体 CN Normal" w:hAnsi="思源黑体 CN Normal" w:hint="eastAsia"/>
                <w:iCs/>
                <w:color w:val="000000"/>
                <w:sz w:val="17"/>
                <w:szCs w:val="17"/>
              </w:rPr>
              <w:t>%}</w:t>
            </w:r>
          </w:p>
          <w:p w14:paraId="092D61AC" w14:textId="77777777" w:rsidR="0081647E" w:rsidRDefault="00000000">
            <w:pPr>
              <w:rPr>
                <w:rFonts w:ascii="思源黑体 CN Normal" w:eastAsia="思源黑体 CN Normal" w:hAnsi="思源黑体 CN Normal"/>
                <w:iCs/>
                <w:color w:val="FF0000"/>
                <w:sz w:val="17"/>
                <w:szCs w:val="17"/>
              </w:rPr>
            </w:pPr>
            <w:r>
              <w:rPr>
                <w:rFonts w:ascii="思源黑体 CN Normal" w:eastAsia="思源黑体 CN Normal" w:hAnsi="思源黑体 CN Normal" w:hint="eastAsia"/>
                <w:iCs/>
                <w:color w:val="FF0000"/>
                <w:sz w:val="17"/>
                <w:szCs w:val="17"/>
              </w:rPr>
              <w:t>缺少疾病风险信息，请补充知识库内容！</w:t>
            </w:r>
          </w:p>
          <w:p w14:paraId="2D08A73A"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{%p</w:t>
            </w:r>
            <w:r>
              <w:rPr>
                <w:rFonts w:ascii="思源黑体 CN Normal" w:eastAsia="思源黑体 CN Normal" w:hAnsi="思源黑体 CN Normal"/>
                <w:iCs/>
                <w:color w:val="000000"/>
                <w:sz w:val="17"/>
                <w:szCs w:val="17"/>
              </w:rPr>
              <w:t xml:space="preserve"> endif</w:t>
            </w:r>
            <w:r>
              <w:rPr>
                <w:rFonts w:ascii="思源黑体 CN Normal" w:eastAsia="思源黑体 CN Normal" w:hAnsi="思源黑体 CN Normal" w:hint="eastAsia"/>
                <w:iCs/>
                <w:color w:val="000000"/>
                <w:sz w:val="17"/>
                <w:szCs w:val="17"/>
              </w:rPr>
              <w:t>%}</w:t>
            </w:r>
          </w:p>
          <w:p w14:paraId="40042833"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您的一级亲属（父母、兄弟姐妹、子女等）也有可能携带该变异；建议进行遗传咨询，同时建议有风险的亲属可考虑进行基因检测。</w:t>
            </w:r>
          </w:p>
          <w:p w14:paraId="7A86F4FB"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%p else%}</w:t>
            </w:r>
          </w:p>
          <w:p w14:paraId="267133D3"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w:t>
            </w:r>
          </w:p>
          <w:p w14:paraId="5FDDFC31"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hint="eastAsia"/>
                <w:iCs/>
                <w:color w:val="000000"/>
                <w:sz w:val="17"/>
                <w:szCs w:val="17"/>
              </w:rPr>
              <w:t>{</w:t>
            </w:r>
            <w:r>
              <w:rPr>
                <w:rFonts w:ascii="思源黑体 CN Normal" w:eastAsia="思源黑体 CN Normal" w:hAnsi="思源黑体 CN Normal"/>
                <w:iCs/>
                <w:color w:val="000000"/>
                <w:sz w:val="17"/>
                <w:szCs w:val="17"/>
              </w:rPr>
              <w:t>%p endif%}</w:t>
            </w:r>
          </w:p>
        </w:tc>
      </w:tr>
    </w:tbl>
    <w:p w14:paraId="21A9F99E" w14:textId="77777777" w:rsidR="0081647E" w:rsidRDefault="0081647E">
      <w:pPr>
        <w:rPr>
          <w:rFonts w:ascii="思源黑体 CN Normal" w:eastAsia="思源黑体 CN Normal" w:hAnsi="思源黑体 CN Normal"/>
          <w:sz w:val="16"/>
          <w:szCs w:val="16"/>
        </w:rPr>
      </w:pPr>
    </w:p>
    <w:p w14:paraId="10D9E024"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11789255"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ab"/>
        <w:tblW w:w="0" w:type="auto"/>
        <w:jc w:val="center"/>
        <w:tblLayout w:type="fixed"/>
        <w:tblLook w:val="04A0" w:firstRow="1" w:lastRow="0" w:firstColumn="1" w:lastColumn="0" w:noHBand="0" w:noVBand="1"/>
      </w:tblPr>
      <w:tblGrid>
        <w:gridCol w:w="1560"/>
        <w:gridCol w:w="8772"/>
      </w:tblGrid>
      <w:tr w:rsidR="0081647E" w14:paraId="64FC54C1" w14:textId="77777777" w:rsidTr="0081647E">
        <w:trPr>
          <w:trHeight w:val="397"/>
          <w:jc w:val="center"/>
        </w:trPr>
        <w:tc>
          <w:tcPr>
            <w:tcW w:w="10332" w:type="dxa"/>
            <w:gridSpan w:val="2"/>
            <w:tcBorders>
              <w:top w:val="single" w:sz="4" w:space="0" w:color="1E7648"/>
              <w:left w:val="nil"/>
              <w:bottom w:val="nil"/>
              <w:right w:val="single" w:sz="8" w:space="0" w:color="FFFFFF" w:themeColor="background1"/>
            </w:tcBorders>
            <w:shd w:val="clear" w:color="auto" w:fill="1E7648"/>
            <w:vAlign w:val="center"/>
          </w:tcPr>
          <w:p w14:paraId="599284C5" w14:textId="77777777" w:rsidR="0081647E" w:rsidRDefault="0081647E">
            <w:pPr>
              <w:pStyle w:val="ae"/>
              <w:ind w:firstLineChars="0" w:firstLine="0"/>
              <w:jc w:val="center"/>
              <w:rPr>
                <w:rFonts w:ascii="思源黑体 CN Bold" w:eastAsia="思源黑体 CN Bold" w:hAnsi="思源黑体 CN Bold"/>
                <w:color w:val="FFFFFF" w:themeColor="background1"/>
                <w:sz w:val="18"/>
                <w:szCs w:val="18"/>
              </w:rPr>
            </w:pPr>
          </w:p>
        </w:tc>
      </w:tr>
      <w:tr w:rsidR="0081647E" w14:paraId="4A59C048" w14:textId="77777777" w:rsidTr="0081647E">
        <w:trPr>
          <w:trHeight w:val="397"/>
          <w:jc w:val="center"/>
        </w:trPr>
        <w:tc>
          <w:tcPr>
            <w:tcW w:w="1560" w:type="dxa"/>
            <w:tcBorders>
              <w:top w:val="nil"/>
              <w:left w:val="nil"/>
              <w:bottom w:val="dashed" w:sz="4" w:space="0" w:color="D9D9D9" w:themeColor="background1" w:themeShade="D9"/>
              <w:right w:val="dashed" w:sz="4" w:space="0" w:color="D9D9D9" w:themeColor="background1" w:themeShade="D9"/>
            </w:tcBorders>
            <w:shd w:val="clear" w:color="auto" w:fill="auto"/>
            <w:vAlign w:val="center"/>
          </w:tcPr>
          <w:p w14:paraId="3F4C4C20" w14:textId="77777777" w:rsidR="0081647E"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基因介绍</w:t>
            </w:r>
          </w:p>
        </w:tc>
        <w:tc>
          <w:tcPr>
            <w:tcW w:w="8772" w:type="dxa"/>
            <w:tcBorders>
              <w:top w:val="nil"/>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6D11438F" w14:textId="77777777" w:rsidR="0081647E" w:rsidRDefault="00000000">
            <w:pPr>
              <w:pStyle w:val="ae"/>
              <w:ind w:firstLineChars="0" w:firstLine="0"/>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w:t>
            </w:r>
          </w:p>
        </w:tc>
      </w:tr>
      <w:tr w:rsidR="0081647E" w14:paraId="4546041D" w14:textId="77777777" w:rsidTr="0081647E">
        <w:trPr>
          <w:trHeight w:val="397"/>
          <w:jc w:val="center"/>
        </w:trPr>
        <w:tc>
          <w:tcPr>
            <w:tcW w:w="1560" w:type="dxa"/>
            <w:tcBorders>
              <w:top w:val="dashed" w:sz="4" w:space="0" w:color="D9D9D9" w:themeColor="background1" w:themeShade="D9"/>
              <w:left w:val="nil"/>
              <w:bottom w:val="dashed" w:sz="4" w:space="0" w:color="D9D9D9" w:themeColor="background1" w:themeShade="D9"/>
              <w:right w:val="dashed" w:sz="4" w:space="0" w:color="D9D9D9" w:themeColor="background1" w:themeShade="D9"/>
            </w:tcBorders>
            <w:shd w:val="clear" w:color="auto" w:fill="auto"/>
            <w:vAlign w:val="center"/>
          </w:tcPr>
          <w:p w14:paraId="70326365" w14:textId="77777777" w:rsidR="0081647E"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变异解读</w:t>
            </w:r>
          </w:p>
        </w:tc>
        <w:tc>
          <w:tcPr>
            <w:tcW w:w="8772"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auto"/>
            <w:vAlign w:val="center"/>
          </w:tcPr>
          <w:p w14:paraId="581C0058" w14:textId="77777777" w:rsidR="0081647E" w:rsidRDefault="00000000">
            <w:pPr>
              <w:pStyle w:val="ae"/>
              <w:ind w:firstLineChars="0" w:firstLine="0"/>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r>
      <w:tr w:rsidR="0081647E" w14:paraId="372A553C" w14:textId="77777777" w:rsidTr="0081647E">
        <w:trPr>
          <w:trHeight w:val="397"/>
          <w:jc w:val="center"/>
        </w:trPr>
        <w:tc>
          <w:tcPr>
            <w:tcW w:w="1560" w:type="dxa"/>
            <w:tcBorders>
              <w:top w:val="dashed" w:sz="4" w:space="0" w:color="D9D9D9" w:themeColor="background1" w:themeShade="D9"/>
              <w:left w:val="nil"/>
              <w:bottom w:val="single" w:sz="4" w:space="0" w:color="1E7648"/>
              <w:right w:val="dashed" w:sz="4" w:space="0" w:color="D9D9D9" w:themeColor="background1" w:themeShade="D9"/>
            </w:tcBorders>
            <w:shd w:val="clear" w:color="auto" w:fill="auto"/>
            <w:vAlign w:val="center"/>
          </w:tcPr>
          <w:p w14:paraId="2A18A5B4" w14:textId="77777777" w:rsidR="0081647E" w:rsidRDefault="00000000">
            <w:pPr>
              <w:pStyle w:val="ae"/>
              <w:ind w:firstLineChars="0" w:firstLine="0"/>
              <w:jc w:val="left"/>
              <w:rPr>
                <w:rFonts w:ascii="思源黑体 CN Bold" w:eastAsia="思源黑体 CN Bold" w:hAnsi="思源黑体 CN Bold"/>
                <w:sz w:val="17"/>
                <w:szCs w:val="17"/>
              </w:rPr>
            </w:pPr>
            <w:r>
              <w:rPr>
                <w:rFonts w:ascii="思源黑体 CN Bold" w:eastAsia="思源黑体 CN Bold" w:hAnsi="思源黑体 CN Bold" w:hint="eastAsia"/>
                <w:sz w:val="17"/>
                <w:szCs w:val="17"/>
              </w:rPr>
              <w:t>疾病风险</w:t>
            </w:r>
          </w:p>
        </w:tc>
        <w:tc>
          <w:tcPr>
            <w:tcW w:w="8772"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auto"/>
            <w:vAlign w:val="center"/>
          </w:tcPr>
          <w:p w14:paraId="0E99A3B7" w14:textId="77777777" w:rsidR="0081647E" w:rsidRDefault="00000000">
            <w:pPr>
              <w:rPr>
                <w:rFonts w:ascii="思源黑体 CN Normal" w:eastAsia="思源黑体 CN Normal" w:hAnsi="思源黑体 CN Normal"/>
                <w:iCs/>
                <w:color w:val="000000"/>
                <w:sz w:val="17"/>
                <w:szCs w:val="17"/>
              </w:rPr>
            </w:pPr>
            <w:r>
              <w:rPr>
                <w:rFonts w:ascii="思源黑体 CN Normal" w:eastAsia="思源黑体 CN Normal" w:hAnsi="思源黑体 CN Normal"/>
                <w:iCs/>
                <w:color w:val="000000"/>
                <w:sz w:val="17"/>
                <w:szCs w:val="17"/>
              </w:rPr>
              <w:t>-</w:t>
            </w:r>
          </w:p>
        </w:tc>
      </w:tr>
    </w:tbl>
    <w:p w14:paraId="6E14A9A6" w14:textId="77777777" w:rsidR="0081647E" w:rsidRDefault="0081647E">
      <w:pPr>
        <w:rPr>
          <w:rFonts w:ascii="思源黑体 CN Normal" w:eastAsia="思源黑体 CN Normal" w:hAnsi="思源黑体 CN Normal"/>
          <w:sz w:val="16"/>
          <w:szCs w:val="16"/>
        </w:rPr>
      </w:pPr>
    </w:p>
    <w:p w14:paraId="29BD30C1"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endif%}</w:t>
      </w:r>
    </w:p>
    <w:p w14:paraId="5A0421DF"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6B9445F8" w14:textId="77777777" w:rsidR="0081647E" w:rsidRDefault="00000000">
      <w:pPr>
        <w:pStyle w:val="ae"/>
        <w:numPr>
          <w:ilvl w:val="0"/>
          <w:numId w:val="3"/>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lastRenderedPageBreak/>
        <w:t>本部分仅对</w:t>
      </w:r>
      <w:r>
        <w:rPr>
          <w:rFonts w:ascii="思源黑体 CN Normal" w:eastAsia="思源黑体 CN Normal" w:hAnsi="思源黑体 CN Normal" w:hint="eastAsia"/>
          <w:sz w:val="16"/>
          <w:szCs w:val="16"/>
        </w:rPr>
        <w:t>解读为</w:t>
      </w:r>
      <w:r>
        <w:rPr>
          <w:rFonts w:ascii="思源黑体 CN Normal" w:eastAsia="思源黑体 CN Normal" w:hAnsi="思源黑体 CN Normal"/>
          <w:sz w:val="16"/>
          <w:szCs w:val="16"/>
        </w:rPr>
        <w:t>致病性、疑似致病性、意义不明确</w:t>
      </w:r>
      <w:r>
        <w:rPr>
          <w:rFonts w:ascii="思源黑体 CN Normal" w:eastAsia="思源黑体 CN Normal" w:hAnsi="思源黑体 CN Normal" w:hint="eastAsia"/>
          <w:sz w:val="16"/>
          <w:szCs w:val="16"/>
        </w:rPr>
        <w:t>的胚系</w:t>
      </w:r>
      <w:r>
        <w:rPr>
          <w:rFonts w:ascii="思源黑体 CN Normal" w:eastAsia="思源黑体 CN Normal" w:hAnsi="思源黑体 CN Normal"/>
          <w:sz w:val="16"/>
          <w:szCs w:val="16"/>
        </w:rPr>
        <w:t>变异进行详细解读。</w:t>
      </w:r>
    </w:p>
    <w:p w14:paraId="324D32C1" w14:textId="77777777" w:rsidR="0081647E" w:rsidRDefault="00000000">
      <w:pPr>
        <w:widowControl/>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81647E" w14:paraId="0DF176DD" w14:textId="77777777" w:rsidTr="0081647E">
        <w:tc>
          <w:tcPr>
            <w:tcW w:w="5166" w:type="dxa"/>
          </w:tcPr>
          <w:p w14:paraId="56A0F319" w14:textId="77777777" w:rsidR="0081647E"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4384" behindDoc="1" locked="0" layoutInCell="1" allowOverlap="1" wp14:anchorId="25523472" wp14:editId="5DB2B847">
                      <wp:simplePos x="0" y="0"/>
                      <wp:positionH relativeFrom="column">
                        <wp:posOffset>2750820</wp:posOffset>
                      </wp:positionH>
                      <wp:positionV relativeFrom="paragraph">
                        <wp:posOffset>41275</wp:posOffset>
                      </wp:positionV>
                      <wp:extent cx="313055" cy="319405"/>
                      <wp:effectExtent l="38100" t="38100" r="68580" b="99695"/>
                      <wp:wrapNone/>
                      <wp:docPr id="10" name="流程图: 接点 10"/>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0" o:spid="_x0000_s1026" o:spt="120" type="#_x0000_t120" style="position:absolute;left:0pt;margin-left:216.6pt;margin-top:3.25pt;height:25.15pt;width:24.65pt;z-index:-251652096;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TjT802w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TjT802wIAAJs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3 </w:t>
            </w:r>
            <w:r>
              <w:rPr>
                <w:rFonts w:ascii="思源黑体 CN Bold" w:eastAsia="思源黑体 CN Bold" w:hAnsi="思源黑体 CN Bold"/>
                <w:sz w:val="28"/>
                <w:szCs w:val="28"/>
              </w:rPr>
              <w:t xml:space="preserve"> </w:t>
            </w:r>
          </w:p>
        </w:tc>
        <w:tc>
          <w:tcPr>
            <w:tcW w:w="5166" w:type="dxa"/>
          </w:tcPr>
          <w:p w14:paraId="779AEFE1" w14:textId="77777777" w:rsidR="0081647E"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数据质控</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3360" behindDoc="1" locked="0" layoutInCell="1" allowOverlap="1" wp14:anchorId="2C5464D8" wp14:editId="3CAD7F45">
                      <wp:simplePos x="0" y="0"/>
                      <wp:positionH relativeFrom="margin">
                        <wp:posOffset>-72390</wp:posOffset>
                      </wp:positionH>
                      <wp:positionV relativeFrom="paragraph">
                        <wp:posOffset>41275</wp:posOffset>
                      </wp:positionV>
                      <wp:extent cx="905510" cy="321310"/>
                      <wp:effectExtent l="38100" t="38100" r="104140" b="97790"/>
                      <wp:wrapNone/>
                      <wp:docPr id="12" name="矩形: 圆角 12"/>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2" o:spid="_x0000_s1026" o:spt="2" style="position:absolute;left:0pt;margin-left:-5.7pt;margin-top:3.25pt;height:25.3pt;width:71.3pt;mso-position-horizontal-relative:margin;z-index:-251653120;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O2kLw7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TYpjGjv/88v3+x9chuf/88de3TwQLUGnhwhDF1+7SL7OAMI18W3ud/jEMuc3K3q2VFbeRcLw8&#10;LAeD/R4lHEu7/d5uLytfbD52PsQXwmqSghH1tjXVFXYvi8rm5yGiK+pXdalhsEpWE6lUTvxseqo8&#10;mTPs9KSffvlb1epXtupeHw7KctU4dPUZ9A8gZcgiqfE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7aQvDu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0369B3F6" w14:textId="77777777" w:rsidR="0081647E" w:rsidRDefault="0081647E">
      <w:pPr>
        <w:rPr>
          <w:rFonts w:ascii="思源黑体 CN Normal" w:eastAsia="思源黑体 CN Normal" w:hAnsi="思源黑体 CN Normal"/>
          <w:sz w:val="16"/>
          <w:szCs w:val="16"/>
        </w:rPr>
      </w:pPr>
    </w:p>
    <w:tbl>
      <w:tblPr>
        <w:tblStyle w:val="ab"/>
        <w:tblW w:w="0" w:type="auto"/>
        <w:jc w:val="center"/>
        <w:tblLayout w:type="fixed"/>
        <w:tblLook w:val="04A0" w:firstRow="1" w:lastRow="0" w:firstColumn="1" w:lastColumn="0" w:noHBand="0" w:noVBand="1"/>
      </w:tblPr>
      <w:tblGrid>
        <w:gridCol w:w="2127"/>
        <w:gridCol w:w="3020"/>
        <w:gridCol w:w="2650"/>
        <w:gridCol w:w="2535"/>
      </w:tblGrid>
      <w:tr w:rsidR="0081647E" w14:paraId="04635E91" w14:textId="77777777" w:rsidTr="0081647E">
        <w:trPr>
          <w:trHeight w:val="397"/>
          <w:jc w:val="center"/>
        </w:trPr>
        <w:tc>
          <w:tcPr>
            <w:tcW w:w="5147" w:type="dxa"/>
            <w:gridSpan w:val="2"/>
            <w:tcBorders>
              <w:top w:val="single" w:sz="4" w:space="0" w:color="1E7648"/>
              <w:left w:val="nil"/>
              <w:bottom w:val="nil"/>
              <w:right w:val="single" w:sz="8" w:space="0" w:color="FFFFFF" w:themeColor="background1"/>
            </w:tcBorders>
            <w:shd w:val="clear" w:color="auto" w:fill="1E7648"/>
            <w:vAlign w:val="center"/>
          </w:tcPr>
          <w:p w14:paraId="09299646"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质控参数</w:t>
            </w:r>
          </w:p>
        </w:tc>
        <w:tc>
          <w:tcPr>
            <w:tcW w:w="2650"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1B76ADDC"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数值</w:t>
            </w:r>
          </w:p>
        </w:tc>
        <w:tc>
          <w:tcPr>
            <w:tcW w:w="2535" w:type="dxa"/>
            <w:tcBorders>
              <w:top w:val="single" w:sz="4" w:space="0" w:color="1E7648"/>
              <w:left w:val="single" w:sz="8" w:space="0" w:color="FFFFFF" w:themeColor="background1"/>
              <w:bottom w:val="nil"/>
              <w:right w:val="single" w:sz="8" w:space="0" w:color="FFFFFF" w:themeColor="background1"/>
            </w:tcBorders>
            <w:shd w:val="clear" w:color="auto" w:fill="1E7648"/>
            <w:vAlign w:val="center"/>
          </w:tcPr>
          <w:p w14:paraId="32F88DC4" w14:textId="77777777" w:rsidR="0081647E" w:rsidRDefault="00000000">
            <w:pPr>
              <w:pStyle w:val="ae"/>
              <w:ind w:firstLineChars="0" w:firstLine="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color w:val="FFFFFF" w:themeColor="background1"/>
                <w:sz w:val="18"/>
                <w:szCs w:val="18"/>
              </w:rPr>
              <w:t>质控标准</w:t>
            </w:r>
          </w:p>
        </w:tc>
      </w:tr>
      <w:tr w:rsidR="002C777E" w14:paraId="2A111EDF" w14:textId="77777777" w:rsidTr="0081647E">
        <w:trPr>
          <w:trHeight w:val="397"/>
          <w:jc w:val="center"/>
        </w:trPr>
        <w:tc>
          <w:tcPr>
            <w:tcW w:w="2127"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732F834A"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DNA质量评估</w:t>
            </w:r>
          </w:p>
        </w:tc>
        <w:tc>
          <w:tcPr>
            <w:tcW w:w="302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00CCAAF1" w14:textId="77777777" w:rsidR="002C777E" w:rsidRDefault="002C777E" w:rsidP="002C777E">
            <w:pPr>
              <w:pStyle w:val="ae"/>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DNA总量</w:t>
            </w:r>
            <w:r>
              <w:rPr>
                <w:rFonts w:ascii="思源黑体 CN Normal" w:eastAsia="思源黑体 CN Normal" w:hAnsi="思源黑体 CN Normal" w:cs="思源黑体 CN Light"/>
                <w:kern w:val="0"/>
                <w:sz w:val="17"/>
                <w:szCs w:val="17"/>
                <w:vertAlign w:val="superscript"/>
                <w:lang w:bidi="ar"/>
              </w:rPr>
              <w:t>1</w:t>
            </w:r>
          </w:p>
        </w:tc>
        <w:tc>
          <w:tcPr>
            <w:tcW w:w="265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6C6992C" w14:textId="4C25A570" w:rsidR="002C777E" w:rsidRDefault="002C777E" w:rsidP="002C777E">
            <w:pPr>
              <w:pStyle w:val="ae"/>
              <w:ind w:firstLineChars="0" w:firstLine="0"/>
              <w:jc w:val="center"/>
              <w:rPr>
                <w:rFonts w:ascii="思源黑体 CN Normal" w:eastAsia="思源黑体 CN Normal" w:hAnsi="思源黑体 CN Normal" w:cs="思源黑体 CN Light"/>
                <w:kern w:val="0"/>
                <w:sz w:val="17"/>
                <w:szCs w:val="17"/>
                <w:lang w:bidi="ar"/>
              </w:rPr>
            </w:pPr>
            <w:r w:rsidRPr="003F62B8">
              <w:rPr>
                <w:rFonts w:ascii="思源黑体 CN Normal" w:eastAsia="思源黑体 CN Normal" w:hAnsi="思源黑体 CN Normal" w:cs="思源黑体 CN Light"/>
                <w:kern w:val="0"/>
                <w:sz w:val="17"/>
                <w:szCs w:val="17"/>
                <w:lang w:bidi="ar"/>
              </w:rPr>
              <w:t>{%if lib_quality_control and lib_quality_control.lib_dna_qc and lib_quality_control.lib_dna_qc.dna_qty%}{{lib_quality_control.lib_dna_qc.dna_qty|replace(“.00”,””)}}{%else%}{%endif%}</w:t>
            </w:r>
          </w:p>
        </w:tc>
        <w:tc>
          <w:tcPr>
            <w:tcW w:w="2535"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BEEFA9C"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30 </w:t>
            </w:r>
            <w:r>
              <w:rPr>
                <w:rFonts w:ascii="思源黑体 CN Normal" w:eastAsia="思源黑体 CN Normal" w:hAnsi="思源黑体 CN Normal" w:hint="eastAsia"/>
                <w:sz w:val="17"/>
                <w:szCs w:val="17"/>
              </w:rPr>
              <w:t>ng</w:t>
            </w:r>
          </w:p>
        </w:tc>
      </w:tr>
      <w:tr w:rsidR="002C777E" w14:paraId="3EC99A24" w14:textId="77777777" w:rsidTr="0081647E">
        <w:trPr>
          <w:trHeight w:val="397"/>
          <w:jc w:val="center"/>
        </w:trPr>
        <w:tc>
          <w:tcPr>
            <w:tcW w:w="2127" w:type="dxa"/>
            <w:vMerge/>
            <w:tcBorders>
              <w:left w:val="nil"/>
              <w:bottom w:val="single" w:sz="4" w:space="0" w:color="1E7648"/>
              <w:right w:val="dashed" w:sz="4" w:space="0" w:color="D9D9D9" w:themeColor="background1" w:themeShade="D9"/>
            </w:tcBorders>
            <w:shd w:val="clear" w:color="auto" w:fill="FFFFFF" w:themeFill="background1"/>
            <w:vAlign w:val="center"/>
          </w:tcPr>
          <w:p w14:paraId="6DDA0F93" w14:textId="77777777" w:rsidR="002C777E" w:rsidRDefault="002C777E" w:rsidP="002C777E">
            <w:pPr>
              <w:pStyle w:val="ae"/>
              <w:ind w:firstLineChars="0" w:firstLine="0"/>
              <w:jc w:val="center"/>
              <w:rPr>
                <w:rFonts w:ascii="思源黑体 CN Normal" w:eastAsia="思源黑体 CN Normal" w:hAnsi="思源黑体 CN Normal"/>
                <w:sz w:val="17"/>
                <w:szCs w:val="17"/>
              </w:rPr>
            </w:pPr>
          </w:p>
        </w:tc>
        <w:tc>
          <w:tcPr>
            <w:tcW w:w="3020"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61946DF1" w14:textId="77777777" w:rsidR="002C777E" w:rsidRDefault="002C777E" w:rsidP="002C777E">
            <w:pPr>
              <w:pStyle w:val="ae"/>
              <w:ind w:firstLineChars="0" w:firstLine="0"/>
              <w:jc w:val="center"/>
              <w:rPr>
                <w:rFonts w:ascii="思源黑体 CN Normal" w:eastAsia="思源黑体 CN Normal" w:hAnsi="思源黑体 CN Normal" w:cs="思源黑体 CN Light"/>
                <w:kern w:val="0"/>
                <w:sz w:val="17"/>
                <w:szCs w:val="17"/>
                <w:lang w:bidi="ar"/>
              </w:rPr>
            </w:pPr>
            <w:r>
              <w:rPr>
                <w:rFonts w:ascii="思源黑体 CN Normal" w:eastAsia="思源黑体 CN Normal" w:hAnsi="思源黑体 CN Normal" w:cs="思源黑体 CN Light" w:hint="eastAsia"/>
                <w:kern w:val="0"/>
                <w:sz w:val="17"/>
                <w:szCs w:val="17"/>
                <w:lang w:bidi="ar"/>
              </w:rPr>
              <w:t>文库浓度</w:t>
            </w:r>
            <w:r>
              <w:rPr>
                <w:rFonts w:ascii="思源黑体 CN Normal" w:eastAsia="思源黑体 CN Normal" w:hAnsi="思源黑体 CN Normal" w:cs="思源黑体 CN Light"/>
                <w:kern w:val="0"/>
                <w:sz w:val="17"/>
                <w:szCs w:val="17"/>
                <w:vertAlign w:val="superscript"/>
                <w:lang w:bidi="ar"/>
              </w:rPr>
              <w:t>2</w:t>
            </w:r>
          </w:p>
        </w:tc>
        <w:tc>
          <w:tcPr>
            <w:tcW w:w="2650"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64A93FD" w14:textId="5B48A1D6" w:rsidR="002C777E" w:rsidRDefault="002C777E" w:rsidP="002C777E">
            <w:pPr>
              <w:pStyle w:val="ae"/>
              <w:ind w:firstLineChars="0" w:firstLine="0"/>
              <w:jc w:val="center"/>
              <w:rPr>
                <w:rFonts w:ascii="思源黑体 CN Normal" w:eastAsia="思源黑体 CN Normal" w:hAnsi="思源黑体 CN Normal" w:cs="思源黑体 CN Light"/>
                <w:kern w:val="0"/>
                <w:sz w:val="17"/>
                <w:szCs w:val="17"/>
                <w:lang w:bidi="ar"/>
              </w:rPr>
            </w:pPr>
            <w:r w:rsidRPr="00952026">
              <w:rPr>
                <w:rFonts w:ascii="思源黑体 CN Normal" w:eastAsia="思源黑体 CN Normal" w:hAnsi="思源黑体 CN Normal" w:cs="思源黑体 CN Light"/>
                <w:kern w:val="0"/>
                <w:sz w:val="17"/>
                <w:szCs w:val="17"/>
                <w:lang w:bidi="ar"/>
              </w:rPr>
              <w:t>{%if lib_quality_control and lib_quality_control.lib_dna_qc and lib_quality_control.lib_dna_qc.library_concn%}{{lib_quality_control.lib_dna_qc.library_concn|replace(“.00”,””)}}{%else%}{%endif%}</w:t>
            </w:r>
          </w:p>
        </w:tc>
        <w:tc>
          <w:tcPr>
            <w:tcW w:w="2535" w:type="dxa"/>
            <w:tcBorders>
              <w:top w:val="nil"/>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461C17CB"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10 </w:t>
            </w:r>
            <w:r>
              <w:rPr>
                <w:rFonts w:ascii="思源黑体 CN Normal" w:eastAsia="思源黑体 CN Normal" w:hAnsi="思源黑体 CN Normal" w:hint="eastAsia"/>
                <w:sz w:val="17"/>
                <w:szCs w:val="17"/>
              </w:rPr>
              <w:t>ng</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μL</w:t>
            </w:r>
          </w:p>
        </w:tc>
      </w:tr>
      <w:tr w:rsidR="0081647E" w14:paraId="798D4DEA" w14:textId="77777777" w:rsidTr="0081647E">
        <w:trPr>
          <w:trHeight w:val="397"/>
          <w:jc w:val="center"/>
        </w:trPr>
        <w:tc>
          <w:tcPr>
            <w:tcW w:w="2127" w:type="dxa"/>
            <w:vMerge w:val="restart"/>
            <w:tcBorders>
              <w:top w:val="single" w:sz="4" w:space="0" w:color="1E7648"/>
              <w:left w:val="nil"/>
              <w:right w:val="dashed" w:sz="4" w:space="0" w:color="D9D9D9" w:themeColor="background1" w:themeShade="D9"/>
            </w:tcBorders>
            <w:shd w:val="clear" w:color="auto" w:fill="FFFFFF" w:themeFill="background1"/>
            <w:vAlign w:val="center"/>
          </w:tcPr>
          <w:p w14:paraId="572B3749"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sz w:val="17"/>
                <w:szCs w:val="17"/>
              </w:rPr>
              <w:t>测序质量评估</w:t>
            </w:r>
          </w:p>
        </w:tc>
        <w:tc>
          <w:tcPr>
            <w:tcW w:w="302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FF4CE0D"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 xml:space="preserve">Q30 </w:t>
            </w:r>
            <w:r>
              <w:rPr>
                <w:rFonts w:ascii="思源黑体 CN Normal" w:eastAsia="思源黑体 CN Normal" w:hAnsi="思源黑体 CN Normal" w:cs="思源黑体 CN Light"/>
                <w:kern w:val="0"/>
                <w:sz w:val="17"/>
                <w:szCs w:val="17"/>
                <w:vertAlign w:val="superscript"/>
                <w:lang w:bidi="ar"/>
              </w:rPr>
              <w:t>3</w:t>
            </w:r>
          </w:p>
        </w:tc>
        <w:tc>
          <w:tcPr>
            <w:tcW w:w="2650"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D919D17"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qc.dna_data_qc.cleandata_q30</w:t>
            </w:r>
            <w:r>
              <w:rPr>
                <w:rFonts w:ascii="思源黑体 CN Normal" w:eastAsia="思源黑体 CN Normal" w:hAnsi="思源黑体 CN Normal" w:hint="eastAsia"/>
                <w:sz w:val="17"/>
                <w:szCs w:val="17"/>
              </w:rPr>
              <w:t>}}</w:t>
            </w:r>
          </w:p>
        </w:tc>
        <w:tc>
          <w:tcPr>
            <w:tcW w:w="2535" w:type="dxa"/>
            <w:tcBorders>
              <w:top w:val="single" w:sz="4" w:space="0" w:color="1E7648"/>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644696D"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≥75%</w:t>
            </w:r>
          </w:p>
        </w:tc>
      </w:tr>
      <w:tr w:rsidR="0081647E" w14:paraId="6BE0F408" w14:textId="77777777" w:rsidTr="0081647E">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3CF3099C" w14:textId="77777777" w:rsidR="0081647E" w:rsidRDefault="0081647E">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2C48C66"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比对率</w:t>
            </w:r>
            <w:r>
              <w:rPr>
                <w:rFonts w:ascii="思源黑体 CN Normal" w:eastAsia="思源黑体 CN Normal" w:hAnsi="思源黑体 CN Normal" w:cs="思源黑体 CN Light"/>
                <w:kern w:val="0"/>
                <w:sz w:val="17"/>
                <w:szCs w:val="17"/>
                <w:vertAlign w:val="superscript"/>
                <w:lang w:bidi="ar"/>
              </w:rPr>
              <w:t>4</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94B0004"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qc.dna_data_qc.mapping_ratio</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2D4C86ED"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≥85%</w:t>
            </w:r>
          </w:p>
        </w:tc>
      </w:tr>
      <w:tr w:rsidR="0081647E" w14:paraId="5A77333D" w14:textId="77777777" w:rsidTr="0081647E">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2FFED11E" w14:textId="77777777" w:rsidR="0081647E" w:rsidRDefault="0081647E">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DA92943"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覆盖度</w:t>
            </w:r>
            <w:r>
              <w:rPr>
                <w:rFonts w:ascii="思源黑体 CN Normal" w:eastAsia="思源黑体 CN Normal" w:hAnsi="思源黑体 CN Normal" w:cs="思源黑体 CN Light"/>
                <w:kern w:val="0"/>
                <w:sz w:val="17"/>
                <w:szCs w:val="17"/>
                <w:vertAlign w:val="superscript"/>
                <w:lang w:bidi="ar"/>
              </w:rPr>
              <w:t>5</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3DA0E67A"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qc.dna_data_qc.cover_ratio</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0B6A8D1"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99</w:t>
            </w:r>
            <w:r>
              <w:rPr>
                <w:rFonts w:ascii="思源黑体 CN Normal" w:eastAsia="思源黑体 CN Normal" w:hAnsi="思源黑体 CN Normal" w:cs="思源黑体 CN Light" w:hint="eastAsia"/>
                <w:kern w:val="0"/>
                <w:sz w:val="17"/>
                <w:szCs w:val="17"/>
                <w:lang w:bidi="ar"/>
              </w:rPr>
              <w:t>%</w:t>
            </w:r>
          </w:p>
        </w:tc>
      </w:tr>
      <w:tr w:rsidR="0081647E" w14:paraId="2026FD1D" w14:textId="77777777" w:rsidTr="0081647E">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29F598C8" w14:textId="77777777" w:rsidR="0081647E" w:rsidRDefault="0081647E">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DF30087"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均一性</w:t>
            </w:r>
            <w:r>
              <w:rPr>
                <w:rFonts w:ascii="思源黑体 CN Normal" w:eastAsia="思源黑体 CN Normal" w:hAnsi="思源黑体 CN Normal" w:cs="思源黑体 CN Light"/>
                <w:kern w:val="0"/>
                <w:sz w:val="17"/>
                <w:szCs w:val="17"/>
                <w:vertAlign w:val="superscript"/>
                <w:lang w:bidi="ar"/>
              </w:rPr>
              <w:t>6</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E682D01"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qc.dna_data_qc.uni20</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7D938A21"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≥9</w:t>
            </w:r>
            <w:r>
              <w:rPr>
                <w:rFonts w:ascii="思源黑体 CN Normal" w:eastAsia="思源黑体 CN Normal" w:hAnsi="思源黑体 CN Normal" w:cs="思源黑体 CN Light"/>
                <w:kern w:val="0"/>
                <w:sz w:val="17"/>
                <w:szCs w:val="17"/>
                <w:lang w:bidi="ar"/>
              </w:rPr>
              <w:t>5</w:t>
            </w:r>
            <w:r>
              <w:rPr>
                <w:rFonts w:ascii="思源黑体 CN Normal" w:eastAsia="思源黑体 CN Normal" w:hAnsi="思源黑体 CN Normal" w:cs="思源黑体 CN Light" w:hint="eastAsia"/>
                <w:kern w:val="0"/>
                <w:sz w:val="17"/>
                <w:szCs w:val="17"/>
                <w:lang w:bidi="ar"/>
              </w:rPr>
              <w:t>%</w:t>
            </w:r>
          </w:p>
        </w:tc>
      </w:tr>
      <w:tr w:rsidR="0081647E" w14:paraId="6A43FA8D" w14:textId="77777777" w:rsidTr="0081647E">
        <w:trPr>
          <w:trHeight w:val="397"/>
          <w:jc w:val="center"/>
        </w:trPr>
        <w:tc>
          <w:tcPr>
            <w:tcW w:w="2127" w:type="dxa"/>
            <w:vMerge/>
            <w:tcBorders>
              <w:left w:val="nil"/>
              <w:right w:val="dashed" w:sz="4" w:space="0" w:color="D9D9D9" w:themeColor="background1" w:themeShade="D9"/>
            </w:tcBorders>
            <w:shd w:val="clear" w:color="auto" w:fill="FFFFFF" w:themeFill="background1"/>
            <w:vAlign w:val="center"/>
          </w:tcPr>
          <w:p w14:paraId="12C91562" w14:textId="77777777" w:rsidR="0081647E" w:rsidRDefault="0081647E">
            <w:pPr>
              <w:pStyle w:val="ae"/>
              <w:ind w:firstLine="34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47460DE5"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平均测序深度</w:t>
            </w:r>
            <w:r>
              <w:rPr>
                <w:rFonts w:ascii="思源黑体 CN Normal" w:eastAsia="思源黑体 CN Normal" w:hAnsi="思源黑体 CN Normal" w:cs="思源黑体 CN Light"/>
                <w:kern w:val="0"/>
                <w:sz w:val="17"/>
                <w:szCs w:val="17"/>
                <w:vertAlign w:val="superscript"/>
                <w:lang w:bidi="ar"/>
              </w:rPr>
              <w:t>7</w:t>
            </w:r>
          </w:p>
        </w:tc>
        <w:tc>
          <w:tcPr>
            <w:tcW w:w="2650"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658FD3FE"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qc.dna_data_qc.depth_mean</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tcBorders>
            <w:shd w:val="clear" w:color="auto" w:fill="FFFFFF" w:themeFill="background1"/>
            <w:vAlign w:val="center"/>
          </w:tcPr>
          <w:p w14:paraId="59C4B441"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4</w:t>
            </w:r>
            <w:r>
              <w:rPr>
                <w:rFonts w:ascii="思源黑体 CN Normal" w:eastAsia="思源黑体 CN Normal" w:hAnsi="思源黑体 CN Normal" w:cs="思源黑体 CN Light" w:hint="eastAsia"/>
                <w:kern w:val="0"/>
                <w:sz w:val="17"/>
                <w:szCs w:val="17"/>
                <w:lang w:bidi="ar"/>
              </w:rPr>
              <w:t>00</w:t>
            </w:r>
          </w:p>
        </w:tc>
      </w:tr>
      <w:tr w:rsidR="0081647E" w14:paraId="2301CC85" w14:textId="77777777" w:rsidTr="0081647E">
        <w:trPr>
          <w:trHeight w:val="397"/>
          <w:jc w:val="center"/>
        </w:trPr>
        <w:tc>
          <w:tcPr>
            <w:tcW w:w="2127" w:type="dxa"/>
            <w:vMerge/>
            <w:tcBorders>
              <w:left w:val="nil"/>
              <w:bottom w:val="single" w:sz="4" w:space="0" w:color="1E7648"/>
              <w:right w:val="dashed" w:sz="4" w:space="0" w:color="D9D9D9" w:themeColor="background1" w:themeShade="D9"/>
            </w:tcBorders>
            <w:shd w:val="clear" w:color="auto" w:fill="FFFFFF" w:themeFill="background1"/>
            <w:vAlign w:val="center"/>
          </w:tcPr>
          <w:p w14:paraId="4CEFE45D" w14:textId="77777777" w:rsidR="0081647E" w:rsidRDefault="0081647E">
            <w:pPr>
              <w:pStyle w:val="ae"/>
              <w:ind w:firstLineChars="0" w:firstLine="0"/>
              <w:jc w:val="center"/>
              <w:rPr>
                <w:rFonts w:ascii="思源黑体 CN Normal" w:eastAsia="思源黑体 CN Normal" w:hAnsi="思源黑体 CN Normal"/>
                <w:sz w:val="17"/>
                <w:szCs w:val="17"/>
              </w:rPr>
            </w:pPr>
          </w:p>
        </w:tc>
        <w:tc>
          <w:tcPr>
            <w:tcW w:w="3020"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2A18A844"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平均有效深度</w:t>
            </w:r>
            <w:r>
              <w:rPr>
                <w:rFonts w:ascii="思源黑体 CN Normal" w:eastAsia="思源黑体 CN Normal" w:hAnsi="思源黑体 CN Normal" w:cs="思源黑体 CN Light"/>
                <w:kern w:val="0"/>
                <w:sz w:val="17"/>
                <w:szCs w:val="17"/>
                <w:vertAlign w:val="superscript"/>
                <w:lang w:bidi="ar"/>
              </w:rPr>
              <w:t>8</w:t>
            </w:r>
          </w:p>
        </w:tc>
        <w:tc>
          <w:tcPr>
            <w:tcW w:w="2650"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0EFC0270"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qc.dna_data_qc.depth_ssbc</w:t>
            </w:r>
            <w:r>
              <w:rPr>
                <w:rFonts w:ascii="思源黑体 CN Normal" w:eastAsia="思源黑体 CN Normal" w:hAnsi="思源黑体 CN Normal" w:hint="eastAsia"/>
                <w:sz w:val="17"/>
                <w:szCs w:val="17"/>
              </w:rPr>
              <w:t>}}</w:t>
            </w:r>
          </w:p>
        </w:tc>
        <w:tc>
          <w:tcPr>
            <w:tcW w:w="2535" w:type="dxa"/>
            <w:tcBorders>
              <w:top w:val="dashed" w:sz="4" w:space="0" w:color="D9D9D9" w:themeColor="background1" w:themeShade="D9"/>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74F62BF8" w14:textId="77777777" w:rsidR="0081647E" w:rsidRDefault="00000000">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kern w:val="0"/>
                <w:sz w:val="17"/>
                <w:szCs w:val="17"/>
                <w:lang w:bidi="ar"/>
              </w:rPr>
              <w:t>≥</w:t>
            </w:r>
            <w:r>
              <w:rPr>
                <w:rFonts w:ascii="思源黑体 CN Normal" w:eastAsia="思源黑体 CN Normal" w:hAnsi="思源黑体 CN Normal" w:cs="思源黑体 CN Light"/>
                <w:kern w:val="0"/>
                <w:sz w:val="17"/>
                <w:szCs w:val="17"/>
                <w:lang w:bidi="ar"/>
              </w:rPr>
              <w:t>200</w:t>
            </w:r>
          </w:p>
        </w:tc>
      </w:tr>
      <w:tr w:rsidR="002C777E" w14:paraId="2A029084" w14:textId="77777777" w:rsidTr="0081647E">
        <w:trPr>
          <w:trHeight w:val="397"/>
          <w:jc w:val="center"/>
        </w:trPr>
        <w:tc>
          <w:tcPr>
            <w:tcW w:w="2127" w:type="dxa"/>
            <w:tcBorders>
              <w:top w:val="single" w:sz="4" w:space="0" w:color="1E7648"/>
              <w:left w:val="nil"/>
              <w:bottom w:val="single" w:sz="4" w:space="0" w:color="1E7648"/>
              <w:right w:val="dashed" w:sz="4" w:space="0" w:color="D9D9D9" w:themeColor="background1" w:themeShade="D9"/>
            </w:tcBorders>
            <w:shd w:val="clear" w:color="auto" w:fill="FFFFFF" w:themeFill="background1"/>
            <w:vAlign w:val="center"/>
          </w:tcPr>
          <w:p w14:paraId="170FD4DF" w14:textId="77777777" w:rsidR="002C777E" w:rsidRDefault="002C777E" w:rsidP="002C777E">
            <w:pPr>
              <w:pStyle w:val="ae"/>
              <w:ind w:firstLineChars="0" w:firstLine="0"/>
              <w:jc w:val="center"/>
              <w:rPr>
                <w:rFonts w:ascii="思源黑体 CN Normal" w:eastAsia="思源黑体 CN Normal" w:hAnsi="思源黑体 CN Normal"/>
                <w:sz w:val="17"/>
                <w:szCs w:val="17"/>
              </w:rPr>
            </w:pPr>
            <w:bookmarkStart w:id="11" w:name="_Hlk103153652"/>
            <w:r>
              <w:rPr>
                <w:rFonts w:ascii="思源黑体 CN Normal" w:eastAsia="思源黑体 CN Normal" w:hAnsi="思源黑体 CN Normal" w:cs="思源黑体 CN Normal" w:hint="eastAsia"/>
                <w:b/>
                <w:kern w:val="0"/>
                <w:sz w:val="17"/>
                <w:szCs w:val="17"/>
                <w:lang w:bidi="ar"/>
              </w:rPr>
              <w:t>总体质量</w:t>
            </w:r>
            <w:bookmarkEnd w:id="11"/>
            <w:r>
              <w:rPr>
                <w:rFonts w:ascii="思源黑体 CN Normal" w:eastAsia="思源黑体 CN Normal" w:hAnsi="思源黑体 CN Normal" w:cs="思源黑体 CN Normal" w:hint="eastAsia"/>
                <w:b/>
                <w:kern w:val="0"/>
                <w:sz w:val="17"/>
                <w:szCs w:val="17"/>
                <w:lang w:bidi="ar"/>
              </w:rPr>
              <w:t>评估</w:t>
            </w:r>
            <w:r>
              <w:rPr>
                <w:rFonts w:ascii="思源黑体 CN Normal" w:eastAsia="思源黑体 CN Normal" w:hAnsi="思源黑体 CN Normal" w:cs="思源黑体 CN Normal"/>
                <w:b/>
                <w:kern w:val="0"/>
                <w:sz w:val="17"/>
                <w:szCs w:val="17"/>
                <w:vertAlign w:val="superscript"/>
                <w:lang w:bidi="ar"/>
              </w:rPr>
              <w:t>9</w:t>
            </w:r>
          </w:p>
        </w:tc>
        <w:tc>
          <w:tcPr>
            <w:tcW w:w="8205" w:type="dxa"/>
            <w:gridSpan w:val="3"/>
            <w:tcBorders>
              <w:top w:val="single" w:sz="4" w:space="0" w:color="1E7648"/>
              <w:left w:val="dashed" w:sz="4" w:space="0" w:color="D9D9D9" w:themeColor="background1" w:themeShade="D9"/>
              <w:bottom w:val="single" w:sz="4" w:space="0" w:color="1E7648"/>
              <w:right w:val="dashed" w:sz="4" w:space="0" w:color="D9D9D9" w:themeColor="background1" w:themeShade="D9"/>
            </w:tcBorders>
            <w:shd w:val="clear" w:color="auto" w:fill="FFFFFF" w:themeFill="background1"/>
            <w:vAlign w:val="center"/>
          </w:tcPr>
          <w:p w14:paraId="1527D56D"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qc.dna_data_qc.cleandata_q30_num &gt;= 0.75 and qc.dna_data_qc.depth_ssbc_num &gt;= 200 and qc.dna_data_qc.cover_ratio_num &gt;= 0.99 and qc.dna_data_qc.uni20_num &gt;= 0.95%}</w:t>
            </w:r>
          </w:p>
          <w:p w14:paraId="343377C9"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sidRPr="00952026">
              <w:rPr>
                <w:rFonts w:ascii="思源黑体 CN Normal" w:eastAsia="思源黑体 CN Normal" w:hAnsi="思源黑体 CN Normal"/>
                <w:sz w:val="17"/>
                <w:szCs w:val="17"/>
              </w:rPr>
              <w:t>{%p if lib_quality_control and lib_quality_control.lib_dna_qc and lib_quality_control.lib_dna_qc.dna_qty and lib_quality_control.lib_dna_qc.library_concn %}</w:t>
            </w:r>
          </w:p>
          <w:p w14:paraId="358734E9"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sidRPr="00952026">
              <w:rPr>
                <w:rFonts w:ascii="思源黑体 CN Normal" w:eastAsia="思源黑体 CN Normal" w:hAnsi="思源黑体 CN Normal"/>
                <w:sz w:val="17"/>
                <w:szCs w:val="17"/>
              </w:rPr>
              <w:t>{%if lib_quality_control.lib_dna_qc.dna_qty|float &gt;= 30 and lib_quality_control.lib_dna_qc.library_concn|float &gt;=10%}合格{%else%}风险{%endif%}</w:t>
            </w:r>
          </w:p>
          <w:p w14:paraId="1F058EC9"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33437B14"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合格（质控项有缺失，请补齐数据后自行评估）</w:t>
            </w:r>
          </w:p>
          <w:p w14:paraId="3ED581BC" w14:textId="77777777" w:rsidR="002C777E" w:rsidRPr="00952026"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p w14:paraId="1FDEF07A"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46BC305E" w14:textId="77777777"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风险</w:t>
            </w:r>
          </w:p>
          <w:p w14:paraId="6C523D32" w14:textId="3C985AE5" w:rsidR="002C777E" w:rsidRDefault="002C777E" w:rsidP="002C777E">
            <w:pPr>
              <w:pStyle w:val="ae"/>
              <w:ind w:firstLineChars="0" w:firstLine="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3F6EDA6A" w14:textId="77777777" w:rsidR="0081647E" w:rsidRDefault="0081647E">
      <w:pPr>
        <w:rPr>
          <w:rFonts w:ascii="思源黑体 CN Normal" w:eastAsia="思源黑体 CN Normal" w:hAnsi="思源黑体 CN Normal"/>
          <w:sz w:val="16"/>
          <w:szCs w:val="16"/>
        </w:rPr>
      </w:pPr>
    </w:p>
    <w:p w14:paraId="1ABDF2C5" w14:textId="77777777" w:rsidR="0081647E" w:rsidRDefault="00000000">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注：</w:t>
      </w:r>
    </w:p>
    <w:p w14:paraId="04173661"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DNA总量：送检样本提取的DNA总量</w:t>
      </w:r>
      <w:r>
        <w:rPr>
          <w:rFonts w:ascii="思源黑体 CN Normal" w:eastAsia="思源黑体 CN Normal" w:hAnsi="思源黑体 CN Normal" w:hint="eastAsia"/>
          <w:sz w:val="16"/>
          <w:szCs w:val="16"/>
        </w:rPr>
        <w:t>；</w:t>
      </w:r>
    </w:p>
    <w:p w14:paraId="098DCD4E"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lastRenderedPageBreak/>
        <w:t>文库浓度：文库构建结束后的DNA浓度；</w:t>
      </w:r>
    </w:p>
    <w:p w14:paraId="2009E74E"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Q30：碱基质量Q</w:t>
      </w:r>
      <w:r>
        <w:rPr>
          <w:rFonts w:ascii="思源黑体 CN Normal" w:eastAsia="思源黑体 CN Normal" w:hAnsi="思源黑体 CN Normal"/>
          <w:sz w:val="16"/>
          <w:szCs w:val="16"/>
        </w:rPr>
        <w:t>30占比，</w:t>
      </w:r>
      <w:r>
        <w:rPr>
          <w:rFonts w:ascii="思源黑体 CN Normal" w:eastAsia="思源黑体 CN Normal" w:hAnsi="思源黑体 CN Normal" w:hint="eastAsia"/>
          <w:sz w:val="16"/>
          <w:szCs w:val="16"/>
        </w:rPr>
        <w:t>测序的准确率高于99.9%的碱基的比例；</w:t>
      </w:r>
    </w:p>
    <w:p w14:paraId="36FB5721"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比对率：序列回帖比率，可以比对至参考序列上的reads的比例；</w:t>
      </w:r>
    </w:p>
    <w:p w14:paraId="634A64E1"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覆盖度：检测到的区域占目标区域的比例；</w:t>
      </w:r>
    </w:p>
    <w:p w14:paraId="380CE80D"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均一性：测序深度超过20％的平均深度的位点的比例；</w:t>
      </w:r>
    </w:p>
    <w:p w14:paraId="622F0C2B"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平均测序深度：目标区域内每个碱基的平均深度；</w:t>
      </w:r>
    </w:p>
    <w:p w14:paraId="41F2B878" w14:textId="77777777" w:rsidR="0081647E" w:rsidRDefault="00000000">
      <w:pPr>
        <w:pStyle w:val="ae"/>
        <w:numPr>
          <w:ilvl w:val="0"/>
          <w:numId w:val="4"/>
        </w:numPr>
        <w:ind w:firstLineChars="0"/>
        <w:rPr>
          <w:rFonts w:ascii="思源黑体 CN Normal" w:eastAsia="思源黑体 CN Normal" w:hAnsi="思源黑体 CN Normal"/>
          <w:sz w:val="16"/>
          <w:szCs w:val="16"/>
        </w:rPr>
      </w:pPr>
      <w:r>
        <w:rPr>
          <w:rFonts w:ascii="思源黑体 CN Normal" w:eastAsia="思源黑体 CN Normal" w:hAnsi="思源黑体 CN Normal" w:cs="思源黑体 CN Light"/>
          <w:kern w:val="0"/>
          <w:sz w:val="16"/>
          <w:szCs w:val="16"/>
          <w:lang w:bidi="ar"/>
        </w:rPr>
        <w:t>平均有效深度：通过分子标签校正后的平均测序深度；</w:t>
      </w:r>
    </w:p>
    <w:p w14:paraId="179BAE2F" w14:textId="77777777" w:rsidR="0081647E" w:rsidRDefault="00000000">
      <w:pPr>
        <w:pStyle w:val="ae"/>
        <w:widowControl/>
        <w:numPr>
          <w:ilvl w:val="0"/>
          <w:numId w:val="4"/>
        </w:numPr>
        <w:ind w:firstLineChars="0"/>
        <w:jc w:val="left"/>
        <w:rPr>
          <w:rFonts w:ascii="思源黑体 CN Normal" w:eastAsia="思源黑体 CN Normal" w:hAnsi="思源黑体 CN Normal"/>
          <w:sz w:val="16"/>
          <w:szCs w:val="16"/>
        </w:rPr>
      </w:pPr>
      <w:r>
        <w:rPr>
          <w:rFonts w:ascii="思源黑体 CN Normal" w:eastAsia="思源黑体 CN Normal" w:hAnsi="思源黑体 CN Normal"/>
          <w:sz w:val="16"/>
          <w:szCs w:val="16"/>
        </w:rPr>
        <w:t>总体质量评估：依据DNA质量、测序质量（Q30</w:t>
      </w:r>
      <w:r>
        <w:rPr>
          <w:rFonts w:ascii="思源黑体 CN Normal" w:eastAsia="思源黑体 CN Normal" w:hAnsi="思源黑体 CN Normal" w:hint="eastAsia"/>
          <w:sz w:val="16"/>
          <w:szCs w:val="16"/>
        </w:rPr>
        <w:t>、覆盖度、均一性</w:t>
      </w:r>
      <w:r>
        <w:rPr>
          <w:rFonts w:ascii="思源黑体 CN Normal" w:eastAsia="思源黑体 CN Normal" w:hAnsi="思源黑体 CN Normal"/>
          <w:sz w:val="16"/>
          <w:szCs w:val="16"/>
        </w:rPr>
        <w:t>、平均有效深度）进行综合评估，判断质控是否合格。</w:t>
      </w:r>
    </w:p>
    <w:p w14:paraId="4A760BB4" w14:textId="77777777" w:rsidR="0081647E" w:rsidRDefault="00000000">
      <w:pPr>
        <w:widowControl/>
        <w:jc w:val="left"/>
        <w:rPr>
          <w:rFonts w:ascii="思源黑体 CN Normal" w:eastAsia="思源黑体 CN Normal" w:hAnsi="思源黑体 CN Normal"/>
          <w:sz w:val="16"/>
          <w:szCs w:val="16"/>
        </w:rPr>
      </w:pPr>
      <w:r>
        <w:rPr>
          <w:rFonts w:cs="思源黑体 CN Normal" w:hint="eastAsia"/>
          <w:b/>
          <w:noProof/>
          <w:color w:val="FFFFFF" w:themeColor="background1"/>
          <w:sz w:val="22"/>
          <w:szCs w:val="21"/>
        </w:rPr>
        <mc:AlternateContent>
          <mc:Choice Requires="wps">
            <w:drawing>
              <wp:anchor distT="0" distB="0" distL="114300" distR="114300" simplePos="0" relativeHeight="251669504" behindDoc="0" locked="0" layoutInCell="1" allowOverlap="1" wp14:anchorId="66F85ADF" wp14:editId="560ABC01">
                <wp:simplePos x="0" y="0"/>
                <wp:positionH relativeFrom="margin">
                  <wp:posOffset>0</wp:posOffset>
                </wp:positionH>
                <wp:positionV relativeFrom="paragraph">
                  <wp:posOffset>3241040</wp:posOffset>
                </wp:positionV>
                <wp:extent cx="6602095" cy="422910"/>
                <wp:effectExtent l="0" t="0" r="27305" b="15240"/>
                <wp:wrapNone/>
                <wp:docPr id="63" name="圆角矩形 149"/>
                <wp:cNvGraphicFramePr/>
                <a:graphic xmlns:a="http://schemas.openxmlformats.org/drawingml/2006/main">
                  <a:graphicData uri="http://schemas.microsoft.com/office/word/2010/wordprocessingShape">
                    <wps:wsp>
                      <wps:cNvSpPr/>
                      <wps:spPr>
                        <a:xfrm>
                          <a:off x="0" y="0"/>
                          <a:ext cx="6602095" cy="422910"/>
                        </a:xfrm>
                        <a:prstGeom prst="roundRect">
                          <a:avLst/>
                        </a:prstGeom>
                        <a:solidFill>
                          <a:srgbClr val="ECEBEB"/>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1A6FC6" w14:textId="77777777" w:rsidR="0081647E"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6F85ADF" id="圆角矩形 149" o:spid="_x0000_s1026" style="position:absolute;margin-left:0;margin-top:255.2pt;width:519.85pt;height:33.3pt;z-index:25166950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" fillcolor="#ecebeb" strokecolor="#ecebeb" strokeweight="1pt">
                <v:stroke joinstyle="miter"/>
                <v:textbox>
                  <w:txbxContent>
                    <w:p w14:paraId="0B1A6FC6" w14:textId="77777777" w:rsidR="0081647E" w:rsidRDefault="00000000">
                      <w:pPr>
                        <w:snapToGrid w:val="0"/>
                        <w:ind w:firstLineChars="100" w:firstLine="240"/>
                        <w:contextualSpacing/>
                        <w:jc w:val="left"/>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pP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检测人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复核人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 xml:space="preserve">  </w:t>
                      </w:r>
                      <w:r>
                        <w:rPr>
                          <w:rFonts w:ascii="思源黑体 CN Regular" w:eastAsia="思源黑体 CN Regular" w:hAnsi="思源黑体 CN Regular" w:hint="eastAsia"/>
                          <w:color w:val="000000" w:themeColor="text1"/>
                          <w:sz w:val="24"/>
                          <w14:shadow w14:blurRad="38100" w14:dist="19050" w14:dir="2700000" w14:sx="100000" w14:sy="100000" w14:kx="0" w14:ky="0" w14:algn="tl">
                            <w14:schemeClr w14:val="dk1">
                              <w14:alpha w14:val="60000"/>
                            </w14:schemeClr>
                          </w14:shadow>
                        </w:rPr>
                        <w:t xml:space="preserve">         审批人</w:t>
                      </w:r>
                      <w:r>
                        <w:rPr>
                          <w:rFonts w:ascii="思源黑体 CN Regular" w:eastAsia="思源黑体 CN Regular" w:hAnsi="思源黑体 CN Regular"/>
                          <w:color w:val="000000" w:themeColor="text1"/>
                          <w:sz w:val="24"/>
                          <w14:shadow w14:blurRad="38100" w14:dist="19050" w14:dir="2700000" w14:sx="100000" w14:sy="100000" w14:kx="0" w14:ky="0" w14:algn="tl">
                            <w14:schemeClr w14:val="dk1">
                              <w14:alpha w14:val="60000"/>
                            </w14:schemeClr>
                          </w14:shadow>
                        </w:rPr>
                        <w:t>：</w:t>
                      </w:r>
                    </w:p>
                  </w:txbxContent>
                </v:textbox>
                <w10:wrap anchorx="margin"/>
              </v:roundrect>
            </w:pict>
          </mc:Fallback>
        </mc:AlternateContent>
      </w:r>
      <w:r>
        <w:rPr>
          <w:rFonts w:ascii="思源黑体 CN Normal" w:eastAsia="思源黑体 CN Normal" w:hAnsi="思源黑体 CN Normal"/>
          <w:sz w:val="16"/>
          <w:szCs w:val="16"/>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81647E" w14:paraId="18DCF903" w14:textId="77777777" w:rsidTr="0081647E">
        <w:tc>
          <w:tcPr>
            <w:tcW w:w="5166" w:type="dxa"/>
          </w:tcPr>
          <w:p w14:paraId="2DABCEEF" w14:textId="77777777" w:rsidR="0081647E"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6432" behindDoc="1" locked="0" layoutInCell="1" allowOverlap="1" wp14:anchorId="366D2DDD" wp14:editId="158541FE">
                      <wp:simplePos x="0" y="0"/>
                      <wp:positionH relativeFrom="column">
                        <wp:posOffset>2750820</wp:posOffset>
                      </wp:positionH>
                      <wp:positionV relativeFrom="paragraph">
                        <wp:posOffset>41275</wp:posOffset>
                      </wp:positionV>
                      <wp:extent cx="313055" cy="319405"/>
                      <wp:effectExtent l="38100" t="38100" r="68580" b="99695"/>
                      <wp:wrapNone/>
                      <wp:docPr id="14" name="流程图: 接点 14"/>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4" o:spid="_x0000_s1026" o:spt="120" type="#_x0000_t120" style="position:absolute;left:0pt;margin-left:216.6pt;margin-top:3.25pt;height:25.15pt;width:24.65pt;z-index:-25165004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DWxUCt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4 </w:t>
            </w:r>
            <w:r>
              <w:rPr>
                <w:rFonts w:ascii="思源黑体 CN Bold" w:eastAsia="思源黑体 CN Bold" w:hAnsi="思源黑体 CN Bold"/>
                <w:sz w:val="28"/>
                <w:szCs w:val="28"/>
              </w:rPr>
              <w:t xml:space="preserve"> </w:t>
            </w:r>
          </w:p>
        </w:tc>
        <w:tc>
          <w:tcPr>
            <w:tcW w:w="5166" w:type="dxa"/>
          </w:tcPr>
          <w:p w14:paraId="332E78CC" w14:textId="77777777" w:rsidR="0081647E"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产品声明</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5408" behindDoc="1" locked="0" layoutInCell="1" allowOverlap="1" wp14:anchorId="3441646C" wp14:editId="4BB65116">
                      <wp:simplePos x="0" y="0"/>
                      <wp:positionH relativeFrom="margin">
                        <wp:posOffset>-72390</wp:posOffset>
                      </wp:positionH>
                      <wp:positionV relativeFrom="paragraph">
                        <wp:posOffset>41275</wp:posOffset>
                      </wp:positionV>
                      <wp:extent cx="905510" cy="321310"/>
                      <wp:effectExtent l="38100" t="38100" r="104140" b="97790"/>
                      <wp:wrapNone/>
                      <wp:docPr id="15" name="矩形: 圆角 15"/>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5" o:spid="_x0000_s1026" o:spt="2" style="position:absolute;left:0pt;margin-left:-5.7pt;margin-top:3.25pt;height:25.3pt;width:71.3pt;mso-position-horizontal-relative:margin;z-index:-25165107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KuINGH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7049A5D4" w14:textId="77777777" w:rsidR="0081647E"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4.1 关于本产品</w:t>
      </w:r>
    </w:p>
    <w:p w14:paraId="546BA9A1" w14:textId="77777777" w:rsidR="0081647E"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本报告仅针对本次送检样本，基于目前研究水平对“检测内容”所列的基因及区域的突变信息进行检测，其他基因区域可能存在的突变信息不在本次检测范围之内。</w:t>
      </w:r>
    </w:p>
    <w:p w14:paraId="415769D1" w14:textId="77777777" w:rsidR="0081647E"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本报告仅针对本次送检标本，主要检测“检测内容”所列的基因的单核苷酸改变（</w:t>
      </w:r>
      <w:r>
        <w:rPr>
          <w:rFonts w:ascii="思源黑体 CN Normal" w:eastAsia="思源黑体 CN Normal" w:hAnsi="思源黑体 CN Normal"/>
          <w:sz w:val="18"/>
          <w:szCs w:val="18"/>
        </w:rPr>
        <w:t>SNV）和小片段插入/缺失（Indel）变异情况，对变异的解读遵循相关指南和规范。报告给出的这些变异信息（和无变异信息）可为临床医生的决策提供参考，受检者请在临床医生的指导下阅读本报告。</w:t>
      </w:r>
    </w:p>
    <w:p w14:paraId="51835915" w14:textId="77777777" w:rsidR="0081647E" w:rsidRDefault="0081647E">
      <w:pPr>
        <w:spacing w:line="360" w:lineRule="exact"/>
        <w:ind w:firstLineChars="200" w:firstLine="360"/>
        <w:rPr>
          <w:rFonts w:ascii="思源黑体 CN Normal" w:eastAsia="思源黑体 CN Normal" w:hAnsi="思源黑体 CN Normal"/>
          <w:sz w:val="18"/>
          <w:szCs w:val="18"/>
        </w:rPr>
      </w:pPr>
    </w:p>
    <w:p w14:paraId="36FD5285" w14:textId="77777777" w:rsidR="0081647E"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2</w:t>
      </w:r>
      <w:r>
        <w:rPr>
          <w:rFonts w:ascii="思源黑体 CN Bold" w:eastAsia="思源黑体 CN Bold" w:hAnsi="思源黑体 CN Bold" w:hint="eastAsia"/>
          <w:color w:val="1E7648"/>
          <w:sz w:val="24"/>
          <w:szCs w:val="24"/>
        </w:rPr>
        <w:t xml:space="preserve"> 变异命名与解读</w:t>
      </w:r>
    </w:p>
    <w:p w14:paraId="2F5394A1" w14:textId="77777777" w:rsidR="0081647E"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本报告变异均采用人类基因组变异协会（Human</w:t>
      </w:r>
      <w:r>
        <w:rPr>
          <w:rFonts w:ascii="思源黑体 CN Normal" w:eastAsia="思源黑体 CN Normal" w:hAnsi="思源黑体 CN Normal"/>
          <w:sz w:val="18"/>
          <w:szCs w:val="18"/>
        </w:rPr>
        <w:t xml:space="preserve"> Genome Variant Society</w:t>
      </w:r>
      <w:r>
        <w:rPr>
          <w:rFonts w:ascii="思源黑体 CN Normal" w:eastAsia="思源黑体 CN Normal" w:hAnsi="思源黑体 CN Normal" w:hint="eastAsia"/>
          <w:sz w:val="18"/>
          <w:szCs w:val="18"/>
        </w:rPr>
        <w:t>，H</w:t>
      </w:r>
      <w:r>
        <w:rPr>
          <w:rFonts w:ascii="思源黑体 CN Normal" w:eastAsia="思源黑体 CN Normal" w:hAnsi="思源黑体 CN Normal"/>
          <w:sz w:val="18"/>
          <w:szCs w:val="18"/>
        </w:rPr>
        <w:t>GVS</w:t>
      </w:r>
      <w:r>
        <w:rPr>
          <w:rFonts w:ascii="思源黑体 CN Normal" w:eastAsia="思源黑体 CN Normal" w:hAnsi="思源黑体 CN Normal" w:hint="eastAsia"/>
          <w:sz w:val="18"/>
          <w:szCs w:val="18"/>
        </w:rPr>
        <w:t>）推荐的序列变异法命名。</w:t>
      </w:r>
    </w:p>
    <w:p w14:paraId="3479B5F0" w14:textId="77777777" w:rsidR="0081647E"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本报告中胚系变异解读遵循美国医学遗传学和基因组学学会（the</w:t>
      </w:r>
      <w:r>
        <w:rPr>
          <w:rFonts w:ascii="思源黑体 CN Normal" w:eastAsia="思源黑体 CN Normal" w:hAnsi="思源黑体 CN Normal"/>
          <w:sz w:val="18"/>
          <w:szCs w:val="18"/>
        </w:rPr>
        <w:t xml:space="preserve"> American College of Medical Genetics，ACMG</w:t>
      </w:r>
      <w:r>
        <w:rPr>
          <w:rFonts w:ascii="思源黑体 CN Normal" w:eastAsia="思源黑体 CN Normal" w:hAnsi="思源黑体 CN Normal" w:hint="eastAsia"/>
          <w:sz w:val="18"/>
          <w:szCs w:val="18"/>
        </w:rPr>
        <w:t>）、分子病理协会（the</w:t>
      </w:r>
      <w:r>
        <w:rPr>
          <w:rFonts w:ascii="思源黑体 CN Normal" w:eastAsia="思源黑体 CN Normal" w:hAnsi="思源黑体 CN Normal"/>
          <w:sz w:val="18"/>
          <w:szCs w:val="18"/>
        </w:rPr>
        <w:t xml:space="preserve"> Association for Molecular Pathology，AMP）、美国病理学家学会（the College of American Pathologists，CAP）</w:t>
      </w:r>
      <w:r>
        <w:rPr>
          <w:rFonts w:ascii="思源黑体 CN Normal" w:eastAsia="思源黑体 CN Normal" w:hAnsi="思源黑体 CN Normal" w:hint="eastAsia"/>
          <w:sz w:val="18"/>
          <w:szCs w:val="18"/>
        </w:rPr>
        <w:t>发布的《遗传变异分类标准与指南》（2</w:t>
      </w:r>
      <w:r>
        <w:rPr>
          <w:rFonts w:ascii="思源黑体 CN Normal" w:eastAsia="思源黑体 CN Normal" w:hAnsi="思源黑体 CN Normal"/>
          <w:sz w:val="18"/>
          <w:szCs w:val="18"/>
        </w:rPr>
        <w:t>015</w:t>
      </w:r>
      <w:r>
        <w:rPr>
          <w:rFonts w:ascii="思源黑体 CN Normal" w:eastAsia="思源黑体 CN Normal" w:hAnsi="思源黑体 CN Normal" w:hint="eastAsia"/>
          <w:sz w:val="18"/>
          <w:szCs w:val="18"/>
        </w:rPr>
        <w:t>年版），遗传变异分为5个等级：致病性、疑似致病性、意义不明确、疑似良性、良性。</w:t>
      </w:r>
    </w:p>
    <w:p w14:paraId="3C457CAC" w14:textId="77777777" w:rsidR="0081647E" w:rsidRDefault="0081647E">
      <w:pPr>
        <w:spacing w:line="380" w:lineRule="exact"/>
        <w:ind w:firstLineChars="200" w:firstLine="360"/>
        <w:rPr>
          <w:rFonts w:ascii="思源黑体 CN Normal" w:eastAsia="思源黑体 CN Normal" w:hAnsi="思源黑体 CN Normal"/>
          <w:sz w:val="18"/>
          <w:szCs w:val="18"/>
        </w:rPr>
      </w:pPr>
    </w:p>
    <w:p w14:paraId="50CCAD12" w14:textId="77777777" w:rsidR="0081647E"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3</w:t>
      </w:r>
      <w:r>
        <w:rPr>
          <w:rFonts w:ascii="思源黑体 CN Bold" w:eastAsia="思源黑体 CN Bold" w:hAnsi="思源黑体 CN Bold" w:hint="eastAsia"/>
          <w:color w:val="1E7648"/>
          <w:sz w:val="24"/>
          <w:szCs w:val="24"/>
        </w:rPr>
        <w:t>检测方法与局限性</w:t>
      </w:r>
    </w:p>
    <w:p w14:paraId="57187C88" w14:textId="77777777" w:rsidR="0081647E"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产品采用基于Illumina平台的新一代高通量测序技术（NGS）进行检测。本产品可同时检测目标基因的单核苷酸变异、小片段插入/缺失变异。产品的检测性能与样本质量密切相关，样本质控等级以及某些变异特征会降低检测敏感度。当插入/缺失区域发生在探针的引物臂上时，可能导致假阴性结果。</w:t>
      </w:r>
    </w:p>
    <w:p w14:paraId="616E43F2" w14:textId="77777777" w:rsidR="0081647E" w:rsidRDefault="00000000">
      <w:pPr>
        <w:spacing w:line="38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本报告中对于变异位点的解读，是基于当前已发表的文献、指南、公共数据库及临床研究结果，随着研究的发展，特定位点的解读可能发生变更。</w:t>
      </w:r>
    </w:p>
    <w:p w14:paraId="5E31933F" w14:textId="77777777" w:rsidR="0081647E" w:rsidRDefault="0081647E">
      <w:pPr>
        <w:spacing w:line="360" w:lineRule="exact"/>
        <w:rPr>
          <w:rFonts w:ascii="思源黑体 CN Normal" w:eastAsia="思源黑体 CN Normal" w:hAnsi="思源黑体 CN Normal"/>
          <w:sz w:val="18"/>
          <w:szCs w:val="18"/>
        </w:rPr>
      </w:pPr>
    </w:p>
    <w:p w14:paraId="2EEACD27" w14:textId="77777777" w:rsidR="0081647E"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w:t>
      </w:r>
      <w:r>
        <w:rPr>
          <w:rFonts w:ascii="思源黑体 CN Bold" w:eastAsia="思源黑体 CN Bold" w:hAnsi="思源黑体 CN Bold"/>
          <w:color w:val="1E7648"/>
          <w:sz w:val="24"/>
          <w:szCs w:val="24"/>
        </w:rPr>
        <w:t>4</w:t>
      </w:r>
      <w:r>
        <w:rPr>
          <w:rFonts w:ascii="思源黑体 CN Bold" w:eastAsia="思源黑体 CN Bold" w:hAnsi="思源黑体 CN Bold" w:hint="eastAsia"/>
          <w:color w:val="1E7648"/>
          <w:sz w:val="24"/>
          <w:szCs w:val="24"/>
        </w:rPr>
        <w:t>临床方案决定</w:t>
      </w:r>
    </w:p>
    <w:p w14:paraId="00CD0EEA" w14:textId="77777777" w:rsidR="0081647E"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本报告根据检测结果</w:t>
      </w:r>
      <w:r>
        <w:rPr>
          <w:rFonts w:ascii="思源黑体 CN Normal" w:eastAsia="思源黑体 CN Normal" w:hAnsi="思源黑体 CN Normal"/>
          <w:sz w:val="18"/>
          <w:szCs w:val="18"/>
        </w:rPr>
        <w:t>进行解读，为患者的临床诊断治疗提供辅助参考</w:t>
      </w:r>
      <w:r>
        <w:rPr>
          <w:rFonts w:ascii="思源黑体 CN Normal" w:eastAsia="思源黑体 CN Normal" w:hAnsi="思源黑体 CN Normal" w:hint="eastAsia"/>
          <w:sz w:val="18"/>
          <w:szCs w:val="18"/>
        </w:rPr>
        <w:t>，非为临床诊断报告，不具备医嘱性质，供临床医生参考，患者的治疗方案由临床医生综合患者的情况进行决策。</w:t>
      </w:r>
    </w:p>
    <w:p w14:paraId="55C1CDE5" w14:textId="77777777" w:rsidR="0081647E" w:rsidRDefault="0081647E">
      <w:pPr>
        <w:spacing w:line="360" w:lineRule="exact"/>
        <w:ind w:firstLineChars="200" w:firstLine="360"/>
        <w:rPr>
          <w:rFonts w:ascii="思源黑体 CN Normal" w:eastAsia="思源黑体 CN Normal" w:hAnsi="思源黑体 CN Normal"/>
          <w:sz w:val="18"/>
          <w:szCs w:val="18"/>
        </w:rPr>
      </w:pPr>
    </w:p>
    <w:p w14:paraId="0704AE73" w14:textId="77777777" w:rsidR="0081647E" w:rsidRDefault="00000000">
      <w:pPr>
        <w:pStyle w:val="2"/>
        <w:spacing w:before="0" w:after="0" w:line="240" w:lineRule="auto"/>
        <w:rPr>
          <w:rFonts w:ascii="思源黑体 CN Bold" w:eastAsia="思源黑体 CN Bold" w:hAnsi="思源黑体 CN Bold"/>
          <w:b w:val="0"/>
          <w:bCs w:val="0"/>
          <w:color w:val="1E7648"/>
          <w:sz w:val="24"/>
          <w:szCs w:val="24"/>
        </w:rPr>
      </w:pPr>
      <w:r>
        <w:rPr>
          <w:rFonts w:ascii="思源黑体 CN Bold" w:eastAsia="思源黑体 CN Bold" w:hAnsi="思源黑体 CN Bold"/>
          <w:color w:val="1E7648"/>
          <w:sz w:val="24"/>
          <w:szCs w:val="24"/>
        </w:rPr>
        <w:t>4.5</w:t>
      </w:r>
      <w:r>
        <w:rPr>
          <w:rFonts w:ascii="思源黑体 CN Bold" w:eastAsia="思源黑体 CN Bold" w:hAnsi="思源黑体 CN Bold" w:hint="eastAsia"/>
          <w:color w:val="1E7648"/>
          <w:sz w:val="24"/>
          <w:szCs w:val="24"/>
        </w:rPr>
        <w:t>数据安全与隐私保护</w:t>
      </w:r>
    </w:p>
    <w:p w14:paraId="59A53211" w14:textId="77777777" w:rsidR="0081647E" w:rsidRDefault="00000000">
      <w:pPr>
        <w:spacing w:line="360" w:lineRule="exact"/>
        <w:ind w:firstLineChars="200" w:firstLine="360"/>
        <w:rPr>
          <w:rFonts w:ascii="思源黑体 CN Normal" w:eastAsia="思源黑体 CN Normal" w:hAnsi="思源黑体 CN Normal"/>
          <w:sz w:val="18"/>
          <w:szCs w:val="18"/>
        </w:rPr>
      </w:pPr>
      <w:r>
        <w:rPr>
          <w:rFonts w:ascii="思源黑体 CN Normal" w:eastAsia="思源黑体 CN Normal" w:hAnsi="思源黑体 CN Normal" w:hint="eastAsia"/>
          <w:sz w:val="18"/>
          <w:szCs w:val="18"/>
        </w:rPr>
        <w:t>受检者信息仅对样本接收人员公开，负责样本接收的人员为受检者的信息保密负责。在整个检测过程中，受检样本的个人信息将被隐去，仅以条码作为识别。我们采用多种措施确保检测数据的安全。</w:t>
      </w:r>
    </w:p>
    <w:p w14:paraId="317E8A2C" w14:textId="77777777" w:rsidR="0081647E"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81647E" w14:paraId="1034BBDE" w14:textId="77777777" w:rsidTr="0081647E">
        <w:tc>
          <w:tcPr>
            <w:tcW w:w="5166" w:type="dxa"/>
          </w:tcPr>
          <w:bookmarkStart w:id="12" w:name="_Hlk103257869"/>
          <w:p w14:paraId="5E878536" w14:textId="77777777" w:rsidR="0081647E"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68480" behindDoc="1" locked="0" layoutInCell="1" allowOverlap="1" wp14:anchorId="2C518845" wp14:editId="4EE57949">
                      <wp:simplePos x="0" y="0"/>
                      <wp:positionH relativeFrom="column">
                        <wp:posOffset>2750820</wp:posOffset>
                      </wp:positionH>
                      <wp:positionV relativeFrom="paragraph">
                        <wp:posOffset>41275</wp:posOffset>
                      </wp:positionV>
                      <wp:extent cx="313055" cy="319405"/>
                      <wp:effectExtent l="38100" t="38100" r="68580" b="99695"/>
                      <wp:wrapNone/>
                      <wp:docPr id="16" name="流程图: 接点 16"/>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6" o:spid="_x0000_s1026" o:spt="120" type="#_x0000_t120" style="position:absolute;left:0pt;margin-left:216.6pt;margin-top:3.25pt;height:25.15pt;width:24.65pt;z-index:-251648000;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BOPKom1wAAAAgBAAAPAAAAAAAAAAEAIAAAACIAAABkcnMvZG93bnJldi54bWxQ&#10;SwECFAAUAAAACACHTuJAwpxhFdwCAACbBQAADgAAAAAAAAABACAAAAAmAQAAZHJzL2Uyb0RvYy54&#10;bWxQSwUGAAAAAAYABgBZAQAAdAY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5 </w:t>
            </w:r>
            <w:r>
              <w:rPr>
                <w:rFonts w:ascii="思源黑体 CN Bold" w:eastAsia="思源黑体 CN Bold" w:hAnsi="思源黑体 CN Bold"/>
                <w:sz w:val="28"/>
                <w:szCs w:val="28"/>
              </w:rPr>
              <w:t xml:space="preserve"> </w:t>
            </w:r>
          </w:p>
        </w:tc>
        <w:tc>
          <w:tcPr>
            <w:tcW w:w="5166" w:type="dxa"/>
          </w:tcPr>
          <w:p w14:paraId="100E508C" w14:textId="77777777" w:rsidR="0081647E"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参考文献</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67456" behindDoc="1" locked="0" layoutInCell="1" allowOverlap="1" wp14:anchorId="546AC487" wp14:editId="1F02552C">
                      <wp:simplePos x="0" y="0"/>
                      <wp:positionH relativeFrom="margin">
                        <wp:posOffset>-72390</wp:posOffset>
                      </wp:positionH>
                      <wp:positionV relativeFrom="paragraph">
                        <wp:posOffset>41275</wp:posOffset>
                      </wp:positionV>
                      <wp:extent cx="905510" cy="321310"/>
                      <wp:effectExtent l="38100" t="38100" r="104140" b="97790"/>
                      <wp:wrapNone/>
                      <wp:docPr id="17" name="矩形: 圆角 17"/>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7" o:spid="_x0000_s1026" o:spt="2" style="position:absolute;left:0pt;margin-left:-5.7pt;margin-top:3.25pt;height:25.3pt;width:71.3pt;mso-position-horizontal-relative:margin;z-index:-251649024;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AAAAAGRycy9Q&#10;SwECFAAUAAAACACHTuJAU4wEC9YAAAAIAQAADwAAAAAAAAABACAAAAAiAAAAZHJzL2Rvd25yZXYu&#10;eG1sUEsBAhQAFAAAAAgAh07iQJ8gU0jhAgAAsAUAAA4AAAAAAAAAAQAgAAAAJQEAAGRycy9lMm9E&#10;b2MueG1sUEsFBgAAAAAGAAYAWQEAAHgGA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5217DF2E" w14:textId="77777777" w:rsidR="0081647E" w:rsidRDefault="0081647E">
      <w:pPr>
        <w:rPr>
          <w:rFonts w:ascii="思源黑体 CN Normal" w:eastAsia="思源黑体 CN Normal" w:hAnsi="思源黑体 CN Normal"/>
          <w:sz w:val="16"/>
          <w:szCs w:val="16"/>
        </w:rPr>
      </w:pPr>
    </w:p>
    <w:p w14:paraId="78D9D601" w14:textId="77777777" w:rsidR="0081647E" w:rsidRDefault="00000000">
      <w:pPr>
        <w:pStyle w:val="ae"/>
        <w:widowControl/>
        <w:numPr>
          <w:ilvl w:val="0"/>
          <w:numId w:val="5"/>
        </w:numPr>
        <w:ind w:firstLineChars="0"/>
        <w:jc w:val="left"/>
        <w:rPr>
          <w:rFonts w:ascii="思源黑体 CN Normal" w:eastAsia="思源黑体 CN Normal" w:hAnsi="思源黑体 CN Normal"/>
          <w:sz w:val="15"/>
          <w:szCs w:val="15"/>
        </w:rPr>
      </w:pPr>
      <w:r>
        <w:rPr>
          <w:rFonts w:ascii="思源黑体 CN Normal" w:eastAsia="思源黑体 CN Normal" w:hAnsi="思源黑体 CN Normal" w:hint="eastAsia"/>
          <w:sz w:val="15"/>
          <w:szCs w:val="15"/>
        </w:rPr>
        <w:t>中国抗癌协会家族遗传性肿瘤专业委员会</w:t>
      </w:r>
      <w:r>
        <w:rPr>
          <w:rFonts w:ascii="思源黑体 CN Normal" w:eastAsia="思源黑体 CN Normal" w:hAnsi="思源黑体 CN Normal"/>
          <w:sz w:val="15"/>
          <w:szCs w:val="15"/>
        </w:rPr>
        <w:t xml:space="preserve">. </w:t>
      </w:r>
      <w:r>
        <w:rPr>
          <w:rFonts w:ascii="思源黑体 CN Normal" w:eastAsia="思源黑体 CN Normal" w:hAnsi="思源黑体 CN Normal" w:hint="eastAsia"/>
          <w:sz w:val="15"/>
          <w:szCs w:val="15"/>
        </w:rPr>
        <w:t>中国家族遗传性肿瘤临床诊疗专家共识（</w:t>
      </w:r>
      <w:r>
        <w:rPr>
          <w:rFonts w:ascii="思源黑体 CN Normal" w:eastAsia="思源黑体 CN Normal" w:hAnsi="思源黑体 CN Normal"/>
          <w:sz w:val="15"/>
          <w:szCs w:val="15"/>
        </w:rPr>
        <w:t>2021</w:t>
      </w:r>
      <w:r>
        <w:rPr>
          <w:rFonts w:ascii="思源黑体 CN Normal" w:eastAsia="思源黑体 CN Normal" w:hAnsi="思源黑体 CN Normal" w:hint="eastAsia"/>
          <w:sz w:val="15"/>
          <w:szCs w:val="15"/>
        </w:rPr>
        <w:t>年版）（</w:t>
      </w:r>
      <w:r>
        <w:rPr>
          <w:rFonts w:ascii="思源黑体 CN Normal" w:eastAsia="思源黑体 CN Normal" w:hAnsi="思源黑体 CN Normal"/>
          <w:sz w:val="15"/>
          <w:szCs w:val="15"/>
        </w:rPr>
        <w:t>4</w:t>
      </w:r>
      <w:r>
        <w:rPr>
          <w:rFonts w:ascii="思源黑体 CN Normal" w:eastAsia="思源黑体 CN Normal" w:hAnsi="思源黑体 CN Normal" w:hint="eastAsia"/>
          <w:sz w:val="15"/>
          <w:szCs w:val="15"/>
        </w:rPr>
        <w:t>）—家族遗传性结直肠癌</w:t>
      </w:r>
      <w:r>
        <w:rPr>
          <w:rFonts w:ascii="思源黑体 CN Normal" w:eastAsia="思源黑体 CN Normal" w:hAnsi="思源黑体 CN Normal"/>
          <w:sz w:val="15"/>
          <w:szCs w:val="15"/>
        </w:rPr>
        <w:t xml:space="preserve">[J]. </w:t>
      </w:r>
      <w:r>
        <w:rPr>
          <w:rFonts w:ascii="思源黑体 CN Normal" w:eastAsia="思源黑体 CN Normal" w:hAnsi="思源黑体 CN Normal" w:hint="eastAsia"/>
          <w:sz w:val="15"/>
          <w:szCs w:val="15"/>
        </w:rPr>
        <w:t>中国肿瘤临床</w:t>
      </w:r>
      <w:r>
        <w:rPr>
          <w:rFonts w:ascii="思源黑体 CN Normal" w:eastAsia="思源黑体 CN Normal" w:hAnsi="思源黑体 CN Normal"/>
          <w:sz w:val="15"/>
          <w:szCs w:val="15"/>
        </w:rPr>
        <w:t>, 2022, 49(1): 1-5.</w:t>
      </w:r>
    </w:p>
    <w:p w14:paraId="57F3CC96" w14:textId="77777777" w:rsidR="0081647E" w:rsidRDefault="00000000">
      <w:pPr>
        <w:pStyle w:val="ae"/>
        <w:widowControl/>
        <w:numPr>
          <w:ilvl w:val="0"/>
          <w:numId w:val="5"/>
        </w:numPr>
        <w:ind w:firstLineChars="0"/>
        <w:jc w:val="left"/>
        <w:rPr>
          <w:rFonts w:ascii="思源黑体 CN Normal" w:eastAsia="思源黑体 CN Normal" w:hAnsi="思源黑体 CN Normal"/>
          <w:sz w:val="15"/>
          <w:szCs w:val="15"/>
        </w:rPr>
      </w:pPr>
      <w:r>
        <w:rPr>
          <w:rFonts w:ascii="思源黑体 CN Normal" w:eastAsia="思源黑体 CN Normal" w:hAnsi="思源黑体 CN Normal"/>
          <w:sz w:val="15"/>
          <w:szCs w:val="15"/>
        </w:rPr>
        <w:t xml:space="preserve">Richards S, Aziz N, Bale S, Bick D, Das S, Gastier-Foster J, Grody WW, Hegde M, Lyon E, Spector E, Voelkerding K, Rehm HL; ACMG Laboratory Quality Assurance Committee. Standards and guidelines for the interpretation of sequence variants: a joint consensus recommendation of the American College of Medical Genetics and Genomics and the Association for Molecular Pathology. Genet Med. 2015 May;17(5):405-24. </w:t>
      </w:r>
    </w:p>
    <w:p w14:paraId="3EFC89CF" w14:textId="77777777" w:rsidR="0081647E" w:rsidRDefault="00000000">
      <w:pPr>
        <w:pStyle w:val="ae"/>
        <w:widowControl/>
        <w:numPr>
          <w:ilvl w:val="0"/>
          <w:numId w:val="5"/>
        </w:numPr>
        <w:ind w:firstLineChars="0"/>
        <w:jc w:val="left"/>
        <w:rPr>
          <w:rFonts w:ascii="思源黑体 CN Normal" w:eastAsia="思源黑体 CN Normal" w:hAnsi="思源黑体 CN Normal"/>
          <w:sz w:val="15"/>
          <w:szCs w:val="15"/>
        </w:rPr>
      </w:pPr>
      <w:r>
        <w:rPr>
          <w:rFonts w:ascii="思源黑体 CN Normal" w:eastAsia="思源黑体 CN Normal" w:hAnsi="思源黑体 CN Normal"/>
          <w:sz w:val="15"/>
          <w:szCs w:val="15"/>
        </w:rPr>
        <w:t xml:space="preserve">NCCN </w:t>
      </w:r>
      <w:r>
        <w:rPr>
          <w:rFonts w:ascii="思源黑体 CN Normal" w:eastAsia="思源黑体 CN Normal" w:hAnsi="思源黑体 CN Normal" w:hint="eastAsia"/>
          <w:sz w:val="15"/>
          <w:szCs w:val="15"/>
        </w:rPr>
        <w:t>Genetic</w:t>
      </w:r>
      <w:r>
        <w:rPr>
          <w:rFonts w:ascii="思源黑体 CN Normal" w:eastAsia="思源黑体 CN Normal" w:hAnsi="思源黑体 CN Normal"/>
          <w:sz w:val="15"/>
          <w:szCs w:val="15"/>
        </w:rPr>
        <w:t>/</w:t>
      </w:r>
      <w:bookmarkStart w:id="13" w:name="OLE_LINK1"/>
      <w:bookmarkStart w:id="14" w:name="OLE_LINK2"/>
      <w:r>
        <w:rPr>
          <w:rFonts w:ascii="思源黑体 CN Normal" w:eastAsia="思源黑体 CN Normal" w:hAnsi="思源黑体 CN Normal"/>
          <w:sz w:val="15"/>
          <w:szCs w:val="15"/>
        </w:rPr>
        <w:t>Familial High-Risk Assessment</w:t>
      </w:r>
      <w:bookmarkEnd w:id="13"/>
      <w:bookmarkEnd w:id="14"/>
      <w:r>
        <w:rPr>
          <w:rFonts w:ascii="思源黑体 CN Normal" w:eastAsia="思源黑体 CN Normal" w:hAnsi="思源黑体 CN Normal"/>
          <w:sz w:val="15"/>
          <w:szCs w:val="15"/>
        </w:rPr>
        <w:t xml:space="preserve">: </w:t>
      </w:r>
      <w:bookmarkStart w:id="15" w:name="OLE_LINK4"/>
      <w:bookmarkStart w:id="16" w:name="OLE_LINK3"/>
      <w:r>
        <w:rPr>
          <w:rFonts w:ascii="思源黑体 CN Normal" w:eastAsia="思源黑体 CN Normal" w:hAnsi="思源黑体 CN Normal"/>
          <w:sz w:val="15"/>
          <w:szCs w:val="15"/>
        </w:rPr>
        <w:t>Colorectal</w:t>
      </w:r>
      <w:bookmarkEnd w:id="15"/>
      <w:bookmarkEnd w:id="16"/>
      <w:r>
        <w:rPr>
          <w:rFonts w:ascii="思源黑体 CN Normal" w:eastAsia="思源黑体 CN Normal" w:hAnsi="思源黑体 CN Normal"/>
          <w:sz w:val="15"/>
          <w:szCs w:val="15"/>
        </w:rPr>
        <w:t xml:space="preserve"> (version 1.2021) [EB/OL]. </w:t>
      </w:r>
      <w:r>
        <w:rPr>
          <w:rFonts w:ascii="思源黑体 CN Normal" w:eastAsia="思源黑体 CN Normal" w:hAnsi="思源黑体 CN Normal"/>
          <w:sz w:val="16"/>
          <w:szCs w:val="16"/>
        </w:rPr>
        <w:t>http://www.nccn.org</w:t>
      </w:r>
    </w:p>
    <w:p w14:paraId="793F9294" w14:textId="77777777" w:rsidR="0081647E"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NCCN Clinical Practice Guidelines in Oncology-</w:t>
      </w:r>
      <w:r>
        <w:rPr>
          <w:rFonts w:ascii="思源黑体 CN Normal" w:eastAsia="思源黑体 CN Normal" w:hAnsi="思源黑体 CN Normal" w:hint="eastAsia"/>
          <w:sz w:val="16"/>
          <w:szCs w:val="16"/>
        </w:rPr>
        <w:t>Uterine</w:t>
      </w:r>
      <w:r>
        <w:rPr>
          <w:rFonts w:ascii="思源黑体 CN Normal" w:eastAsia="思源黑体 CN Normal" w:hAnsi="思源黑体 CN Normal"/>
          <w:sz w:val="16"/>
          <w:szCs w:val="16"/>
        </w:rPr>
        <w:t xml:space="preserve"> </w:t>
      </w:r>
      <w:r>
        <w:rPr>
          <w:rFonts w:ascii="思源黑体 CN Normal" w:eastAsia="思源黑体 CN Normal" w:hAnsi="思源黑体 CN Normal" w:hint="eastAsia"/>
          <w:sz w:val="16"/>
          <w:szCs w:val="16"/>
        </w:rPr>
        <w:t>Neoplasms</w:t>
      </w:r>
      <w:r>
        <w:rPr>
          <w:rFonts w:ascii="思源黑体 CN Normal" w:eastAsia="思源黑体 CN Normal" w:hAnsi="思源黑体 CN Normal"/>
          <w:sz w:val="16"/>
          <w:szCs w:val="16"/>
        </w:rPr>
        <w:t>. (version 1.2022)[EB/OL]. http://www.nccn.org</w:t>
      </w:r>
    </w:p>
    <w:p w14:paraId="16E72371" w14:textId="77777777" w:rsidR="0081647E"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{%p for a in (refer.fixed + refer.dynamic.g_var45 + refer.dynamic.g_var3)|unique%}</w:t>
      </w:r>
    </w:p>
    <w:p w14:paraId="3C475A47" w14:textId="77777777" w:rsidR="0081647E"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sz w:val="16"/>
          <w:szCs w:val="16"/>
        </w:rPr>
        <w:t>{{a}}</w:t>
      </w:r>
    </w:p>
    <w:p w14:paraId="185F206D" w14:textId="77777777" w:rsidR="0081647E" w:rsidRDefault="00000000">
      <w:pPr>
        <w:pStyle w:val="ae"/>
        <w:numPr>
          <w:ilvl w:val="0"/>
          <w:numId w:val="5"/>
        </w:numPr>
        <w:ind w:firstLineChars="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p>
    <w:p w14:paraId="146BA5C8" w14:textId="77777777" w:rsidR="0081647E" w:rsidRDefault="00000000">
      <w:pPr>
        <w:widowControl/>
        <w:jc w:val="left"/>
        <w:rPr>
          <w:rFonts w:ascii="思源黑体 CN Normal" w:eastAsia="思源黑体 CN Normal" w:hAnsi="思源黑体 CN Normal"/>
          <w:sz w:val="18"/>
          <w:szCs w:val="18"/>
        </w:rPr>
      </w:pPr>
      <w:r>
        <w:rPr>
          <w:rFonts w:ascii="思源黑体 CN Normal" w:eastAsia="思源黑体 CN Normal" w:hAnsi="思源黑体 CN Normal"/>
          <w:sz w:val="18"/>
          <w:szCs w:val="18"/>
        </w:rPr>
        <w:br w:type="page"/>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6"/>
        <w:gridCol w:w="5166"/>
      </w:tblGrid>
      <w:tr w:rsidR="0081647E" w14:paraId="05E9980E" w14:textId="77777777" w:rsidTr="0081647E">
        <w:tc>
          <w:tcPr>
            <w:tcW w:w="5166" w:type="dxa"/>
          </w:tcPr>
          <w:bookmarkEnd w:id="12"/>
          <w:p w14:paraId="00C39545" w14:textId="77777777" w:rsidR="0081647E" w:rsidRDefault="00000000">
            <w:pPr>
              <w:wordWrap w:val="0"/>
              <w:jc w:val="right"/>
              <w:rPr>
                <w:rFonts w:ascii="思源黑体 CN Bold" w:eastAsia="思源黑体 CN Bold" w:hAnsi="思源黑体 CN Bold"/>
                <w:sz w:val="28"/>
                <w:szCs w:val="28"/>
              </w:rPr>
            </w:pPr>
            <w:r>
              <w:rPr>
                <w:rFonts w:ascii="微软雅黑" w:eastAsia="微软雅黑" w:hAnsi="微软雅黑" w:hint="eastAsia"/>
                <w:noProof/>
                <w:color w:val="FFFFFF" w:themeColor="background1"/>
                <w:sz w:val="30"/>
                <w:szCs w:val="30"/>
              </w:rPr>
              <w:lastRenderedPageBreak/>
              <mc:AlternateContent>
                <mc:Choice Requires="wps">
                  <w:drawing>
                    <wp:anchor distT="0" distB="0" distL="114300" distR="114300" simplePos="0" relativeHeight="251671552" behindDoc="1" locked="0" layoutInCell="1" allowOverlap="1" wp14:anchorId="378A4291" wp14:editId="4E287663">
                      <wp:simplePos x="0" y="0"/>
                      <wp:positionH relativeFrom="column">
                        <wp:posOffset>2750820</wp:posOffset>
                      </wp:positionH>
                      <wp:positionV relativeFrom="paragraph">
                        <wp:posOffset>41275</wp:posOffset>
                      </wp:positionV>
                      <wp:extent cx="313055" cy="319405"/>
                      <wp:effectExtent l="38100" t="38100" r="68580" b="99695"/>
                      <wp:wrapNone/>
                      <wp:docPr id="9" name="流程图: 接点 9"/>
                      <wp:cNvGraphicFramePr/>
                      <a:graphic xmlns:a="http://schemas.openxmlformats.org/drawingml/2006/main">
                        <a:graphicData uri="http://schemas.microsoft.com/office/word/2010/wordprocessingShape">
                          <wps:wsp>
                            <wps:cNvSpPr/>
                            <wps:spPr>
                              <a:xfrm>
                                <a:off x="0" y="0"/>
                                <a:ext cx="313029" cy="319633"/>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9" o:spid="_x0000_s1026" o:spt="120" type="#_x0000_t120" style="position:absolute;left:0pt;margin-left:216.6pt;margin-top:3.25pt;height:25.15pt;width:24.65pt;z-index:-251644928;v-text-anchor:middle;mso-width-relative:page;mso-height-relative:page;" fillcolor="#1E7648" filled="t" stroked="f" coordsize="21600,21600" o:gfxdata="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48qibXAAAACAEAAA8AAAAAAAAAAQAgAAAAIgAAAGRycy9kb3ducmV2LnhtbFBL&#10;AQIUABQAAAAIAIdO4kCfCKzk2wIAAJkFAAAOAAAAAAAAAAEAIAAAACYBAABkcnMvZTJvRG9jLnht&#10;bFBLBQYAAAAABgAGAFkBAABzBgAAAAA=&#10;">
                      <v:fill on="t" focussize="0,0"/>
                      <v:stroke on="f" weight="1pt" miterlimit="8" joinstyle="miter"/>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 xml:space="preserve">6 </w:t>
            </w:r>
            <w:r>
              <w:rPr>
                <w:rFonts w:ascii="思源黑体 CN Bold" w:eastAsia="思源黑体 CN Bold" w:hAnsi="思源黑体 CN Bold"/>
                <w:sz w:val="28"/>
                <w:szCs w:val="28"/>
              </w:rPr>
              <w:t xml:space="preserve"> </w:t>
            </w:r>
          </w:p>
        </w:tc>
        <w:tc>
          <w:tcPr>
            <w:tcW w:w="5166" w:type="dxa"/>
          </w:tcPr>
          <w:p w14:paraId="6A42209A" w14:textId="77777777" w:rsidR="0081647E" w:rsidRDefault="00000000">
            <w:pPr>
              <w:jc w:val="left"/>
              <w:rPr>
                <w:rFonts w:ascii="思源黑体 CN Bold" w:eastAsia="思源黑体 CN Bold" w:hAnsi="思源黑体 CN Bold"/>
                <w:color w:val="1E7648"/>
                <w:sz w:val="28"/>
                <w:szCs w:val="28"/>
              </w:rPr>
            </w:pP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r>
              <w:rPr>
                <w:rFonts w:ascii="微软雅黑" w:eastAsia="微软雅黑" w:hAnsi="微软雅黑" w:hint="eastAsia"/>
                <w:noProof/>
                <w:color w:val="FFFFFF" w:themeColor="background1"/>
                <w:sz w:val="30"/>
                <w:szCs w:val="30"/>
              </w:rPr>
              <mc:AlternateContent>
                <mc:Choice Requires="wps">
                  <w:drawing>
                    <wp:anchor distT="0" distB="0" distL="114300" distR="114300" simplePos="0" relativeHeight="251670528" behindDoc="1" locked="0" layoutInCell="1" allowOverlap="1" wp14:anchorId="01529946" wp14:editId="58CEB5B8">
                      <wp:simplePos x="0" y="0"/>
                      <wp:positionH relativeFrom="margin">
                        <wp:posOffset>-72390</wp:posOffset>
                      </wp:positionH>
                      <wp:positionV relativeFrom="paragraph">
                        <wp:posOffset>41275</wp:posOffset>
                      </wp:positionV>
                      <wp:extent cx="905510" cy="321310"/>
                      <wp:effectExtent l="38100" t="38100" r="104140" b="97790"/>
                      <wp:wrapNone/>
                      <wp:docPr id="11" name="矩形: 圆角 11"/>
                      <wp:cNvGraphicFramePr/>
                      <a:graphic xmlns:a="http://schemas.openxmlformats.org/drawingml/2006/main">
                        <a:graphicData uri="http://schemas.microsoft.com/office/word/2010/wordprocessingShape">
                          <wps:wsp>
                            <wps:cNvSpPr/>
                            <wps:spPr>
                              <a:xfrm>
                                <a:off x="0" y="0"/>
                                <a:ext cx="905561" cy="32131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1" o:spid="_x0000_s1026" o:spt="2" style="position:absolute;left:0pt;margin-left:-5.7pt;margin-top:3.25pt;height:25.3pt;width:71.3pt;mso-position-horizontal-relative:margin;z-index:-251645952;v-text-anchor:middle;mso-width-relative:page;mso-height-relative:page;" fillcolor="#F2F2F2 [3052]" filled="t" stroked="f" coordsize="21600,21600" arcsize="0.166666666666667" o:gfxdata="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BTjAQL1gAAAAgBAAAPAAAAAAAAAAEAIAAAACIAAABkcnMvZG93bnJldi54&#10;bWxQSwECFAAUAAAACACHTuJAw9j7M+ACAACwBQAADgAAAAAAAAABACAAAAAlAQAAZHJzL2Uyb0Rv&#10;Yy54bWxQSwUGAAAAAAYABgBZAQAAdwYAAAAA&#10;">
                      <v:fill on="t" focussize="0,0"/>
                      <v:stroke on="f" weight="1pt" miterlimit="8" joinstyle="miter"/>
                      <v:imagedata o:title=""/>
                      <o:lock v:ext="edit" aspectratio="f"/>
                      <v:shadow on="t" color="#000000" opacity="26214f" offset="2.12133858267717pt,2.12133858267717pt" origin="-32768f,-32768f" matrix="65536f,0f,0f,65536f"/>
                    </v:roundrect>
                  </w:pict>
                </mc:Fallback>
              </mc:AlternateContent>
            </w:r>
          </w:p>
        </w:tc>
      </w:tr>
    </w:tbl>
    <w:p w14:paraId="6D7B036F" w14:textId="77777777" w:rsidR="0081647E"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w:t>
      </w:r>
      <w:r>
        <w:rPr>
          <w:rFonts w:ascii="思源黑体 CN Bold" w:eastAsia="思源黑体 CN Bold" w:hAnsi="思源黑体 CN Bold"/>
          <w:b/>
          <w:bCs/>
          <w:color w:val="D45704"/>
          <w:szCs w:val="21"/>
        </w:rPr>
        <w:t xml:space="preserve">1 </w:t>
      </w:r>
      <w:r>
        <w:rPr>
          <w:rFonts w:ascii="思源黑体 CN Bold" w:eastAsia="思源黑体 CN Bold" w:hAnsi="思源黑体 CN Bold" w:hint="eastAsia"/>
          <w:b/>
          <w:bCs/>
          <w:color w:val="D45704"/>
          <w:szCs w:val="21"/>
        </w:rPr>
        <w:t>林奇综合征简介</w:t>
      </w:r>
    </w:p>
    <w:p w14:paraId="233FBBED" w14:textId="77777777" w:rsidR="0081647E"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2010年前，Lynch综合征又称遗传性非息肉病性结直肠癌（Hereditary non-polyposis colorectal cancer，HNPCC）。2010年后，国际上不再使用HNPCC这个名称，统称为Lynch综合征。Lynch综合征约占所有结直肠癌患者的2%~4%，是最常见的遗传性结直肠癌综合征，是一种常染色体显性遗传肿瘤综合征。其病因是错配修复（Mismatch</w:t>
      </w:r>
      <w:r>
        <w:rPr>
          <w:rFonts w:ascii="思源黑体 CN Normal" w:eastAsia="思源黑体 CN Normal" w:hAnsi="思源黑体 CN Normal" w:cs="思源黑体 CN Light"/>
          <w:sz w:val="18"/>
          <w:szCs w:val="18"/>
        </w:rPr>
        <w:t xml:space="preserve"> </w:t>
      </w:r>
      <w:r>
        <w:rPr>
          <w:rFonts w:ascii="思源黑体 CN Normal" w:eastAsia="思源黑体 CN Normal" w:hAnsi="思源黑体 CN Normal" w:cs="思源黑体 CN Light" w:hint="eastAsia"/>
          <w:sz w:val="18"/>
          <w:szCs w:val="18"/>
        </w:rPr>
        <w:t>repair，MMR）基因变异导致患者结直肠癌及其他多种Lynch综合征相关肿瘤（包括子宫内膜癌、卵巢癌、胃癌、胰腺癌、小肠癌、胆道癌、尿路癌、脑癌和皮肤癌等）的发病风险明显高于正常人群。目前，已证实的相关致病基因为</w:t>
      </w:r>
      <w:r>
        <w:rPr>
          <w:rFonts w:ascii="思源黑体 CN Normal" w:eastAsia="思源黑体 CN Normal" w:hAnsi="思源黑体 CN Normal" w:cs="思源黑体 CN Light"/>
          <w:iCs/>
          <w:sz w:val="18"/>
          <w:szCs w:val="18"/>
        </w:rPr>
        <w:t>MMR</w:t>
      </w:r>
      <w:r>
        <w:rPr>
          <w:rFonts w:ascii="思源黑体 CN Normal" w:eastAsia="思源黑体 CN Normal" w:hAnsi="思源黑体 CN Normal" w:cs="思源黑体 CN Light" w:hint="eastAsia"/>
          <w:sz w:val="18"/>
          <w:szCs w:val="18"/>
        </w:rPr>
        <w:t>家族中的</w:t>
      </w:r>
      <w:r>
        <w:rPr>
          <w:rFonts w:ascii="思源黑体 CN Normal" w:eastAsia="思源黑体 CN Normal" w:hAnsi="思源黑体 CN Normal" w:cs="思源黑体 CN Light" w:hint="eastAsia"/>
          <w:i/>
          <w:iCs/>
          <w:sz w:val="18"/>
          <w:szCs w:val="18"/>
        </w:rPr>
        <w:t>MLH1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MSH6</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PMS2</w:t>
      </w:r>
      <w:r>
        <w:rPr>
          <w:rFonts w:ascii="思源黑体 CN Normal" w:eastAsia="思源黑体 CN Normal" w:hAnsi="思源黑体 CN Normal" w:cs="思源黑体 CN Light" w:hint="eastAsia"/>
          <w:sz w:val="18"/>
          <w:szCs w:val="18"/>
        </w:rPr>
        <w:t>基因；此外，</w:t>
      </w:r>
      <w:r>
        <w:rPr>
          <w:rFonts w:ascii="思源黑体 CN Normal" w:eastAsia="思源黑体 CN Normal" w:hAnsi="思源黑体 CN Normal" w:cs="思源黑体 CN Light" w:hint="eastAsia"/>
          <w:i/>
          <w:iCs/>
          <w:sz w:val="18"/>
          <w:szCs w:val="18"/>
        </w:rPr>
        <w:t>EPCAM</w:t>
      </w:r>
      <w:r>
        <w:rPr>
          <w:rFonts w:ascii="思源黑体 CN Normal" w:eastAsia="思源黑体 CN Normal" w:hAnsi="思源黑体 CN Normal" w:cs="思源黑体 CN Light" w:hint="eastAsia"/>
          <w:sz w:val="18"/>
          <w:szCs w:val="18"/>
        </w:rPr>
        <w:t>基因缺失导致</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启动子高度甲基化，引起</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基因沉默，进而导致</w:t>
      </w:r>
      <w:r>
        <w:rPr>
          <w:rFonts w:ascii="思源黑体 CN Normal" w:eastAsia="思源黑体 CN Normal" w:hAnsi="思源黑体 CN Normal" w:cs="思源黑体 CN Light"/>
          <w:sz w:val="18"/>
          <w:szCs w:val="18"/>
        </w:rPr>
        <w:t>Lynch</w:t>
      </w:r>
      <w:r>
        <w:rPr>
          <w:rFonts w:ascii="思源黑体 CN Normal" w:eastAsia="思源黑体 CN Normal" w:hAnsi="思源黑体 CN Normal" w:cs="思源黑体 CN Light" w:hint="eastAsia"/>
          <w:sz w:val="18"/>
          <w:szCs w:val="18"/>
        </w:rPr>
        <w:t>综合征。其中，</w:t>
      </w:r>
      <w:r>
        <w:rPr>
          <w:rFonts w:ascii="思源黑体 CN Normal" w:eastAsia="思源黑体 CN Normal" w:hAnsi="思源黑体 CN Normal" w:cs="思源黑体 CN Light" w:hint="eastAsia"/>
          <w:i/>
          <w:iCs/>
          <w:sz w:val="18"/>
          <w:szCs w:val="18"/>
        </w:rPr>
        <w:t>MLH1</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是最主要的相关基因，其胚系突变占所有Lynch综合征基因突变的80%~90%。同时，</w:t>
      </w:r>
      <w:r>
        <w:rPr>
          <w:rFonts w:ascii="思源黑体 CN Normal" w:eastAsia="思源黑体 CN Normal" w:hAnsi="思源黑体 CN Normal" w:cs="思源黑体 CN Light" w:hint="eastAsia"/>
          <w:i/>
          <w:iCs/>
          <w:sz w:val="18"/>
          <w:szCs w:val="18"/>
        </w:rPr>
        <w:t>MLH1</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MSH2</w:t>
      </w:r>
      <w:r>
        <w:rPr>
          <w:rFonts w:ascii="思源黑体 CN Normal" w:eastAsia="思源黑体 CN Normal" w:hAnsi="思源黑体 CN Normal" w:cs="思源黑体 CN Light" w:hint="eastAsia"/>
          <w:sz w:val="18"/>
          <w:szCs w:val="18"/>
        </w:rPr>
        <w:t>、</w:t>
      </w:r>
      <w:r>
        <w:rPr>
          <w:rFonts w:ascii="思源黑体 CN Normal" w:eastAsia="思源黑体 CN Normal" w:hAnsi="思源黑体 CN Normal" w:cs="思源黑体 CN Light" w:hint="eastAsia"/>
          <w:i/>
          <w:iCs/>
          <w:sz w:val="18"/>
          <w:szCs w:val="18"/>
        </w:rPr>
        <w:t>MSH6</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PMS2</w:t>
      </w:r>
      <w:r>
        <w:rPr>
          <w:rFonts w:ascii="思源黑体 CN Normal" w:eastAsia="思源黑体 CN Normal" w:hAnsi="思源黑体 CN Normal" w:cs="思源黑体 CN Light" w:hint="eastAsia"/>
          <w:sz w:val="18"/>
          <w:szCs w:val="18"/>
        </w:rPr>
        <w:t>基因也是</w:t>
      </w:r>
      <w:r>
        <w:rPr>
          <w:rFonts w:ascii="思源黑体 CN Normal" w:eastAsia="思源黑体 CN Normal" w:hAnsi="思源黑体 CN Normal" w:hint="eastAsia"/>
          <w:color w:val="000000"/>
          <w:sz w:val="17"/>
          <w:szCs w:val="17"/>
        </w:rPr>
        <w:t>结构性错配修复缺陷综合征（Constitutional</w:t>
      </w:r>
      <w:r>
        <w:rPr>
          <w:rFonts w:ascii="思源黑体 CN Normal" w:eastAsia="思源黑体 CN Normal" w:hAnsi="思源黑体 CN Normal"/>
          <w:color w:val="000000"/>
          <w:sz w:val="17"/>
          <w:szCs w:val="17"/>
        </w:rPr>
        <w:t xml:space="preserve"> </w:t>
      </w:r>
      <w:r>
        <w:rPr>
          <w:rFonts w:ascii="思源黑体 CN Normal" w:eastAsia="思源黑体 CN Normal" w:hAnsi="思源黑体 CN Normal" w:hint="eastAsia"/>
          <w:color w:val="000000"/>
          <w:sz w:val="17"/>
          <w:szCs w:val="17"/>
        </w:rPr>
        <w:t>mismatch</w:t>
      </w:r>
      <w:r>
        <w:rPr>
          <w:rFonts w:ascii="思源黑体 CN Normal" w:eastAsia="思源黑体 CN Normal" w:hAnsi="思源黑体 CN Normal"/>
          <w:color w:val="000000"/>
          <w:sz w:val="17"/>
          <w:szCs w:val="17"/>
        </w:rPr>
        <w:t xml:space="preserve"> </w:t>
      </w:r>
      <w:r>
        <w:rPr>
          <w:rFonts w:ascii="思源黑体 CN Normal" w:eastAsia="思源黑体 CN Normal" w:hAnsi="思源黑体 CN Normal" w:hint="eastAsia"/>
          <w:color w:val="000000"/>
          <w:sz w:val="17"/>
          <w:szCs w:val="17"/>
        </w:rPr>
        <w:t>repair-deficiency，CMMRD）</w:t>
      </w:r>
      <w:r>
        <w:rPr>
          <w:rFonts w:ascii="思源黑体 CN Normal" w:eastAsia="思源黑体 CN Normal" w:hAnsi="思源黑体 CN Normal" w:cs="思源黑体 CN Light" w:hint="eastAsia"/>
          <w:iCs/>
          <w:sz w:val="18"/>
          <w:szCs w:val="18"/>
        </w:rPr>
        <w:t>的致病基因。</w:t>
      </w:r>
    </w:p>
    <w:p w14:paraId="5F193DA6" w14:textId="77777777" w:rsidR="0081647E"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Lynch综合征从临床特征来看，具体表现为：（1）发病年龄较早，中位年龄约为44岁；（2）肿瘤多位于近端结肠；（3）多原发大肠癌明显增多；（4）肠外恶性肿瘤如胃癌、子宫内膜癌和胰腺癌等发病率高；（5）肿瘤多呈膨胀性生长，而非浸润性生长；（</w:t>
      </w:r>
      <w:r>
        <w:rPr>
          <w:rFonts w:ascii="思源黑体 CN Normal" w:eastAsia="思源黑体 CN Normal" w:hAnsi="思源黑体 CN Normal" w:cs="思源黑体 CN Light"/>
          <w:sz w:val="18"/>
          <w:szCs w:val="18"/>
        </w:rPr>
        <w:t>6</w:t>
      </w:r>
      <w:r>
        <w:rPr>
          <w:rFonts w:ascii="思源黑体 CN Normal" w:eastAsia="思源黑体 CN Normal" w:hAnsi="思源黑体 CN Normal" w:cs="思源黑体 CN Light" w:hint="eastAsia"/>
          <w:sz w:val="18"/>
          <w:szCs w:val="18"/>
        </w:rPr>
        <w:t>）预后好于散发性大肠癌。</w:t>
      </w:r>
    </w:p>
    <w:p w14:paraId="665EFF3D" w14:textId="77777777" w:rsidR="0081647E"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从病理学角度看，2/3的Lynch综合征肿瘤位于右半结肠，大体上肿块往往较大，界限清楚，呈息肉状、斑块状或溃疡型；组织学常为黏液腺癌或低分化腺癌。表现为黏液腺癌时多为高中分化；当表现为低分化腺癌时亦称为髓样癌，肿瘤细胞不形成腺腔，呈不规则片状、巢状排列，淋巴细胞浸润上皮现象明显，间质常有显著的淋巴细胞浸润和Crohn样反应。淋巴结转移相对少。免疫组织化学染色存在MMR蛋白表达缺失。这些肿瘤虽然分化较差，但因具有错配修复功能缺陷（Deficient mismatch repair，dMMR）的表型，仍归于低级别腺癌，通常预后较好。</w:t>
      </w:r>
    </w:p>
    <w:p w14:paraId="6572C39D" w14:textId="77777777" w:rsidR="0081647E" w:rsidRDefault="00000000">
      <w:pPr>
        <w:spacing w:line="380" w:lineRule="exact"/>
        <w:ind w:firstLineChars="200" w:firstLine="340"/>
        <w:rPr>
          <w:rFonts w:ascii="思源黑体 CN Normal" w:eastAsia="思源黑体 CN Normal" w:hAnsi="思源黑体 CN Normal" w:cs="思源黑体 CN Light"/>
          <w:iCs/>
          <w:sz w:val="18"/>
          <w:szCs w:val="18"/>
        </w:rPr>
      </w:pPr>
      <w:r>
        <w:rPr>
          <w:rFonts w:ascii="思源黑体 CN Normal" w:eastAsia="思源黑体 CN Normal" w:hAnsi="思源黑体 CN Normal" w:hint="eastAsia"/>
          <w:color w:val="000000"/>
          <w:sz w:val="17"/>
          <w:szCs w:val="17"/>
        </w:rPr>
        <w:t>结构性错配修复缺陷综合征</w:t>
      </w:r>
      <w:r>
        <w:rPr>
          <w:rFonts w:ascii="思源黑体 CN Normal" w:eastAsia="思源黑体 CN Normal" w:hAnsi="思源黑体 CN Normal" w:cs="思源黑体 CN Light" w:hint="eastAsia"/>
          <w:iCs/>
          <w:sz w:val="18"/>
          <w:szCs w:val="18"/>
        </w:rPr>
        <w:t>在幼儿期或青春期发病，临床表现包括血液恶性肿瘤、脑肿瘤和林奇相关肿瘤，其他临床特征包括咖啡牛奶斑、正常结肠中表现出错配修复缺陷。</w:t>
      </w:r>
    </w:p>
    <w:p w14:paraId="7EC752EB" w14:textId="77777777" w:rsidR="0081647E"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《中国家族遗传性肿瘤临床诊疗专家共识（2</w:t>
      </w:r>
      <w:r>
        <w:rPr>
          <w:rFonts w:ascii="思源黑体 CN Normal" w:eastAsia="思源黑体 CN Normal" w:hAnsi="思源黑体 CN Normal" w:cs="思源黑体 CN Light"/>
          <w:sz w:val="18"/>
          <w:szCs w:val="18"/>
        </w:rPr>
        <w:t>021</w:t>
      </w:r>
      <w:r>
        <w:rPr>
          <w:rFonts w:ascii="思源黑体 CN Normal" w:eastAsia="思源黑体 CN Normal" w:hAnsi="思源黑体 CN Normal" w:cs="思源黑体 CN Light" w:hint="eastAsia"/>
          <w:sz w:val="18"/>
          <w:szCs w:val="18"/>
        </w:rPr>
        <w:t>年版）（4）—家族遗传性结直肠癌》专家组意见提出，应对所有结直肠癌患者进行肿瘤组织MMR蛋白免疫组织化学或微卫星不稳定（M</w:t>
      </w:r>
      <w:r>
        <w:rPr>
          <w:rFonts w:ascii="思源黑体 CN Normal" w:eastAsia="思源黑体 CN Normal" w:hAnsi="思源黑体 CN Normal" w:cs="思源黑体 CN Light"/>
          <w:sz w:val="18"/>
          <w:szCs w:val="18"/>
        </w:rPr>
        <w:t>icrosatellite instability</w:t>
      </w:r>
      <w:r>
        <w:rPr>
          <w:rFonts w:ascii="思源黑体 CN Normal" w:eastAsia="思源黑体 CN Normal" w:hAnsi="思源黑体 CN Normal" w:cs="思源黑体 CN Light" w:hint="eastAsia"/>
          <w:sz w:val="18"/>
          <w:szCs w:val="18"/>
        </w:rPr>
        <w:t>，MSI）检测。初筛显示MMR蛋白缺失或MSI-H的患者，建议使用包含MMR基因的检测Panel进行胚系测序以明确Lynch综合征诊断，Sanger测序可用于验证家系中已知变异的定点检测。胚系突变的检测应在个体正常细胞DNA中进行，可以是外周血DNA，也可以是源于其他正常细胞的DNA。上述5个基因检测出致病或疑似致病的胚系突变的患者可确诊为林奇综合征。</w:t>
      </w:r>
    </w:p>
    <w:p w14:paraId="3FC50F5C" w14:textId="77777777" w:rsidR="0081647E"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Lynch综合征患者的健康管理建议：</w:t>
      </w:r>
    </w:p>
    <w:p w14:paraId="05EB1E5B" w14:textId="77777777" w:rsidR="0081647E"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结肠癌患者的管理：</w:t>
      </w:r>
    </w:p>
    <w:p w14:paraId="27F84C0C"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确诊Lynch综合征后，建议在20～25岁或比家族中已确诊的最年轻患者早2～5年开始结肠镜检查，每1～2年检查1次。</w:t>
      </w:r>
    </w:p>
    <w:p w14:paraId="7B8A2AAB"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对于</w:t>
      </w:r>
      <w:r>
        <w:rPr>
          <w:rFonts w:ascii="思源黑体 CN Normal" w:eastAsia="思源黑体 CN Normal" w:hAnsi="思源黑体 CN Normal" w:cs="思源黑体 CN Light" w:hint="eastAsia"/>
          <w:i/>
          <w:iCs/>
          <w:sz w:val="18"/>
          <w:szCs w:val="18"/>
        </w:rPr>
        <w:t>MSH6</w:t>
      </w:r>
      <w:r>
        <w:rPr>
          <w:rFonts w:ascii="思源黑体 CN Normal" w:eastAsia="思源黑体 CN Normal" w:hAnsi="思源黑体 CN Normal" w:cs="思源黑体 CN Light" w:hint="eastAsia"/>
          <w:sz w:val="18"/>
          <w:szCs w:val="18"/>
        </w:rPr>
        <w:t>和</w:t>
      </w:r>
      <w:r>
        <w:rPr>
          <w:rFonts w:ascii="思源黑体 CN Normal" w:eastAsia="思源黑体 CN Normal" w:hAnsi="思源黑体 CN Normal" w:cs="思源黑体 CN Light" w:hint="eastAsia"/>
          <w:i/>
          <w:iCs/>
          <w:sz w:val="18"/>
          <w:szCs w:val="18"/>
        </w:rPr>
        <w:t>PMS2</w:t>
      </w:r>
      <w:r>
        <w:rPr>
          <w:rFonts w:ascii="思源黑体 CN Normal" w:eastAsia="思源黑体 CN Normal" w:hAnsi="思源黑体 CN Normal" w:cs="思源黑体 CN Light" w:hint="eastAsia"/>
          <w:sz w:val="18"/>
          <w:szCs w:val="18"/>
        </w:rPr>
        <w:t>变异携带者，可以考虑稍晚年龄开始结肠镜检查。</w:t>
      </w:r>
    </w:p>
    <w:p w14:paraId="7E93D8CE" w14:textId="77777777" w:rsidR="0081647E"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子宫内膜癌患者的管理：</w:t>
      </w:r>
    </w:p>
    <w:p w14:paraId="08F14C41"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加强对相关症状（如功能失调性子宫出血或绝经后出血）的认识和及时报告。</w:t>
      </w:r>
    </w:p>
    <w:p w14:paraId="2C06FF01"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可以考虑每1～2年进行1次子宫内膜活检筛查。对于携带MMR基因变异且已经生育的妇女来说，腹式全子宫切除术是一种可以考虑治疗选择。</w:t>
      </w:r>
    </w:p>
    <w:p w14:paraId="23719558"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但手术尚未证明能够降低子宫内膜癌的死亡率，且手术时机需结合是否存在其他疾病、家族史和变异基因来进行个体化选择。</w:t>
      </w:r>
    </w:p>
    <w:p w14:paraId="577B0B7D" w14:textId="77777777" w:rsidR="0081647E"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高危家族成员管理：</w:t>
      </w:r>
    </w:p>
    <w:p w14:paraId="26748EEE"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家族中发现基因变异后，会给其他高危的家族成员提供进行预测性监测的机会。</w:t>
      </w:r>
    </w:p>
    <w:p w14:paraId="609C161A"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高危家族成员可以定义为变异携带者和（或）先证者的一级亲属。若没有一级亲属或者不愿意接受检测，其他更多的远亲也应该</w:t>
      </w:r>
      <w:r>
        <w:rPr>
          <w:rFonts w:ascii="思源黑体 CN Normal" w:eastAsia="思源黑体 CN Normal" w:hAnsi="思源黑体 CN Normal" w:cs="思源黑体 CN Light" w:hint="eastAsia"/>
          <w:sz w:val="18"/>
          <w:szCs w:val="18"/>
        </w:rPr>
        <w:lastRenderedPageBreak/>
        <w:t>进行已知家族变异的检测。</w:t>
      </w:r>
    </w:p>
    <w:p w14:paraId="5F08D4E3" w14:textId="77777777" w:rsidR="0081647E" w:rsidRDefault="00000000">
      <w:pPr>
        <w:pStyle w:val="ae"/>
        <w:numPr>
          <w:ilvl w:val="0"/>
          <w:numId w:val="6"/>
        </w:numPr>
        <w:spacing w:line="380" w:lineRule="exact"/>
        <w:ind w:firstLineChars="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孕产前遗传学诊断：</w:t>
      </w:r>
    </w:p>
    <w:p w14:paraId="70DBE273" w14:textId="77777777" w:rsidR="0081647E" w:rsidRDefault="00000000">
      <w:pPr>
        <w:spacing w:line="380" w:lineRule="exact"/>
        <w:ind w:left="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对于生育年龄的患者，建议进行产前诊断和辅助生殖，包含胚胎植入前遗传学诊断。</w:t>
      </w:r>
    </w:p>
    <w:p w14:paraId="3E8B5BC0" w14:textId="77777777" w:rsidR="0081647E" w:rsidRDefault="00000000">
      <w:pPr>
        <w:spacing w:line="380" w:lineRule="exact"/>
        <w:ind w:firstLineChars="200" w:firstLine="360"/>
        <w:rPr>
          <w:rFonts w:ascii="思源黑体 CN Normal" w:eastAsia="思源黑体 CN Normal" w:hAnsi="思源黑体 CN Normal" w:cs="思源黑体 CN Light"/>
          <w:sz w:val="18"/>
          <w:szCs w:val="18"/>
        </w:rPr>
      </w:pPr>
      <w:r>
        <w:rPr>
          <w:rFonts w:ascii="思源黑体 CN Normal" w:eastAsia="思源黑体 CN Normal" w:hAnsi="思源黑体 CN Normal" w:cs="思源黑体 CN Light" w:hint="eastAsia"/>
          <w:sz w:val="18"/>
          <w:szCs w:val="18"/>
        </w:rPr>
        <w:t>若夫妻双方均为同一MMR基因变异的携带者，存在结构性错配修复缺陷综合征的风险。</w:t>
      </w:r>
    </w:p>
    <w:p w14:paraId="034BA5E7" w14:textId="77777777" w:rsidR="0081647E" w:rsidRDefault="0081647E">
      <w:pPr>
        <w:spacing w:line="380" w:lineRule="exact"/>
        <w:ind w:firstLineChars="200" w:firstLine="360"/>
        <w:rPr>
          <w:rFonts w:ascii="思源黑体 CN Normal" w:eastAsia="思源黑体 CN Normal" w:hAnsi="思源黑体 CN Normal" w:cs="思源黑体 CN Light"/>
          <w:sz w:val="18"/>
          <w:szCs w:val="18"/>
        </w:rPr>
      </w:pPr>
    </w:p>
    <w:p w14:paraId="08283788" w14:textId="77777777" w:rsidR="0081647E" w:rsidRDefault="00000000">
      <w:pPr>
        <w:rPr>
          <w:rFonts w:ascii="思源黑体 CN Bold" w:eastAsia="思源黑体 CN Bold" w:hAnsi="思源黑体 CN Bold"/>
          <w:b/>
          <w:bCs/>
          <w:color w:val="D45704"/>
          <w:szCs w:val="21"/>
        </w:rPr>
      </w:pPr>
      <w:r>
        <w:rPr>
          <w:rFonts w:ascii="思源黑体 CN Bold" w:eastAsia="思源黑体 CN Bold" w:hAnsi="思源黑体 CN Bold" w:hint="eastAsia"/>
          <w:b/>
          <w:bCs/>
          <w:color w:val="D45704"/>
          <w:szCs w:val="21"/>
        </w:rPr>
        <w:t>附录</w:t>
      </w:r>
      <w:r>
        <w:rPr>
          <w:rFonts w:ascii="思源黑体 CN Bold" w:eastAsia="思源黑体 CN Bold" w:hAnsi="思源黑体 CN Bold"/>
          <w:b/>
          <w:bCs/>
          <w:color w:val="D45704"/>
          <w:szCs w:val="21"/>
        </w:rPr>
        <w:t xml:space="preserve">2 </w:t>
      </w:r>
      <w:r>
        <w:rPr>
          <w:rFonts w:ascii="思源黑体 CN Bold" w:eastAsia="思源黑体 CN Bold" w:hAnsi="思源黑体 CN Bold" w:hint="eastAsia"/>
          <w:b/>
          <w:bCs/>
          <w:color w:val="D45704"/>
          <w:szCs w:val="21"/>
        </w:rPr>
        <w:t>基因简介</w:t>
      </w:r>
    </w:p>
    <w:tbl>
      <w:tblPr>
        <w:tblStyle w:val="ab"/>
        <w:tblW w:w="5000" w:type="pct"/>
        <w:jc w:val="center"/>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tblLook w:val="04A0" w:firstRow="1" w:lastRow="0" w:firstColumn="1" w:lastColumn="0" w:noHBand="0" w:noVBand="1"/>
      </w:tblPr>
      <w:tblGrid>
        <w:gridCol w:w="1135"/>
        <w:gridCol w:w="9202"/>
      </w:tblGrid>
      <w:tr w:rsidR="0081647E" w14:paraId="0D4D1E7D" w14:textId="77777777" w:rsidTr="0081647E">
        <w:trPr>
          <w:trHeight w:val="454"/>
          <w:jc w:val="center"/>
        </w:trPr>
        <w:tc>
          <w:tcPr>
            <w:tcW w:w="549"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vAlign w:val="center"/>
          </w:tcPr>
          <w:p w14:paraId="09E7211F" w14:textId="77777777" w:rsidR="0081647E"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4451" w:type="pct"/>
            <w:tcBorders>
              <w:top w:val="single" w:sz="4" w:space="0" w:color="FFFFFF" w:themeColor="background1"/>
              <w:left w:val="nil"/>
              <w:bottom w:val="single" w:sz="4" w:space="0" w:color="FFFFFF" w:themeColor="background1"/>
              <w:right w:val="single" w:sz="4" w:space="0" w:color="FFFFFF" w:themeColor="background1"/>
            </w:tcBorders>
            <w:shd w:val="clear" w:color="auto" w:fill="1E7648"/>
            <w:vAlign w:val="center"/>
          </w:tcPr>
          <w:p w14:paraId="02EE5C07" w14:textId="77777777" w:rsidR="0081647E"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基因简介</w:t>
            </w:r>
          </w:p>
        </w:tc>
      </w:tr>
      <w:tr w:rsidR="0081647E" w14:paraId="06EC055F" w14:textId="77777777" w:rsidTr="0081647E">
        <w:trPr>
          <w:trHeight w:val="454"/>
          <w:jc w:val="center"/>
        </w:trPr>
        <w:tc>
          <w:tcPr>
            <w:tcW w:w="549"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629758D9" w14:textId="77777777" w:rsidR="0081647E"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EPCAM</w:t>
            </w:r>
          </w:p>
        </w:tc>
        <w:tc>
          <w:tcPr>
            <w:tcW w:w="4451"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63386E4A" w14:textId="77777777" w:rsidR="0081647E" w:rsidRDefault="00000000">
            <w:pPr>
              <w:adjustRightInd w:val="0"/>
              <w:snapToGrid w:val="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sz w:val="18"/>
                <w:szCs w:val="18"/>
              </w:rPr>
              <w:t>EPCAM</w:t>
            </w:r>
            <w:r>
              <w:rPr>
                <w:rFonts w:ascii="思源黑体 CN Normal" w:eastAsia="思源黑体 CN Normal" w:hAnsi="思源黑体 CN Normal" w:cs="思源黑体 CN Light" w:hint="eastAsia"/>
                <w:iCs/>
                <w:sz w:val="18"/>
                <w:szCs w:val="18"/>
              </w:rPr>
              <w:t>基因属于抑癌基因，编码上皮细胞黏附分子，是一种介导细胞间黏附、调节细胞增殖和分化的糖蛋白（PMID: 23618806）。</w:t>
            </w:r>
            <w:r>
              <w:rPr>
                <w:rFonts w:ascii="思源黑体 CN Normal" w:eastAsia="思源黑体 CN Normal" w:hAnsi="思源黑体 CN Normal" w:cs="思源黑体 CN Light"/>
                <w:i/>
                <w:iCs/>
                <w:sz w:val="18"/>
                <w:szCs w:val="18"/>
              </w:rPr>
              <w:t>EPCAM</w:t>
            </w:r>
            <w:r>
              <w:rPr>
                <w:rFonts w:ascii="思源黑体 CN Normal" w:eastAsia="思源黑体 CN Normal" w:hAnsi="思源黑体 CN Normal" w:cs="思源黑体 CN Light" w:hint="eastAsia"/>
                <w:iCs/>
                <w:sz w:val="18"/>
                <w:szCs w:val="18"/>
              </w:rPr>
              <w:t>基因的致病性或疑似致病性胚系变异与林奇综合征（常染色体显性遗传）明确相关。</w:t>
            </w:r>
          </w:p>
        </w:tc>
      </w:tr>
      <w:tr w:rsidR="0081647E" w14:paraId="60706825" w14:textId="77777777" w:rsidTr="0081647E">
        <w:trPr>
          <w:trHeight w:val="454"/>
          <w:jc w:val="center"/>
        </w:trPr>
        <w:tc>
          <w:tcPr>
            <w:tcW w:w="549" w:type="pct"/>
            <w:tcBorders>
              <w:top w:val="nil"/>
              <w:left w:val="nil"/>
              <w:bottom w:val="nil"/>
              <w:right w:val="single" w:sz="4" w:space="0" w:color="FFFFFF" w:themeColor="background1"/>
            </w:tcBorders>
            <w:shd w:val="clear" w:color="auto" w:fill="F2F2F2" w:themeFill="background1" w:themeFillShade="F2"/>
            <w:vAlign w:val="center"/>
          </w:tcPr>
          <w:p w14:paraId="2796C3FD" w14:textId="77777777" w:rsidR="0081647E"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MLH1</w:t>
            </w:r>
          </w:p>
        </w:tc>
        <w:tc>
          <w:tcPr>
            <w:tcW w:w="4451" w:type="pct"/>
            <w:tcBorders>
              <w:top w:val="nil"/>
              <w:left w:val="nil"/>
              <w:bottom w:val="nil"/>
              <w:right w:val="single" w:sz="4" w:space="0" w:color="FFFFFF" w:themeColor="background1"/>
            </w:tcBorders>
            <w:shd w:val="clear" w:color="auto" w:fill="F2F2F2" w:themeFill="background1" w:themeFillShade="F2"/>
            <w:vAlign w:val="center"/>
          </w:tcPr>
          <w:p w14:paraId="5DE97668" w14:textId="77777777" w:rsidR="0081647E" w:rsidRDefault="00000000">
            <w:pPr>
              <w:adjustRightInd w:val="0"/>
              <w:snapToGrid w:val="0"/>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
                <w:sz w:val="18"/>
                <w:szCs w:val="18"/>
              </w:rPr>
              <w:t>MLH1</w:t>
            </w:r>
            <w:r>
              <w:rPr>
                <w:rFonts w:ascii="思源黑体 CN Normal" w:eastAsia="思源黑体 CN Normal" w:hAnsi="思源黑体 CN Normal" w:cs="思源黑体 CN Light" w:hint="eastAsia"/>
                <w:iCs/>
                <w:sz w:val="18"/>
                <w:szCs w:val="18"/>
              </w:rPr>
              <w:t>基因属于肿瘤抑制基因（PMID: 30562755），编码蛋白与PMS2二聚化，形成DNA错配修复系统的一个组成部分（PMID: 16873062），并与微卫星不稳定性（MSI）（PMID: 30121009）和基因组稳定性（PMID: 31747945）相关。</w:t>
            </w:r>
            <w:r>
              <w:rPr>
                <w:rFonts w:ascii="思源黑体 CN Normal" w:eastAsia="思源黑体 CN Normal" w:hAnsi="思源黑体 CN Normal" w:cs="思源黑体 CN Light"/>
                <w:i/>
                <w:iCs/>
                <w:sz w:val="18"/>
                <w:szCs w:val="18"/>
              </w:rPr>
              <w:t>MLH1</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r w:rsidR="0081647E" w14:paraId="7296DF7B" w14:textId="77777777" w:rsidTr="0081647E">
        <w:trPr>
          <w:trHeight w:val="454"/>
          <w:jc w:val="center"/>
        </w:trPr>
        <w:tc>
          <w:tcPr>
            <w:tcW w:w="549"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535830A7" w14:textId="77777777" w:rsidR="0081647E"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MSH2</w:t>
            </w:r>
          </w:p>
        </w:tc>
        <w:tc>
          <w:tcPr>
            <w:tcW w:w="4451" w:type="pct"/>
            <w:tcBorders>
              <w:top w:val="single" w:sz="4" w:space="0" w:color="FFFFFF" w:themeColor="background1"/>
              <w:left w:val="nil"/>
              <w:bottom w:val="nil"/>
              <w:right w:val="single" w:sz="4" w:space="0" w:color="FFFFFF" w:themeColor="background1"/>
            </w:tcBorders>
            <w:shd w:val="clear" w:color="auto" w:fill="FFFFFF" w:themeFill="background1"/>
            <w:vAlign w:val="center"/>
          </w:tcPr>
          <w:p w14:paraId="794F4F01" w14:textId="77777777" w:rsidR="0081647E" w:rsidRDefault="00000000">
            <w:pPr>
              <w:adjustRightInd w:val="0"/>
              <w:snapToGrid w:val="0"/>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
                <w:sz w:val="18"/>
                <w:szCs w:val="18"/>
              </w:rPr>
              <w:t>MSH2</w:t>
            </w:r>
            <w:r>
              <w:rPr>
                <w:rFonts w:ascii="思源黑体 CN Normal" w:eastAsia="思源黑体 CN Normal" w:hAnsi="思源黑体 CN Normal" w:cs="思源黑体 CN Light" w:hint="eastAsia"/>
                <w:iCs/>
                <w:sz w:val="18"/>
                <w:szCs w:val="18"/>
              </w:rPr>
              <w:t>基因属于抑癌基因，编码蛋白与MSH6蛋白、MSH3蛋白形成异二聚体，即MutS-α和MutS-β错配修复（MMR）复合物（PMID: 7973733, PMID: 8252616）。两种复合物都参与了对错配碱基对的识别，形成DNA-MutS复合物，之后向MMR机制的其他组件发出信号以切除异常核苷酸。</w:t>
            </w:r>
            <w:r>
              <w:rPr>
                <w:rFonts w:ascii="思源黑体 CN Normal" w:eastAsia="思源黑体 CN Normal" w:hAnsi="思源黑体 CN Normal" w:cs="思源黑体 CN Light"/>
                <w:i/>
                <w:iCs/>
                <w:sz w:val="18"/>
                <w:szCs w:val="18"/>
              </w:rPr>
              <w:t>MSH2</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r w:rsidR="0081647E" w14:paraId="6CB8371A" w14:textId="77777777" w:rsidTr="0081647E">
        <w:trPr>
          <w:trHeight w:val="454"/>
          <w:jc w:val="center"/>
        </w:trPr>
        <w:tc>
          <w:tcPr>
            <w:tcW w:w="549" w:type="pct"/>
            <w:tcBorders>
              <w:top w:val="nil"/>
              <w:left w:val="nil"/>
              <w:bottom w:val="single" w:sz="4" w:space="0" w:color="FFFFFF" w:themeColor="background1"/>
              <w:right w:val="single" w:sz="4" w:space="0" w:color="FFFFFF" w:themeColor="background1"/>
            </w:tcBorders>
            <w:shd w:val="clear" w:color="auto" w:fill="F2F2F2" w:themeFill="background1" w:themeFillShade="F2"/>
            <w:vAlign w:val="center"/>
          </w:tcPr>
          <w:p w14:paraId="21087748" w14:textId="77777777" w:rsidR="0081647E"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MSH6</w:t>
            </w:r>
          </w:p>
        </w:tc>
        <w:tc>
          <w:tcPr>
            <w:tcW w:w="4451" w:type="pct"/>
            <w:tcBorders>
              <w:top w:val="nil"/>
              <w:left w:val="nil"/>
              <w:bottom w:val="single" w:sz="4" w:space="0" w:color="FFFFFF" w:themeColor="background1"/>
              <w:right w:val="single" w:sz="4" w:space="0" w:color="FFFFFF" w:themeColor="background1"/>
            </w:tcBorders>
            <w:shd w:val="clear" w:color="auto" w:fill="F2F2F2" w:themeFill="background1" w:themeFillShade="F2"/>
            <w:vAlign w:val="center"/>
          </w:tcPr>
          <w:p w14:paraId="5CD4D9E6" w14:textId="77777777" w:rsidR="0081647E" w:rsidRDefault="00000000">
            <w:pPr>
              <w:adjustRightInd w:val="0"/>
              <w:snapToGrid w:val="0"/>
              <w:rPr>
                <w:rFonts w:ascii="思源黑体 CN Normal" w:eastAsia="思源黑体 CN Normal" w:hAnsi="思源黑体 CN Normal" w:cs="思源黑体 CN Light"/>
                <w:iCs/>
                <w:sz w:val="18"/>
                <w:szCs w:val="18"/>
              </w:rPr>
            </w:pPr>
            <w:r>
              <w:rPr>
                <w:rFonts w:ascii="思源黑体 CN Normal" w:eastAsia="思源黑体 CN Normal" w:hAnsi="思源黑体 CN Normal" w:cs="思源黑体 CN Light" w:hint="eastAsia"/>
                <w:i/>
                <w:sz w:val="18"/>
                <w:szCs w:val="18"/>
              </w:rPr>
              <w:t>MSH6</w:t>
            </w:r>
            <w:r>
              <w:rPr>
                <w:rFonts w:ascii="思源黑体 CN Normal" w:eastAsia="思源黑体 CN Normal" w:hAnsi="思源黑体 CN Normal" w:cs="思源黑体 CN Light" w:hint="eastAsia"/>
                <w:iCs/>
                <w:sz w:val="18"/>
                <w:szCs w:val="18"/>
              </w:rPr>
              <w:t>基因属于抑癌基因，编码蛋白与MSH2蛋白形成异二聚体，即MutS-α错配修复（MMR）复合物，启动错配修复过程（PMID: 8816473）。</w:t>
            </w:r>
            <w:r>
              <w:rPr>
                <w:rFonts w:ascii="思源黑体 CN Normal" w:eastAsia="思源黑体 CN Normal" w:hAnsi="思源黑体 CN Normal" w:cs="思源黑体 CN Light"/>
                <w:i/>
                <w:iCs/>
                <w:sz w:val="18"/>
                <w:szCs w:val="18"/>
              </w:rPr>
              <w:t>MSH6</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r w:rsidR="0081647E" w14:paraId="1480A0BD" w14:textId="77777777" w:rsidTr="0081647E">
        <w:trPr>
          <w:trHeight w:val="454"/>
          <w:jc w:val="center"/>
        </w:trPr>
        <w:tc>
          <w:tcPr>
            <w:tcW w:w="549" w:type="pct"/>
            <w:tcBorders>
              <w:top w:val="single" w:sz="4" w:space="0" w:color="FFFFFF" w:themeColor="background1"/>
              <w:left w:val="nil"/>
              <w:bottom w:val="single" w:sz="4" w:space="0" w:color="1E7648"/>
              <w:right w:val="single" w:sz="4" w:space="0" w:color="FFFFFF" w:themeColor="background1"/>
            </w:tcBorders>
            <w:shd w:val="clear" w:color="auto" w:fill="FFFFFF" w:themeFill="background1"/>
            <w:vAlign w:val="center"/>
          </w:tcPr>
          <w:p w14:paraId="7226C585" w14:textId="77777777" w:rsidR="0081647E" w:rsidRDefault="0000000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
                <w:iCs/>
                <w:sz w:val="18"/>
                <w:szCs w:val="18"/>
              </w:rPr>
              <w:t>PMS2</w:t>
            </w:r>
          </w:p>
        </w:tc>
        <w:tc>
          <w:tcPr>
            <w:tcW w:w="4451" w:type="pct"/>
            <w:tcBorders>
              <w:top w:val="single" w:sz="4" w:space="0" w:color="FFFFFF" w:themeColor="background1"/>
              <w:left w:val="nil"/>
              <w:bottom w:val="single" w:sz="4" w:space="0" w:color="1E7648"/>
              <w:right w:val="single" w:sz="4" w:space="0" w:color="FFFFFF" w:themeColor="background1"/>
            </w:tcBorders>
            <w:shd w:val="clear" w:color="auto" w:fill="FFFFFF" w:themeFill="background1"/>
            <w:vAlign w:val="center"/>
          </w:tcPr>
          <w:p w14:paraId="547480DE" w14:textId="77777777" w:rsidR="0081647E" w:rsidRDefault="00000000">
            <w:pPr>
              <w:adjustRightInd w:val="0"/>
              <w:snapToGrid w:val="0"/>
              <w:rPr>
                <w:rFonts w:ascii="思源黑体 CN Normal" w:eastAsia="思源黑体 CN Normal" w:hAnsi="思源黑体 CN Normal" w:cs="思源黑体 CN Light"/>
                <w:iCs/>
                <w:color w:val="FF0000"/>
                <w:sz w:val="18"/>
                <w:szCs w:val="18"/>
              </w:rPr>
            </w:pPr>
            <w:r>
              <w:rPr>
                <w:rFonts w:ascii="思源黑体 CN Normal" w:eastAsia="思源黑体 CN Normal" w:hAnsi="思源黑体 CN Normal" w:cs="思源黑体 CN Light" w:hint="eastAsia"/>
                <w:i/>
                <w:sz w:val="18"/>
                <w:szCs w:val="18"/>
              </w:rPr>
              <w:t>PMS2</w:t>
            </w:r>
            <w:r>
              <w:rPr>
                <w:rFonts w:ascii="思源黑体 CN Normal" w:eastAsia="思源黑体 CN Normal" w:hAnsi="思源黑体 CN Normal" w:cs="思源黑体 CN Light" w:hint="eastAsia"/>
                <w:iCs/>
                <w:sz w:val="18"/>
                <w:szCs w:val="18"/>
              </w:rPr>
              <w:t>基因属于抑癌基因，编码一种核酸内切酶。编码蛋白在错配修复（MMR）途径中起重要作用，并与微卫星不稳定性（MSI）（PMID: 30121009）和基因组稳定性（PMID: 31747945）有关。</w:t>
            </w:r>
            <w:r>
              <w:rPr>
                <w:rFonts w:ascii="思源黑体 CN Normal" w:eastAsia="思源黑体 CN Normal" w:hAnsi="思源黑体 CN Normal" w:cs="思源黑体 CN Light"/>
                <w:i/>
                <w:iCs/>
                <w:sz w:val="18"/>
                <w:szCs w:val="18"/>
              </w:rPr>
              <w:t>PMS2</w:t>
            </w:r>
            <w:r>
              <w:rPr>
                <w:rFonts w:ascii="思源黑体 CN Normal" w:eastAsia="思源黑体 CN Normal" w:hAnsi="思源黑体 CN Normal" w:cs="思源黑体 CN Light" w:hint="eastAsia"/>
                <w:iCs/>
                <w:sz w:val="18"/>
                <w:szCs w:val="18"/>
              </w:rPr>
              <w:t>基因的致病性或疑似致病性胚系变异与错配修复癌症综合征（常染色体隐性遗传）、林奇综合征（常染色体显性遗传）明确相关。</w:t>
            </w:r>
          </w:p>
        </w:tc>
      </w:tr>
    </w:tbl>
    <w:p w14:paraId="25A32F34" w14:textId="77777777" w:rsidR="0081647E" w:rsidRDefault="0081647E">
      <w:pPr>
        <w:widowControl/>
        <w:jc w:val="left"/>
        <w:rPr>
          <w:rFonts w:ascii="思源黑体 CN Normal" w:eastAsia="思源黑体 CN Normal" w:hAnsi="思源黑体 CN Normal" w:cs="思源黑体 CN Light"/>
          <w:sz w:val="18"/>
          <w:szCs w:val="18"/>
        </w:rPr>
      </w:pPr>
    </w:p>
    <w:sectPr w:rsidR="0081647E">
      <w:headerReference w:type="default" r:id="rId9"/>
      <w:footerReference w:type="default" r:id="rId10"/>
      <w:pgSz w:w="11906" w:h="16838"/>
      <w:pgMar w:top="1361" w:right="782" w:bottom="567" w:left="782" w:header="567" w:footer="28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05B8" w14:textId="77777777" w:rsidR="005A055E" w:rsidRDefault="005A055E">
      <w:r>
        <w:separator/>
      </w:r>
    </w:p>
  </w:endnote>
  <w:endnote w:type="continuationSeparator" w:id="0">
    <w:p w14:paraId="191328D0" w14:textId="77777777" w:rsidR="005A055E" w:rsidRDefault="005A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Regular">
    <w:altName w:val="微软雅黑"/>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BE17" w14:textId="77777777" w:rsidR="0081647E" w:rsidRDefault="00000000">
    <w:pPr>
      <w:pStyle w:val="a5"/>
      <w:wordWrap w:val="0"/>
      <w:jc w:val="right"/>
    </w:pPr>
    <w:sdt>
      <w:sdtPr>
        <w:id w:val="-389428237"/>
      </w:sdtPr>
      <w:sdtContent>
        <w:sdt>
          <w:sdtPr>
            <w:id w:val="-1769616900"/>
          </w:sdtPr>
          <w:sdtContent>
            <w:r>
              <w:rPr>
                <w:lang w:val="zh-CN"/>
              </w:rPr>
              <w:t xml:space="preserve"> </w:t>
            </w:r>
            <w:r>
              <w:rPr>
                <w:b/>
                <w:bCs/>
              </w:rPr>
              <w:fldChar w:fldCharType="begin"/>
            </w:r>
            <w:r>
              <w:rPr>
                <w:b/>
                <w:bCs/>
              </w:rPr>
              <w:instrText>PAGE</w:instrText>
            </w:r>
            <w:r>
              <w:rPr>
                <w:b/>
                <w:bCs/>
              </w:rPr>
              <w:fldChar w:fldCharType="separate"/>
            </w:r>
            <w:r>
              <w:rPr>
                <w:b/>
                <w:bCs/>
                <w:lang w:val="zh-CN"/>
              </w:rPr>
              <w:t>2</w:t>
            </w:r>
            <w:r>
              <w:rPr>
                <w:b/>
                <w:bCs/>
              </w:rPr>
              <w:fldChar w:fldCharType="end"/>
            </w:r>
            <w:r>
              <w:rPr>
                <w:lang w:val="zh-CN"/>
              </w:rPr>
              <w:t xml:space="preserve"> / </w:t>
            </w:r>
            <w:r>
              <w:rPr>
                <w:b/>
                <w:bCs/>
              </w:rPr>
              <w:fldChar w:fldCharType="begin"/>
            </w:r>
            <w:r>
              <w:rPr>
                <w:b/>
                <w:bCs/>
              </w:rPr>
              <w:instrText>NUMPAGES</w:instrText>
            </w:r>
            <w:r>
              <w:rPr>
                <w:b/>
                <w:bCs/>
              </w:rPr>
              <w:fldChar w:fldCharType="separate"/>
            </w:r>
            <w:r>
              <w:rPr>
                <w:b/>
                <w:bCs/>
                <w:lang w:val="zh-CN"/>
              </w:rPr>
              <w:t>2</w:t>
            </w:r>
            <w:r>
              <w:rPr>
                <w:b/>
                <w:bCs/>
              </w:rPr>
              <w:fldChar w:fldCharType="end"/>
            </w:r>
          </w:sdtContent>
        </w:sdt>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C815" w14:textId="77777777" w:rsidR="005A055E" w:rsidRDefault="005A055E">
      <w:r>
        <w:separator/>
      </w:r>
    </w:p>
  </w:footnote>
  <w:footnote w:type="continuationSeparator" w:id="0">
    <w:p w14:paraId="684E083E" w14:textId="77777777" w:rsidR="005A055E" w:rsidRDefault="005A0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88982" w14:textId="77777777" w:rsidR="0081647E" w:rsidRDefault="00000000">
    <w:pPr>
      <w:pStyle w:val="a7"/>
      <w:pBdr>
        <w:bottom w:val="single" w:sz="8" w:space="1" w:color="BFBFBF" w:themeColor="background1" w:themeShade="BF"/>
      </w:pBdr>
      <w:wordWrap w:val="0"/>
      <w:jc w:val="right"/>
      <w:rPr>
        <w:rFonts w:ascii="思源黑体 CN Normal" w:eastAsia="思源黑体 CN Normal" w:hAnsi="思源黑体 CN Normal"/>
        <w:sz w:val="16"/>
        <w:szCs w:val="16"/>
      </w:rPr>
    </w:pPr>
    <w:r>
      <w:rPr>
        <w:rFonts w:ascii="思源黑体 CN Normal" w:eastAsia="思源黑体 CN Normal" w:hAnsi="思源黑体 CN Normal"/>
        <w:sz w:val="16"/>
        <w:szCs w:val="16"/>
      </w:rPr>
      <w:t xml:space="preserve">受检编号：{{sample.sample_parent_id}}      </w:t>
    </w:r>
    <w:r>
      <w:rPr>
        <w:rFonts w:ascii="思源黑体 CN Normal" w:eastAsia="思源黑体 CN Normal" w:hAnsi="思源黑体 CN Normal" w:hint="eastAsia"/>
        <w:sz w:val="16"/>
        <w:szCs w:val="16"/>
      </w:rPr>
      <w:t>姓名：</w:t>
    </w:r>
    <w:r>
      <w:rPr>
        <w:rFonts w:ascii="思源黑体 CN Normal" w:eastAsia="思源黑体 CN Normal" w:hAnsi="思源黑体 CN Normal"/>
        <w:sz w:val="16"/>
        <w:szCs w:val="16"/>
      </w:rPr>
      <w:t xml:space="preserve">{{sample.patient_name}}      报告日期：{{sample.report_date}}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7D79"/>
    <w:multiLevelType w:val="multilevel"/>
    <w:tmpl w:val="0E087D79"/>
    <w:lvl w:ilvl="0">
      <w:start w:val="1"/>
      <w:numFmt w:val="decimal"/>
      <w:lvlText w:val="%1、"/>
      <w:lvlJc w:val="left"/>
      <w:pPr>
        <w:ind w:left="840" w:hanging="48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2F0301D"/>
    <w:multiLevelType w:val="multilevel"/>
    <w:tmpl w:val="12F0301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2465410"/>
    <w:multiLevelType w:val="multilevel"/>
    <w:tmpl w:val="32465410"/>
    <w:lvl w:ilvl="0">
      <w:start w:val="1"/>
      <w:numFmt w:val="decimal"/>
      <w:lvlText w:val="%1"/>
      <w:lvlJc w:val="center"/>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6B3022"/>
    <w:multiLevelType w:val="multilevel"/>
    <w:tmpl w:val="386B3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BBF1320"/>
    <w:multiLevelType w:val="multilevel"/>
    <w:tmpl w:val="4BBF13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4473482"/>
    <w:multiLevelType w:val="multilevel"/>
    <w:tmpl w:val="644734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71284106">
    <w:abstractNumId w:val="2"/>
  </w:num>
  <w:num w:numId="2" w16cid:durableId="387605975">
    <w:abstractNumId w:val="4"/>
  </w:num>
  <w:num w:numId="3" w16cid:durableId="1659382740">
    <w:abstractNumId w:val="3"/>
  </w:num>
  <w:num w:numId="4" w16cid:durableId="83839412">
    <w:abstractNumId w:val="5"/>
  </w:num>
  <w:num w:numId="5" w16cid:durableId="456336251">
    <w:abstractNumId w:val="1"/>
  </w:num>
  <w:num w:numId="6" w16cid:durableId="17289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czZDUzNTFmZDc2Nzc0YzRjMDRmMzUwZTcwODk2NzgifQ=="/>
  </w:docVars>
  <w:rsids>
    <w:rsidRoot w:val="00811B8A"/>
    <w:rsid w:val="000017B1"/>
    <w:rsid w:val="00004700"/>
    <w:rsid w:val="0000511D"/>
    <w:rsid w:val="00011263"/>
    <w:rsid w:val="000221A7"/>
    <w:rsid w:val="000231A3"/>
    <w:rsid w:val="000343F2"/>
    <w:rsid w:val="00041E2C"/>
    <w:rsid w:val="0004421F"/>
    <w:rsid w:val="000503F7"/>
    <w:rsid w:val="000566AA"/>
    <w:rsid w:val="000612AB"/>
    <w:rsid w:val="00063C8F"/>
    <w:rsid w:val="000654A8"/>
    <w:rsid w:val="00071C70"/>
    <w:rsid w:val="0007644F"/>
    <w:rsid w:val="000768CA"/>
    <w:rsid w:val="00076DD9"/>
    <w:rsid w:val="000976F6"/>
    <w:rsid w:val="00097D8B"/>
    <w:rsid w:val="000A0443"/>
    <w:rsid w:val="000A0B00"/>
    <w:rsid w:val="000A34FF"/>
    <w:rsid w:val="000B5AF2"/>
    <w:rsid w:val="000B7274"/>
    <w:rsid w:val="000C6D49"/>
    <w:rsid w:val="000E0F38"/>
    <w:rsid w:val="000E3E03"/>
    <w:rsid w:val="000F150F"/>
    <w:rsid w:val="00110A75"/>
    <w:rsid w:val="00112044"/>
    <w:rsid w:val="00113E8B"/>
    <w:rsid w:val="00114321"/>
    <w:rsid w:val="00117097"/>
    <w:rsid w:val="0012226F"/>
    <w:rsid w:val="00126BD7"/>
    <w:rsid w:val="001354DB"/>
    <w:rsid w:val="001412D0"/>
    <w:rsid w:val="00142446"/>
    <w:rsid w:val="00142D74"/>
    <w:rsid w:val="0015237F"/>
    <w:rsid w:val="001525A6"/>
    <w:rsid w:val="001542A8"/>
    <w:rsid w:val="00154D5B"/>
    <w:rsid w:val="001621AF"/>
    <w:rsid w:val="00167FDC"/>
    <w:rsid w:val="0017145E"/>
    <w:rsid w:val="00172C4A"/>
    <w:rsid w:val="001756CE"/>
    <w:rsid w:val="001851C2"/>
    <w:rsid w:val="001919D3"/>
    <w:rsid w:val="00193EC4"/>
    <w:rsid w:val="001A5D57"/>
    <w:rsid w:val="001B580A"/>
    <w:rsid w:val="001C2CB6"/>
    <w:rsid w:val="001C754B"/>
    <w:rsid w:val="001E0D6F"/>
    <w:rsid w:val="001E11FD"/>
    <w:rsid w:val="001F3DE4"/>
    <w:rsid w:val="00220C85"/>
    <w:rsid w:val="00237FA0"/>
    <w:rsid w:val="00245880"/>
    <w:rsid w:val="002476CF"/>
    <w:rsid w:val="00256FD0"/>
    <w:rsid w:val="0027185B"/>
    <w:rsid w:val="002921C1"/>
    <w:rsid w:val="0029663F"/>
    <w:rsid w:val="002A0E19"/>
    <w:rsid w:val="002A1DF6"/>
    <w:rsid w:val="002A5095"/>
    <w:rsid w:val="002B586D"/>
    <w:rsid w:val="002B61C8"/>
    <w:rsid w:val="002C09A0"/>
    <w:rsid w:val="002C2A2A"/>
    <w:rsid w:val="002C3B79"/>
    <w:rsid w:val="002C605F"/>
    <w:rsid w:val="002C777E"/>
    <w:rsid w:val="002D4C47"/>
    <w:rsid w:val="002D612E"/>
    <w:rsid w:val="002E0C93"/>
    <w:rsid w:val="002E25A8"/>
    <w:rsid w:val="002E49E3"/>
    <w:rsid w:val="002E67A7"/>
    <w:rsid w:val="00307350"/>
    <w:rsid w:val="00311687"/>
    <w:rsid w:val="00311EAF"/>
    <w:rsid w:val="00325EC8"/>
    <w:rsid w:val="00326F99"/>
    <w:rsid w:val="003410B2"/>
    <w:rsid w:val="00342D93"/>
    <w:rsid w:val="00351986"/>
    <w:rsid w:val="00354065"/>
    <w:rsid w:val="00354271"/>
    <w:rsid w:val="003567B2"/>
    <w:rsid w:val="003614C1"/>
    <w:rsid w:val="00362513"/>
    <w:rsid w:val="0037412B"/>
    <w:rsid w:val="00375E3E"/>
    <w:rsid w:val="0037664D"/>
    <w:rsid w:val="0038147D"/>
    <w:rsid w:val="00383FE8"/>
    <w:rsid w:val="00386DF6"/>
    <w:rsid w:val="00387582"/>
    <w:rsid w:val="003961A9"/>
    <w:rsid w:val="00396DFC"/>
    <w:rsid w:val="003A5160"/>
    <w:rsid w:val="003B0C62"/>
    <w:rsid w:val="003B190F"/>
    <w:rsid w:val="003B3D16"/>
    <w:rsid w:val="003B761E"/>
    <w:rsid w:val="003C36AB"/>
    <w:rsid w:val="003C38FF"/>
    <w:rsid w:val="003C7261"/>
    <w:rsid w:val="003D1A53"/>
    <w:rsid w:val="003D3594"/>
    <w:rsid w:val="003D601D"/>
    <w:rsid w:val="003D7BB4"/>
    <w:rsid w:val="003D7F22"/>
    <w:rsid w:val="003E03E1"/>
    <w:rsid w:val="003E2FBB"/>
    <w:rsid w:val="003E386D"/>
    <w:rsid w:val="003E77FE"/>
    <w:rsid w:val="003F1C1E"/>
    <w:rsid w:val="003F6E9F"/>
    <w:rsid w:val="0040351A"/>
    <w:rsid w:val="00420BD0"/>
    <w:rsid w:val="004250EC"/>
    <w:rsid w:val="00425799"/>
    <w:rsid w:val="00425DA9"/>
    <w:rsid w:val="004312F3"/>
    <w:rsid w:val="00433409"/>
    <w:rsid w:val="00433674"/>
    <w:rsid w:val="00443B6C"/>
    <w:rsid w:val="00453234"/>
    <w:rsid w:val="00467227"/>
    <w:rsid w:val="0047142E"/>
    <w:rsid w:val="0047301B"/>
    <w:rsid w:val="00475D68"/>
    <w:rsid w:val="00485094"/>
    <w:rsid w:val="0048521D"/>
    <w:rsid w:val="004864BD"/>
    <w:rsid w:val="00487B0D"/>
    <w:rsid w:val="00491207"/>
    <w:rsid w:val="00493BF2"/>
    <w:rsid w:val="00497462"/>
    <w:rsid w:val="004A03EE"/>
    <w:rsid w:val="004A272E"/>
    <w:rsid w:val="004A5236"/>
    <w:rsid w:val="004B087B"/>
    <w:rsid w:val="004B2453"/>
    <w:rsid w:val="004B4412"/>
    <w:rsid w:val="004B75B3"/>
    <w:rsid w:val="004C24E0"/>
    <w:rsid w:val="004E16B5"/>
    <w:rsid w:val="004E4582"/>
    <w:rsid w:val="004E58C7"/>
    <w:rsid w:val="004F25FA"/>
    <w:rsid w:val="004F428A"/>
    <w:rsid w:val="004F676B"/>
    <w:rsid w:val="00501F74"/>
    <w:rsid w:val="005051F7"/>
    <w:rsid w:val="005136CA"/>
    <w:rsid w:val="00536E78"/>
    <w:rsid w:val="00537850"/>
    <w:rsid w:val="00552129"/>
    <w:rsid w:val="005523D4"/>
    <w:rsid w:val="00552E25"/>
    <w:rsid w:val="005554E3"/>
    <w:rsid w:val="00556029"/>
    <w:rsid w:val="00565EFB"/>
    <w:rsid w:val="00566A9D"/>
    <w:rsid w:val="00574125"/>
    <w:rsid w:val="00575447"/>
    <w:rsid w:val="00576BF6"/>
    <w:rsid w:val="00577F5D"/>
    <w:rsid w:val="00581FC0"/>
    <w:rsid w:val="00597128"/>
    <w:rsid w:val="005A055E"/>
    <w:rsid w:val="005A53B5"/>
    <w:rsid w:val="005B0C5E"/>
    <w:rsid w:val="005B2EE3"/>
    <w:rsid w:val="005B3F52"/>
    <w:rsid w:val="005B4BD0"/>
    <w:rsid w:val="005D2418"/>
    <w:rsid w:val="005D42B4"/>
    <w:rsid w:val="005D5997"/>
    <w:rsid w:val="005E3679"/>
    <w:rsid w:val="005E7941"/>
    <w:rsid w:val="005E7AE2"/>
    <w:rsid w:val="005F1260"/>
    <w:rsid w:val="005F224E"/>
    <w:rsid w:val="005F4724"/>
    <w:rsid w:val="006072DA"/>
    <w:rsid w:val="006075F5"/>
    <w:rsid w:val="0060774C"/>
    <w:rsid w:val="00613A04"/>
    <w:rsid w:val="00620F0A"/>
    <w:rsid w:val="006242A8"/>
    <w:rsid w:val="00625DD4"/>
    <w:rsid w:val="006307D6"/>
    <w:rsid w:val="00633180"/>
    <w:rsid w:val="0064122C"/>
    <w:rsid w:val="00641A2F"/>
    <w:rsid w:val="0064227E"/>
    <w:rsid w:val="00653914"/>
    <w:rsid w:val="006546A8"/>
    <w:rsid w:val="00661E9E"/>
    <w:rsid w:val="0066241A"/>
    <w:rsid w:val="0067283F"/>
    <w:rsid w:val="00673D3B"/>
    <w:rsid w:val="00674B41"/>
    <w:rsid w:val="006755E5"/>
    <w:rsid w:val="00675B10"/>
    <w:rsid w:val="006769CB"/>
    <w:rsid w:val="00680690"/>
    <w:rsid w:val="0068130A"/>
    <w:rsid w:val="00685DFA"/>
    <w:rsid w:val="006878A5"/>
    <w:rsid w:val="00694682"/>
    <w:rsid w:val="00697BC6"/>
    <w:rsid w:val="006A2BB3"/>
    <w:rsid w:val="006A71EC"/>
    <w:rsid w:val="006B3693"/>
    <w:rsid w:val="006C0B33"/>
    <w:rsid w:val="006C5732"/>
    <w:rsid w:val="006E0DDD"/>
    <w:rsid w:val="006E2097"/>
    <w:rsid w:val="006E2597"/>
    <w:rsid w:val="006E7712"/>
    <w:rsid w:val="006F1406"/>
    <w:rsid w:val="006F4B55"/>
    <w:rsid w:val="00701E23"/>
    <w:rsid w:val="0070550E"/>
    <w:rsid w:val="007159D8"/>
    <w:rsid w:val="007238BD"/>
    <w:rsid w:val="00725F4D"/>
    <w:rsid w:val="0072711A"/>
    <w:rsid w:val="00735DE8"/>
    <w:rsid w:val="0074028E"/>
    <w:rsid w:val="00741649"/>
    <w:rsid w:val="00746B9A"/>
    <w:rsid w:val="00750F23"/>
    <w:rsid w:val="00755B68"/>
    <w:rsid w:val="00757A6B"/>
    <w:rsid w:val="00757E82"/>
    <w:rsid w:val="00761AA7"/>
    <w:rsid w:val="0076246D"/>
    <w:rsid w:val="00787F60"/>
    <w:rsid w:val="007A4969"/>
    <w:rsid w:val="007B51A0"/>
    <w:rsid w:val="007B60F6"/>
    <w:rsid w:val="007C1FF4"/>
    <w:rsid w:val="007C3FB3"/>
    <w:rsid w:val="007C44BE"/>
    <w:rsid w:val="007C4676"/>
    <w:rsid w:val="007C5130"/>
    <w:rsid w:val="007C71A0"/>
    <w:rsid w:val="007D16F9"/>
    <w:rsid w:val="007D2A9E"/>
    <w:rsid w:val="007D66C6"/>
    <w:rsid w:val="007E28F4"/>
    <w:rsid w:val="007E2F1E"/>
    <w:rsid w:val="007E58C1"/>
    <w:rsid w:val="007F29DB"/>
    <w:rsid w:val="007F7C72"/>
    <w:rsid w:val="008024DB"/>
    <w:rsid w:val="008058CD"/>
    <w:rsid w:val="00811B8A"/>
    <w:rsid w:val="00812294"/>
    <w:rsid w:val="008153A9"/>
    <w:rsid w:val="0081647E"/>
    <w:rsid w:val="008262C8"/>
    <w:rsid w:val="00835B5C"/>
    <w:rsid w:val="00851303"/>
    <w:rsid w:val="00853109"/>
    <w:rsid w:val="00860D4C"/>
    <w:rsid w:val="008625F6"/>
    <w:rsid w:val="00867DF1"/>
    <w:rsid w:val="008810A7"/>
    <w:rsid w:val="00887C22"/>
    <w:rsid w:val="008A5A1B"/>
    <w:rsid w:val="008A6BF6"/>
    <w:rsid w:val="008B2A9A"/>
    <w:rsid w:val="008C0CDD"/>
    <w:rsid w:val="008C56E8"/>
    <w:rsid w:val="008C64BA"/>
    <w:rsid w:val="008C6E4E"/>
    <w:rsid w:val="008D4FA5"/>
    <w:rsid w:val="008D6ECF"/>
    <w:rsid w:val="008E39BB"/>
    <w:rsid w:val="008E4FF4"/>
    <w:rsid w:val="008E5025"/>
    <w:rsid w:val="008F0F46"/>
    <w:rsid w:val="008F28DA"/>
    <w:rsid w:val="0091151E"/>
    <w:rsid w:val="0091732A"/>
    <w:rsid w:val="0092255A"/>
    <w:rsid w:val="00923F5C"/>
    <w:rsid w:val="00926EF9"/>
    <w:rsid w:val="00935E1B"/>
    <w:rsid w:val="00935FE3"/>
    <w:rsid w:val="00936EB4"/>
    <w:rsid w:val="00940F1F"/>
    <w:rsid w:val="00952EA5"/>
    <w:rsid w:val="00960C4B"/>
    <w:rsid w:val="00973801"/>
    <w:rsid w:val="009756E2"/>
    <w:rsid w:val="00981275"/>
    <w:rsid w:val="00985323"/>
    <w:rsid w:val="00986145"/>
    <w:rsid w:val="009A0427"/>
    <w:rsid w:val="009B2EC6"/>
    <w:rsid w:val="009C133E"/>
    <w:rsid w:val="009C4748"/>
    <w:rsid w:val="009C4DFC"/>
    <w:rsid w:val="009C631D"/>
    <w:rsid w:val="009C686B"/>
    <w:rsid w:val="009C6B4D"/>
    <w:rsid w:val="009D3302"/>
    <w:rsid w:val="009D50F6"/>
    <w:rsid w:val="009E0EEE"/>
    <w:rsid w:val="009E174D"/>
    <w:rsid w:val="009E4396"/>
    <w:rsid w:val="009E5B1C"/>
    <w:rsid w:val="009E5E64"/>
    <w:rsid w:val="009F30C4"/>
    <w:rsid w:val="00A12824"/>
    <w:rsid w:val="00A21058"/>
    <w:rsid w:val="00A226C9"/>
    <w:rsid w:val="00A321EF"/>
    <w:rsid w:val="00A34545"/>
    <w:rsid w:val="00A368D5"/>
    <w:rsid w:val="00A429FA"/>
    <w:rsid w:val="00A76859"/>
    <w:rsid w:val="00A81057"/>
    <w:rsid w:val="00A90FA5"/>
    <w:rsid w:val="00A922D5"/>
    <w:rsid w:val="00A93FDF"/>
    <w:rsid w:val="00A96AE2"/>
    <w:rsid w:val="00AA0D3A"/>
    <w:rsid w:val="00AA1B04"/>
    <w:rsid w:val="00AA2909"/>
    <w:rsid w:val="00AA692A"/>
    <w:rsid w:val="00AB02F7"/>
    <w:rsid w:val="00AB7A5E"/>
    <w:rsid w:val="00AC1C84"/>
    <w:rsid w:val="00AC35F2"/>
    <w:rsid w:val="00AC5281"/>
    <w:rsid w:val="00AC5391"/>
    <w:rsid w:val="00AD11EF"/>
    <w:rsid w:val="00AD489F"/>
    <w:rsid w:val="00AD6EF8"/>
    <w:rsid w:val="00AD7A19"/>
    <w:rsid w:val="00AE3410"/>
    <w:rsid w:val="00AE75AA"/>
    <w:rsid w:val="00AF0F6C"/>
    <w:rsid w:val="00AF3033"/>
    <w:rsid w:val="00B02B7F"/>
    <w:rsid w:val="00B03C6B"/>
    <w:rsid w:val="00B13258"/>
    <w:rsid w:val="00B21BFD"/>
    <w:rsid w:val="00B21FB0"/>
    <w:rsid w:val="00B235E5"/>
    <w:rsid w:val="00B34E69"/>
    <w:rsid w:val="00B5031A"/>
    <w:rsid w:val="00B63571"/>
    <w:rsid w:val="00B80AC0"/>
    <w:rsid w:val="00B83EF8"/>
    <w:rsid w:val="00B90E7B"/>
    <w:rsid w:val="00B9113D"/>
    <w:rsid w:val="00B92D86"/>
    <w:rsid w:val="00B940E1"/>
    <w:rsid w:val="00B953E2"/>
    <w:rsid w:val="00BA0914"/>
    <w:rsid w:val="00BA3040"/>
    <w:rsid w:val="00BC094C"/>
    <w:rsid w:val="00BC5040"/>
    <w:rsid w:val="00BE1806"/>
    <w:rsid w:val="00BE2D6F"/>
    <w:rsid w:val="00BE6B4F"/>
    <w:rsid w:val="00BE7FED"/>
    <w:rsid w:val="00BF387F"/>
    <w:rsid w:val="00C050C6"/>
    <w:rsid w:val="00C05D81"/>
    <w:rsid w:val="00C07470"/>
    <w:rsid w:val="00C14202"/>
    <w:rsid w:val="00C17307"/>
    <w:rsid w:val="00C21FF8"/>
    <w:rsid w:val="00C2405C"/>
    <w:rsid w:val="00C30165"/>
    <w:rsid w:val="00C3132C"/>
    <w:rsid w:val="00C56377"/>
    <w:rsid w:val="00C728EF"/>
    <w:rsid w:val="00C72BD4"/>
    <w:rsid w:val="00C81769"/>
    <w:rsid w:val="00C92968"/>
    <w:rsid w:val="00CA2F83"/>
    <w:rsid w:val="00CA32BD"/>
    <w:rsid w:val="00CB11ED"/>
    <w:rsid w:val="00CB6B67"/>
    <w:rsid w:val="00CE21DF"/>
    <w:rsid w:val="00CF2BEE"/>
    <w:rsid w:val="00CF337E"/>
    <w:rsid w:val="00CF5839"/>
    <w:rsid w:val="00D0576E"/>
    <w:rsid w:val="00D170AC"/>
    <w:rsid w:val="00D17E3B"/>
    <w:rsid w:val="00D324DB"/>
    <w:rsid w:val="00D5380D"/>
    <w:rsid w:val="00D566E8"/>
    <w:rsid w:val="00D6169C"/>
    <w:rsid w:val="00D66478"/>
    <w:rsid w:val="00D6766F"/>
    <w:rsid w:val="00D772EF"/>
    <w:rsid w:val="00D77622"/>
    <w:rsid w:val="00D845B9"/>
    <w:rsid w:val="00D84BC4"/>
    <w:rsid w:val="00D9311B"/>
    <w:rsid w:val="00D96106"/>
    <w:rsid w:val="00D964F5"/>
    <w:rsid w:val="00D973AB"/>
    <w:rsid w:val="00DA3AA6"/>
    <w:rsid w:val="00DA7743"/>
    <w:rsid w:val="00DB015D"/>
    <w:rsid w:val="00DB0AB4"/>
    <w:rsid w:val="00DC0761"/>
    <w:rsid w:val="00DC52F8"/>
    <w:rsid w:val="00DD2A83"/>
    <w:rsid w:val="00DD5032"/>
    <w:rsid w:val="00DE08E0"/>
    <w:rsid w:val="00DE1ABE"/>
    <w:rsid w:val="00DE2900"/>
    <w:rsid w:val="00DF1DBC"/>
    <w:rsid w:val="00DF2D74"/>
    <w:rsid w:val="00DF5434"/>
    <w:rsid w:val="00DF58A4"/>
    <w:rsid w:val="00DF71FB"/>
    <w:rsid w:val="00E0151C"/>
    <w:rsid w:val="00E05A9B"/>
    <w:rsid w:val="00E05BC2"/>
    <w:rsid w:val="00E0766B"/>
    <w:rsid w:val="00E1604D"/>
    <w:rsid w:val="00E17FD9"/>
    <w:rsid w:val="00E21B93"/>
    <w:rsid w:val="00E27393"/>
    <w:rsid w:val="00E34F1C"/>
    <w:rsid w:val="00E42195"/>
    <w:rsid w:val="00E447C0"/>
    <w:rsid w:val="00E558CF"/>
    <w:rsid w:val="00E61C4A"/>
    <w:rsid w:val="00E64654"/>
    <w:rsid w:val="00E646D1"/>
    <w:rsid w:val="00E72221"/>
    <w:rsid w:val="00E84909"/>
    <w:rsid w:val="00E875DF"/>
    <w:rsid w:val="00E93309"/>
    <w:rsid w:val="00E945E0"/>
    <w:rsid w:val="00E95638"/>
    <w:rsid w:val="00E96DE2"/>
    <w:rsid w:val="00EC2503"/>
    <w:rsid w:val="00EC4848"/>
    <w:rsid w:val="00EC52FF"/>
    <w:rsid w:val="00ED69E5"/>
    <w:rsid w:val="00EF797A"/>
    <w:rsid w:val="00F01FA3"/>
    <w:rsid w:val="00F104C1"/>
    <w:rsid w:val="00F10EB1"/>
    <w:rsid w:val="00F206AA"/>
    <w:rsid w:val="00F31DC5"/>
    <w:rsid w:val="00F41F29"/>
    <w:rsid w:val="00F46576"/>
    <w:rsid w:val="00F467CD"/>
    <w:rsid w:val="00F5034E"/>
    <w:rsid w:val="00F518E3"/>
    <w:rsid w:val="00F67576"/>
    <w:rsid w:val="00F67A4B"/>
    <w:rsid w:val="00F81EC0"/>
    <w:rsid w:val="00F84A44"/>
    <w:rsid w:val="00F84ACD"/>
    <w:rsid w:val="00F84CFE"/>
    <w:rsid w:val="00F86FB1"/>
    <w:rsid w:val="00F909E1"/>
    <w:rsid w:val="00F912BC"/>
    <w:rsid w:val="00F9639F"/>
    <w:rsid w:val="00F97E66"/>
    <w:rsid w:val="00F97FD5"/>
    <w:rsid w:val="00FA0672"/>
    <w:rsid w:val="00FA1830"/>
    <w:rsid w:val="00FA777E"/>
    <w:rsid w:val="00FB2CA7"/>
    <w:rsid w:val="00FC521C"/>
    <w:rsid w:val="00FD013B"/>
    <w:rsid w:val="00FD0B7D"/>
    <w:rsid w:val="00FD20D0"/>
    <w:rsid w:val="00FD2591"/>
    <w:rsid w:val="00FE288B"/>
    <w:rsid w:val="00FE7857"/>
    <w:rsid w:val="00FE7C93"/>
    <w:rsid w:val="00FF2448"/>
    <w:rsid w:val="00FF4583"/>
    <w:rsid w:val="435C077D"/>
    <w:rsid w:val="58A874F0"/>
    <w:rsid w:val="5C1F63D8"/>
    <w:rsid w:val="6CD20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699DCD9"/>
  <w15:docId w15:val="{01199DAA-B75E-4291-BB87-182A3E7F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qFormat/>
    <w:rPr>
      <w:b/>
      <w:bCs/>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2Horz">
      <w:tblPr/>
      <w:tcPr>
        <w:shd w:val="clear" w:color="auto" w:fill="F2F2F2" w:themeFill="background1" w:themeFillShade="F2"/>
      </w:tcPr>
    </w:tblStylePr>
  </w:style>
  <w:style w:type="character" w:styleId="ac">
    <w:name w:val="Hyperlink"/>
    <w:basedOn w:val="a0"/>
    <w:uiPriority w:val="99"/>
    <w:unhideWhenUsed/>
    <w:qFormat/>
    <w:rPr>
      <w:color w:val="0563C1" w:themeColor="hyperlink"/>
      <w:u w:val="single"/>
    </w:rPr>
  </w:style>
  <w:style w:type="character" w:styleId="ad">
    <w:name w:val="annotation reference"/>
    <w:basedOn w:val="a0"/>
    <w:unhideWhenUsed/>
    <w:qFormat/>
    <w:rPr>
      <w:sz w:val="21"/>
      <w:szCs w:val="21"/>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e">
    <w:name w:val="List Paragraph"/>
    <w:basedOn w:val="a"/>
    <w:uiPriority w:val="34"/>
    <w:qFormat/>
    <w:pPr>
      <w:ind w:firstLineChars="200" w:firstLine="420"/>
    </w:pPr>
  </w:style>
  <w:style w:type="character" w:customStyle="1" w:styleId="a4">
    <w:name w:val="批注文字 字符"/>
    <w:basedOn w:val="a0"/>
    <w:link w:val="a3"/>
    <w:uiPriority w:val="99"/>
    <w:qFormat/>
  </w:style>
  <w:style w:type="character" w:customStyle="1" w:styleId="aa">
    <w:name w:val="批注主题 字符"/>
    <w:basedOn w:val="a4"/>
    <w:link w:val="a9"/>
    <w:uiPriority w:val="99"/>
    <w:semiHidden/>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table" w:customStyle="1" w:styleId="8">
    <w:name w:val="网格型8"/>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11">
    <w:name w:val="未处理的提及1"/>
    <w:basedOn w:val="a0"/>
    <w:uiPriority w:val="99"/>
    <w:semiHidden/>
    <w:unhideWhenUsed/>
    <w:qFormat/>
    <w:rPr>
      <w:color w:val="605E5C"/>
      <w:shd w:val="clear" w:color="auto" w:fill="E1DFDD"/>
    </w:rPr>
  </w:style>
  <w:style w:type="table" w:customStyle="1" w:styleId="PTMv3">
    <w:name w:val="PTM临检通用v3"/>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FFFFFF" w:themeColor="background1"/>
          <w:insideH w:val="single" w:sz="4" w:space="0" w:color="auto"/>
          <w:insideV w:val="single" w:sz="4" w:space="0" w:color="auto"/>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F05EE-D688-47AD-915C-E79C691EA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yajun</dc:creator>
  <cp:lastModifiedBy>liuweifen</cp:lastModifiedBy>
  <cp:revision>85</cp:revision>
  <dcterms:created xsi:type="dcterms:W3CDTF">2022-05-12T05:27:00Z</dcterms:created>
  <dcterms:modified xsi:type="dcterms:W3CDTF">2022-08-31T01:50:00Z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1D66EEFF29CA43DC9A099DCAAF616A8C</vt:lpwstr>
  </property>
</Properties>
</file>