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Incident Response Overview</w:t>
      </w:r>
    </w:p>
    <w:p>
      <w:r>
        <w:t>This runbook describes the first response steps for a production incident.</w:t>
      </w:r>
    </w:p>
    <w:p>
      <w:r>
        <w:t>Notify the on-call engineer before taking any corrective action.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</w:style>
  <w:style w:type="paragraph" w:styleId="Normal" w:default="1">
    <w:name w:val="Normal"/>
  </w:style>
</w:styles>
</file>