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803D" w14:textId="626356B4" w:rsidR="007D6010" w:rsidRDefault="00E1254F">
      <w:r>
        <w:t xml:space="preserve">111. Renta </w:t>
      </w:r>
      <w:proofErr w:type="spellStart"/>
      <w:r>
        <w:t>liquída</w:t>
      </w:r>
      <w:proofErr w:type="spellEnd"/>
      <w:r>
        <w:t xml:space="preserve"> gravable (Cédula general o Renta presuntiva, de pensiones y de dividendos y participaciones art. 241 E.T.) (base casillas 97 o 98 + 103 + 107 + 108 - (Casilla 108 * Tarifas art. 240 E.T.)): esta casilla es el resultado de sumar al mayor valor entre las casillas 97 (Renta líquida gravable cédula general) y 98 (Renta presuntiva), el valor de las casillas 103 (Renta líquida gravable cédula de pensiones), 107 (1a. </w:t>
      </w:r>
      <w:proofErr w:type="spellStart"/>
      <w:r>
        <w:t>Subcédula</w:t>
      </w:r>
      <w:proofErr w:type="spellEnd"/>
      <w:r>
        <w:t xml:space="preserve"> años 2017 y siguientes numeral 3 art. 49 del E.T.) y 108 (2a. </w:t>
      </w:r>
      <w:proofErr w:type="spellStart"/>
      <w:r>
        <w:t>Subcédula</w:t>
      </w:r>
      <w:proofErr w:type="spellEnd"/>
      <w:r>
        <w:t xml:space="preserve"> años 2017 y siguientes, parágrafo 2 art. 49 del E.T.) menos el resultado de aplicar a los dividendos y participaciones de la casilla 108 las tarifas señaladas en el artículo 240 del E.T</w:t>
      </w:r>
    </w:p>
    <w:p w14:paraId="18022025" w14:textId="14881EF5" w:rsidR="00932342" w:rsidRPr="00932342" w:rsidRDefault="00932342">
      <w:pPr>
        <w:rPr>
          <w:b/>
          <w:bCs/>
          <w:u w:val="single"/>
        </w:rPr>
      </w:pPr>
      <w:r w:rsidRPr="00932342">
        <w:rPr>
          <w:b/>
          <w:bCs/>
          <w:u w:val="single"/>
        </w:rPr>
        <w:t>TOTAL</w:t>
      </w:r>
    </w:p>
    <w:p w14:paraId="50AF090A" w14:textId="77777777" w:rsidR="00932342" w:rsidRDefault="00E1254F">
      <w:r>
        <w:t xml:space="preserve">124. Dividendos, participaciones y otros: las personas naturales residentes y sucesiones ilíquidas de causantes que al momento de su muerte eran residentes del país, y hayan percibido ingresos por concepto de dividendos y/o participaciones declarados en los términos del artículo 331 del E.T., podrán descontar de su impuesto sobre la renta, en ese mismo período, el valor que se </w:t>
      </w:r>
    </w:p>
    <w:p w14:paraId="5B78CFCC" w14:textId="4EAA15E2" w:rsidR="00932342" w:rsidRPr="00932342" w:rsidRDefault="00932342">
      <w:pPr>
        <w:rPr>
          <w:b/>
          <w:bCs/>
          <w:u w:val="single"/>
        </w:rPr>
      </w:pPr>
      <w:r w:rsidRPr="00932342">
        <w:rPr>
          <w:b/>
          <w:bCs/>
          <w:u w:val="single"/>
        </w:rPr>
        <w:t>Código, Detalle, Total</w:t>
      </w:r>
    </w:p>
    <w:p w14:paraId="5EED8F06" w14:textId="65FAA42A" w:rsidR="00E1254F" w:rsidRDefault="00E1254F">
      <w:r>
        <w:t xml:space="preserve">determine de conformidad con la siguiente tabla: </w:t>
      </w:r>
    </w:p>
    <w:p w14:paraId="5976CB0A" w14:textId="082FD790" w:rsidR="00E1254F" w:rsidRDefault="00E1254F">
      <w:r>
        <w:rPr>
          <w:noProof/>
        </w:rPr>
        <w:drawing>
          <wp:inline distT="0" distB="0" distL="0" distR="0" wp14:anchorId="0AD3026D" wp14:editId="5C10B656">
            <wp:extent cx="4762500" cy="1514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2E26" w14:textId="77777777" w:rsidR="00E1254F" w:rsidRDefault="00E1254F">
      <w:r>
        <w:t xml:space="preserve">• Los responsables del impuesto sobre las ventas (IVA) podrán descontar del impuesto sobre la renta a cargo, correspondiente al año en el que se efectúe su pago, o en cualquiera de los periodos gravables siguientes, el IVA pagado por la adquisición, construcción o formación e importación de activos fijos reales productivos, incluyendo el asociado a los servicios necesarios para ponerlos en condiciones de utilización. En el caso de los activos fijos reales productivos formados o construidos, el impuesto sobre las ventas podrá descontarse en el año gravable en que dicho activo se active y comience a depreciarse o amortizarse, o en cualquiera de los periodos gravables siguientes. </w:t>
      </w:r>
    </w:p>
    <w:p w14:paraId="270CD2B0" w14:textId="77777777" w:rsidR="00E1254F" w:rsidRDefault="00E1254F">
      <w:r>
        <w:t xml:space="preserve">• Este descuento procederá también cuando los activos fijos reales productivos se hayan adquirido, construido o importado a través de contratos de arrendamiento financiero o leasing con opción irrevocable de compra. En este caso, el descuento procede en cabeza del arrendatario. • El IVA de que trata esta disposición no podrá tomarse simultáneamente como costo o gasto en el impuesto sobre la renta ni será descontable del impuesto sobre las ventas (IVA). </w:t>
      </w:r>
    </w:p>
    <w:p w14:paraId="14581061" w14:textId="77777777" w:rsidR="00E1254F" w:rsidRDefault="00E1254F">
      <w:r>
        <w:t xml:space="preserve">• También registre los otros valores que por disposición de la ley se pueden restar del impuesto de renta determinado, los cuales no pueden ser tratados simultáneamente como costo o deducción. </w:t>
      </w:r>
    </w:p>
    <w:p w14:paraId="2E6D6C61" w14:textId="31FB64D5" w:rsidR="00E1254F" w:rsidRDefault="00E1254F">
      <w:r>
        <w:t xml:space="preserve">A partir del año gravable 2023 el impuesto de industria y comercio, avisos y tableros (ICA) ya no podrá ser tratado como descuento tributario. Conciliación fiscal Anexo 210 (Estado de Resultado </w:t>
      </w:r>
      <w:r>
        <w:lastRenderedPageBreak/>
        <w:t>Integral – Renta Líquida, en adelante ERI – Renta Líquida): Sección Liquidación, Descuentos tributarios Otros, columna Valor fiscal</w:t>
      </w:r>
    </w:p>
    <w:p w14:paraId="4F9A3609" w14:textId="77777777" w:rsidR="00E1254F" w:rsidRDefault="00E1254F"/>
    <w:sectPr w:rsidR="00E12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00"/>
    <w:rsid w:val="007D6010"/>
    <w:rsid w:val="00932342"/>
    <w:rsid w:val="00B35B00"/>
    <w:rsid w:val="00E1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C191F"/>
  <w15:chartTrackingRefBased/>
  <w15:docId w15:val="{5E00F70B-83F1-4A9F-8C16-0509D0EA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 Cuervo C</dc:creator>
  <cp:keywords/>
  <dc:description/>
  <cp:lastModifiedBy>Jose M Cuervo C</cp:lastModifiedBy>
  <cp:revision>3</cp:revision>
  <dcterms:created xsi:type="dcterms:W3CDTF">2024-02-27T01:32:00Z</dcterms:created>
  <dcterms:modified xsi:type="dcterms:W3CDTF">2024-02-27T01:36:00Z</dcterms:modified>
</cp:coreProperties>
</file>