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79D" w:rsidRDefault="0022384C">
      <w:pPr>
        <w:pStyle w:val="a4"/>
      </w:pPr>
      <w:r>
        <w:t>Only You: A Field Experiment of Text Message to Prevent Free-riding in Japan Marrow Donor Program</w:t>
      </w:r>
    </w:p>
    <w:p w:rsidR="00C7679D" w:rsidRDefault="0022384C">
      <w:pPr>
        <w:pStyle w:val="Author"/>
      </w:pPr>
      <w:r>
        <w:t>Hiroki Kato</w:t>
      </w:r>
    </w:p>
    <w:p w:rsidR="00C7679D" w:rsidRDefault="0022384C">
      <w:pPr>
        <w:pStyle w:val="Author"/>
      </w:pPr>
      <w:r>
        <w:t>Fumio Ohtake</w:t>
      </w:r>
    </w:p>
    <w:p w:rsidR="00C7679D" w:rsidRDefault="0022384C">
      <w:pPr>
        <w:pStyle w:val="Author"/>
      </w:pPr>
      <w:r>
        <w:t>Saiko Kurosawa</w:t>
      </w:r>
    </w:p>
    <w:p w:rsidR="00C7679D" w:rsidRDefault="0022384C">
      <w:pPr>
        <w:pStyle w:val="Author"/>
      </w:pPr>
      <w:r>
        <w:t>Kazuhiro Yoshiuchi</w:t>
      </w:r>
    </w:p>
    <w:p w:rsidR="00C7679D" w:rsidRDefault="0022384C">
      <w:pPr>
        <w:pStyle w:val="Author"/>
      </w:pPr>
      <w:r>
        <w:t>Takahiro Fukuda</w:t>
      </w:r>
    </w:p>
    <w:p w:rsidR="00C7679D" w:rsidRDefault="0022384C">
      <w:pPr>
        <w:pStyle w:val="a6"/>
      </w:pPr>
      <w:r>
        <w:t>Last Updated on March 16, 2023</w:t>
      </w:r>
    </w:p>
    <w:p w:rsidR="00C7679D" w:rsidRDefault="0022384C">
      <w:pPr>
        <w:pStyle w:val="1"/>
      </w:pPr>
      <w:bookmarkStart w:id="0" w:name="field-experiment"/>
      <w:r>
        <w:t>1. Field Experiment</w:t>
      </w:r>
    </w:p>
    <w:p w:rsidR="00C7679D" w:rsidRDefault="0022384C">
      <w:pPr>
        <w:pStyle w:val="2"/>
      </w:pPr>
      <w:bookmarkStart w:id="1" w:name="background-coordination-process-of-jmdp"/>
      <w:r>
        <w:t>1.1 Background: Coordination Process of JMDP</w:t>
      </w:r>
    </w:p>
    <w:p w:rsidR="00C7679D" w:rsidRDefault="0022384C">
      <w:pPr>
        <w:pStyle w:val="FirstParagraph"/>
        <w:rPr>
          <w:lang w:eastAsia="ja-JP"/>
        </w:rPr>
      </w:pPr>
      <w:r>
        <w:rPr>
          <w:lang w:eastAsia="ja-JP"/>
        </w:rPr>
        <w:t>フィールド実験の介入のタイミングとデータの理解を促すために、骨髄バンクに登録したドナー候補者が幹細胞を提供するに至るまでの工程を概観しておく。はじめに、あるドナー候補者の</w:t>
      </w:r>
      <w:r>
        <w:rPr>
          <w:lang w:eastAsia="ja-JP"/>
        </w:rPr>
        <w:t>HLA</w:t>
      </w:r>
      <w:r>
        <w:rPr>
          <w:lang w:eastAsia="ja-JP"/>
        </w:rPr>
        <w:t>が骨髄バンクに登録した患者の</w:t>
      </w:r>
      <w:r>
        <w:rPr>
          <w:lang w:eastAsia="ja-JP"/>
        </w:rPr>
        <w:t>HLA</w:t>
      </w:r>
      <w:r>
        <w:rPr>
          <w:lang w:eastAsia="ja-JP"/>
        </w:rPr>
        <w:t>と一致すると、骨髄バンクの事務局はその候補者に幹細胞提供を依頼する適合通知を送付する</w:t>
      </w:r>
      <w:r>
        <w:rPr>
          <w:rStyle w:val="ac"/>
        </w:rPr>
        <w:footnoteReference w:id="1"/>
      </w:r>
      <w:r>
        <w:rPr>
          <w:lang w:eastAsia="ja-JP"/>
        </w:rPr>
        <w:t>。ドナー候補者は適合通知に対して提供の意向と問診表を記入して、返信する。</w:t>
      </w:r>
    </w:p>
    <w:p w:rsidR="00C7679D" w:rsidRDefault="0022384C">
      <w:pPr>
        <w:pStyle w:val="a0"/>
        <w:rPr>
          <w:lang w:eastAsia="ja-JP"/>
        </w:rPr>
      </w:pPr>
      <w:r>
        <w:rPr>
          <w:lang w:eastAsia="ja-JP"/>
        </w:rPr>
        <w:t>提供を希望したドナー候補者はおよそ</w:t>
      </w:r>
      <w:r>
        <w:rPr>
          <w:lang w:eastAsia="ja-JP"/>
        </w:rPr>
        <w:t>1</w:t>
      </w:r>
      <w:r>
        <w:rPr>
          <w:lang w:eastAsia="ja-JP"/>
        </w:rPr>
        <w:t>カ月以内に確認検査を受ける。確認検査では、コーディネーターが提供方法（骨髄採取・末梢血幹細胞採取）を詳細に説明し、ドナー候補者とその家族の意向について調査する。このとき、ドナー候補者は希望する採取方法を選べる。また、調整医師が問診・診察・感染症の有無や血液型を調べるための一般血液検査を実施する。この検査を通じて、ドナー候補者が、骨髄バンクが設定した基準を満たしているかどうかを調べる。</w:t>
      </w:r>
    </w:p>
    <w:p w:rsidR="00C7679D" w:rsidRDefault="0022384C">
      <w:pPr>
        <w:pStyle w:val="a0"/>
        <w:rPr>
          <w:lang w:eastAsia="ja-JP"/>
        </w:rPr>
      </w:pPr>
      <w:r>
        <w:rPr>
          <w:lang w:eastAsia="ja-JP"/>
        </w:rPr>
        <w:t>骨髄バンクに登録したドナーは同時に最大</w:t>
      </w:r>
      <w:r>
        <w:rPr>
          <w:lang w:eastAsia="ja-JP"/>
        </w:rPr>
        <w:t>10</w:t>
      </w:r>
      <w:r>
        <w:rPr>
          <w:lang w:eastAsia="ja-JP"/>
        </w:rPr>
        <w:t>人のドナー候補者とのコーディネーションを進められる。患者の主治医は確認検査まで至った複数のドナー候補者の中から最も最適な候補者（第一候補者）を選ぶ。重要な点であるが、ドナー候補者は自身とマッチした患者が何人のドナーとのコーディネーションを進めている</w:t>
      </w:r>
      <w:r>
        <w:rPr>
          <w:lang w:eastAsia="ja-JP"/>
        </w:rPr>
        <w:lastRenderedPageBreak/>
        <w:t>かを知ることができない。また、コーディネーターや調整医師もこの点を知らないので、ドナー候補者が他者からその情報を得ることもできない。</w:t>
      </w:r>
    </w:p>
    <w:p w:rsidR="00C7679D" w:rsidRDefault="0022384C">
      <w:pPr>
        <w:pStyle w:val="a0"/>
        <w:rPr>
          <w:lang w:eastAsia="ja-JP"/>
        </w:rPr>
      </w:pPr>
      <w:r>
        <w:rPr>
          <w:lang w:eastAsia="ja-JP"/>
        </w:rPr>
        <w:t>第一候補者となったドナーはコーディネーターと調整医師からの説明を再度受けて、最終的な意思決定をする（最終同意）。このとき、ドナーの家族の代表者も採取に同意する必要がある。また、最終同意後、ドナーは自分の意向を変えられない。最終的な同意をした後、ドナーは約</w:t>
      </w:r>
      <w:r>
        <w:rPr>
          <w:lang w:eastAsia="ja-JP"/>
        </w:rPr>
        <w:t>1</w:t>
      </w:r>
      <w:r>
        <w:rPr>
          <w:lang w:eastAsia="ja-JP"/>
        </w:rPr>
        <w:t>週間の入院をして、術前検査と採取準備（貧血を防ぐための自己血採血）を受ける。この後、ドナーは幹細胞を採取する処置を受ける。確認検査から採取までの期間はおよそ</w:t>
      </w:r>
      <w:r>
        <w:rPr>
          <w:lang w:eastAsia="ja-JP"/>
        </w:rPr>
        <w:t>3</w:t>
      </w:r>
      <w:r>
        <w:rPr>
          <w:lang w:eastAsia="ja-JP"/>
        </w:rPr>
        <w:t>～</w:t>
      </w:r>
      <w:r>
        <w:rPr>
          <w:lang w:eastAsia="ja-JP"/>
        </w:rPr>
        <w:t>4</w:t>
      </w:r>
      <w:r>
        <w:rPr>
          <w:lang w:eastAsia="ja-JP"/>
        </w:rPr>
        <w:t>カ月程度である。</w:t>
      </w:r>
    </w:p>
    <w:p w:rsidR="00C7679D" w:rsidRDefault="0022384C">
      <w:pPr>
        <w:pStyle w:val="2"/>
      </w:pPr>
      <w:bookmarkStart w:id="2" w:name="experimental-design"/>
      <w:bookmarkEnd w:id="1"/>
      <w:r>
        <w:t>1.2 Experimental Design</w:t>
      </w:r>
    </w:p>
    <w:tbl>
      <w:tblPr>
        <w:tblStyle w:val="Table"/>
        <w:tblW w:w="5000" w:type="pct"/>
        <w:tblLook w:val="0000" w:firstRow="0" w:lastRow="0" w:firstColumn="0" w:lastColumn="0" w:noHBand="0" w:noVBand="0"/>
      </w:tblPr>
      <w:tblGrid>
        <w:gridCol w:w="9054"/>
      </w:tblGrid>
      <w:tr w:rsidR="00C7679D">
        <w:tc>
          <w:tcPr>
            <w:tcW w:w="0" w:type="auto"/>
          </w:tcPr>
          <w:p w:rsidR="00C7679D" w:rsidRDefault="0022384C">
            <w:pPr>
              <w:pStyle w:val="Figure"/>
              <w:jc w:val="center"/>
            </w:pPr>
            <w:bookmarkStart w:id="3" w:name="fig-intervention"/>
            <w:r>
              <w:rPr>
                <w:noProof/>
                <w:lang w:eastAsia="ja-JP"/>
              </w:rPr>
              <w:drawing>
                <wp:inline distT="0" distB="0" distL="0" distR="0">
                  <wp:extent cx="5334000" cy="3002706"/>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mage/intervention.png"/>
                          <pic:cNvPicPr>
                            <a:picLocks noChangeAspect="1" noChangeArrowheads="1"/>
                          </pic:cNvPicPr>
                        </pic:nvPicPr>
                        <pic:blipFill>
                          <a:blip r:embed="rId7"/>
                          <a:stretch>
                            <a:fillRect/>
                          </a:stretch>
                        </pic:blipFill>
                        <pic:spPr bwMode="auto">
                          <a:xfrm>
                            <a:off x="0" y="0"/>
                            <a:ext cx="5334000" cy="3002706"/>
                          </a:xfrm>
                          <a:prstGeom prst="rect">
                            <a:avLst/>
                          </a:prstGeom>
                          <a:noFill/>
                          <a:ln w="9525">
                            <a:noFill/>
                            <a:headEnd/>
                            <a:tailEnd/>
                          </a:ln>
                        </pic:spPr>
                      </pic:pic>
                    </a:graphicData>
                  </a:graphic>
                </wp:inline>
              </w:drawing>
            </w:r>
          </w:p>
          <w:p w:rsidR="00C7679D" w:rsidRDefault="0022384C">
            <w:pPr>
              <w:pStyle w:val="ImageCaption"/>
              <w:spacing w:before="200"/>
            </w:pPr>
            <w:r>
              <w:t>Figure 1: Intervention Messages</w:t>
            </w:r>
          </w:p>
        </w:tc>
        <w:bookmarkEnd w:id="3"/>
      </w:tr>
    </w:tbl>
    <w:p w:rsidR="00C7679D" w:rsidRDefault="0022384C">
      <w:pPr>
        <w:pStyle w:val="a0"/>
        <w:rPr>
          <w:lang w:eastAsia="ja-JP"/>
        </w:rPr>
      </w:pPr>
      <w:r>
        <w:rPr>
          <w:lang w:eastAsia="ja-JP"/>
        </w:rPr>
        <w:t>我々は、骨髄バンクがドナー候補者に幹細胞提供を依頼する適合通知の内容に介入を施した。上図に介入の内容を示す。介入前の適合通知はドナー候補者として選ばれたこと、</w:t>
      </w:r>
      <w:r>
        <w:rPr>
          <w:lang w:eastAsia="ja-JP"/>
        </w:rPr>
        <w:t>7</w:t>
      </w:r>
      <w:r>
        <w:rPr>
          <w:lang w:eastAsia="ja-JP"/>
        </w:rPr>
        <w:t>日以内に提供意思と問診表を記入して返信してほしいことを記載している。また、適合通知と併せて同封した資料の一つは先の小節で述べた採取までの流れを示したハンドブックである。</w:t>
      </w:r>
    </w:p>
    <w:p w:rsidR="00C7679D" w:rsidRDefault="0022384C">
      <w:pPr>
        <w:pStyle w:val="a0"/>
        <w:rPr>
          <w:lang w:eastAsia="ja-JP"/>
        </w:rPr>
      </w:pPr>
      <w:r>
        <w:rPr>
          <w:lang w:eastAsia="ja-JP"/>
        </w:rPr>
        <w:lastRenderedPageBreak/>
        <w:t>我々はコーディネーションの促進を目的として、適合通知に行動科学の知見に基づく二種類のメッセージを追加した（</w:t>
      </w:r>
      <w:hyperlink w:anchor="fig-intervention">
        <w:r>
          <w:rPr>
            <w:rStyle w:val="ad"/>
            <w:lang w:eastAsia="ja-JP"/>
          </w:rPr>
          <w:t>Figure 1</w:t>
        </w:r>
      </w:hyperlink>
      <w:r>
        <w:rPr>
          <w:lang w:eastAsia="ja-JP"/>
        </w:rPr>
        <w:t>）</w:t>
      </w:r>
      <w:r>
        <w:rPr>
          <w:rStyle w:val="ac"/>
        </w:rPr>
        <w:footnoteReference w:id="2"/>
      </w:r>
      <w:r>
        <w:rPr>
          <w:lang w:eastAsia="ja-JP"/>
        </w:rPr>
        <w:t>。確率メッセージは骨髄バンクに登録した患者と</w:t>
      </w:r>
      <w:r>
        <w:rPr>
          <w:lang w:eastAsia="ja-JP"/>
        </w:rPr>
        <w:t>HLA</w:t>
      </w:r>
      <w:r>
        <w:rPr>
          <w:lang w:eastAsia="ja-JP"/>
        </w:rPr>
        <w:t>型が一致するドナー登録者が少ないことを強調している。これは同時に進行している他のドナー候補者の数に関する信念の過大評価を防ぎ、幹細胞提供の「ただ乗り」行動を抑制できる可能性がある。</w:t>
      </w:r>
    </w:p>
    <w:p w:rsidR="00C7679D" w:rsidRDefault="0022384C">
      <w:pPr>
        <w:pStyle w:val="a0"/>
        <w:rPr>
          <w:lang w:eastAsia="ja-JP"/>
        </w:rPr>
      </w:pPr>
      <w:r>
        <w:rPr>
          <w:lang w:eastAsia="ja-JP"/>
        </w:rPr>
        <w:t>患者メッセージは骨髄バンクを通して移植を受けられる患者が半数しかいないことを強調している。これは自分が協力しなくても患者は助かるだろうという認識を修正し、ドナー候補者の利他性を刺激していることを目的としている。さらに、提供に至るまでの期間を短くすることの重要性を強調することで、適合通知への早い返信を促している。</w:t>
      </w:r>
    </w:p>
    <w:p w:rsidR="00C7679D" w:rsidRDefault="0022384C">
      <w:pPr>
        <w:pStyle w:val="a0"/>
        <w:rPr>
          <w:lang w:eastAsia="ja-JP"/>
        </w:rPr>
      </w:pPr>
      <w:r>
        <w:rPr>
          <w:lang w:eastAsia="ja-JP"/>
        </w:rPr>
        <w:t>二種類の介入メッセージの効果を推定するために、我々は四つの実験群を設ける。実験群</w:t>
      </w:r>
      <w:r>
        <w:rPr>
          <w:lang w:eastAsia="ja-JP"/>
        </w:rPr>
        <w:t>A</w:t>
      </w:r>
      <w:r>
        <w:rPr>
          <w:lang w:eastAsia="ja-JP"/>
        </w:rPr>
        <w:t>は介入メッセージのない適合通知を送る（コントロール群）。実験群</w:t>
      </w:r>
      <w:r>
        <w:rPr>
          <w:lang w:eastAsia="ja-JP"/>
        </w:rPr>
        <w:t>B</w:t>
      </w:r>
      <w:r>
        <w:rPr>
          <w:lang w:eastAsia="ja-JP"/>
        </w:rPr>
        <w:t>と</w:t>
      </w:r>
      <w:r>
        <w:rPr>
          <w:lang w:eastAsia="ja-JP"/>
        </w:rPr>
        <w:t>C</w:t>
      </w:r>
      <w:r>
        <w:rPr>
          <w:lang w:eastAsia="ja-JP"/>
        </w:rPr>
        <w:t>はそれぞれ確率メッセージと患者情報メッセージを送る。さらに、情報過多による認知負荷の負の影響を検証するために、二つの介入メッセージを両方加えた適合通知を送付する実験群</w:t>
      </w:r>
      <w:r>
        <w:rPr>
          <w:lang w:eastAsia="ja-JP"/>
        </w:rPr>
        <w:t>D</w:t>
      </w:r>
      <w:r>
        <w:rPr>
          <w:lang w:eastAsia="ja-JP"/>
        </w:rPr>
        <w:t>も設ける。</w:t>
      </w:r>
    </w:p>
    <w:p w:rsidR="00C7679D" w:rsidRDefault="0022384C">
      <w:pPr>
        <w:pStyle w:val="TableCaption"/>
        <w:jc w:val="center"/>
      </w:pPr>
      <w:r>
        <w:rPr>
          <w:b/>
        </w:rPr>
        <w:t xml:space="preserve">Table </w:t>
      </w:r>
      <w:bookmarkStart w:id="4" w:name="tbl-assignment"/>
      <w:r>
        <w:rPr>
          <w:b/>
        </w:rPr>
        <w:fldChar w:fldCharType="begin"/>
      </w:r>
      <w:r>
        <w:rPr>
          <w:b/>
        </w:rPr>
        <w:instrText>SEQ tab \* Arabic</w:instrText>
      </w:r>
      <w:r w:rsidR="00E60C65">
        <w:rPr>
          <w:b/>
        </w:rPr>
        <w:fldChar w:fldCharType="separate"/>
      </w:r>
      <w:r w:rsidR="00E60C65">
        <w:rPr>
          <w:b/>
          <w:noProof/>
        </w:rPr>
        <w:t>1</w:t>
      </w:r>
      <w:r>
        <w:rPr>
          <w:b/>
        </w:rPr>
        <w:fldChar w:fldCharType="end"/>
      </w:r>
      <w:bookmarkEnd w:id="4"/>
      <w:r>
        <w:rPr>
          <w:b/>
        </w:rPr>
        <w:t xml:space="preserve">: </w:t>
      </w:r>
      <w:r>
        <w:t>Assignment Schedule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Sep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Oct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Nov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Dec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Jan 22</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Feb 22</w:t>
            </w:r>
          </w:p>
        </w:tc>
      </w:tr>
      <w:tr w:rsidR="00C7679D" w:rsidTr="00C7679D">
        <w:trP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r>
      <w:tr w:rsidR="00C7679D" w:rsidTr="00C7679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r>
      <w:tr w:rsidR="00C7679D" w:rsidTr="00C7679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r>
      <w:tr w:rsidR="00C7679D" w:rsidTr="00C7679D">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r>
    </w:tbl>
    <w:p w:rsidR="00C7679D" w:rsidRDefault="0022384C">
      <w:pPr>
        <w:pStyle w:val="a0"/>
        <w:rPr>
          <w:lang w:eastAsia="ja-JP"/>
        </w:rPr>
      </w:pPr>
      <w:r>
        <w:rPr>
          <w:lang w:eastAsia="ja-JP"/>
        </w:rPr>
        <w:t>我々は</w:t>
      </w:r>
      <w:r>
        <w:rPr>
          <w:lang w:eastAsia="ja-JP"/>
        </w:rPr>
        <w:t>2021</w:t>
      </w:r>
      <w:r>
        <w:rPr>
          <w:lang w:eastAsia="ja-JP"/>
        </w:rPr>
        <w:t>年</w:t>
      </w:r>
      <w:r>
        <w:rPr>
          <w:lang w:eastAsia="ja-JP"/>
        </w:rPr>
        <w:t>9</w:t>
      </w:r>
      <w:r>
        <w:rPr>
          <w:lang w:eastAsia="ja-JP"/>
        </w:rPr>
        <w:t>月から</w:t>
      </w:r>
      <w:r>
        <w:rPr>
          <w:lang w:eastAsia="ja-JP"/>
        </w:rPr>
        <w:t>2022</w:t>
      </w:r>
      <w:r>
        <w:rPr>
          <w:lang w:eastAsia="ja-JP"/>
        </w:rPr>
        <w:t>年</w:t>
      </w:r>
      <w:r>
        <w:rPr>
          <w:lang w:eastAsia="ja-JP"/>
        </w:rPr>
        <w:t>2</w:t>
      </w:r>
      <w:r>
        <w:rPr>
          <w:lang w:eastAsia="ja-JP"/>
        </w:rPr>
        <w:t>月にかけて骨髄バンクが適合通知を送付したドナー候補者</w:t>
      </w:r>
      <w:r>
        <w:rPr>
          <w:lang w:eastAsia="ja-JP"/>
        </w:rPr>
        <w:t>11,154</w:t>
      </w:r>
      <w:r>
        <w:rPr>
          <w:lang w:eastAsia="ja-JP"/>
        </w:rPr>
        <w:t>名をフィールド実験の対象とした。実験群の割り当ては骨髄バンク事務局の業務の無理のない範囲で週単位でクラスターランダム化した。このとき、週・月の固定効果を取り除けるように、実験群が週・月でバランスするように割り当てた。割り当てのスケジュールは</w:t>
      </w:r>
      <w:r>
        <w:rPr>
          <w:lang w:eastAsia="ja-JP"/>
        </w:rPr>
        <w:t xml:space="preserve"> </w:t>
      </w:r>
      <w:r>
        <w:rPr>
          <w:b/>
          <w:bCs/>
          <w:lang w:eastAsia="ja-JP"/>
        </w:rPr>
        <w:t>?@</w:t>
      </w:r>
      <w:proofErr w:type="spellStart"/>
      <w:r>
        <w:rPr>
          <w:b/>
          <w:bCs/>
          <w:lang w:eastAsia="ja-JP"/>
        </w:rPr>
        <w:t>tbl</w:t>
      </w:r>
      <w:proofErr w:type="spellEnd"/>
      <w:r>
        <w:rPr>
          <w:b/>
          <w:bCs/>
          <w:lang w:eastAsia="ja-JP"/>
        </w:rPr>
        <w:t>-assignment</w:t>
      </w:r>
      <w:r>
        <w:rPr>
          <w:lang w:eastAsia="ja-JP"/>
        </w:rPr>
        <w:t xml:space="preserve"> </w:t>
      </w:r>
      <w:r>
        <w:rPr>
          <w:lang w:eastAsia="ja-JP"/>
        </w:rPr>
        <w:t>にまとめている。</w:t>
      </w:r>
    </w:p>
    <w:p w:rsidR="00C7679D" w:rsidRDefault="0022384C">
      <w:pPr>
        <w:pStyle w:val="2"/>
      </w:pPr>
      <w:bookmarkStart w:id="5" w:name="data-and-empirical-strategy"/>
      <w:bookmarkEnd w:id="2"/>
      <w:r>
        <w:lastRenderedPageBreak/>
        <w:t>1.3 Data and Empirical Strategy</w:t>
      </w:r>
    </w:p>
    <w:p w:rsidR="00C7679D" w:rsidRDefault="0022384C">
      <w:pPr>
        <w:pStyle w:val="FirstParagraph"/>
        <w:rPr>
          <w:lang w:eastAsia="ja-JP"/>
        </w:rPr>
      </w:pPr>
      <w:r>
        <w:t>我々は</w:t>
      </w:r>
      <w:r>
        <w:t>2022</w:t>
      </w:r>
      <w:r>
        <w:t>年</w:t>
      </w:r>
      <w:r>
        <w:t>6</w:t>
      </w:r>
      <w:proofErr w:type="spellStart"/>
      <w:r>
        <w:t>月末に骨髄バンクが管理するコーディネーションデータの提供を受けた</w:t>
      </w:r>
      <w:proofErr w:type="spellEnd"/>
      <w:r>
        <w:t>。</w:t>
      </w:r>
      <w:r>
        <w:rPr>
          <w:lang w:eastAsia="ja-JP"/>
        </w:rPr>
        <w:t>観測単位はフィールド実験の対象であるドナー候補者である。個人属性として性別・年齢・過去のコーディネーション回数・居住地域（都道府県レベル）を記録している。コーディネーションの過程について、提供に至るまでの各工程（適合通知への返信・確認検査・第一候補者選定・最終同意・採取）に到達したかどうかを記録しており、これらをアウトカム変数として用いる。特に、適合通知の返信については、返信したかどうかに加えて、返信日数・提供意向についても記録している。コーディネーションが途中で中断した場合、その理由を三つのカテゴリー（患者理由・ドナーの健康以外の理由・ドナーの健康上の理由）で記録している。分析対象は国内在住でコーディネーションが完全に終了している</w:t>
      </w:r>
      <w:r>
        <w:rPr>
          <w:lang w:eastAsia="ja-JP"/>
        </w:rPr>
        <w:t>11,049</w:t>
      </w:r>
      <w:r>
        <w:rPr>
          <w:lang w:eastAsia="ja-JP"/>
        </w:rPr>
        <w:t>名とする</w:t>
      </w:r>
      <w:r>
        <w:rPr>
          <w:rStyle w:val="ac"/>
        </w:rPr>
        <w:footnoteReference w:id="3"/>
      </w:r>
      <w:r>
        <w:rPr>
          <w:lang w:eastAsia="ja-JP"/>
        </w:rPr>
        <w:t>。</w:t>
      </w:r>
    </w:p>
    <w:p w:rsidR="00C7679D" w:rsidRDefault="0022384C">
      <w:pPr>
        <w:pStyle w:val="a0"/>
        <w:rPr>
          <w:lang w:eastAsia="ja-JP"/>
        </w:rPr>
      </w:pPr>
      <w:r>
        <w:rPr>
          <w:lang w:eastAsia="ja-JP"/>
        </w:rPr>
        <w:t>追加的なデータとして、我々は</w:t>
      </w:r>
      <w:r>
        <w:rPr>
          <w:lang w:eastAsia="ja-JP"/>
        </w:rPr>
        <w:t>JMDP</w:t>
      </w:r>
      <w:r>
        <w:rPr>
          <w:lang w:eastAsia="ja-JP"/>
        </w:rPr>
        <w:t>がホームページ上で公開している施設リストを用いる。このデータは病院の住所に加えて、骨髄採取が可能かどうか、末梢血幹細胞採取が可能かどうかを含んでいる。我々はこのデータを都道府県レベルで集計して、</w:t>
      </w:r>
      <w:r>
        <w:rPr>
          <w:lang w:eastAsia="ja-JP"/>
        </w:rPr>
        <w:t>10</w:t>
      </w:r>
      <w:r>
        <w:rPr>
          <w:lang w:eastAsia="ja-JP"/>
        </w:rPr>
        <w:t>平方キロメートル当たりの病院の数を計算し、コーディネーションデータと都道府県をキーとして突合する。我々はこの変数をコーディネーションや提供のトラベリングコストとみなす。</w:t>
      </w:r>
    </w:p>
    <w:p w:rsidR="00C7679D" w:rsidRDefault="0022384C">
      <w:pPr>
        <w:pStyle w:val="TableCaption"/>
        <w:jc w:val="center"/>
      </w:pPr>
      <w:r>
        <w:rPr>
          <w:b/>
        </w:rPr>
        <w:t xml:space="preserve">Table </w:t>
      </w:r>
      <w:bookmarkStart w:id="6" w:name="tbl-experiment-summary"/>
      <w:r>
        <w:rPr>
          <w:b/>
        </w:rPr>
        <w:fldChar w:fldCharType="begin"/>
      </w:r>
      <w:r>
        <w:rPr>
          <w:b/>
        </w:rPr>
        <w:instrText>SEQ tab \* Arabic</w:instrText>
      </w:r>
      <w:r w:rsidR="00E60C65">
        <w:rPr>
          <w:b/>
        </w:rPr>
        <w:fldChar w:fldCharType="separate"/>
      </w:r>
      <w:r w:rsidR="00E60C65">
        <w:rPr>
          <w:b/>
          <w:noProof/>
        </w:rPr>
        <w:t>2</w:t>
      </w:r>
      <w:r>
        <w:rPr>
          <w:b/>
        </w:rPr>
        <w:fldChar w:fldCharType="end"/>
      </w:r>
      <w:bookmarkEnd w:id="6"/>
      <w:r>
        <w:rPr>
          <w:b/>
        </w:rPr>
        <w:t xml:space="preserve">: </w:t>
      </w:r>
      <w:r>
        <w:t>Overview of Field Experiment</w:t>
      </w:r>
    </w:p>
    <w:tbl>
      <w:tblPr>
        <w:tblStyle w:val="Table"/>
        <w:tblW w:w="0" w:type="auto"/>
        <w:jc w:val="center"/>
        <w:tblLayout w:type="fixed"/>
        <w:tblCellMar>
          <w:left w:w="0" w:type="dxa"/>
          <w:right w:w="0" w:type="dxa"/>
        </w:tblCellMar>
        <w:tblLook w:val="0420" w:firstRow="1" w:lastRow="0" w:firstColumn="0" w:lastColumn="0" w:noHBand="0" w:noVBand="1"/>
      </w:tblPr>
      <w:tblGrid>
        <w:gridCol w:w="1985"/>
        <w:gridCol w:w="1441"/>
        <w:gridCol w:w="1442"/>
        <w:gridCol w:w="1441"/>
        <w:gridCol w:w="1334"/>
        <w:gridCol w:w="108"/>
        <w:gridCol w:w="1442"/>
      </w:tblGrid>
      <w:tr w:rsidR="00C7679D" w:rsidTr="0022384C">
        <w:trPr>
          <w:cnfStyle w:val="100000000000" w:firstRow="1" w:lastRow="0" w:firstColumn="0" w:lastColumn="0" w:oddVBand="0" w:evenVBand="0" w:oddHBand="0" w:evenHBand="0" w:firstRowFirstColumn="0" w:firstRowLastColumn="0" w:lastRowFirstColumn="0" w:lastRowLastColumn="0"/>
          <w:tblHeader/>
          <w:jc w:val="center"/>
        </w:trPr>
        <w:tc>
          <w:tcPr>
            <w:tcW w:w="198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5658"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Experimental Arms</w:t>
            </w:r>
          </w:p>
        </w:tc>
        <w:tc>
          <w:tcPr>
            <w:tcW w:w="155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7679D" w:rsidTr="0022384C">
        <w:trPr>
          <w:cnfStyle w:val="100000000000" w:firstRow="1" w:lastRow="0" w:firstColumn="0" w:lastColumn="0" w:oddVBand="0" w:evenVBand="0" w:oddHBand="0" w:evenHBand="0" w:firstRowFirstColumn="0" w:firstRowLastColumn="0" w:lastRowFirstColumn="0" w:lastRowLastColumn="0"/>
          <w:tblHeader/>
          <w:jc w:val="center"/>
        </w:trPr>
        <w:tc>
          <w:tcPr>
            <w:tcW w:w="198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vars</w:t>
            </w:r>
          </w:p>
        </w:tc>
        <w:tc>
          <w:tcPr>
            <w:tcW w:w="144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4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44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442" w:type="dxa"/>
            <w:gridSpan w:val="2"/>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4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F-test, p-value</w:t>
            </w:r>
          </w:p>
        </w:tc>
      </w:tr>
      <w:tr w:rsidR="00C7679D" w:rsidTr="0022384C">
        <w:trPr>
          <w:jc w:val="center"/>
        </w:trPr>
        <w:tc>
          <w:tcPr>
            <w:tcW w:w="9193"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 Interventions</w:t>
            </w: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Standard notification</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Probability message</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Patients message</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X</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r>
      <w:tr w:rsidR="00C7679D" w:rsidTr="0022384C">
        <w:trPr>
          <w:jc w:val="center"/>
        </w:trPr>
        <w:tc>
          <w:tcPr>
            <w:tcW w:w="9193"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 Sample Size</w:t>
            </w: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lastRenderedPageBreak/>
              <w:t>N</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2535</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3053</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2726</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2735</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p>
        </w:tc>
      </w:tr>
      <w:tr w:rsidR="00C7679D" w:rsidTr="0022384C">
        <w:trPr>
          <w:jc w:val="center"/>
        </w:trPr>
        <w:tc>
          <w:tcPr>
            <w:tcW w:w="9193"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 Balance Test</w:t>
            </w: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Male (=1)</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0.624</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0.633</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0.631</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0.609</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0.362</w:t>
            </w: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Age</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38.376</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38.121</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37.448</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37.978</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0.067</w:t>
            </w: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 xml:space="preserve">Number of past </w:t>
            </w:r>
            <w:proofErr w:type="spellStart"/>
            <w:r>
              <w:rPr>
                <w:rFonts w:ascii="Arial" w:eastAsia="Arial" w:hAnsi="Arial" w:cs="Arial"/>
                <w:color w:val="000000"/>
                <w:sz w:val="18"/>
                <w:szCs w:val="18"/>
              </w:rPr>
              <w:t>coordinations</w:t>
            </w:r>
            <w:proofErr w:type="spellEnd"/>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1.609</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1.589</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1.625</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1.563</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0.451</w:t>
            </w: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Number of listed hospitals</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0.476</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0.490</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0.487</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0.485</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0.798</w:t>
            </w:r>
          </w:p>
        </w:tc>
      </w:tr>
      <w:tr w:rsidR="00C7679D" w:rsidTr="0022384C">
        <w:trPr>
          <w:jc w:val="center"/>
        </w:trPr>
        <w:tc>
          <w:tcPr>
            <w:tcW w:w="19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pPr>
            <w:r>
              <w:rPr>
                <w:rFonts w:ascii="Arial" w:eastAsia="Arial" w:hAnsi="Arial" w:cs="Arial"/>
                <w:color w:val="000000"/>
                <w:sz w:val="18"/>
                <w:szCs w:val="18"/>
              </w:rPr>
              <w:t>Number of hospitals listed with PBSC collection</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0.162</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0.167</w:t>
            </w:r>
          </w:p>
        </w:tc>
        <w:tc>
          <w:tcPr>
            <w:tcW w:w="1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0.166</w:t>
            </w:r>
          </w:p>
        </w:tc>
        <w:tc>
          <w:tcPr>
            <w:tcW w:w="144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0.164</w:t>
            </w:r>
          </w:p>
        </w:tc>
        <w:tc>
          <w:tcPr>
            <w:tcW w:w="14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0.804</w:t>
            </w:r>
          </w:p>
        </w:tc>
      </w:tr>
      <w:tr w:rsidR="00C7679D" w:rsidTr="0022384C">
        <w:trPr>
          <w:jc w:val="center"/>
        </w:trPr>
        <w:tc>
          <w:tcPr>
            <w:tcW w:w="198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22384C" w:rsidRPr="0022384C"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rPr>
                <w:rFonts w:ascii="Arial" w:eastAsia="Arial" w:hAnsi="Arial" w:cs="Arial"/>
                <w:color w:val="000000"/>
                <w:sz w:val="18"/>
                <w:szCs w:val="18"/>
              </w:rPr>
            </w:pPr>
            <w:r>
              <w:rPr>
                <w:rFonts w:ascii="Arial" w:eastAsia="Arial" w:hAnsi="Arial" w:cs="Arial"/>
                <w:color w:val="000000"/>
                <w:sz w:val="18"/>
                <w:szCs w:val="18"/>
              </w:rPr>
              <w:t>Number of hospitals listed with BM collection</w:t>
            </w:r>
          </w:p>
        </w:tc>
        <w:tc>
          <w:tcPr>
            <w:tcW w:w="144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0.246</w:t>
            </w:r>
          </w:p>
        </w:tc>
        <w:tc>
          <w:tcPr>
            <w:tcW w:w="14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0.256</w:t>
            </w:r>
          </w:p>
        </w:tc>
        <w:tc>
          <w:tcPr>
            <w:tcW w:w="144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0.254</w:t>
            </w:r>
          </w:p>
        </w:tc>
        <w:tc>
          <w:tcPr>
            <w:tcW w:w="1442" w:type="dxa"/>
            <w:gridSpan w:val="2"/>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0.251</w:t>
            </w:r>
          </w:p>
        </w:tc>
        <w:tc>
          <w:tcPr>
            <w:tcW w:w="14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22384C">
            <w:pPr>
              <w:pBdr>
                <w:top w:val="none" w:sz="0" w:space="0" w:color="000000"/>
                <w:left w:val="none" w:sz="0" w:space="0" w:color="000000"/>
                <w:bottom w:val="none" w:sz="0" w:space="0" w:color="000000"/>
                <w:right w:val="none" w:sz="0" w:space="0" w:color="000000"/>
              </w:pBdr>
              <w:spacing w:beforeLines="50" w:before="120" w:afterLines="50" w:after="120"/>
              <w:ind w:left="403" w:right="403"/>
              <w:jc w:val="center"/>
            </w:pPr>
            <w:r>
              <w:rPr>
                <w:rFonts w:ascii="Arial" w:eastAsia="Arial" w:hAnsi="Arial" w:cs="Arial"/>
                <w:color w:val="000000"/>
                <w:sz w:val="18"/>
                <w:szCs w:val="18"/>
              </w:rPr>
              <w:t>0.669</w:t>
            </w:r>
          </w:p>
        </w:tc>
      </w:tr>
    </w:tbl>
    <w:p w:rsidR="00C7679D" w:rsidRDefault="0022384C">
      <w:pPr>
        <w:pStyle w:val="a0"/>
        <w:rPr>
          <w:lang w:eastAsia="ja-JP"/>
        </w:rPr>
      </w:pPr>
      <w:r>
        <w:rPr>
          <w:b/>
          <w:bCs/>
          <w:lang w:eastAsia="ja-JP"/>
        </w:rPr>
        <w:t>?@</w:t>
      </w:r>
      <w:proofErr w:type="spellStart"/>
      <w:r>
        <w:rPr>
          <w:b/>
          <w:bCs/>
          <w:lang w:eastAsia="ja-JP"/>
        </w:rPr>
        <w:t>tbl</w:t>
      </w:r>
      <w:proofErr w:type="spellEnd"/>
      <w:r>
        <w:rPr>
          <w:b/>
          <w:bCs/>
          <w:lang w:eastAsia="ja-JP"/>
        </w:rPr>
        <w:t>-experiment-summary</w:t>
      </w:r>
      <w:r>
        <w:rPr>
          <w:lang w:eastAsia="ja-JP"/>
        </w:rPr>
        <w:t xml:space="preserve"> </w:t>
      </w:r>
      <w:r>
        <w:rPr>
          <w:lang w:eastAsia="ja-JP"/>
        </w:rPr>
        <w:t>はフィールド実験の概要を示している。パネル</w:t>
      </w:r>
      <w:r>
        <w:rPr>
          <w:lang w:eastAsia="ja-JP"/>
        </w:rPr>
        <w:t>A</w:t>
      </w:r>
      <w:r>
        <w:rPr>
          <w:lang w:eastAsia="ja-JP"/>
        </w:rPr>
        <w:t>は各実験群の介入をまとめており、パネル</w:t>
      </w:r>
      <w:r>
        <w:rPr>
          <w:lang w:eastAsia="ja-JP"/>
        </w:rPr>
        <w:t>B</w:t>
      </w:r>
      <w:r>
        <w:rPr>
          <w:lang w:eastAsia="ja-JP"/>
        </w:rPr>
        <w:t>は各実験群のサンプルサイズを示している。パネル</w:t>
      </w:r>
      <w:r>
        <w:rPr>
          <w:lang w:eastAsia="ja-JP"/>
        </w:rPr>
        <w:t>C</w:t>
      </w:r>
      <w:r>
        <w:rPr>
          <w:lang w:eastAsia="ja-JP"/>
        </w:rPr>
        <w:t>は共変量のバランステストの結果を示しており、割り当てのランダム化が成功しているかどうかを検証している。ほとんどの共変量が群間でバランスしているので、実験群の割り当てはおおよそランダムである。ただし、実験群</w:t>
      </w:r>
      <w:r>
        <w:rPr>
          <w:lang w:eastAsia="ja-JP"/>
        </w:rPr>
        <w:t>C</w:t>
      </w:r>
      <w:r>
        <w:rPr>
          <w:lang w:eastAsia="ja-JP"/>
        </w:rPr>
        <w:t>・</w:t>
      </w:r>
      <w:r>
        <w:rPr>
          <w:lang w:eastAsia="ja-JP"/>
        </w:rPr>
        <w:t>D</w:t>
      </w:r>
      <w:r>
        <w:rPr>
          <w:lang w:eastAsia="ja-JP"/>
        </w:rPr>
        <w:t>のドナー候補者は実験群</w:t>
      </w:r>
      <w:r>
        <w:rPr>
          <w:lang w:eastAsia="ja-JP"/>
        </w:rPr>
        <w:t>A</w:t>
      </w:r>
      <w:r>
        <w:rPr>
          <w:lang w:eastAsia="ja-JP"/>
        </w:rPr>
        <w:t>・</w:t>
      </w:r>
      <w:r>
        <w:rPr>
          <w:lang w:eastAsia="ja-JP"/>
        </w:rPr>
        <w:t>B</w:t>
      </w:r>
      <w:r>
        <w:rPr>
          <w:lang w:eastAsia="ja-JP"/>
        </w:rPr>
        <w:t>のドナー候補者よりも若く、群間でアンバランスな可能性がある（</w:t>
      </w:r>
      <w:r>
        <w:rPr>
          <w:lang w:eastAsia="ja-JP"/>
        </w:rPr>
        <w:t xml:space="preserve">F-test, p-value = </w:t>
      </w:r>
      <m:oMath>
        <m:r>
          <w:rPr>
            <w:rFonts w:ascii="Cambria Math" w:hAnsi="Cambria Math"/>
            <w:lang w:eastAsia="ja-JP"/>
          </w:rPr>
          <m:t>0.067</m:t>
        </m:r>
      </m:oMath>
      <w:r>
        <w:rPr>
          <w:lang w:eastAsia="ja-JP"/>
        </w:rPr>
        <w:t>）。</w:t>
      </w:r>
    </w:p>
    <w:p w:rsidR="00C7679D" w:rsidRDefault="0022384C">
      <w:pPr>
        <w:pStyle w:val="a0"/>
        <w:rPr>
          <w:lang w:eastAsia="ja-JP"/>
        </w:rPr>
      </w:pPr>
      <w:r>
        <w:rPr>
          <w:lang w:eastAsia="ja-JP"/>
        </w:rPr>
        <w:t>ドナー候補者は実験群を選択できない、すなわち、実験群は外生的であるので、単純な二群比較は平均処置効果を識別できる。ただし、年齢および割り当ての週と月の数が実験群間で完全にバランスしていないので、単純な二群比較はバイアスを伴う可能性がある。そこで、二群比較に加えて、我々は</w:t>
      </w:r>
      <m:oMath>
        <m:r>
          <w:rPr>
            <w:rFonts w:ascii="Cambria Math" w:hAnsi="Cambria Math"/>
            <w:lang w:eastAsia="ja-JP"/>
          </w:rPr>
          <m:t>m</m:t>
        </m:r>
      </m:oMath>
      <w:r>
        <w:rPr>
          <w:lang w:eastAsia="ja-JP"/>
        </w:rPr>
        <w:t>月の第</w:t>
      </w:r>
      <m:oMath>
        <m:r>
          <w:rPr>
            <w:rFonts w:ascii="Cambria Math" w:hAnsi="Cambria Math"/>
            <w:lang w:eastAsia="ja-JP"/>
          </w:rPr>
          <m:t>w</m:t>
        </m:r>
      </m:oMath>
      <w:r>
        <w:rPr>
          <w:lang w:eastAsia="ja-JP"/>
        </w:rPr>
        <w:t>週に適合通知を受け取った個人</w:t>
      </w:r>
      <m:oMath>
        <m:r>
          <w:rPr>
            <w:rFonts w:ascii="Cambria Math" w:hAnsi="Cambria Math"/>
            <w:lang w:eastAsia="ja-JP"/>
          </w:rPr>
          <m:t>i</m:t>
        </m:r>
      </m:oMath>
      <w:r>
        <w:rPr>
          <w:lang w:eastAsia="ja-JP"/>
        </w:rPr>
        <w:t>について以下の線形確率モデルを推定する、</w:t>
      </w:r>
    </w:p>
    <w:p w:rsidR="00C7679D" w:rsidRDefault="00C7679D">
      <w:pPr>
        <w:pStyle w:val="a0"/>
        <w:rPr>
          <w:lang w:eastAsia="ja-JP"/>
        </w:rPr>
      </w:pPr>
    </w:p>
    <w:p w:rsidR="00C7679D" w:rsidRDefault="0022384C">
      <w:pPr>
        <w:pStyle w:val="a0"/>
        <w:rPr>
          <w:lang w:eastAsia="ja-JP"/>
        </w:rPr>
      </w:pPr>
      <w:r>
        <w:rPr>
          <w:lang w:eastAsia="ja-JP"/>
        </w:rPr>
        <w:lastRenderedPageBreak/>
        <w:t>ここで、</w:t>
      </w:r>
      <m:oMath>
        <m:sSub>
          <m:sSubPr>
            <m:ctrlPr>
              <w:rPr>
                <w:rFonts w:ascii="Cambria Math" w:hAnsi="Cambria Math"/>
              </w:rPr>
            </m:ctrlPr>
          </m:sSubPr>
          <m:e>
            <m:r>
              <w:rPr>
                <w:rFonts w:ascii="Cambria Math" w:hAnsi="Cambria Math"/>
                <w:lang w:eastAsia="ja-JP"/>
              </w:rPr>
              <m:t>X</m:t>
            </m:r>
          </m:e>
          <m:sub>
            <m:r>
              <w:rPr>
                <w:rFonts w:ascii="Cambria Math" w:hAnsi="Cambria Math"/>
                <w:lang w:eastAsia="ja-JP"/>
              </w:rPr>
              <m:t>i</m:t>
            </m:r>
          </m:sub>
        </m:sSub>
      </m:oMath>
      <w:r>
        <w:rPr>
          <w:lang w:eastAsia="ja-JP"/>
        </w:rPr>
        <w:t>は個人属性ベクトル、</w:t>
      </w:r>
      <m:oMath>
        <m:sSub>
          <m:sSubPr>
            <m:ctrlPr>
              <w:rPr>
                <w:rFonts w:ascii="Cambria Math" w:hAnsi="Cambria Math"/>
              </w:rPr>
            </m:ctrlPr>
          </m:sSubPr>
          <m:e>
            <m:r>
              <w:rPr>
                <w:rFonts w:ascii="Cambria Math" w:hAnsi="Cambria Math"/>
                <w:lang w:eastAsia="ja-JP"/>
              </w:rPr>
              <m:t>λ</m:t>
            </m:r>
          </m:e>
          <m:sub>
            <m:r>
              <w:rPr>
                <w:rFonts w:ascii="Cambria Math" w:hAnsi="Cambria Math"/>
                <w:lang w:eastAsia="ja-JP"/>
              </w:rPr>
              <m:t>m</m:t>
            </m:r>
          </m:sub>
        </m:sSub>
      </m:oMath>
      <w:r>
        <w:rPr>
          <w:lang w:eastAsia="ja-JP"/>
        </w:rPr>
        <w:t>と</w:t>
      </w:r>
      <m:oMath>
        <m:sSub>
          <m:sSubPr>
            <m:ctrlPr>
              <w:rPr>
                <w:rFonts w:ascii="Cambria Math" w:hAnsi="Cambria Math"/>
              </w:rPr>
            </m:ctrlPr>
          </m:sSubPr>
          <m:e>
            <m:r>
              <w:rPr>
                <w:rFonts w:ascii="Cambria Math" w:hAnsi="Cambria Math"/>
                <w:lang w:eastAsia="ja-JP"/>
              </w:rPr>
              <m:t>θ</m:t>
            </m:r>
          </m:e>
          <m:sub>
            <m:r>
              <w:rPr>
                <w:rFonts w:ascii="Cambria Math" w:hAnsi="Cambria Math"/>
                <w:lang w:eastAsia="ja-JP"/>
              </w:rPr>
              <m:t>w</m:t>
            </m:r>
          </m:sub>
        </m:sSub>
      </m:oMath>
      <w:r>
        <w:rPr>
          <w:lang w:eastAsia="ja-JP"/>
        </w:rPr>
        <w:t>はそれぞれ週・月のダミー変数である。我々はランダム化のユニットである実験週レベルでクラスタした標準誤差を使用する。</w:t>
      </w:r>
    </w:p>
    <w:p w:rsidR="00C7679D" w:rsidRDefault="0022384C">
      <w:pPr>
        <w:pStyle w:val="1"/>
      </w:pPr>
      <w:bookmarkStart w:id="7" w:name="results-effects-on-reply-and-intentions"/>
      <w:bookmarkEnd w:id="0"/>
      <w:bookmarkEnd w:id="5"/>
      <w:r>
        <w:t>2. Results: Effects on Reply and Intentions</w:t>
      </w:r>
    </w:p>
    <w:p w:rsidR="00C7679D" w:rsidRDefault="0022384C">
      <w:pPr>
        <w:pStyle w:val="FirstParagraph"/>
        <w:rPr>
          <w:lang w:eastAsia="ja-JP"/>
        </w:rPr>
      </w:pPr>
      <w:r>
        <w:rPr>
          <w:lang w:eastAsia="ja-JP"/>
        </w:rPr>
        <w:t>はじめに、ドナー候補者の意向が最も現れる返信に対する効果を推定する。返信のアウトカム変数は提供意向に関わらず適合通知に返信したらならば</w:t>
      </w:r>
      <w:r>
        <w:rPr>
          <w:lang w:eastAsia="ja-JP"/>
        </w:rPr>
        <w:t>1</w:t>
      </w:r>
      <w:r>
        <w:rPr>
          <w:lang w:eastAsia="ja-JP"/>
        </w:rPr>
        <w:t>を取るダミー変数である。さらに、提供意向の変数を用いて、返信に対する効果を二つに分解する。第一に、正の意向を示して、適合通知に返信した効果である。アウトカム変数は適合通知に返信し、かつ提供の意向を示したならば</w:t>
      </w:r>
      <w:r>
        <w:rPr>
          <w:lang w:eastAsia="ja-JP"/>
        </w:rPr>
        <w:t>1</w:t>
      </w:r>
      <w:r>
        <w:rPr>
          <w:lang w:eastAsia="ja-JP"/>
        </w:rPr>
        <w:t>を取るダミー変数である。第二に、負の意向を示して、適合通知に返信した効果である。アウトカム変数は適合通知に返信し、かつ提供の意向を示さなければ</w:t>
      </w:r>
      <w:r>
        <w:rPr>
          <w:lang w:eastAsia="ja-JP"/>
        </w:rPr>
        <w:t>1</w:t>
      </w:r>
      <w:r>
        <w:rPr>
          <w:lang w:eastAsia="ja-JP"/>
        </w:rPr>
        <w:t>を取るダミー変数である。これらの効果を推定するとき、返信していない場合を</w:t>
      </w:r>
      <w:r>
        <w:rPr>
          <w:lang w:eastAsia="ja-JP"/>
        </w:rPr>
        <w:t>0</w:t>
      </w:r>
      <w:r>
        <w:rPr>
          <w:lang w:eastAsia="ja-JP"/>
        </w:rPr>
        <w:t>とコーディングして、非返信者もサンプルに含める。提供の意向に関する二つのアウトカム変数の和は必ず返信のアウトカム変数と一致するので、二つの意向に対する効果の和は必ず返信に対する効果となる。コントロール（実験群</w:t>
      </w:r>
      <w:r>
        <w:rPr>
          <w:lang w:eastAsia="ja-JP"/>
        </w:rPr>
        <w:t>A</w:t>
      </w:r>
      <w:r>
        <w:rPr>
          <w:lang w:eastAsia="ja-JP"/>
        </w:rPr>
        <w:t>）の返信率は</w:t>
      </w:r>
      <m:oMath>
        <m:r>
          <w:rPr>
            <w:rFonts w:ascii="Cambria Math" w:hAnsi="Cambria Math"/>
            <w:lang w:eastAsia="ja-JP"/>
          </w:rPr>
          <m:t>88.35</m:t>
        </m:r>
      </m:oMath>
      <w:r>
        <w:rPr>
          <w:lang w:eastAsia="ja-JP"/>
        </w:rPr>
        <w:t>%</w:t>
      </w:r>
      <w:r>
        <w:rPr>
          <w:lang w:eastAsia="ja-JP"/>
        </w:rPr>
        <w:t>である。正の意向を伴って返信した比率は</w:t>
      </w:r>
      <m:oMath>
        <m:r>
          <w:rPr>
            <w:rFonts w:ascii="Cambria Math" w:hAnsi="Cambria Math"/>
            <w:lang w:eastAsia="ja-JP"/>
          </w:rPr>
          <m:t>55.33</m:t>
        </m:r>
      </m:oMath>
      <w:r>
        <w:rPr>
          <w:lang w:eastAsia="ja-JP"/>
        </w:rPr>
        <w:t>%</w:t>
      </w:r>
      <w:r>
        <w:rPr>
          <w:lang w:eastAsia="ja-JP"/>
        </w:rPr>
        <w:t>である一方で、負の意向を伴って返信した比率は</w:t>
      </w:r>
      <m:oMath>
        <m:r>
          <w:rPr>
            <w:rFonts w:ascii="Cambria Math" w:hAnsi="Cambria Math"/>
            <w:lang w:eastAsia="ja-JP"/>
          </w:rPr>
          <m:t>33.03</m:t>
        </m:r>
      </m:oMath>
      <w:r>
        <w:rPr>
          <w:lang w:eastAsia="ja-JP"/>
        </w:rPr>
        <w:t>%</w:t>
      </w:r>
      <w:r>
        <w:rPr>
          <w:lang w:eastAsia="ja-JP"/>
        </w:rPr>
        <w:t>である。したがって、適合通知に返信したドナー候補者の</w:t>
      </w:r>
      <m:oMath>
        <m:r>
          <w:rPr>
            <w:rFonts w:ascii="Cambria Math" w:hAnsi="Cambria Math"/>
            <w:lang w:eastAsia="ja-JP"/>
          </w:rPr>
          <m:t>62.63</m:t>
        </m:r>
      </m:oMath>
      <w:r>
        <w:rPr>
          <w:lang w:eastAsia="ja-JP"/>
        </w:rPr>
        <w:t>%</w:t>
      </w:r>
      <w:r>
        <w:rPr>
          <w:lang w:eastAsia="ja-JP"/>
        </w:rPr>
        <w:t>が提供したいと考えている。</w:t>
      </w:r>
    </w:p>
    <w:p w:rsidR="00C7679D" w:rsidRDefault="0022384C">
      <w:pPr>
        <w:pStyle w:val="a0"/>
        <w:rPr>
          <w:lang w:eastAsia="ja-JP"/>
        </w:rPr>
      </w:pPr>
      <w:r>
        <w:rPr>
          <w:lang w:eastAsia="ja-JP"/>
        </w:rPr>
        <w:t>返信をする以前に患者側の都合でコーディネーションが中断してしまう可能性がある。このケースはドナー候補者の意向と無関係に生じるコーディネーションの中断なので、分析のサンプルから除外する。各実験群の</w:t>
      </w:r>
      <m:oMath>
        <m:r>
          <w:rPr>
            <w:rFonts w:ascii="Cambria Math" w:hAnsi="Cambria Math"/>
            <w:lang w:eastAsia="ja-JP"/>
          </w:rPr>
          <m:t>0.5</m:t>
        </m:r>
      </m:oMath>
      <w:r>
        <w:rPr>
          <w:lang w:eastAsia="ja-JP"/>
        </w:rPr>
        <w:t>–</w:t>
      </w:r>
      <m:oMath>
        <m:r>
          <w:rPr>
            <w:rFonts w:ascii="Cambria Math" w:hAnsi="Cambria Math"/>
            <w:lang w:eastAsia="ja-JP"/>
          </w:rPr>
          <m:t>0.7</m:t>
        </m:r>
      </m:oMath>
      <w:r>
        <w:rPr>
          <w:lang w:eastAsia="ja-JP"/>
        </w:rPr>
        <w:t>%</w:t>
      </w:r>
      <w:r>
        <w:rPr>
          <w:lang w:eastAsia="ja-JP"/>
        </w:rPr>
        <w:t>をこのケースで除外しており、その比率は群間でバランスしている（</w:t>
      </w:r>
      <w:r>
        <w:rPr>
          <w:lang w:eastAsia="ja-JP"/>
        </w:rPr>
        <w:t>F-test, p-value=</w:t>
      </w:r>
      <m:oMath>
        <m:r>
          <w:rPr>
            <w:rFonts w:ascii="Cambria Math" w:hAnsi="Cambria Math"/>
            <w:lang w:eastAsia="ja-JP"/>
          </w:rPr>
          <m:t>0.242</m:t>
        </m:r>
      </m:oMath>
      <w:r>
        <w:rPr>
          <w:lang w:eastAsia="ja-JP"/>
        </w:rPr>
        <w:t>）。</w:t>
      </w:r>
    </w:p>
    <w:p w:rsidR="00C7679D" w:rsidRDefault="0022384C">
      <w:pPr>
        <w:pStyle w:val="2"/>
      </w:pPr>
      <w:bookmarkStart w:id="8" w:name="main-results"/>
      <w:r>
        <w:t>2.1 Main Results</w:t>
      </w:r>
    </w:p>
    <w:p w:rsidR="00C7679D" w:rsidRDefault="0022384C">
      <w:pPr>
        <w:pStyle w:val="TableCaption"/>
        <w:jc w:val="center"/>
      </w:pPr>
      <w:r>
        <w:rPr>
          <w:b/>
        </w:rPr>
        <w:t xml:space="preserve">Table </w:t>
      </w:r>
      <w:bookmarkStart w:id="9" w:name="tbl-full-reply"/>
      <w:r>
        <w:rPr>
          <w:b/>
        </w:rPr>
        <w:fldChar w:fldCharType="begin"/>
      </w:r>
      <w:r>
        <w:rPr>
          <w:b/>
        </w:rPr>
        <w:instrText>SEQ tab \* Arabic</w:instrText>
      </w:r>
      <w:r w:rsidR="00E60C65">
        <w:rPr>
          <w:b/>
        </w:rPr>
        <w:fldChar w:fldCharType="separate"/>
      </w:r>
      <w:r w:rsidR="00E60C65">
        <w:rPr>
          <w:b/>
          <w:noProof/>
        </w:rPr>
        <w:t>3</w:t>
      </w:r>
      <w:r>
        <w:rPr>
          <w:b/>
        </w:rPr>
        <w:fldChar w:fldCharType="end"/>
      </w:r>
      <w:bookmarkEnd w:id="9"/>
      <w:r>
        <w:rPr>
          <w:b/>
        </w:rPr>
        <w:t xml:space="preserve">: </w:t>
      </w:r>
      <w:r>
        <w:t>Linear Probability Model of Replay and Intention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360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Intention</w:t>
            </w:r>
          </w:p>
        </w:tc>
      </w:tr>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r>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r>
      <w:tr w:rsidR="00C7679D" w:rsidTr="00C7679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0.8835***</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0.9510***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0.5533***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0.6463***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0.3303***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0.3047***</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(0.0210)</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-0.0073</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(0.0075)</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lastRenderedPageBreak/>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0.0057</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(0.0093)</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0.0000</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(0.0065)</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Control average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0.3303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0.3303</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C7679D" w:rsidTr="00C7679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r>
      <w:tr w:rsidR="00C7679D" w:rsidTr="00C7679D">
        <w:trPr>
          <w:jc w:val="center"/>
        </w:trPr>
        <w:tc>
          <w:tcPr>
            <w:tcW w:w="792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p w:rsidR="00C7679D" w:rsidRDefault="0022384C">
      <w:pPr>
        <w:pStyle w:val="FirstParagraph"/>
        <w:rPr>
          <w:lang w:eastAsia="ja-JP"/>
        </w:rPr>
      </w:pPr>
      <w:r>
        <w:rPr>
          <w:b/>
          <w:bCs/>
          <w:lang w:eastAsia="ja-JP"/>
        </w:rPr>
        <w:t>?@</w:t>
      </w:r>
      <w:proofErr w:type="spellStart"/>
      <w:r>
        <w:rPr>
          <w:b/>
          <w:bCs/>
          <w:lang w:eastAsia="ja-JP"/>
        </w:rPr>
        <w:t>tbl</w:t>
      </w:r>
      <w:proofErr w:type="spellEnd"/>
      <w:r>
        <w:rPr>
          <w:b/>
          <w:bCs/>
          <w:lang w:eastAsia="ja-JP"/>
        </w:rPr>
        <w:t>-full-reply</w:t>
      </w:r>
      <w:r>
        <w:rPr>
          <w:lang w:eastAsia="ja-JP"/>
        </w:rPr>
        <w:t xml:space="preserve"> </w:t>
      </w:r>
      <w:r>
        <w:rPr>
          <w:lang w:eastAsia="ja-JP"/>
        </w:rPr>
        <w:t>は線形確率モデルの推定結果である。奇数列は実験群ダミーのみを説明変数として用いているのに対して、偶数列は個人属性や月・週の固定効果も制御している。列</w:t>
      </w:r>
      <w:r>
        <w:rPr>
          <w:lang w:eastAsia="ja-JP"/>
        </w:rPr>
        <w:t>(1)</w:t>
      </w:r>
      <w:r>
        <w:rPr>
          <w:lang w:eastAsia="ja-JP"/>
        </w:rPr>
        <w:t>は、確率メッセージを加えた適合通知を送付する実験群</w:t>
      </w:r>
      <w:r>
        <w:rPr>
          <w:lang w:eastAsia="ja-JP"/>
        </w:rPr>
        <w:t>B</w:t>
      </w:r>
      <w:r>
        <w:rPr>
          <w:lang w:eastAsia="ja-JP"/>
        </w:rPr>
        <w:t>が返信率を</w:t>
      </w:r>
      <w:r>
        <w:rPr>
          <w:lang w:eastAsia="ja-JP"/>
        </w:rPr>
        <w:t>1</w:t>
      </w:r>
      <w:r>
        <w:rPr>
          <w:lang w:eastAsia="ja-JP"/>
        </w:rPr>
        <w:t>ポイントもしくは</w:t>
      </w:r>
      <m:oMath>
        <m:r>
          <w:rPr>
            <w:rFonts w:ascii="Cambria Math" w:hAnsi="Cambria Math"/>
            <w:lang w:eastAsia="ja-JP"/>
          </w:rPr>
          <m:t>1.2</m:t>
        </m:r>
      </m:oMath>
      <w:r>
        <w:rPr>
          <w:lang w:eastAsia="ja-JP"/>
        </w:rPr>
        <w:t>%</w:t>
      </w:r>
      <w:r>
        <w:rPr>
          <w:lang w:eastAsia="ja-JP"/>
        </w:rPr>
        <w:t>高めていることを示している。個人属性などをコントロールする（列</w:t>
      </w:r>
      <w:r>
        <w:rPr>
          <w:lang w:eastAsia="ja-JP"/>
        </w:rPr>
        <w:t>(2)</w:t>
      </w:r>
      <w:r>
        <w:rPr>
          <w:lang w:eastAsia="ja-JP"/>
        </w:rPr>
        <w:t>）と、効果のサイズは大きく変化しないが、統計的に</w:t>
      </w:r>
      <w:r>
        <w:rPr>
          <w:lang w:eastAsia="ja-JP"/>
        </w:rPr>
        <w:t>5%</w:t>
      </w:r>
      <w:r>
        <w:rPr>
          <w:lang w:eastAsia="ja-JP"/>
        </w:rPr>
        <w:t>水準で有意となる。この効果は正の意向を伴った返信の増加に由来している。列</w:t>
      </w:r>
      <w:r>
        <w:rPr>
          <w:lang w:eastAsia="ja-JP"/>
        </w:rPr>
        <w:t>(3)</w:t>
      </w:r>
      <w:r>
        <w:rPr>
          <w:lang w:eastAsia="ja-JP"/>
        </w:rPr>
        <w:t>と</w:t>
      </w:r>
      <w:r>
        <w:rPr>
          <w:lang w:eastAsia="ja-JP"/>
        </w:rPr>
        <w:t>(5)</w:t>
      </w:r>
      <w:r>
        <w:rPr>
          <w:lang w:eastAsia="ja-JP"/>
        </w:rPr>
        <w:t>では、実験群</w:t>
      </w:r>
      <w:r>
        <w:rPr>
          <w:lang w:eastAsia="ja-JP"/>
        </w:rPr>
        <w:t>B</w:t>
      </w:r>
      <w:r>
        <w:rPr>
          <w:lang w:eastAsia="ja-JP"/>
        </w:rPr>
        <w:t>が正の意向を伴った返信率を</w:t>
      </w:r>
      <w:r>
        <w:rPr>
          <w:lang w:eastAsia="ja-JP"/>
        </w:rPr>
        <w:t>2</w:t>
      </w:r>
      <w:r>
        <w:rPr>
          <w:lang w:eastAsia="ja-JP"/>
        </w:rPr>
        <w:t>ポイントもしくは</w:t>
      </w:r>
      <m:oMath>
        <m:r>
          <w:rPr>
            <w:rFonts w:ascii="Cambria Math" w:hAnsi="Cambria Math"/>
            <w:lang w:eastAsia="ja-JP"/>
          </w:rPr>
          <m:t>3.94</m:t>
        </m:r>
      </m:oMath>
      <w:r>
        <w:rPr>
          <w:lang w:eastAsia="ja-JP"/>
        </w:rPr>
        <w:t>%</w:t>
      </w:r>
      <w:r>
        <w:rPr>
          <w:lang w:eastAsia="ja-JP"/>
        </w:rPr>
        <w:t>高めている一方で、負の意向を伴った返信率を</w:t>
      </w:r>
      <w:r>
        <w:rPr>
          <w:lang w:eastAsia="ja-JP"/>
        </w:rPr>
        <w:t>1</w:t>
      </w:r>
      <w:r>
        <w:rPr>
          <w:lang w:eastAsia="ja-JP"/>
        </w:rPr>
        <w:t>ポイントもしくは</w:t>
      </w:r>
      <m:oMath>
        <m:r>
          <w:rPr>
            <w:rFonts w:ascii="Cambria Math" w:hAnsi="Cambria Math"/>
            <w:lang w:eastAsia="ja-JP"/>
          </w:rPr>
          <m:t>3.42</m:t>
        </m:r>
      </m:oMath>
      <w:r>
        <w:rPr>
          <w:lang w:eastAsia="ja-JP"/>
        </w:rPr>
        <w:t>%</w:t>
      </w:r>
      <w:r>
        <w:rPr>
          <w:lang w:eastAsia="ja-JP"/>
        </w:rPr>
        <w:t>下げている。ただし、これらの統計的な有意性は弱い。また、実験群</w:t>
      </w:r>
      <w:r>
        <w:rPr>
          <w:lang w:eastAsia="ja-JP"/>
        </w:rPr>
        <w:t>C</w:t>
      </w:r>
      <w:r>
        <w:rPr>
          <w:lang w:eastAsia="ja-JP"/>
        </w:rPr>
        <w:t>と</w:t>
      </w:r>
      <w:r>
        <w:rPr>
          <w:lang w:eastAsia="ja-JP"/>
        </w:rPr>
        <w:t>D</w:t>
      </w:r>
      <w:r>
        <w:rPr>
          <w:lang w:eastAsia="ja-JP"/>
        </w:rPr>
        <w:t>は実験群</w:t>
      </w:r>
      <w:r>
        <w:rPr>
          <w:lang w:eastAsia="ja-JP"/>
        </w:rPr>
        <w:t>B</w:t>
      </w:r>
      <w:r>
        <w:rPr>
          <w:lang w:eastAsia="ja-JP"/>
        </w:rPr>
        <w:t>よりも効果のサイズが小さく、統計的に非有意である。我々は頑健性の分析としてロジットモデルを推定した（</w:t>
      </w:r>
      <w:r>
        <w:rPr>
          <w:lang w:eastAsia="ja-JP"/>
        </w:rPr>
        <w:t>@full-reply-</w:t>
      </w:r>
      <w:proofErr w:type="spellStart"/>
      <w:r>
        <w:rPr>
          <w:lang w:eastAsia="ja-JP"/>
        </w:rPr>
        <w:t>logit</w:t>
      </w:r>
      <w:proofErr w:type="spellEnd"/>
      <w:r>
        <w:rPr>
          <w:lang w:eastAsia="ja-JP"/>
        </w:rPr>
        <w:t>）。その結果は効果の方向について上表と整合的であるが、統計的に非有意である。総合すると、我々の介入は全体的に返信に大きな影響を与えていない。</w:t>
      </w:r>
    </w:p>
    <w:tbl>
      <w:tblPr>
        <w:tblStyle w:val="Table"/>
        <w:tblW w:w="5000" w:type="pct"/>
        <w:tblLook w:val="0000" w:firstRow="0" w:lastRow="0" w:firstColumn="0" w:lastColumn="0" w:noHBand="0" w:noVBand="0"/>
      </w:tblPr>
      <w:tblGrid>
        <w:gridCol w:w="9054"/>
      </w:tblGrid>
      <w:tr w:rsidR="00C7679D">
        <w:tc>
          <w:tcPr>
            <w:tcW w:w="0" w:type="auto"/>
          </w:tcPr>
          <w:p w:rsidR="00C7679D" w:rsidRDefault="0022384C">
            <w:pPr>
              <w:pStyle w:val="Figure"/>
              <w:jc w:val="center"/>
            </w:pPr>
            <w:bookmarkStart w:id="10" w:name="fig-subsample-reply"/>
            <w:r>
              <w:rPr>
                <w:noProof/>
                <w:lang w:eastAsia="ja-JP"/>
              </w:rPr>
              <w:lastRenderedPageBreak/>
              <w:drawing>
                <wp:inline distT="0" distB="0" distL="0" distR="0">
                  <wp:extent cx="5334000" cy="3555999"/>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ody_files/figure-docx/fig-subsample-reply-1.png"/>
                          <pic:cNvPicPr>
                            <a:picLocks noChangeAspect="1" noChangeArrowheads="1"/>
                          </pic:cNvPicPr>
                        </pic:nvPicPr>
                        <pic:blipFill>
                          <a:blip r:embed="rId8"/>
                          <a:stretch>
                            <a:fillRect/>
                          </a:stretch>
                        </pic:blipFill>
                        <pic:spPr bwMode="auto">
                          <a:xfrm>
                            <a:off x="0" y="0"/>
                            <a:ext cx="5334000" cy="3555999"/>
                          </a:xfrm>
                          <a:prstGeom prst="rect">
                            <a:avLst/>
                          </a:prstGeom>
                          <a:noFill/>
                          <a:ln w="9525">
                            <a:noFill/>
                            <a:headEnd/>
                            <a:tailEnd/>
                          </a:ln>
                        </pic:spPr>
                      </pic:pic>
                    </a:graphicData>
                  </a:graphic>
                </wp:inline>
              </w:drawing>
            </w:r>
          </w:p>
          <w:p w:rsidR="00C7679D" w:rsidRDefault="0022384C">
            <w:pPr>
              <w:pStyle w:val="ImageCaption"/>
              <w:spacing w:before="200"/>
            </w:pPr>
            <w:r>
              <w:t>Figure 2: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tc>
        <w:bookmarkEnd w:id="10"/>
      </w:tr>
    </w:tbl>
    <w:p w:rsidR="00C7679D" w:rsidRDefault="0022384C">
      <w:pPr>
        <w:pStyle w:val="a0"/>
        <w:rPr>
          <w:lang w:eastAsia="ja-JP"/>
        </w:rPr>
      </w:pPr>
      <w:r>
        <w:rPr>
          <w:lang w:eastAsia="ja-JP"/>
        </w:rPr>
        <w:t>次に、メッセージの効果の異質性を検証するために、我々は性別と年齢層（</w:t>
      </w:r>
      <w:r>
        <w:rPr>
          <w:lang w:eastAsia="ja-JP"/>
        </w:rPr>
        <w:t>30</w:t>
      </w:r>
      <w:r>
        <w:rPr>
          <w:lang w:eastAsia="ja-JP"/>
        </w:rPr>
        <w:t>歳未満かどうか）でサンプルを</w:t>
      </w:r>
      <w:r>
        <w:rPr>
          <w:lang w:eastAsia="ja-JP"/>
        </w:rPr>
        <w:t>4</w:t>
      </w:r>
      <w:r>
        <w:rPr>
          <w:lang w:eastAsia="ja-JP"/>
        </w:rPr>
        <w:t>分割して、各サブセットでメッセージの効果を推定している。</w:t>
      </w:r>
      <w:r>
        <w:rPr>
          <w:lang w:eastAsia="ja-JP"/>
        </w:rPr>
        <w:t xml:space="preserve"> </w:t>
      </w:r>
      <w:hyperlink w:anchor="fig-subsample-reply">
        <w:r>
          <w:rPr>
            <w:rStyle w:val="ad"/>
            <w:lang w:eastAsia="ja-JP"/>
          </w:rPr>
          <w:t>Figure 2</w:t>
        </w:r>
      </w:hyperlink>
      <w:r>
        <w:rPr>
          <w:lang w:eastAsia="ja-JP"/>
        </w:rPr>
        <w:t xml:space="preserve"> </w:t>
      </w:r>
      <w:r>
        <w:rPr>
          <w:lang w:eastAsia="ja-JP"/>
        </w:rPr>
        <w:t>はその係数プロットである。その結果、確率メッセージを加えた実験群</w:t>
      </w:r>
      <w:r>
        <w:rPr>
          <w:lang w:eastAsia="ja-JP"/>
        </w:rPr>
        <w:t>B</w:t>
      </w:r>
      <w:r>
        <w:rPr>
          <w:lang w:eastAsia="ja-JP"/>
        </w:rPr>
        <w:t>と</w:t>
      </w:r>
      <w:r>
        <w:rPr>
          <w:lang w:eastAsia="ja-JP"/>
        </w:rPr>
        <w:t>D</w:t>
      </w:r>
      <w:r>
        <w:rPr>
          <w:lang w:eastAsia="ja-JP"/>
        </w:rPr>
        <w:t>は</w:t>
      </w:r>
      <w:r>
        <w:rPr>
          <w:lang w:eastAsia="ja-JP"/>
        </w:rPr>
        <w:t>30</w:t>
      </w:r>
      <w:r>
        <w:rPr>
          <w:lang w:eastAsia="ja-JP"/>
        </w:rPr>
        <w:t>歳未満の男性の返信率を</w:t>
      </w:r>
      <w:r>
        <w:rPr>
          <w:lang w:eastAsia="ja-JP"/>
        </w:rPr>
        <w:t>6</w:t>
      </w:r>
      <w:r>
        <w:rPr>
          <w:lang w:eastAsia="ja-JP"/>
        </w:rPr>
        <w:t>ポイントもしくは</w:t>
      </w:r>
      <m:oMath>
        <m:r>
          <w:rPr>
            <w:rFonts w:ascii="Cambria Math" w:hAnsi="Cambria Math"/>
            <w:lang w:eastAsia="ja-JP"/>
          </w:rPr>
          <m:t>8.06</m:t>
        </m:r>
      </m:oMath>
      <w:r>
        <w:rPr>
          <w:lang w:eastAsia="ja-JP"/>
        </w:rPr>
        <w:t>%</w:t>
      </w:r>
      <w:r>
        <w:rPr>
          <w:lang w:eastAsia="ja-JP"/>
        </w:rPr>
        <w:t>高めている（ベースラインの返信率は</w:t>
      </w:r>
      <m:oMath>
        <m:r>
          <w:rPr>
            <w:rFonts w:ascii="Cambria Math" w:hAnsi="Cambria Math"/>
            <w:lang w:eastAsia="ja-JP"/>
          </w:rPr>
          <m:t>74.4</m:t>
        </m:r>
      </m:oMath>
      <w:r>
        <w:rPr>
          <w:lang w:eastAsia="ja-JP"/>
        </w:rPr>
        <w:t>%</w:t>
      </w:r>
      <w:r>
        <w:rPr>
          <w:lang w:eastAsia="ja-JP"/>
        </w:rPr>
        <w:t>）。</w:t>
      </w:r>
    </w:p>
    <w:p w:rsidR="00C7679D" w:rsidRDefault="0022384C">
      <w:pPr>
        <w:pStyle w:val="a0"/>
        <w:rPr>
          <w:lang w:eastAsia="ja-JP"/>
        </w:rPr>
      </w:pPr>
      <w:r>
        <w:rPr>
          <w:lang w:eastAsia="ja-JP"/>
        </w:rPr>
        <w:t>確率メッセージだけを加えた実験群</w:t>
      </w:r>
      <w:r>
        <w:rPr>
          <w:lang w:eastAsia="ja-JP"/>
        </w:rPr>
        <w:t>B</w:t>
      </w:r>
      <w:r>
        <w:rPr>
          <w:lang w:eastAsia="ja-JP"/>
        </w:rPr>
        <w:t>の効果は正の意向を伴う返信率の増加に起因している。このグループで、実験群</w:t>
      </w:r>
      <w:r>
        <w:rPr>
          <w:lang w:eastAsia="ja-JP"/>
        </w:rPr>
        <w:t>B</w:t>
      </w:r>
      <w:r>
        <w:rPr>
          <w:lang w:eastAsia="ja-JP"/>
        </w:rPr>
        <w:t>は正の意向を伴う返信率を</w:t>
      </w:r>
      <w:r>
        <w:rPr>
          <w:lang w:eastAsia="ja-JP"/>
        </w:rPr>
        <w:t>10</w:t>
      </w:r>
      <w:r>
        <w:rPr>
          <w:lang w:eastAsia="ja-JP"/>
        </w:rPr>
        <w:t>ポイントもしくは</w:t>
      </w:r>
      <m:oMath>
        <m:r>
          <w:rPr>
            <w:rFonts w:ascii="Cambria Math" w:hAnsi="Cambria Math"/>
            <w:lang w:eastAsia="ja-JP"/>
          </w:rPr>
          <m:t>25.91</m:t>
        </m:r>
      </m:oMath>
      <w:r>
        <w:rPr>
          <w:lang w:eastAsia="ja-JP"/>
        </w:rPr>
        <w:t>%</w:t>
      </w:r>
      <w:r>
        <w:rPr>
          <w:lang w:eastAsia="ja-JP"/>
        </w:rPr>
        <w:t>高めている（ベースラインの比率は</w:t>
      </w:r>
      <m:oMath>
        <m:r>
          <w:rPr>
            <w:rFonts w:ascii="Cambria Math" w:hAnsi="Cambria Math"/>
            <w:lang w:eastAsia="ja-JP"/>
          </w:rPr>
          <m:t>38.6</m:t>
        </m:r>
      </m:oMath>
      <w:r>
        <w:rPr>
          <w:lang w:eastAsia="ja-JP"/>
        </w:rPr>
        <w:t>%</w:t>
      </w:r>
      <w:r>
        <w:rPr>
          <w:lang w:eastAsia="ja-JP"/>
        </w:rPr>
        <w:t>）が、負の意向を伴う返信率を</w:t>
      </w:r>
      <w:r>
        <w:rPr>
          <w:lang w:eastAsia="ja-JP"/>
        </w:rPr>
        <w:t>3</w:t>
      </w:r>
      <w:r>
        <w:rPr>
          <w:lang w:eastAsia="ja-JP"/>
        </w:rPr>
        <w:t>ポイントもしくは</w:t>
      </w:r>
      <m:oMath>
        <m:r>
          <w:rPr>
            <w:rFonts w:ascii="Cambria Math" w:hAnsi="Cambria Math"/>
            <w:lang w:eastAsia="ja-JP"/>
          </w:rPr>
          <m:t>8.38</m:t>
        </m:r>
      </m:oMath>
      <w:r>
        <w:rPr>
          <w:lang w:eastAsia="ja-JP"/>
        </w:rPr>
        <w:t>%</w:t>
      </w:r>
      <w:r>
        <w:rPr>
          <w:lang w:eastAsia="ja-JP"/>
        </w:rPr>
        <w:t>下げている（ベースラインの比率は</w:t>
      </w:r>
      <m:oMath>
        <m:r>
          <w:rPr>
            <w:rFonts w:ascii="Cambria Math" w:hAnsi="Cambria Math"/>
            <w:lang w:eastAsia="ja-JP"/>
          </w:rPr>
          <m:t>35.8</m:t>
        </m:r>
      </m:oMath>
      <w:r>
        <w:rPr>
          <w:lang w:eastAsia="ja-JP"/>
        </w:rPr>
        <w:t>%</w:t>
      </w:r>
      <w:r>
        <w:rPr>
          <w:lang w:eastAsia="ja-JP"/>
        </w:rPr>
        <w:t>）。これらは統計的に有意な効果である。一方で、確率メッセージと利他メッセージを加えた実験群</w:t>
      </w:r>
      <w:r>
        <w:rPr>
          <w:lang w:eastAsia="ja-JP"/>
        </w:rPr>
        <w:t>D</w:t>
      </w:r>
      <w:r>
        <w:rPr>
          <w:lang w:eastAsia="ja-JP"/>
        </w:rPr>
        <w:t>は正の意向を伴う返信と負の意向を伴う返信を同程度増やして</w:t>
      </w:r>
      <w:r>
        <w:rPr>
          <w:lang w:eastAsia="ja-JP"/>
        </w:rPr>
        <w:lastRenderedPageBreak/>
        <w:t>いる。特に、実験群</w:t>
      </w:r>
      <w:r>
        <w:rPr>
          <w:lang w:eastAsia="ja-JP"/>
        </w:rPr>
        <w:t>D</w:t>
      </w:r>
      <w:r>
        <w:rPr>
          <w:lang w:eastAsia="ja-JP"/>
        </w:rPr>
        <w:t>は負の意向を伴う返信率を</w:t>
      </w:r>
      <w:r>
        <w:rPr>
          <w:lang w:eastAsia="ja-JP"/>
        </w:rPr>
        <w:t>3</w:t>
      </w:r>
      <w:r>
        <w:rPr>
          <w:lang w:eastAsia="ja-JP"/>
        </w:rPr>
        <w:t>ポイントもしくは</w:t>
      </w:r>
      <m:oMath>
        <m:r>
          <w:rPr>
            <w:rFonts w:ascii="Cambria Math" w:hAnsi="Cambria Math"/>
            <w:lang w:eastAsia="ja-JP"/>
          </w:rPr>
          <m:t>8.38</m:t>
        </m:r>
      </m:oMath>
      <w:r>
        <w:rPr>
          <w:lang w:eastAsia="ja-JP"/>
        </w:rPr>
        <w:t>%</w:t>
      </w:r>
      <w:r>
        <w:rPr>
          <w:lang w:eastAsia="ja-JP"/>
        </w:rPr>
        <w:t>高めていて、これは統計的に有意である。</w:t>
      </w:r>
    </w:p>
    <w:p w:rsidR="00C7679D" w:rsidRDefault="0022384C">
      <w:pPr>
        <w:pStyle w:val="a0"/>
        <w:rPr>
          <w:lang w:eastAsia="ja-JP"/>
        </w:rPr>
      </w:pPr>
      <w:r>
        <w:rPr>
          <w:lang w:eastAsia="ja-JP"/>
        </w:rPr>
        <w:t>他の性年代のグループ（とくに、</w:t>
      </w:r>
      <w:r>
        <w:rPr>
          <w:lang w:eastAsia="ja-JP"/>
        </w:rPr>
        <w:t>30</w:t>
      </w:r>
      <w:r>
        <w:rPr>
          <w:lang w:eastAsia="ja-JP"/>
        </w:rPr>
        <w:t>歳以上の男女）では、介入メッセージが返信や意向に大きな影響を与えていない。ただし、</w:t>
      </w:r>
      <w:r>
        <w:rPr>
          <w:lang w:eastAsia="ja-JP"/>
        </w:rPr>
        <w:t>30</w:t>
      </w:r>
      <w:r>
        <w:rPr>
          <w:lang w:eastAsia="ja-JP"/>
        </w:rPr>
        <w:t>歳未満の女性で、実験群</w:t>
      </w:r>
      <w:r>
        <w:rPr>
          <w:lang w:eastAsia="ja-JP"/>
        </w:rPr>
        <w:t>D</w:t>
      </w:r>
      <w:r>
        <w:rPr>
          <w:lang w:eastAsia="ja-JP"/>
        </w:rPr>
        <w:t>が正の意向を伴う返信率を</w:t>
      </w:r>
      <m:oMath>
        <m:r>
          <w:rPr>
            <w:rFonts w:ascii="Cambria Math" w:hAnsi="Cambria Math"/>
            <w:lang w:eastAsia="ja-JP"/>
          </w:rPr>
          <m:t>0.05</m:t>
        </m:r>
      </m:oMath>
      <w:r>
        <w:rPr>
          <w:lang w:eastAsia="ja-JP"/>
        </w:rPr>
        <w:t>もしくは</w:t>
      </w:r>
      <m:oMath>
        <m:r>
          <w:rPr>
            <w:rFonts w:ascii="Cambria Math" w:hAnsi="Cambria Math"/>
            <w:lang w:eastAsia="ja-JP"/>
          </w:rPr>
          <m:t>9.69</m:t>
        </m:r>
      </m:oMath>
      <w:r>
        <w:rPr>
          <w:lang w:eastAsia="ja-JP"/>
        </w:rPr>
        <w:t>%</w:t>
      </w:r>
      <w:r>
        <w:rPr>
          <w:lang w:eastAsia="ja-JP"/>
        </w:rPr>
        <w:t>下げている。したがって、他のドナー候補者が少ないというメッセージは若年男性の提供意向を高め、適合通知への返信を促している。若年男性ドナーは移植成績が良いにも関わらず、提供意向が他の性年代よりも明らかに低いことを考慮すると、確率メッセージは移植コーディネーションの効率性を改善しているといえる。</w:t>
      </w:r>
    </w:p>
    <w:p w:rsidR="00C7679D" w:rsidRDefault="0022384C">
      <w:pPr>
        <w:pStyle w:val="2"/>
        <w:rPr>
          <w:lang w:eastAsia="ja-JP"/>
        </w:rPr>
      </w:pPr>
      <w:bookmarkStart w:id="11" w:name="robustness-to-heterogenous-effect"/>
      <w:bookmarkEnd w:id="8"/>
      <w:r>
        <w:rPr>
          <w:lang w:eastAsia="ja-JP"/>
        </w:rPr>
        <w:t xml:space="preserve">2.2 Robustness to </w:t>
      </w:r>
      <w:proofErr w:type="spellStart"/>
      <w:r>
        <w:rPr>
          <w:lang w:eastAsia="ja-JP"/>
        </w:rPr>
        <w:t>Heterogenous</w:t>
      </w:r>
      <w:proofErr w:type="spellEnd"/>
      <w:r>
        <w:rPr>
          <w:lang w:eastAsia="ja-JP"/>
        </w:rPr>
        <w:t xml:space="preserve"> Effect</w:t>
      </w:r>
    </w:p>
    <w:p w:rsidR="00C7679D" w:rsidRDefault="0022384C">
      <w:pPr>
        <w:pStyle w:val="FirstParagraph"/>
        <w:rPr>
          <w:lang w:eastAsia="ja-JP"/>
        </w:rPr>
      </w:pPr>
      <w:r>
        <w:rPr>
          <w:lang w:eastAsia="ja-JP"/>
        </w:rPr>
        <w:t>メッセージ効果の異質性についていくつかの頑健性の分析を行う。はじめに、ワイルドクラスターブートストラップ法で</w:t>
      </w:r>
      <w:r>
        <w:rPr>
          <w:lang w:eastAsia="ja-JP"/>
        </w:rPr>
        <w:t>p</w:t>
      </w:r>
      <w:r>
        <w:rPr>
          <w:lang w:eastAsia="ja-JP"/>
        </w:rPr>
        <w:t>値を計算する。クラスターの数が少ないと、クラスター標準誤差は帰無仮説を過剰に棄却してしまう。それを修正するために、ワイルドクラスターブートストラップ法を用いる。</w:t>
      </w:r>
      <w:r>
        <w:rPr>
          <w:b/>
          <w:bCs/>
          <w:lang w:eastAsia="ja-JP"/>
        </w:rPr>
        <w:t>?@</w:t>
      </w:r>
      <w:proofErr w:type="spellStart"/>
      <w:r>
        <w:rPr>
          <w:b/>
          <w:bCs/>
          <w:lang w:eastAsia="ja-JP"/>
        </w:rPr>
        <w:t>tbl</w:t>
      </w:r>
      <w:proofErr w:type="spellEnd"/>
      <w:r>
        <w:rPr>
          <w:b/>
          <w:bCs/>
          <w:lang w:eastAsia="ja-JP"/>
        </w:rPr>
        <w:t>-young-reply</w:t>
      </w:r>
      <w:r>
        <w:rPr>
          <w:lang w:eastAsia="ja-JP"/>
        </w:rPr>
        <w:t xml:space="preserve"> </w:t>
      </w:r>
      <w:r>
        <w:rPr>
          <w:lang w:eastAsia="ja-JP"/>
        </w:rPr>
        <w:t>は</w:t>
      </w:r>
      <w:r>
        <w:rPr>
          <w:lang w:eastAsia="ja-JP"/>
        </w:rPr>
        <w:t>30</w:t>
      </w:r>
      <w:r>
        <w:rPr>
          <w:lang w:eastAsia="ja-JP"/>
        </w:rPr>
        <w:t>歳未満の女性（列</w:t>
      </w:r>
      <w:r>
        <w:rPr>
          <w:lang w:eastAsia="ja-JP"/>
        </w:rPr>
        <w:t>(1)–(3)</w:t>
      </w:r>
      <w:r>
        <w:rPr>
          <w:lang w:eastAsia="ja-JP"/>
        </w:rPr>
        <w:t>）と</w:t>
      </w:r>
      <w:r>
        <w:rPr>
          <w:lang w:eastAsia="ja-JP"/>
        </w:rPr>
        <w:t>30</w:t>
      </w:r>
      <w:r>
        <w:rPr>
          <w:lang w:eastAsia="ja-JP"/>
        </w:rPr>
        <w:t>歳未満の男性（列</w:t>
      </w:r>
      <w:r>
        <w:rPr>
          <w:lang w:eastAsia="ja-JP"/>
        </w:rPr>
        <w:t>(4)–(6)</w:t>
      </w:r>
      <w:r>
        <w:rPr>
          <w:lang w:eastAsia="ja-JP"/>
        </w:rPr>
        <w:t>）でサンプルを限定して推定している。その結果、ワイルドブートストラップ法でも確率メッセージが</w:t>
      </w:r>
      <w:r>
        <w:rPr>
          <w:lang w:eastAsia="ja-JP"/>
        </w:rPr>
        <w:t>30</w:t>
      </w:r>
      <w:r>
        <w:rPr>
          <w:lang w:eastAsia="ja-JP"/>
        </w:rPr>
        <w:t>歳未満男性の返信、特に正の意向を伴う返信を増やすという結果を得られる。ただし、それ以外の効果はワイルドブートストラップ法によって棄却できなくなる。</w:t>
      </w:r>
    </w:p>
    <w:tbl>
      <w:tblPr>
        <w:tblStyle w:val="Table"/>
        <w:tblW w:w="5000" w:type="pct"/>
        <w:tblLook w:val="0000" w:firstRow="0" w:lastRow="0" w:firstColumn="0" w:lastColumn="0" w:noHBand="0" w:noVBand="0"/>
      </w:tblPr>
      <w:tblGrid>
        <w:gridCol w:w="9054"/>
      </w:tblGrid>
      <w:tr w:rsidR="00C7679D">
        <w:tc>
          <w:tcPr>
            <w:tcW w:w="0" w:type="auto"/>
          </w:tcPr>
          <w:p w:rsidR="00C7679D" w:rsidRDefault="0022384C">
            <w:pPr>
              <w:pStyle w:val="Figure"/>
              <w:jc w:val="center"/>
            </w:pPr>
            <w:bookmarkStart w:id="12" w:name="fig-int-rcf"/>
            <w:r>
              <w:rPr>
                <w:noProof/>
                <w:lang w:eastAsia="ja-JP"/>
              </w:rPr>
              <w:lastRenderedPageBreak/>
              <w:drawing>
                <wp:inline distT="0" distB="0" distL="0" distR="0">
                  <wp:extent cx="5334000" cy="355599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body_files/figure-docx/fig-int-rcf-1.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rsidR="00C7679D" w:rsidRDefault="0022384C">
            <w:pPr>
              <w:pStyle w:val="ImageCaption"/>
              <w:spacing w:before="200"/>
            </w:pPr>
            <w:r>
              <w:t>Figure 3: Distribution of Individual Treatment Effects on Intention Estimated by Random Causal Forest.</w:t>
            </w:r>
          </w:p>
        </w:tc>
        <w:bookmarkEnd w:id="12"/>
      </w:tr>
    </w:tbl>
    <w:p w:rsidR="00C7679D" w:rsidRDefault="0022384C">
      <w:pPr>
        <w:pStyle w:val="TableCaption"/>
        <w:jc w:val="center"/>
      </w:pPr>
      <w:r>
        <w:rPr>
          <w:b/>
        </w:rPr>
        <w:t xml:space="preserve">Table </w:t>
      </w:r>
      <w:bookmarkStart w:id="13" w:name="tbl-int-rcf"/>
      <w:r>
        <w:rPr>
          <w:b/>
        </w:rPr>
        <w:fldChar w:fldCharType="begin"/>
      </w:r>
      <w:r>
        <w:rPr>
          <w:b/>
        </w:rPr>
        <w:instrText>SEQ tab \* Arabic</w:instrText>
      </w:r>
      <w:r w:rsidR="00E60C65">
        <w:rPr>
          <w:b/>
        </w:rPr>
        <w:fldChar w:fldCharType="separate"/>
      </w:r>
      <w:r w:rsidR="00E60C65">
        <w:rPr>
          <w:b/>
          <w:noProof/>
        </w:rPr>
        <w:t>4</w:t>
      </w:r>
      <w:r>
        <w:rPr>
          <w:b/>
        </w:rPr>
        <w:fldChar w:fldCharType="end"/>
      </w:r>
      <w:bookmarkEnd w:id="13"/>
      <w:r>
        <w:rPr>
          <w:b/>
        </w:rPr>
        <w:t xml:space="preserve">: </w:t>
      </w:r>
      <w:r>
        <w:t>Conditional Average Treatment Effect Estimated by RCF.</w:t>
      </w:r>
    </w:p>
    <w:tbl>
      <w:tblPr>
        <w:tblStyle w:val="Table"/>
        <w:tblW w:w="0" w:type="auto"/>
        <w:jc w:val="center"/>
        <w:tblLayout w:type="fixed"/>
        <w:tblLook w:val="0420" w:firstRow="1" w:lastRow="0" w:firstColumn="0" w:lastColumn="0" w:noHBand="0" w:noVBand="1"/>
      </w:tblPr>
      <w:tblGrid>
        <w:gridCol w:w="886"/>
        <w:gridCol w:w="1337"/>
        <w:gridCol w:w="1337"/>
        <w:gridCol w:w="1295"/>
        <w:gridCol w:w="42"/>
        <w:gridCol w:w="1337"/>
        <w:gridCol w:w="1337"/>
        <w:gridCol w:w="1337"/>
      </w:tblGrid>
      <w:tr w:rsidR="00C7679D" w:rsidTr="009D54FD">
        <w:trPr>
          <w:cnfStyle w:val="100000000000" w:firstRow="1" w:lastRow="0" w:firstColumn="0" w:lastColumn="0" w:oddVBand="0" w:evenVBand="0" w:oddHBand="0" w:evenHBand="0" w:firstRowFirstColumn="0" w:firstRowLastColumn="0" w:lastRowFirstColumn="0" w:lastRowLastColumn="0"/>
          <w:tblHeader/>
          <w:jc w:val="center"/>
        </w:trPr>
        <w:tc>
          <w:tcPr>
            <w:tcW w:w="88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3969"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Females</w:t>
            </w:r>
          </w:p>
        </w:tc>
        <w:tc>
          <w:tcPr>
            <w:tcW w:w="4053"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Males</w:t>
            </w:r>
          </w:p>
        </w:tc>
      </w:tr>
      <w:tr w:rsidR="00C7679D" w:rsidTr="00362131">
        <w:trPr>
          <w:cnfStyle w:val="100000000000" w:firstRow="1" w:lastRow="0" w:firstColumn="0" w:lastColumn="0" w:oddVBand="0" w:evenVBand="0" w:oddHBand="0" w:evenHBand="0" w:firstRowFirstColumn="0" w:firstRowLastColumn="0" w:lastRowFirstColumn="0" w:lastRowLastColumn="0"/>
          <w:tblHeader/>
          <w:jc w:val="center"/>
        </w:trPr>
        <w:tc>
          <w:tcPr>
            <w:tcW w:w="88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Estimate</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w:t>
            </w:r>
          </w:p>
        </w:tc>
        <w:tc>
          <w:tcPr>
            <w:tcW w:w="1337" w:type="dxa"/>
            <w:gridSpan w:val="2"/>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Estimate</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r>
      <w:tr w:rsidR="00C7679D" w:rsidTr="00362131">
        <w:trPr>
          <w:jc w:val="center"/>
        </w:trPr>
        <w:tc>
          <w:tcPr>
            <w:tcW w:w="8908" w:type="dxa"/>
            <w:gridSpan w:val="8"/>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Age: Less than 30</w:t>
            </w:r>
          </w:p>
        </w:tc>
      </w:tr>
      <w:tr w:rsidR="00C7679D" w:rsidTr="00362131">
        <w:trPr>
          <w:jc w:val="center"/>
        </w:trPr>
        <w:tc>
          <w:tcPr>
            <w:tcW w:w="8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ind w:leftChars="150" w:left="360"/>
            </w:pPr>
            <w:r>
              <w:rPr>
                <w:rFonts w:ascii="Arial" w:eastAsia="Arial" w:hAnsi="Arial" w:cs="Arial"/>
                <w:color w:val="000000"/>
                <w:sz w:val="18"/>
                <w:szCs w:val="18"/>
              </w:rPr>
              <w:t>B</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-0.001</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0.048</w:t>
            </w:r>
          </w:p>
        </w:tc>
        <w:tc>
          <w:tcPr>
            <w:tcW w:w="133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0.985</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0.123</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0.002</w:t>
            </w:r>
          </w:p>
        </w:tc>
      </w:tr>
      <w:tr w:rsidR="00C7679D" w:rsidTr="00362131">
        <w:trPr>
          <w:jc w:val="center"/>
        </w:trPr>
        <w:tc>
          <w:tcPr>
            <w:tcW w:w="8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ind w:leftChars="150" w:left="360"/>
            </w:pPr>
            <w:r>
              <w:rPr>
                <w:rFonts w:ascii="Arial" w:eastAsia="Arial" w:hAnsi="Arial" w:cs="Arial"/>
                <w:color w:val="000000"/>
                <w:sz w:val="18"/>
                <w:szCs w:val="18"/>
              </w:rPr>
              <w:t>C</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0.046</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0.048</w:t>
            </w:r>
          </w:p>
        </w:tc>
        <w:tc>
          <w:tcPr>
            <w:tcW w:w="133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0.336</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0.046</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0.041</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0.264</w:t>
            </w:r>
          </w:p>
        </w:tc>
      </w:tr>
      <w:tr w:rsidR="00C7679D" w:rsidTr="00362131">
        <w:trPr>
          <w:jc w:val="center"/>
        </w:trPr>
        <w:tc>
          <w:tcPr>
            <w:tcW w:w="8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ind w:leftChars="150" w:left="360"/>
            </w:pPr>
            <w:r>
              <w:rPr>
                <w:rFonts w:ascii="Arial" w:eastAsia="Arial" w:hAnsi="Arial" w:cs="Arial"/>
                <w:color w:val="000000"/>
                <w:sz w:val="18"/>
                <w:szCs w:val="18"/>
              </w:rPr>
              <w:t>D</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-0.053</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0.048</w:t>
            </w:r>
          </w:p>
        </w:tc>
        <w:tc>
          <w:tcPr>
            <w:tcW w:w="133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0.272</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0.038</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0.336</w:t>
            </w:r>
          </w:p>
        </w:tc>
      </w:tr>
      <w:tr w:rsidR="00C7679D" w:rsidTr="00362131">
        <w:trPr>
          <w:jc w:val="center"/>
        </w:trPr>
        <w:tc>
          <w:tcPr>
            <w:tcW w:w="8908" w:type="dxa"/>
            <w:gridSpan w:val="8"/>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Age: More than or equal to 30</w:t>
            </w:r>
          </w:p>
        </w:tc>
      </w:tr>
      <w:tr w:rsidR="00C7679D" w:rsidTr="00362131">
        <w:trPr>
          <w:jc w:val="center"/>
        </w:trPr>
        <w:tc>
          <w:tcPr>
            <w:tcW w:w="8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ind w:leftChars="150" w:left="360"/>
            </w:pPr>
            <w:r>
              <w:rPr>
                <w:rFonts w:ascii="Arial" w:eastAsia="Arial" w:hAnsi="Arial" w:cs="Arial"/>
                <w:color w:val="000000"/>
                <w:sz w:val="18"/>
                <w:szCs w:val="18"/>
              </w:rPr>
              <w:t>B</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0.028</w:t>
            </w:r>
          </w:p>
        </w:tc>
        <w:tc>
          <w:tcPr>
            <w:tcW w:w="133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0.718</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0.021</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0.347</w:t>
            </w:r>
          </w:p>
        </w:tc>
      </w:tr>
      <w:tr w:rsidR="00C7679D" w:rsidTr="00362131">
        <w:trPr>
          <w:jc w:val="center"/>
        </w:trPr>
        <w:tc>
          <w:tcPr>
            <w:tcW w:w="8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ind w:leftChars="150" w:left="360"/>
            </w:pPr>
            <w:r>
              <w:rPr>
                <w:rFonts w:ascii="Arial" w:eastAsia="Arial" w:hAnsi="Arial" w:cs="Arial"/>
                <w:color w:val="000000"/>
                <w:sz w:val="18"/>
                <w:szCs w:val="18"/>
              </w:rPr>
              <w:t>C</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-0.016</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0.029</w:t>
            </w:r>
          </w:p>
        </w:tc>
        <w:tc>
          <w:tcPr>
            <w:tcW w:w="133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0.577</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-0.007</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0.023</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0.747</w:t>
            </w:r>
          </w:p>
        </w:tc>
      </w:tr>
      <w:tr w:rsidR="00C7679D" w:rsidTr="00362131">
        <w:trPr>
          <w:jc w:val="center"/>
        </w:trPr>
        <w:tc>
          <w:tcPr>
            <w:tcW w:w="88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ind w:leftChars="150" w:left="360"/>
            </w:pPr>
            <w:r>
              <w:rPr>
                <w:rFonts w:ascii="Arial" w:eastAsia="Arial" w:hAnsi="Arial" w:cs="Arial"/>
                <w:color w:val="000000"/>
                <w:sz w:val="18"/>
                <w:szCs w:val="18"/>
              </w:rPr>
              <w:t>D</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0.008</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0.029</w:t>
            </w:r>
          </w:p>
        </w:tc>
        <w:tc>
          <w:tcPr>
            <w:tcW w:w="1337" w:type="dxa"/>
            <w:gridSpan w:val="2"/>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0.794</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0.026</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0.022</w:t>
            </w:r>
          </w:p>
        </w:tc>
        <w:tc>
          <w:tcPr>
            <w:tcW w:w="13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362131">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0.246</w:t>
            </w:r>
          </w:p>
        </w:tc>
      </w:tr>
    </w:tbl>
    <w:p w:rsidR="00C7679D" w:rsidRDefault="0022384C">
      <w:pPr>
        <w:pStyle w:val="a0"/>
        <w:rPr>
          <w:lang w:eastAsia="ja-JP"/>
        </w:rPr>
      </w:pPr>
      <w:r>
        <w:rPr>
          <w:lang w:eastAsia="ja-JP"/>
        </w:rPr>
        <w:lastRenderedPageBreak/>
        <w:t>次に、</w:t>
      </w:r>
      <w:r>
        <w:rPr>
          <w:lang w:eastAsia="ja-JP"/>
        </w:rPr>
        <w:t>random causal forest</w:t>
      </w:r>
      <w:r>
        <w:rPr>
          <w:lang w:eastAsia="ja-JP"/>
        </w:rPr>
        <w:t>によって効果の異質性を検証する。この手法は与えられた共変量の組合せでサンプルを分割し、各サブサンプル内でトリートメント効果を推定する。これにより、研究者によって与えられた共変量で特徴づけられるサンプルの個別の介入効果を得られる。サンプルを分割する共変量の組合せは推定されるサブサンプルのトリートメント効果の平均二乗誤差を最小にするように決める。裏返すと、これは各サブサンプルのトリートメント効果の分散を最大にすることである。</w:t>
      </w:r>
    </w:p>
    <w:p w:rsidR="00C7679D" w:rsidRDefault="0022384C">
      <w:pPr>
        <w:pStyle w:val="a0"/>
        <w:rPr>
          <w:lang w:eastAsia="ja-JP"/>
        </w:rPr>
      </w:pPr>
      <w:hyperlink w:anchor="fig-int-rcf">
        <w:r>
          <w:rPr>
            <w:rStyle w:val="ad"/>
            <w:lang w:eastAsia="ja-JP"/>
          </w:rPr>
          <w:t>Figure 3</w:t>
        </w:r>
      </w:hyperlink>
      <w:r>
        <w:rPr>
          <w:lang w:eastAsia="ja-JP"/>
        </w:rPr>
        <w:t xml:space="preserve"> </w:t>
      </w:r>
      <w:r>
        <w:rPr>
          <w:lang w:eastAsia="ja-JP"/>
        </w:rPr>
        <w:t>は各実験群の正の意向を伴う返信に対する効果の分布である。特徴的な結果は</w:t>
      </w:r>
      <w:r>
        <w:rPr>
          <w:lang w:eastAsia="ja-JP"/>
        </w:rPr>
        <w:t>30</w:t>
      </w:r>
      <w:r>
        <w:rPr>
          <w:lang w:eastAsia="ja-JP"/>
        </w:rPr>
        <w:t>歳未満の男性の</w:t>
      </w:r>
      <w:r>
        <w:rPr>
          <w:lang w:eastAsia="ja-JP"/>
        </w:rPr>
        <w:t>90%</w:t>
      </w:r>
      <w:r>
        <w:rPr>
          <w:lang w:eastAsia="ja-JP"/>
        </w:rPr>
        <w:t>が実験群</w:t>
      </w:r>
      <w:r>
        <w:rPr>
          <w:lang w:eastAsia="ja-JP"/>
        </w:rPr>
        <w:t>B</w:t>
      </w:r>
      <w:r>
        <w:rPr>
          <w:lang w:eastAsia="ja-JP"/>
        </w:rPr>
        <w:t>に対してポジティブな反応を示していることである。</w:t>
      </w:r>
      <w:r>
        <w:t>random causal forest</w:t>
      </w:r>
      <w:r>
        <w:t>は実験群</w:t>
      </w:r>
      <w:r>
        <w:t>B</w:t>
      </w:r>
      <w:r>
        <w:t>の</w:t>
      </w:r>
      <w:r>
        <w:t>30</w:t>
      </w:r>
      <w:r>
        <w:t>歳未満の男性に対する平均効果が</w:t>
      </w:r>
      <w:r>
        <w:t>12.5</w:t>
      </w:r>
      <w:r>
        <w:t>ポイントであり、統計的に有意である（</w:t>
      </w:r>
      <w:r>
        <w:rPr>
          <w:b/>
          <w:bCs/>
        </w:rPr>
        <w:t>?@tbl-int-rcf</w:t>
      </w:r>
      <w:r>
        <w:t>）。</w:t>
      </w:r>
      <w:r>
        <w:rPr>
          <w:lang w:eastAsia="ja-JP"/>
        </w:rPr>
        <w:t>これは</w:t>
      </w:r>
      <w:r>
        <w:rPr>
          <w:lang w:eastAsia="ja-JP"/>
        </w:rPr>
        <w:t xml:space="preserve">@fig-subsample-reply </w:t>
      </w:r>
      <w:r>
        <w:rPr>
          <w:lang w:eastAsia="ja-JP"/>
        </w:rPr>
        <w:t>で得られた推定値とほとんど一致する。</w:t>
      </w:r>
    </w:p>
    <w:p w:rsidR="00C7679D" w:rsidRDefault="0022384C">
      <w:pPr>
        <w:pStyle w:val="a0"/>
        <w:rPr>
          <w:lang w:eastAsia="ja-JP"/>
        </w:rPr>
      </w:pPr>
      <w:r>
        <w:rPr>
          <w:lang w:eastAsia="ja-JP"/>
        </w:rPr>
        <w:t>また、他の性年代グループに対して、介入群の効果は統計的に非有意である。これは介入群に対してポジティブな反応を示す人とネガティブな反応を示す人が同程度に存在しているからである。では、どのような特徴を持った人がポジティブな反応を示しやすいのだろうか。我々は各性年代グループの中で正の影響を受ける人とそうでない人の平均的な個人属性の差を検証した（</w:t>
      </w:r>
      <w:r>
        <w:rPr>
          <w:b/>
          <w:bCs/>
          <w:lang w:eastAsia="ja-JP"/>
        </w:rPr>
        <w:t>?@</w:t>
      </w:r>
      <w:proofErr w:type="spellStart"/>
      <w:r>
        <w:rPr>
          <w:b/>
          <w:bCs/>
          <w:lang w:eastAsia="ja-JP"/>
        </w:rPr>
        <w:t>tbl</w:t>
      </w:r>
      <w:proofErr w:type="spellEnd"/>
      <w:r>
        <w:rPr>
          <w:b/>
          <w:bCs/>
          <w:lang w:eastAsia="ja-JP"/>
        </w:rPr>
        <w:t>-covariate-</w:t>
      </w:r>
      <w:proofErr w:type="spellStart"/>
      <w:r>
        <w:rPr>
          <w:b/>
          <w:bCs/>
          <w:lang w:eastAsia="ja-JP"/>
        </w:rPr>
        <w:t>int</w:t>
      </w:r>
      <w:proofErr w:type="spellEnd"/>
      <w:r>
        <w:rPr>
          <w:b/>
          <w:bCs/>
          <w:lang w:eastAsia="ja-JP"/>
        </w:rPr>
        <w:t>-</w:t>
      </w:r>
      <w:proofErr w:type="spellStart"/>
      <w:r>
        <w:rPr>
          <w:b/>
          <w:bCs/>
          <w:lang w:eastAsia="ja-JP"/>
        </w:rPr>
        <w:t>rcf</w:t>
      </w:r>
      <w:proofErr w:type="spellEnd"/>
      <w:r>
        <w:rPr>
          <w:lang w:eastAsia="ja-JP"/>
        </w:rPr>
        <w:t>）。</w:t>
      </w:r>
      <w:r>
        <w:rPr>
          <w:lang w:eastAsia="ja-JP"/>
        </w:rPr>
        <w:t>30</w:t>
      </w:r>
      <w:r>
        <w:rPr>
          <w:lang w:eastAsia="ja-JP"/>
        </w:rPr>
        <w:t>歳以上の男女のグループでは、高齢の人や過去のコーディネート経験が多い人がメッセージにポジティブな反応を示しやすい。また、</w:t>
      </w:r>
      <w:r>
        <w:rPr>
          <w:lang w:eastAsia="ja-JP"/>
        </w:rPr>
        <w:t>30</w:t>
      </w:r>
      <w:r>
        <w:rPr>
          <w:lang w:eastAsia="ja-JP"/>
        </w:rPr>
        <w:t>歳以上の女性のグループでは、病院の数が多い人がメッセージにポジティブな反応を示しやすい一方で、</w:t>
      </w:r>
      <w:r>
        <w:rPr>
          <w:lang w:eastAsia="ja-JP"/>
        </w:rPr>
        <w:t>30</w:t>
      </w:r>
      <w:r>
        <w:rPr>
          <w:lang w:eastAsia="ja-JP"/>
        </w:rPr>
        <w:t>歳以上の男性のグループでは、病院の数が少ない人がメッセージにポジティブな反応を示しやすい。</w:t>
      </w:r>
      <w:r>
        <w:rPr>
          <w:lang w:eastAsia="ja-JP"/>
        </w:rPr>
        <w:t>30</w:t>
      </w:r>
      <w:r>
        <w:rPr>
          <w:lang w:eastAsia="ja-JP"/>
        </w:rPr>
        <w:t>歳未満の女性のグループでは、若い人がメッセージにポジティブな反応を示しやすい。また、このグループでは、過去のコーディネート経験が多い人ほど介入群</w:t>
      </w:r>
      <w:r>
        <w:rPr>
          <w:lang w:eastAsia="ja-JP"/>
        </w:rPr>
        <w:t>C</w:t>
      </w:r>
      <w:r>
        <w:rPr>
          <w:lang w:eastAsia="ja-JP"/>
        </w:rPr>
        <w:t>と</w:t>
      </w:r>
      <w:r>
        <w:rPr>
          <w:lang w:eastAsia="ja-JP"/>
        </w:rPr>
        <w:t>D</w:t>
      </w:r>
      <w:r>
        <w:rPr>
          <w:lang w:eastAsia="ja-JP"/>
        </w:rPr>
        <w:t>にポジティブな反応を示しやすく、病院の数が多い人ほど介入群</w:t>
      </w:r>
      <w:r>
        <w:rPr>
          <w:lang w:eastAsia="ja-JP"/>
        </w:rPr>
        <w:t>D</w:t>
      </w:r>
      <w:r>
        <w:rPr>
          <w:lang w:eastAsia="ja-JP"/>
        </w:rPr>
        <w:t>にポジティブな反応を示しやすい。</w:t>
      </w:r>
    </w:p>
    <w:p w:rsidR="00C7679D" w:rsidRDefault="0022384C">
      <w:pPr>
        <w:pStyle w:val="2"/>
      </w:pPr>
      <w:bookmarkStart w:id="14" w:name="response-speed-to-notification"/>
      <w:bookmarkEnd w:id="11"/>
      <w:r>
        <w:t>2.3 Response Speed to Notification</w:t>
      </w:r>
    </w:p>
    <w:p w:rsidR="00C7679D" w:rsidRDefault="0022384C">
      <w:pPr>
        <w:pStyle w:val="FirstParagraph"/>
        <w:rPr>
          <w:lang w:eastAsia="ja-JP"/>
        </w:rPr>
      </w:pPr>
      <w:proofErr w:type="spellStart"/>
      <w:r>
        <w:t>我々のデータは返信日数を含んでいるので、効果の経時的な推移を検証する</w:t>
      </w:r>
      <w:proofErr w:type="spellEnd"/>
      <w:r>
        <w:t>。</w:t>
      </w:r>
      <w:r>
        <w:rPr>
          <w:lang w:eastAsia="ja-JP"/>
        </w:rPr>
        <w:t>そこで、</w:t>
      </w:r>
      <m:oMath>
        <m:r>
          <w:rPr>
            <w:rFonts w:ascii="Cambria Math" w:hAnsi="Cambria Math"/>
            <w:lang w:eastAsia="ja-JP"/>
          </w:rPr>
          <m:t>d</m:t>
        </m:r>
      </m:oMath>
      <w:r>
        <w:rPr>
          <w:lang w:eastAsia="ja-JP"/>
        </w:rPr>
        <w:t>日以内に返信する確率</w:t>
      </w:r>
      <w:proofErr w:type="spellStart"/>
      <m:oMath>
        <m:r>
          <m:rPr>
            <m:nor/>
          </m:rPr>
          <w:rPr>
            <w:lang w:eastAsia="ja-JP"/>
          </w:rPr>
          <m:t>Pr</m:t>
        </m:r>
        <w:proofErr w:type="spellEnd"/>
        <m:d>
          <m:dPr>
            <m:ctrlPr>
              <w:rPr>
                <w:rFonts w:ascii="Cambria Math" w:hAnsi="Cambria Math"/>
              </w:rPr>
            </m:ctrlPr>
          </m:dPr>
          <m:e>
            <m:sSub>
              <m:sSubPr>
                <m:ctrlPr>
                  <w:rPr>
                    <w:rFonts w:ascii="Cambria Math" w:hAnsi="Cambria Math"/>
                  </w:rPr>
                </m:ctrlPr>
              </m:sSubPr>
              <m:e>
                <m:r>
                  <w:rPr>
                    <w:rFonts w:ascii="Cambria Math" w:hAnsi="Cambria Math"/>
                    <w:lang w:eastAsia="ja-JP"/>
                  </w:rPr>
                  <m:t>D</m:t>
                </m:r>
              </m:e>
              <m:sub>
                <m:r>
                  <w:rPr>
                    <w:rFonts w:ascii="Cambria Math" w:hAnsi="Cambria Math"/>
                    <w:lang w:eastAsia="ja-JP"/>
                  </w:rPr>
                  <m:t>imw</m:t>
                </m:r>
              </m:sub>
            </m:sSub>
            <m:r>
              <m:rPr>
                <m:sty m:val="p"/>
              </m:rPr>
              <w:rPr>
                <w:rFonts w:ascii="Cambria Math" w:hAnsi="Cambria Math"/>
                <w:lang w:eastAsia="ja-JP"/>
              </w:rPr>
              <m:t>≤</m:t>
            </m:r>
            <m:r>
              <w:rPr>
                <w:rFonts w:ascii="Cambria Math" w:hAnsi="Cambria Math"/>
                <w:lang w:eastAsia="ja-JP"/>
              </w:rPr>
              <m:t>d</m:t>
            </m:r>
          </m:e>
        </m:d>
      </m:oMath>
      <w:r>
        <w:rPr>
          <w:lang w:eastAsia="ja-JP"/>
        </w:rPr>
        <w:t>を線形確率モデルで推定する。このとき、アウトカム変数は</w:t>
      </w:r>
      <m:oMath>
        <m:r>
          <w:rPr>
            <w:rFonts w:ascii="Cambria Math" w:hAnsi="Cambria Math"/>
            <w:lang w:eastAsia="ja-JP"/>
          </w:rPr>
          <m:t>d</m:t>
        </m:r>
      </m:oMath>
      <w:r>
        <w:rPr>
          <w:lang w:eastAsia="ja-JP"/>
        </w:rPr>
        <w:t>日以内に返信したならば</w:t>
      </w:r>
      <w:r>
        <w:rPr>
          <w:lang w:eastAsia="ja-JP"/>
        </w:rPr>
        <w:t>1</w:t>
      </w:r>
      <w:r>
        <w:rPr>
          <w:lang w:eastAsia="ja-JP"/>
        </w:rPr>
        <w:t>を取るようなダミー変数である。</w:t>
      </w:r>
      <m:oMath>
        <m:r>
          <w:rPr>
            <w:rFonts w:ascii="Cambria Math" w:hAnsi="Cambria Math"/>
            <w:lang w:eastAsia="ja-JP"/>
          </w:rPr>
          <m:t>d</m:t>
        </m:r>
      </m:oMath>
      <w:r>
        <w:rPr>
          <w:lang w:eastAsia="ja-JP"/>
        </w:rPr>
        <w:t>の値を十分に大きくすると、</w:t>
      </w:r>
      <w:proofErr w:type="spellStart"/>
      <m:oMath>
        <m:r>
          <m:rPr>
            <m:nor/>
          </m:rPr>
          <w:rPr>
            <w:lang w:eastAsia="ja-JP"/>
          </w:rPr>
          <m:t>Pr</m:t>
        </m:r>
        <w:proofErr w:type="spellEnd"/>
        <m:d>
          <m:dPr>
            <m:ctrlPr>
              <w:rPr>
                <w:rFonts w:ascii="Cambria Math" w:hAnsi="Cambria Math"/>
              </w:rPr>
            </m:ctrlPr>
          </m:dPr>
          <m:e>
            <m:sSub>
              <m:sSubPr>
                <m:ctrlPr>
                  <w:rPr>
                    <w:rFonts w:ascii="Cambria Math" w:hAnsi="Cambria Math"/>
                  </w:rPr>
                </m:ctrlPr>
              </m:sSubPr>
              <m:e>
                <m:r>
                  <w:rPr>
                    <w:rFonts w:ascii="Cambria Math" w:hAnsi="Cambria Math"/>
                    <w:lang w:eastAsia="ja-JP"/>
                  </w:rPr>
                  <m:t>D</m:t>
                </m:r>
              </m:e>
              <m:sub>
                <m:r>
                  <w:rPr>
                    <w:rFonts w:ascii="Cambria Math" w:hAnsi="Cambria Math"/>
                    <w:lang w:eastAsia="ja-JP"/>
                  </w:rPr>
                  <m:t>imw</m:t>
                </m:r>
              </m:sub>
            </m:sSub>
            <m:r>
              <m:rPr>
                <m:sty m:val="p"/>
              </m:rPr>
              <w:rPr>
                <w:rFonts w:ascii="Cambria Math" w:hAnsi="Cambria Math"/>
                <w:lang w:eastAsia="ja-JP"/>
              </w:rPr>
              <m:t>≤</m:t>
            </m:r>
            <m:r>
              <w:rPr>
                <w:rFonts w:ascii="Cambria Math" w:hAnsi="Cambria Math"/>
                <w:lang w:eastAsia="ja-JP"/>
              </w:rPr>
              <m:t>d</m:t>
            </m:r>
          </m:e>
        </m:d>
      </m:oMath>
      <w:r>
        <w:rPr>
          <w:lang w:eastAsia="ja-JP"/>
        </w:rPr>
        <w:t>に対する効果は前小節で示した返信に対する効果と一致する。また、前小節と同様に、</w:t>
      </w:r>
      <w:proofErr w:type="spellStart"/>
      <m:oMath>
        <m:r>
          <m:rPr>
            <m:nor/>
          </m:rPr>
          <w:rPr>
            <w:lang w:eastAsia="ja-JP"/>
          </w:rPr>
          <m:t>Pr</m:t>
        </m:r>
        <w:proofErr w:type="spellEnd"/>
        <m:d>
          <m:dPr>
            <m:ctrlPr>
              <w:rPr>
                <w:rFonts w:ascii="Cambria Math" w:hAnsi="Cambria Math"/>
              </w:rPr>
            </m:ctrlPr>
          </m:dPr>
          <m:e>
            <m:sSub>
              <m:sSubPr>
                <m:ctrlPr>
                  <w:rPr>
                    <w:rFonts w:ascii="Cambria Math" w:hAnsi="Cambria Math"/>
                  </w:rPr>
                </m:ctrlPr>
              </m:sSubPr>
              <m:e>
                <m:r>
                  <w:rPr>
                    <w:rFonts w:ascii="Cambria Math" w:hAnsi="Cambria Math"/>
                    <w:lang w:eastAsia="ja-JP"/>
                  </w:rPr>
                  <m:t>D</m:t>
                </m:r>
              </m:e>
              <m:sub>
                <m:r>
                  <w:rPr>
                    <w:rFonts w:ascii="Cambria Math" w:hAnsi="Cambria Math"/>
                    <w:lang w:eastAsia="ja-JP"/>
                  </w:rPr>
                  <m:t>imw</m:t>
                </m:r>
              </m:sub>
            </m:sSub>
            <m:r>
              <m:rPr>
                <m:sty m:val="p"/>
              </m:rPr>
              <w:rPr>
                <w:rFonts w:ascii="Cambria Math" w:hAnsi="Cambria Math"/>
                <w:lang w:eastAsia="ja-JP"/>
              </w:rPr>
              <m:t>≤</m:t>
            </m:r>
            <m:r>
              <w:rPr>
                <w:rFonts w:ascii="Cambria Math" w:hAnsi="Cambria Math"/>
                <w:lang w:eastAsia="ja-JP"/>
              </w:rPr>
              <m:t>d</m:t>
            </m:r>
          </m:e>
        </m:d>
      </m:oMath>
      <w:r>
        <w:rPr>
          <w:lang w:eastAsia="ja-JP"/>
        </w:rPr>
        <w:t>に対する効果を提供意向の観点から二つの効果に分解する。正の意向については、提供意向があり、かつ</w:t>
      </w:r>
      <m:oMath>
        <m:r>
          <w:rPr>
            <w:rFonts w:ascii="Cambria Math" w:hAnsi="Cambria Math"/>
            <w:lang w:eastAsia="ja-JP"/>
          </w:rPr>
          <m:t>d</m:t>
        </m:r>
      </m:oMath>
      <w:r>
        <w:rPr>
          <w:lang w:eastAsia="ja-JP"/>
        </w:rPr>
        <w:t>日以内に返信したならば</w:t>
      </w:r>
      <w:r>
        <w:rPr>
          <w:lang w:eastAsia="ja-JP"/>
        </w:rPr>
        <w:t>1</w:t>
      </w:r>
      <w:r>
        <w:rPr>
          <w:lang w:eastAsia="ja-JP"/>
        </w:rPr>
        <w:t>を取るようなダミー変数である。負の意向については、提供意向がなく、かつ</w:t>
      </w:r>
      <m:oMath>
        <m:r>
          <w:rPr>
            <w:rFonts w:ascii="Cambria Math" w:hAnsi="Cambria Math"/>
            <w:lang w:eastAsia="ja-JP"/>
          </w:rPr>
          <m:t>d</m:t>
        </m:r>
      </m:oMath>
      <w:r>
        <w:rPr>
          <w:lang w:eastAsia="ja-JP"/>
        </w:rPr>
        <w:t>日以内に返信したならば</w:t>
      </w:r>
      <w:r>
        <w:rPr>
          <w:lang w:eastAsia="ja-JP"/>
        </w:rPr>
        <w:t>1</w:t>
      </w:r>
      <w:r>
        <w:rPr>
          <w:lang w:eastAsia="ja-JP"/>
        </w:rPr>
        <w:t>を取るようなダミー変数である。</w:t>
      </w:r>
    </w:p>
    <w:tbl>
      <w:tblPr>
        <w:tblStyle w:val="Table"/>
        <w:tblW w:w="5000" w:type="pct"/>
        <w:tblLook w:val="0000" w:firstRow="0" w:lastRow="0" w:firstColumn="0" w:lastColumn="0" w:noHBand="0" w:noVBand="0"/>
      </w:tblPr>
      <w:tblGrid>
        <w:gridCol w:w="9054"/>
      </w:tblGrid>
      <w:tr w:rsidR="00C7679D">
        <w:tc>
          <w:tcPr>
            <w:tcW w:w="0" w:type="auto"/>
          </w:tcPr>
          <w:p w:rsidR="00C7679D" w:rsidRDefault="0022384C">
            <w:pPr>
              <w:pStyle w:val="Figure"/>
              <w:jc w:val="center"/>
            </w:pPr>
            <w:bookmarkStart w:id="15" w:name="fig-young-male-speed"/>
            <w:r>
              <w:rPr>
                <w:noProof/>
                <w:lang w:eastAsia="ja-JP"/>
              </w:rPr>
              <w:lastRenderedPageBreak/>
              <w:drawing>
                <wp:inline distT="0" distB="0" distL="0" distR="0">
                  <wp:extent cx="5334000" cy="355599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ody_files/figure-docx/fig-young-male-speed-1.png"/>
                          <pic:cNvPicPr>
                            <a:picLocks noChangeAspect="1" noChangeArrowheads="1"/>
                          </pic:cNvPicPr>
                        </pic:nvPicPr>
                        <pic:blipFill>
                          <a:blip r:embed="rId10"/>
                          <a:stretch>
                            <a:fillRect/>
                          </a:stretch>
                        </pic:blipFill>
                        <pic:spPr bwMode="auto">
                          <a:xfrm>
                            <a:off x="0" y="0"/>
                            <a:ext cx="5334000" cy="3555999"/>
                          </a:xfrm>
                          <a:prstGeom prst="rect">
                            <a:avLst/>
                          </a:prstGeom>
                          <a:noFill/>
                          <a:ln w="9525">
                            <a:noFill/>
                            <a:headEnd/>
                            <a:tailEnd/>
                          </a:ln>
                        </pic:spPr>
                      </pic:pic>
                    </a:graphicData>
                  </a:graphic>
                </wp:inline>
              </w:drawing>
            </w:r>
          </w:p>
          <w:p w:rsidR="00C7679D" w:rsidRDefault="0022384C">
            <w:pPr>
              <w:pStyle w:val="ImageCaption"/>
              <w:spacing w:before="200"/>
            </w:pPr>
            <w:r>
              <w:t>Figure 4: Effect on Reply within Specific Days after Sending Notification among Males Less than 30. Notes: These plots show the average effect (and associated 95% confidential interval) on each outcome.</w:t>
            </w:r>
          </w:p>
        </w:tc>
        <w:bookmarkEnd w:id="15"/>
      </w:tr>
    </w:tbl>
    <w:p w:rsidR="00C7679D" w:rsidRDefault="0022384C">
      <w:pPr>
        <w:pStyle w:val="a0"/>
        <w:rPr>
          <w:lang w:eastAsia="ja-JP"/>
        </w:rPr>
      </w:pPr>
      <w:r>
        <w:rPr>
          <w:lang w:eastAsia="ja-JP"/>
        </w:rPr>
        <w:t>我々の介入メッセージの効果は異質的であるので、返信スピードに対する効果も異質性に注目する。</w:t>
      </w:r>
      <w:r>
        <w:fldChar w:fldCharType="begin"/>
      </w:r>
      <w:r>
        <w:rPr>
          <w:lang w:eastAsia="ja-JP"/>
        </w:rPr>
        <w:instrText xml:space="preserve"> HYPERLINK \l "fig-young-male-speed" \h </w:instrText>
      </w:r>
      <w:r>
        <w:fldChar w:fldCharType="separate"/>
      </w:r>
      <w:r>
        <w:rPr>
          <w:rStyle w:val="ad"/>
          <w:lang w:eastAsia="ja-JP"/>
        </w:rPr>
        <w:t>Figure 4</w:t>
      </w:r>
      <w:r>
        <w:rPr>
          <w:rStyle w:val="ad"/>
        </w:rPr>
        <w:fldChar w:fldCharType="end"/>
      </w:r>
      <w:r>
        <w:rPr>
          <w:lang w:eastAsia="ja-JP"/>
        </w:rPr>
        <w:t xml:space="preserve"> </w:t>
      </w:r>
      <w:r>
        <w:rPr>
          <w:lang w:eastAsia="ja-JP"/>
        </w:rPr>
        <w:t>は</w:t>
      </w:r>
      <w:r>
        <w:rPr>
          <w:lang w:eastAsia="ja-JP"/>
        </w:rPr>
        <w:t>30</w:t>
      </w:r>
      <w:r>
        <w:rPr>
          <w:lang w:eastAsia="ja-JP"/>
        </w:rPr>
        <w:t>歳未満の男性にサンプルを限定している。</w:t>
      </w:r>
      <w:r>
        <w:rPr>
          <w:lang w:eastAsia="ja-JP"/>
        </w:rPr>
        <w:t>JMDP</w:t>
      </w:r>
      <w:r>
        <w:rPr>
          <w:lang w:eastAsia="ja-JP"/>
        </w:rPr>
        <w:t>は適合通知に返信の目安として</w:t>
      </w:r>
      <w:r>
        <w:rPr>
          <w:lang w:eastAsia="ja-JP"/>
        </w:rPr>
        <w:t>7</w:t>
      </w:r>
      <w:r>
        <w:rPr>
          <w:lang w:eastAsia="ja-JP"/>
        </w:rPr>
        <w:t>日を明記している。このサブサンプルの統制群において、</w:t>
      </w:r>
      <w:r>
        <w:rPr>
          <w:lang w:eastAsia="ja-JP"/>
        </w:rPr>
        <w:t>7</w:t>
      </w:r>
      <w:r>
        <w:rPr>
          <w:lang w:eastAsia="ja-JP"/>
        </w:rPr>
        <w:t>日以内に返信した人の割合は</w:t>
      </w:r>
      <w:r>
        <w:rPr>
          <w:lang w:eastAsia="ja-JP"/>
        </w:rPr>
        <w:t>21%</w:t>
      </w:r>
      <w:r>
        <w:rPr>
          <w:lang w:eastAsia="ja-JP"/>
        </w:rPr>
        <w:t>である。また、返信日数が早ければ早いほど、適合通知に返信した人の中で提供したいと考える人が多く存在する。例えば、</w:t>
      </w:r>
      <w:r>
        <w:rPr>
          <w:lang w:eastAsia="ja-JP"/>
        </w:rPr>
        <w:t>4</w:t>
      </w:r>
      <w:r>
        <w:rPr>
          <w:lang w:eastAsia="ja-JP"/>
        </w:rPr>
        <w:t>日以内に返信した人の</w:t>
      </w:r>
      <w:r>
        <w:rPr>
          <w:lang w:eastAsia="ja-JP"/>
        </w:rPr>
        <w:t>68%</w:t>
      </w:r>
      <w:r>
        <w:rPr>
          <w:lang w:eastAsia="ja-JP"/>
        </w:rPr>
        <w:t>が提供したいと考えており、</w:t>
      </w:r>
      <w:r>
        <w:rPr>
          <w:lang w:eastAsia="ja-JP"/>
        </w:rPr>
        <w:t>28</w:t>
      </w:r>
      <w:r>
        <w:rPr>
          <w:lang w:eastAsia="ja-JP"/>
        </w:rPr>
        <w:t>日以内に返信した人の</w:t>
      </w:r>
      <w:r>
        <w:rPr>
          <w:lang w:eastAsia="ja-JP"/>
        </w:rPr>
        <w:t>51%</w:t>
      </w:r>
      <w:r>
        <w:rPr>
          <w:lang w:eastAsia="ja-JP"/>
        </w:rPr>
        <w:t>が提供したいと考えている。言い換えれば、返信が遅い人ほど、提供の意思を持っていない可能性がある。</w:t>
      </w:r>
    </w:p>
    <w:p w:rsidR="00C7679D" w:rsidRDefault="0022384C">
      <w:pPr>
        <w:pStyle w:val="a0"/>
        <w:rPr>
          <w:lang w:eastAsia="ja-JP"/>
        </w:rPr>
      </w:pPr>
      <w:r>
        <w:rPr>
          <w:lang w:eastAsia="ja-JP"/>
        </w:rPr>
        <w:t>この性年代グループでは、確率メッセージのみを加えた介入群</w:t>
      </w:r>
      <w:r>
        <w:rPr>
          <w:lang w:eastAsia="ja-JP"/>
        </w:rPr>
        <w:t>B</w:t>
      </w:r>
      <w:r>
        <w:rPr>
          <w:lang w:eastAsia="ja-JP"/>
        </w:rPr>
        <w:t>が正の意向を伴う返信を増やしていることが明らかになった。この効果は主に返信に</w:t>
      </w:r>
      <w:r>
        <w:rPr>
          <w:lang w:eastAsia="ja-JP"/>
        </w:rPr>
        <w:t>10</w:t>
      </w:r>
      <w:r>
        <w:rPr>
          <w:lang w:eastAsia="ja-JP"/>
        </w:rPr>
        <w:t>日以上かかるドナー候補者の行動によって生じている。介入群</w:t>
      </w:r>
      <w:r>
        <w:rPr>
          <w:lang w:eastAsia="ja-JP"/>
        </w:rPr>
        <w:t>B</w:t>
      </w:r>
      <w:r>
        <w:rPr>
          <w:lang w:eastAsia="ja-JP"/>
        </w:rPr>
        <w:t>は</w:t>
      </w:r>
      <w:r>
        <w:rPr>
          <w:lang w:eastAsia="ja-JP"/>
        </w:rPr>
        <w:t>10</w:t>
      </w:r>
      <w:r>
        <w:rPr>
          <w:lang w:eastAsia="ja-JP"/>
        </w:rPr>
        <w:t>日以内の返信や正の意向を伴う返信に対して統計的に有意な効果を持っていないが、</w:t>
      </w:r>
      <w:r>
        <w:rPr>
          <w:lang w:eastAsia="ja-JP"/>
        </w:rPr>
        <w:t>14–28</w:t>
      </w:r>
      <w:r>
        <w:rPr>
          <w:lang w:eastAsia="ja-JP"/>
        </w:rPr>
        <w:t>日以内の返信や正の意向を伴う返信に対して統計的に有意な効果を持っている。また、特筆すべき結果として、介入群</w:t>
      </w:r>
      <w:r>
        <w:rPr>
          <w:lang w:eastAsia="ja-JP"/>
        </w:rPr>
        <w:t>B</w:t>
      </w:r>
      <w:r>
        <w:rPr>
          <w:lang w:eastAsia="ja-JP"/>
        </w:rPr>
        <w:t>は</w:t>
      </w:r>
      <w:r>
        <w:rPr>
          <w:lang w:eastAsia="ja-JP"/>
        </w:rPr>
        <w:t>7–10</w:t>
      </w:r>
      <w:r>
        <w:rPr>
          <w:lang w:eastAsia="ja-JP"/>
        </w:rPr>
        <w:t>日以内に負の意向を伴って返信する確率を下げている。</w:t>
      </w:r>
    </w:p>
    <w:tbl>
      <w:tblPr>
        <w:tblStyle w:val="Table"/>
        <w:tblW w:w="5000" w:type="pct"/>
        <w:tblLook w:val="0000" w:firstRow="0" w:lastRow="0" w:firstColumn="0" w:lastColumn="0" w:noHBand="0" w:noVBand="0"/>
      </w:tblPr>
      <w:tblGrid>
        <w:gridCol w:w="9054"/>
      </w:tblGrid>
      <w:tr w:rsidR="00C7679D">
        <w:tc>
          <w:tcPr>
            <w:tcW w:w="0" w:type="auto"/>
          </w:tcPr>
          <w:p w:rsidR="00C7679D" w:rsidRDefault="0022384C">
            <w:pPr>
              <w:pStyle w:val="Figure"/>
              <w:jc w:val="center"/>
            </w:pPr>
            <w:bookmarkStart w:id="16" w:name="fig-young-female-speed"/>
            <w:r>
              <w:rPr>
                <w:noProof/>
                <w:lang w:eastAsia="ja-JP"/>
              </w:rPr>
              <w:lastRenderedPageBreak/>
              <w:drawing>
                <wp:inline distT="0" distB="0" distL="0" distR="0">
                  <wp:extent cx="5334000" cy="355599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body_files/figure-docx/fig-young-female-speed-1.png"/>
                          <pic:cNvPicPr>
                            <a:picLocks noChangeAspect="1" noChangeArrowheads="1"/>
                          </pic:cNvPicPr>
                        </pic:nvPicPr>
                        <pic:blipFill>
                          <a:blip r:embed="rId11"/>
                          <a:stretch>
                            <a:fillRect/>
                          </a:stretch>
                        </pic:blipFill>
                        <pic:spPr bwMode="auto">
                          <a:xfrm>
                            <a:off x="0" y="0"/>
                            <a:ext cx="5334000" cy="3555999"/>
                          </a:xfrm>
                          <a:prstGeom prst="rect">
                            <a:avLst/>
                          </a:prstGeom>
                          <a:noFill/>
                          <a:ln w="9525">
                            <a:noFill/>
                            <a:headEnd/>
                            <a:tailEnd/>
                          </a:ln>
                        </pic:spPr>
                      </pic:pic>
                    </a:graphicData>
                  </a:graphic>
                </wp:inline>
              </w:drawing>
            </w:r>
          </w:p>
          <w:p w:rsidR="00C7679D" w:rsidRDefault="0022384C">
            <w:pPr>
              <w:pStyle w:val="ImageCaption"/>
              <w:spacing w:before="200"/>
            </w:pPr>
            <w:r>
              <w:t>Figure 5: Effect on Reply within Specific Days after Sending Notification among Females Less than 30. Notes: These plots show the average effect (and associated 95% confidential interval) on each outcome.</w:t>
            </w:r>
          </w:p>
        </w:tc>
        <w:bookmarkEnd w:id="16"/>
      </w:tr>
    </w:tbl>
    <w:p w:rsidR="00C7679D" w:rsidRDefault="0022384C">
      <w:pPr>
        <w:pStyle w:val="a0"/>
      </w:pPr>
      <w:hyperlink w:anchor="fig-young-female-speed">
        <w:r>
          <w:rPr>
            <w:rStyle w:val="ad"/>
            <w:lang w:eastAsia="ja-JP"/>
          </w:rPr>
          <w:t>Figure 5</w:t>
        </w:r>
      </w:hyperlink>
      <w:r>
        <w:rPr>
          <w:lang w:eastAsia="ja-JP"/>
        </w:rPr>
        <w:t xml:space="preserve"> </w:t>
      </w:r>
      <w:r>
        <w:rPr>
          <w:lang w:eastAsia="ja-JP"/>
        </w:rPr>
        <w:t>は</w:t>
      </w:r>
      <w:r>
        <w:rPr>
          <w:lang w:eastAsia="ja-JP"/>
        </w:rPr>
        <w:t>30</w:t>
      </w:r>
      <w:r>
        <w:rPr>
          <w:lang w:eastAsia="ja-JP"/>
        </w:rPr>
        <w:t>歳未満の女性にサンプルを限定している。</w:t>
      </w:r>
      <w:proofErr w:type="spellStart"/>
      <w:r>
        <w:t>その結果</w:t>
      </w:r>
      <w:proofErr w:type="spellEnd"/>
      <w:r>
        <w:t>、</w:t>
      </w:r>
    </w:p>
    <w:p w:rsidR="00C7679D" w:rsidRDefault="0022384C">
      <w:pPr>
        <w:pStyle w:val="1"/>
      </w:pPr>
      <w:bookmarkStart w:id="17" w:name="results-effects-on-coordination-process"/>
      <w:bookmarkEnd w:id="7"/>
      <w:bookmarkEnd w:id="14"/>
      <w:r>
        <w:t>3. Results: Effects on Coordination Process</w:t>
      </w:r>
    </w:p>
    <w:p w:rsidR="00C7679D" w:rsidRDefault="0022384C">
      <w:pPr>
        <w:pStyle w:val="TableCaption"/>
        <w:jc w:val="center"/>
      </w:pPr>
      <w:r>
        <w:rPr>
          <w:b/>
        </w:rPr>
        <w:t xml:space="preserve">Table </w:t>
      </w:r>
      <w:bookmarkStart w:id="18" w:name="tbl-full-coordination"/>
      <w:r>
        <w:rPr>
          <w:b/>
        </w:rPr>
        <w:fldChar w:fldCharType="begin"/>
      </w:r>
      <w:r>
        <w:rPr>
          <w:b/>
        </w:rPr>
        <w:instrText>SEQ tab \* Arabic</w:instrText>
      </w:r>
      <w:r w:rsidR="00E60C65">
        <w:rPr>
          <w:b/>
        </w:rPr>
        <w:fldChar w:fldCharType="separate"/>
      </w:r>
      <w:r w:rsidR="00E60C65">
        <w:rPr>
          <w:b/>
          <w:noProof/>
        </w:rPr>
        <w:t>5</w:t>
      </w:r>
      <w:r>
        <w:rPr>
          <w:b/>
        </w:rPr>
        <w:fldChar w:fldCharType="end"/>
      </w:r>
      <w:bookmarkEnd w:id="18"/>
      <w:r>
        <w:rPr>
          <w:b/>
        </w:rPr>
        <w:t xml:space="preserve">: </w:t>
      </w:r>
      <w:r>
        <w:t>Linear Probability Model of Coordination Process.</w:t>
      </w:r>
    </w:p>
    <w:tbl>
      <w:tblPr>
        <w:tblStyle w:val="Table"/>
        <w:tblW w:w="10080" w:type="dxa"/>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C7679D" w:rsidTr="00DC2CEF">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Candidate</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Consent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Donation</w:t>
            </w:r>
          </w:p>
        </w:tc>
      </w:tr>
      <w:tr w:rsidR="00C7679D" w:rsidTr="00DC2CEF">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w:t>
            </w:r>
          </w:p>
        </w:tc>
      </w:tr>
      <w:tr w:rsidR="00C7679D" w:rsidTr="00DC2CEF">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0.2350***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0.1531***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0.0779***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0.0472**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0.0687***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0.0318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0.0272*</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(0.0164)</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0.0032</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(0.0044)</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-0.0011</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(0.0050)</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0.0034</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(0.0058)</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Control average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0.0574</w:t>
            </w:r>
          </w:p>
        </w:tc>
      </w:tr>
      <w:tr w:rsidR="00C7679D" w:rsidTr="00DC2CEF">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C7679D" w:rsidTr="00DC2CEF">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8587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8587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8558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8558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8441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8441</w:t>
            </w:r>
          </w:p>
        </w:tc>
      </w:tr>
      <w:tr w:rsidR="00C7679D" w:rsidTr="00DC2CEF">
        <w:trPr>
          <w:jc w:val="center"/>
        </w:trPr>
        <w:tc>
          <w:tcPr>
            <w:tcW w:w="10080" w:type="dxa"/>
            <w:gridSpan w:val="9"/>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p w:rsidR="00DC2CEF" w:rsidRDefault="00DC2CEF">
      <w:bookmarkStart w:id="19" w:name="fig-subsample-coordination"/>
      <w:r>
        <w:br w:type="page"/>
      </w:r>
    </w:p>
    <w:tbl>
      <w:tblPr>
        <w:tblStyle w:val="Table"/>
        <w:tblW w:w="9039" w:type="dxa"/>
        <w:tblInd w:w="-108" w:type="dxa"/>
        <w:tblLayout w:type="fixed"/>
        <w:tblLook w:val="0000" w:firstRow="0" w:lastRow="0" w:firstColumn="0" w:lastColumn="0" w:noHBand="0" w:noVBand="0"/>
      </w:tblPr>
      <w:tblGrid>
        <w:gridCol w:w="9039"/>
      </w:tblGrid>
      <w:tr w:rsidR="00C7679D" w:rsidTr="00DC2CEF">
        <w:tc>
          <w:tcPr>
            <w:tcW w:w="9039" w:type="dxa"/>
          </w:tcPr>
          <w:p w:rsidR="00C7679D" w:rsidRDefault="0022384C">
            <w:pPr>
              <w:pStyle w:val="Figure"/>
              <w:jc w:val="center"/>
            </w:pPr>
            <w:r>
              <w:rPr>
                <w:noProof/>
                <w:lang w:eastAsia="ja-JP"/>
              </w:rPr>
              <w:lastRenderedPageBreak/>
              <w:drawing>
                <wp:inline distT="0" distB="0" distL="0" distR="0" wp14:anchorId="7C95B67B" wp14:editId="168684B9">
                  <wp:extent cx="5334000" cy="3555999"/>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body_files/figure-docx/fig-subsample-coordination-1.png"/>
                          <pic:cNvPicPr>
                            <a:picLocks noChangeAspect="1" noChangeArrowheads="1"/>
                          </pic:cNvPicPr>
                        </pic:nvPicPr>
                        <pic:blipFill>
                          <a:blip r:embed="rId12"/>
                          <a:stretch>
                            <a:fillRect/>
                          </a:stretch>
                        </pic:blipFill>
                        <pic:spPr bwMode="auto">
                          <a:xfrm>
                            <a:off x="0" y="0"/>
                            <a:ext cx="5334000" cy="3555999"/>
                          </a:xfrm>
                          <a:prstGeom prst="rect">
                            <a:avLst/>
                          </a:prstGeom>
                          <a:noFill/>
                          <a:ln w="9525">
                            <a:noFill/>
                            <a:headEnd/>
                            <a:tailEnd/>
                          </a:ln>
                        </pic:spPr>
                      </pic:pic>
                    </a:graphicData>
                  </a:graphic>
                </wp:inline>
              </w:drawing>
            </w:r>
          </w:p>
          <w:p w:rsidR="00C7679D" w:rsidRDefault="0022384C">
            <w:pPr>
              <w:pStyle w:val="ImageCaption"/>
              <w:spacing w:before="200"/>
            </w:pPr>
            <w:r>
              <w:t>Figure 6: Effect on Coordination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w:t>
            </w:r>
            <w:bookmarkStart w:id="20" w:name="_GoBack"/>
            <w:bookmarkEnd w:id="20"/>
            <w:r>
              <w:t>nth dummies, and week dummies.</w:t>
            </w:r>
          </w:p>
        </w:tc>
        <w:bookmarkEnd w:id="19"/>
      </w:tr>
    </w:tbl>
    <w:p w:rsidR="00C7679D" w:rsidRDefault="0022384C">
      <w:pPr>
        <w:pStyle w:val="2"/>
      </w:pPr>
      <w:bookmarkStart w:id="21" w:name="X1f79e306af0a84a5c2e93f409631b804605c3c5"/>
      <w:r>
        <w:lastRenderedPageBreak/>
        <w:t xml:space="preserve">3.1 Robustness to </w:t>
      </w:r>
      <w:proofErr w:type="spellStart"/>
      <w:r>
        <w:t>Heterogenous</w:t>
      </w:r>
      <w:proofErr w:type="spellEnd"/>
      <w:r>
        <w:t xml:space="preserve"> Message Effects</w:t>
      </w:r>
    </w:p>
    <w:tbl>
      <w:tblPr>
        <w:tblStyle w:val="Table"/>
        <w:tblW w:w="5000" w:type="pct"/>
        <w:tblLook w:val="0000" w:firstRow="0" w:lastRow="0" w:firstColumn="0" w:lastColumn="0" w:noHBand="0" w:noVBand="0"/>
      </w:tblPr>
      <w:tblGrid>
        <w:gridCol w:w="9054"/>
      </w:tblGrid>
      <w:tr w:rsidR="00C7679D">
        <w:tc>
          <w:tcPr>
            <w:tcW w:w="0" w:type="auto"/>
          </w:tcPr>
          <w:p w:rsidR="00C7679D" w:rsidRDefault="0022384C">
            <w:pPr>
              <w:pStyle w:val="Figure"/>
              <w:jc w:val="center"/>
            </w:pPr>
            <w:bookmarkStart w:id="22" w:name="fig-donate-rcf"/>
            <w:r>
              <w:rPr>
                <w:noProof/>
                <w:lang w:eastAsia="ja-JP"/>
              </w:rPr>
              <w:drawing>
                <wp:inline distT="0" distB="0" distL="0" distR="0" wp14:anchorId="076D06CC" wp14:editId="7CAA62F3">
                  <wp:extent cx="5334000" cy="3555999"/>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body_files/figure-docx/fig-donate-rcf-1.png"/>
                          <pic:cNvPicPr>
                            <a:picLocks noChangeAspect="1" noChangeArrowheads="1"/>
                          </pic:cNvPicPr>
                        </pic:nvPicPr>
                        <pic:blipFill>
                          <a:blip r:embed="rId13"/>
                          <a:stretch>
                            <a:fillRect/>
                          </a:stretch>
                        </pic:blipFill>
                        <pic:spPr bwMode="auto">
                          <a:xfrm>
                            <a:off x="0" y="0"/>
                            <a:ext cx="5334000" cy="3555999"/>
                          </a:xfrm>
                          <a:prstGeom prst="rect">
                            <a:avLst/>
                          </a:prstGeom>
                          <a:noFill/>
                          <a:ln w="9525">
                            <a:noFill/>
                            <a:headEnd/>
                            <a:tailEnd/>
                          </a:ln>
                        </pic:spPr>
                      </pic:pic>
                    </a:graphicData>
                  </a:graphic>
                </wp:inline>
              </w:drawing>
            </w:r>
          </w:p>
          <w:p w:rsidR="00C7679D" w:rsidRDefault="0022384C">
            <w:pPr>
              <w:pStyle w:val="ImageCaption"/>
              <w:spacing w:before="200"/>
            </w:pPr>
            <w:r>
              <w:t>Figure 7: Distribution of Individual Treatment Effects on Donation Estimated by Random Causal Forest.</w:t>
            </w:r>
          </w:p>
        </w:tc>
        <w:bookmarkEnd w:id="22"/>
      </w:tr>
    </w:tbl>
    <w:p w:rsidR="00C7679D" w:rsidRDefault="0022384C">
      <w:pPr>
        <w:pStyle w:val="TableCaption"/>
        <w:jc w:val="center"/>
      </w:pPr>
      <w:r>
        <w:rPr>
          <w:b/>
        </w:rPr>
        <w:t xml:space="preserve">Table </w:t>
      </w:r>
      <w:bookmarkStart w:id="23" w:name="tbl-donate-rcf"/>
      <w:r>
        <w:rPr>
          <w:b/>
        </w:rPr>
        <w:fldChar w:fldCharType="begin"/>
      </w:r>
      <w:r>
        <w:rPr>
          <w:b/>
        </w:rPr>
        <w:instrText>SEQ tab \* Arabic</w:instrText>
      </w:r>
      <w:r w:rsidR="00E60C65">
        <w:rPr>
          <w:b/>
        </w:rPr>
        <w:fldChar w:fldCharType="separate"/>
      </w:r>
      <w:r w:rsidR="00E60C65">
        <w:rPr>
          <w:b/>
          <w:noProof/>
        </w:rPr>
        <w:t>6</w:t>
      </w:r>
      <w:r>
        <w:rPr>
          <w:b/>
        </w:rPr>
        <w:fldChar w:fldCharType="end"/>
      </w:r>
      <w:bookmarkEnd w:id="23"/>
      <w:r>
        <w:rPr>
          <w:b/>
        </w:rPr>
        <w:t xml:space="preserve">: </w:t>
      </w:r>
      <w:r>
        <w:t>Conditional Average Treatment Effect Estimated by RCF.</w:t>
      </w:r>
    </w:p>
    <w:tbl>
      <w:tblPr>
        <w:tblStyle w:val="Table"/>
        <w:tblW w:w="0" w:type="auto"/>
        <w:jc w:val="center"/>
        <w:tblLayout w:type="fixed"/>
        <w:tblLook w:val="0420" w:firstRow="1" w:lastRow="0" w:firstColumn="0" w:lastColumn="0" w:noHBand="0" w:noVBand="1"/>
      </w:tblPr>
      <w:tblGrid>
        <w:gridCol w:w="744"/>
        <w:gridCol w:w="1360"/>
        <w:gridCol w:w="1361"/>
        <w:gridCol w:w="1361"/>
        <w:gridCol w:w="1360"/>
        <w:gridCol w:w="1361"/>
        <w:gridCol w:w="1361"/>
      </w:tblGrid>
      <w:tr w:rsidR="00C7679D" w:rsidTr="005C5255">
        <w:trPr>
          <w:cnfStyle w:val="100000000000" w:firstRow="1" w:lastRow="0" w:firstColumn="0" w:lastColumn="0" w:oddVBand="0" w:evenVBand="0" w:oddHBand="0" w:evenHBand="0" w:firstRowFirstColumn="0" w:firstRowLastColumn="0" w:lastRowFirstColumn="0" w:lastRowLastColumn="0"/>
          <w:tblHeader/>
          <w:jc w:val="center"/>
        </w:trPr>
        <w:tc>
          <w:tcPr>
            <w:tcW w:w="74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4082"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Females</w:t>
            </w:r>
          </w:p>
        </w:tc>
        <w:tc>
          <w:tcPr>
            <w:tcW w:w="4082"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Males</w:t>
            </w:r>
          </w:p>
        </w:tc>
      </w:tr>
      <w:tr w:rsidR="00C7679D" w:rsidTr="005C5255">
        <w:trPr>
          <w:cnfStyle w:val="100000000000" w:firstRow="1" w:lastRow="0" w:firstColumn="0" w:lastColumn="0" w:oddVBand="0" w:evenVBand="0" w:oddHBand="0" w:evenHBand="0" w:firstRowFirstColumn="0" w:firstRowLastColumn="0" w:lastRowFirstColumn="0" w:lastRowLastColumn="0"/>
          <w:tblHeader/>
          <w:jc w:val="center"/>
        </w:trPr>
        <w:tc>
          <w:tcPr>
            <w:tcW w:w="74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3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Estimate</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c>
          <w:tcPr>
            <w:tcW w:w="13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Estimate</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r>
      <w:tr w:rsidR="00C7679D" w:rsidTr="005C5255">
        <w:trPr>
          <w:jc w:val="center"/>
        </w:trPr>
        <w:tc>
          <w:tcPr>
            <w:tcW w:w="8908"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Age: Less than 30</w:t>
            </w:r>
          </w:p>
        </w:tc>
      </w:tr>
      <w:tr w:rsidR="00C7679D" w:rsidTr="005C5255">
        <w:trPr>
          <w:jc w:val="center"/>
        </w:trPr>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ind w:firstLineChars="150" w:firstLine="203"/>
            </w:pPr>
            <w:r>
              <w:rPr>
                <w:rFonts w:ascii="Arial" w:eastAsia="Arial" w:hAnsi="Arial" w:cs="Arial"/>
                <w:color w:val="000000"/>
                <w:sz w:val="18"/>
                <w:szCs w:val="18"/>
              </w:rPr>
              <w:t>B</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0.570</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0.046</w:t>
            </w:r>
          </w:p>
        </w:tc>
      </w:tr>
      <w:tr w:rsidR="00C7679D" w:rsidTr="005C5255">
        <w:trPr>
          <w:jc w:val="center"/>
        </w:trPr>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ind w:firstLineChars="150" w:firstLine="203"/>
            </w:pPr>
            <w:r>
              <w:rPr>
                <w:rFonts w:ascii="Arial" w:eastAsia="Arial" w:hAnsi="Arial" w:cs="Arial"/>
                <w:color w:val="000000"/>
                <w:sz w:val="18"/>
                <w:szCs w:val="18"/>
              </w:rPr>
              <w:t>C</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0.637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0.414</w:t>
            </w:r>
          </w:p>
        </w:tc>
      </w:tr>
      <w:tr w:rsidR="00C7679D" w:rsidTr="005C5255">
        <w:trPr>
          <w:jc w:val="center"/>
        </w:trPr>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ind w:firstLineChars="150" w:firstLine="203"/>
            </w:pPr>
            <w:r>
              <w:rPr>
                <w:rFonts w:ascii="Arial" w:eastAsia="Arial" w:hAnsi="Arial" w:cs="Arial"/>
                <w:color w:val="000000"/>
                <w:sz w:val="18"/>
                <w:szCs w:val="18"/>
              </w:rPr>
              <w:t>D</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0.734</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0.021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0.236</w:t>
            </w:r>
          </w:p>
        </w:tc>
      </w:tr>
      <w:tr w:rsidR="00C7679D" w:rsidTr="005C5255">
        <w:trPr>
          <w:jc w:val="center"/>
        </w:trPr>
        <w:tc>
          <w:tcPr>
            <w:tcW w:w="8908"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Age: More than or equal to 30</w:t>
            </w:r>
          </w:p>
        </w:tc>
      </w:tr>
      <w:tr w:rsidR="00C7679D" w:rsidTr="005C5255">
        <w:trPr>
          <w:jc w:val="center"/>
        </w:trPr>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ind w:firstLineChars="150" w:firstLine="203"/>
            </w:pPr>
            <w:r>
              <w:rPr>
                <w:rFonts w:ascii="Arial" w:eastAsia="Arial" w:hAnsi="Arial" w:cs="Arial"/>
                <w:color w:val="000000"/>
                <w:sz w:val="18"/>
                <w:szCs w:val="18"/>
              </w:rPr>
              <w:t>B</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0.409</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0.988</w:t>
            </w:r>
          </w:p>
        </w:tc>
      </w:tr>
      <w:tr w:rsidR="00C7679D" w:rsidTr="005C5255">
        <w:trPr>
          <w:jc w:val="center"/>
        </w:trPr>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ind w:firstLineChars="150" w:firstLine="203"/>
            </w:pPr>
            <w:r>
              <w:rPr>
                <w:rFonts w:ascii="Arial" w:eastAsia="Arial" w:hAnsi="Arial" w:cs="Arial"/>
                <w:color w:val="000000"/>
                <w:sz w:val="18"/>
                <w:szCs w:val="18"/>
              </w:rPr>
              <w:t>C</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0.611</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0.899</w:t>
            </w:r>
          </w:p>
        </w:tc>
      </w:tr>
      <w:tr w:rsidR="00C7679D" w:rsidTr="005C5255">
        <w:trPr>
          <w:jc w:val="center"/>
        </w:trPr>
        <w:tc>
          <w:tcPr>
            <w:tcW w:w="74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ind w:firstLineChars="150" w:firstLine="203"/>
            </w:pPr>
            <w:r>
              <w:rPr>
                <w:rFonts w:ascii="Arial" w:eastAsia="Arial" w:hAnsi="Arial" w:cs="Arial"/>
                <w:color w:val="000000"/>
                <w:sz w:val="18"/>
                <w:szCs w:val="18"/>
              </w:rPr>
              <w:t>D</w:t>
            </w:r>
          </w:p>
        </w:tc>
        <w:tc>
          <w:tcPr>
            <w:tcW w:w="13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-0.008</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0.009</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0.380</w:t>
            </w:r>
          </w:p>
        </w:tc>
        <w:tc>
          <w:tcPr>
            <w:tcW w:w="13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0.002</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0.010</w:t>
            </w:r>
          </w:p>
        </w:tc>
        <w:tc>
          <w:tcPr>
            <w:tcW w:w="13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5C5255">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0.876</w:t>
            </w:r>
          </w:p>
        </w:tc>
      </w:tr>
    </w:tbl>
    <w:p w:rsidR="00C7679D" w:rsidRDefault="0022384C">
      <w:pPr>
        <w:pStyle w:val="1"/>
      </w:pPr>
      <w:bookmarkStart w:id="24" w:name="appendix"/>
      <w:bookmarkEnd w:id="17"/>
      <w:bookmarkEnd w:id="21"/>
      <w:r>
        <w:lastRenderedPageBreak/>
        <w:t>Appendix</w:t>
      </w:r>
    </w:p>
    <w:p w:rsidR="00C7679D" w:rsidRDefault="0022384C">
      <w:pPr>
        <w:pStyle w:val="TableCaption"/>
        <w:jc w:val="center"/>
      </w:pPr>
      <w:r>
        <w:rPr>
          <w:b/>
        </w:rPr>
        <w:t xml:space="preserve">Table </w:t>
      </w:r>
      <w:bookmarkStart w:id="25" w:name="full-reply-logit"/>
      <w:r>
        <w:rPr>
          <w:b/>
        </w:rPr>
        <w:fldChar w:fldCharType="begin"/>
      </w:r>
      <w:r>
        <w:rPr>
          <w:b/>
        </w:rPr>
        <w:instrText>SEQ tab \* Arabic</w:instrText>
      </w:r>
      <w:r w:rsidR="00E60C65">
        <w:rPr>
          <w:b/>
        </w:rPr>
        <w:fldChar w:fldCharType="separate"/>
      </w:r>
      <w:r w:rsidR="00E60C65">
        <w:rPr>
          <w:b/>
          <w:noProof/>
        </w:rPr>
        <w:t>7</w:t>
      </w:r>
      <w:r>
        <w:rPr>
          <w:b/>
        </w:rPr>
        <w:fldChar w:fldCharType="end"/>
      </w:r>
      <w:bookmarkEnd w:id="25"/>
      <w:r>
        <w:rPr>
          <w:b/>
        </w:rPr>
        <w:t xml:space="preserve">: </w:t>
      </w:r>
      <w:r>
        <w:t>Logit Model of Reply and Intention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360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Intention</w:t>
            </w:r>
          </w:p>
        </w:tc>
      </w:tr>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r>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r>
      <w:tr w:rsidR="00C7679D" w:rsidTr="00C7679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1.112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1.143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0.967</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[0.940, 1.315]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[0.958, 1.364]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[0.982, 1.216]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[0.975, 1.221]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[0.848, 1.063]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[0.860, 1.088]</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1.028</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[0.801, 1.120]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[0.837, 1.201]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[0.878, 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[0.869, 1.100]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[0.889, 1.120]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[0.909, 1.162]</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0.999</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[0.893, 1.257]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[0.886, 1.272]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[0.914, 1.136]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[0.915, 1.153]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[0.896, 1.128]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[0.886, 1.127]</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r>
      <w:tr w:rsidR="00C7679D" w:rsidTr="00C7679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Log.Lik.</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-3884.517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-3629.432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-7534.803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-7254.947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-6945.023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-6818.753</w:t>
            </w:r>
          </w:p>
        </w:tc>
      </w:tr>
    </w:tbl>
    <w:p w:rsidR="00E51B7C" w:rsidRDefault="00E51B7C" w:rsidP="00E51B7C">
      <w:pPr>
        <w:pStyle w:val="a0"/>
      </w:pPr>
      <w:r>
        <w:br w:type="page"/>
      </w:r>
    </w:p>
    <w:p w:rsidR="00C7679D" w:rsidRDefault="0022384C">
      <w:pPr>
        <w:pStyle w:val="TableCaption"/>
        <w:jc w:val="center"/>
      </w:pPr>
      <w:r>
        <w:rPr>
          <w:b/>
        </w:rPr>
        <w:lastRenderedPageBreak/>
        <w:t xml:space="preserve">Table </w:t>
      </w:r>
      <w:bookmarkStart w:id="26" w:name="full-coordination-logit"/>
      <w:r>
        <w:rPr>
          <w:b/>
        </w:rPr>
        <w:fldChar w:fldCharType="begin"/>
      </w:r>
      <w:r>
        <w:rPr>
          <w:b/>
        </w:rPr>
        <w:instrText>SEQ tab \* Arabic</w:instrText>
      </w:r>
      <w:r w:rsidR="00E60C65">
        <w:rPr>
          <w:b/>
        </w:rPr>
        <w:fldChar w:fldCharType="separate"/>
      </w:r>
      <w:r w:rsidR="00E60C65">
        <w:rPr>
          <w:b/>
          <w:noProof/>
        </w:rPr>
        <w:t>8</w:t>
      </w:r>
      <w:r>
        <w:rPr>
          <w:b/>
        </w:rPr>
        <w:fldChar w:fldCharType="end"/>
      </w:r>
      <w:bookmarkEnd w:id="26"/>
      <w:r>
        <w:rPr>
          <w:b/>
        </w:rPr>
        <w:t xml:space="preserve">: </w:t>
      </w:r>
      <w:proofErr w:type="spellStart"/>
      <w:r>
        <w:t>Logit</w:t>
      </w:r>
      <w:proofErr w:type="spellEnd"/>
      <w:r>
        <w:t xml:space="preserve"> Model of Coordination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Candidate</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Consent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Donation</w:t>
            </w:r>
          </w:p>
        </w:tc>
      </w:tr>
      <w:tr w:rsidR="00C7679D" w:rsidTr="00C7679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w:t>
            </w:r>
          </w:p>
        </w:tc>
      </w:tr>
      <w:tr w:rsidR="00C7679D" w:rsidTr="00C7679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1.187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1.208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1.015</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0.985</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[1.048, 1.344]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[1.060, 1.376]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[0.827, 1.277]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[0.797, 1.257]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[0.834, 1.321]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[0.797, 1.291]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[0.799, 1.324]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[0.756, 1.283]</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0.953</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[0.941, 1.217]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[0.937, 1.235]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[0.789, 1.238]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[0.745, 1.202]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[0.797, 1.283]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[0.748, 1.242]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[0.773, 1.302]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[0.722, 1.258]</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1.002</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[1.006, 1.299]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[1.026, 1.342]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[0.871, 1.354]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[0.867, 1.370]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[0.889, 1.416]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[0.873, 1.416]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[0.784, 1.319]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[0.766, 1.312]</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C7679D" w:rsidTr="00C7679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11049</w:t>
            </w:r>
          </w:p>
        </w:tc>
      </w:tr>
      <w:tr w:rsidR="00C7679D" w:rsidTr="00C7679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Log.Lik.</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-6083.783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-5861.448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-2610.914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-2507.239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-2410.035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-2307.740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-2045.363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-1965.547</w:t>
            </w:r>
          </w:p>
        </w:tc>
      </w:tr>
    </w:tbl>
    <w:p w:rsidR="00E51B7C" w:rsidRDefault="00E51B7C" w:rsidP="00E51B7C">
      <w:pPr>
        <w:pStyle w:val="a0"/>
      </w:pPr>
      <w:r>
        <w:br w:type="page"/>
      </w:r>
    </w:p>
    <w:p w:rsidR="00C7679D" w:rsidRDefault="0022384C">
      <w:pPr>
        <w:pStyle w:val="TableCaption"/>
        <w:jc w:val="center"/>
      </w:pPr>
      <w:r>
        <w:rPr>
          <w:b/>
        </w:rPr>
        <w:lastRenderedPageBreak/>
        <w:t xml:space="preserve">Table </w:t>
      </w:r>
      <w:bookmarkStart w:id="27" w:name="tbl-young-reply"/>
      <w:r>
        <w:rPr>
          <w:b/>
        </w:rPr>
        <w:fldChar w:fldCharType="begin"/>
      </w:r>
      <w:r>
        <w:rPr>
          <w:b/>
        </w:rPr>
        <w:instrText>SEQ tab \* Arabic</w:instrText>
      </w:r>
      <w:r w:rsidR="00E60C65">
        <w:rPr>
          <w:b/>
        </w:rPr>
        <w:fldChar w:fldCharType="separate"/>
      </w:r>
      <w:r w:rsidR="00E60C65">
        <w:rPr>
          <w:b/>
          <w:noProof/>
        </w:rPr>
        <w:t>9</w:t>
      </w:r>
      <w:r>
        <w:rPr>
          <w:b/>
        </w:rPr>
        <w:fldChar w:fldCharType="end"/>
      </w:r>
      <w:bookmarkEnd w:id="27"/>
      <w:r>
        <w:rPr>
          <w:b/>
        </w:rPr>
        <w:t xml:space="preserve">: </w:t>
      </w:r>
      <w:r>
        <w:t>Linear Probability Model of Reply and Intentions among Young Males and Females</w:t>
      </w:r>
    </w:p>
    <w:tbl>
      <w:tblPr>
        <w:tblStyle w:val="Table"/>
        <w:tblW w:w="0" w:type="auto"/>
        <w:jc w:val="center"/>
        <w:tblLayout w:type="fixed"/>
        <w:tblLook w:val="0420" w:firstRow="1" w:lastRow="0" w:firstColumn="0" w:lastColumn="0" w:noHBand="0" w:noVBand="1"/>
      </w:tblPr>
      <w:tblGrid>
        <w:gridCol w:w="1719"/>
        <w:gridCol w:w="1080"/>
        <w:gridCol w:w="1080"/>
        <w:gridCol w:w="1080"/>
        <w:gridCol w:w="1080"/>
        <w:gridCol w:w="1080"/>
        <w:gridCol w:w="1080"/>
      </w:tblGrid>
      <w:tr w:rsidR="00C7679D" w:rsidTr="00E51B7C">
        <w:trPr>
          <w:cnfStyle w:val="100000000000" w:firstRow="1" w:lastRow="0" w:firstColumn="0" w:lastColumn="0" w:oddVBand="0" w:evenVBand="0" w:oddHBand="0" w:evenHBand="0" w:firstRowFirstColumn="0" w:firstRowLastColumn="0" w:lastRowFirstColumn="0" w:lastRowLastColumn="0"/>
          <w:tblHeader/>
          <w:jc w:val="center"/>
        </w:trPr>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Young females</w:t>
            </w: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Young males</w:t>
            </w:r>
          </w:p>
        </w:tc>
      </w:tr>
      <w:tr w:rsidR="00C7679D" w:rsidTr="00E51B7C">
        <w:trPr>
          <w:cnfStyle w:val="100000000000" w:firstRow="1" w:lastRow="0" w:firstColumn="0" w:lastColumn="0" w:oddVBand="0" w:evenVBand="0" w:oddHBand="0" w:evenHBand="0" w:firstRowFirstColumn="0" w:firstRowLastColumn="0" w:lastRowFirstColumn="0" w:lastRowLastColumn="0"/>
          <w:tblHeade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r>
      <w:tr w:rsidR="00C7679D" w:rsidTr="00E51B7C">
        <w:trPr>
          <w:cnfStyle w:val="100000000000" w:firstRow="1" w:lastRow="0" w:firstColumn="0" w:lastColumn="0" w:oddVBand="0" w:evenVBand="0" w:oddHBand="0" w:evenHBand="0" w:firstRowFirstColumn="0" w:firstRowLastColumn="0" w:lastRowFirstColumn="0" w:lastRowLastColumn="0"/>
          <w:tblHeader/>
          <w:jc w:val="center"/>
        </w:trPr>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r>
      <w:tr w:rsidR="00C7679D" w:rsidTr="00E51B7C">
        <w:trPr>
          <w:jc w:val="center"/>
        </w:trPr>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0.9520***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0.5007***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0.4513***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0.8259***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0.4350***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0.3909***</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(0.1284)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(0.0976)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(0.0907)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(0.0837)</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-0.0369**</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(0.0148)</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-0.0004</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(0.0136)</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0.0312**</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(0.0149)</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1556</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C7679D" w:rsidTr="00E51B7C">
        <w:trPr>
          <w:jc w:val="center"/>
        </w:trPr>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 =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0.632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0.135</w:t>
            </w:r>
          </w:p>
        </w:tc>
      </w:tr>
      <w:tr w:rsidR="00C7679D" w:rsidTr="00E51B7C">
        <w:trPr>
          <w:jc w:val="center"/>
        </w:trPr>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 = 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0.301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0.129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0.436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0.118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0.264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0.192</w:t>
            </w:r>
          </w:p>
        </w:tc>
      </w:tr>
    </w:tbl>
    <w:p w:rsidR="00E51B7C" w:rsidRDefault="00E51B7C" w:rsidP="00E51B7C">
      <w:pPr>
        <w:pStyle w:val="a0"/>
      </w:pPr>
      <w:r>
        <w:br w:type="page"/>
      </w:r>
    </w:p>
    <w:p w:rsidR="00C7679D" w:rsidRDefault="0022384C">
      <w:pPr>
        <w:pStyle w:val="TableCaption"/>
        <w:jc w:val="center"/>
      </w:pPr>
      <w:r>
        <w:rPr>
          <w:b/>
        </w:rPr>
        <w:lastRenderedPageBreak/>
        <w:t xml:space="preserve">Table </w:t>
      </w:r>
      <w:bookmarkStart w:id="28" w:name="tbl-young-male-coordination"/>
      <w:r>
        <w:rPr>
          <w:b/>
        </w:rPr>
        <w:fldChar w:fldCharType="begin"/>
      </w:r>
      <w:r>
        <w:rPr>
          <w:b/>
        </w:rPr>
        <w:instrText>SEQ tab \* Arabic</w:instrText>
      </w:r>
      <w:r w:rsidR="00E60C65">
        <w:rPr>
          <w:b/>
        </w:rPr>
        <w:fldChar w:fldCharType="separate"/>
      </w:r>
      <w:r w:rsidR="00E60C65">
        <w:rPr>
          <w:b/>
          <w:noProof/>
        </w:rPr>
        <w:t>10</w:t>
      </w:r>
      <w:r>
        <w:rPr>
          <w:b/>
        </w:rPr>
        <w:fldChar w:fldCharType="end"/>
      </w:r>
      <w:bookmarkEnd w:id="28"/>
      <w:r>
        <w:rPr>
          <w:b/>
        </w:rPr>
        <w:t xml:space="preserve">: </w:t>
      </w:r>
      <w:r>
        <w:t>Linear Probability Model of Coordination among Young Males</w:t>
      </w:r>
    </w:p>
    <w:tbl>
      <w:tblPr>
        <w:tblStyle w:val="Table"/>
        <w:tblW w:w="0" w:type="auto"/>
        <w:jc w:val="center"/>
        <w:tblLayout w:type="fixed"/>
        <w:tblLook w:val="0420" w:firstRow="1" w:lastRow="0" w:firstColumn="0" w:lastColumn="0" w:noHBand="0" w:noVBand="1"/>
      </w:tblPr>
      <w:tblGrid>
        <w:gridCol w:w="2515"/>
        <w:gridCol w:w="1080"/>
        <w:gridCol w:w="1080"/>
        <w:gridCol w:w="1080"/>
        <w:gridCol w:w="1080"/>
      </w:tblGrid>
      <w:tr w:rsidR="00C7679D" w:rsidTr="00E51B7C">
        <w:trPr>
          <w:cnfStyle w:val="100000000000" w:firstRow="1" w:lastRow="0" w:firstColumn="0" w:lastColumn="0" w:oddVBand="0" w:evenVBand="0" w:oddHBand="0" w:evenHBand="0" w:firstRowFirstColumn="0" w:firstRowLastColumn="0" w:lastRowFirstColumn="0" w:lastRowLastColumn="0"/>
          <w:tblHeader/>
          <w:jc w:val="center"/>
        </w:trPr>
        <w:tc>
          <w:tcPr>
            <w:tcW w:w="251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Candidate</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Consent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Donation</w:t>
            </w:r>
          </w:p>
        </w:tc>
      </w:tr>
      <w:tr w:rsidR="00C7679D" w:rsidTr="00E51B7C">
        <w:trPr>
          <w:cnfStyle w:val="100000000000" w:firstRow="1" w:lastRow="0" w:firstColumn="0" w:lastColumn="0" w:oddVBand="0" w:evenVBand="0" w:oddHBand="0" w:evenHBand="0" w:firstRowFirstColumn="0" w:firstRowLastColumn="0" w:lastRowFirstColumn="0" w:lastRowLastColumn="0"/>
          <w:tblHeader/>
          <w:jc w:val="center"/>
        </w:trPr>
        <w:tc>
          <w:tcPr>
            <w:tcW w:w="251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r>
      <w:tr w:rsidR="00C7679D" w:rsidTr="00E51B7C">
        <w:trPr>
          <w:jc w:val="center"/>
        </w:trPr>
        <w:tc>
          <w:tcPr>
            <w:tcW w:w="251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-0.0051</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(0.0983)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(0.0737)</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0.0828**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0.0462***</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(0.0158)</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0.0110</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(0.0113)</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0.0236**</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(0.0118)</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1253</w:t>
            </w:r>
          </w:p>
        </w:tc>
      </w:tr>
      <w:tr w:rsidR="00C7679D" w:rsidTr="00E51B7C">
        <w:trPr>
          <w:jc w:val="center"/>
        </w:trPr>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C7679D" w:rsidTr="00E51B7C">
        <w:trPr>
          <w:jc w:val="center"/>
        </w:trPr>
        <w:tc>
          <w:tcPr>
            <w:tcW w:w="251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 = 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0.191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0.326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0.355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0.174</w:t>
            </w:r>
          </w:p>
        </w:tc>
      </w:tr>
    </w:tbl>
    <w:p w:rsidR="00E51B7C" w:rsidRDefault="00E51B7C" w:rsidP="00E51B7C">
      <w:pPr>
        <w:pStyle w:val="a0"/>
      </w:pPr>
      <w:r>
        <w:br w:type="page"/>
      </w:r>
    </w:p>
    <w:p w:rsidR="00C7679D" w:rsidRDefault="0022384C">
      <w:pPr>
        <w:pStyle w:val="TableCaption"/>
        <w:jc w:val="center"/>
      </w:pPr>
      <w:r>
        <w:rPr>
          <w:b/>
        </w:rPr>
        <w:lastRenderedPageBreak/>
        <w:t xml:space="preserve">Table </w:t>
      </w:r>
      <w:bookmarkStart w:id="29" w:name="tbl-covariate-int-rcf"/>
      <w:r>
        <w:rPr>
          <w:b/>
        </w:rPr>
        <w:fldChar w:fldCharType="begin"/>
      </w:r>
      <w:r>
        <w:rPr>
          <w:b/>
        </w:rPr>
        <w:instrText>SEQ tab \* Arabic</w:instrText>
      </w:r>
      <w:r w:rsidR="00E60C65">
        <w:rPr>
          <w:b/>
        </w:rPr>
        <w:fldChar w:fldCharType="separate"/>
      </w:r>
      <w:r w:rsidR="00E60C65">
        <w:rPr>
          <w:b/>
          <w:noProof/>
        </w:rPr>
        <w:t>11</w:t>
      </w:r>
      <w:r>
        <w:rPr>
          <w:b/>
        </w:rPr>
        <w:fldChar w:fldCharType="end"/>
      </w:r>
      <w:bookmarkEnd w:id="29"/>
      <w:r>
        <w:rPr>
          <w:b/>
        </w:rPr>
        <w:t xml:space="preserve">: </w:t>
      </w:r>
      <w:r>
        <w:t>Balance Test of Covariates Grouped By Predicted Treatment Effect</w:t>
      </w:r>
      <w:r w:rsidR="00EC7C5C">
        <w:t xml:space="preserve"> (Intention)</w:t>
      </w:r>
    </w:p>
    <w:tbl>
      <w:tblPr>
        <w:tblStyle w:val="Table"/>
        <w:tblW w:w="10800" w:type="dxa"/>
        <w:jc w:val="center"/>
        <w:tblLayout w:type="fixed"/>
        <w:tblLook w:val="0420" w:firstRow="1" w:lastRow="0" w:firstColumn="0" w:lastColumn="0" w:noHBand="0" w:noVBand="1"/>
      </w:tblPr>
      <w:tblGrid>
        <w:gridCol w:w="1690"/>
        <w:gridCol w:w="1012"/>
        <w:gridCol w:w="1012"/>
        <w:gridCol w:w="1012"/>
        <w:gridCol w:w="1012"/>
        <w:gridCol w:w="1013"/>
        <w:gridCol w:w="1012"/>
        <w:gridCol w:w="1012"/>
        <w:gridCol w:w="1012"/>
        <w:gridCol w:w="1013"/>
      </w:tblGrid>
      <w:tr w:rsidR="00C7679D" w:rsidTr="001B7E1E">
        <w:trPr>
          <w:cnfStyle w:val="100000000000" w:firstRow="1" w:lastRow="0" w:firstColumn="0" w:lastColumn="0" w:oddVBand="0" w:evenVBand="0" w:oddHBand="0" w:evenHBand="0" w:firstRowFirstColumn="0" w:firstRowLastColumn="0" w:lastRowFirstColumn="0" w:lastRowLastColumn="0"/>
          <w:tblHeader/>
          <w:jc w:val="center"/>
        </w:trPr>
        <w:tc>
          <w:tcPr>
            <w:tcW w:w="16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3036"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Message B</w:t>
            </w:r>
          </w:p>
        </w:tc>
        <w:tc>
          <w:tcPr>
            <w:tcW w:w="3037"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Message C</w:t>
            </w:r>
          </w:p>
        </w:tc>
        <w:tc>
          <w:tcPr>
            <w:tcW w:w="3037"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Message D</w:t>
            </w:r>
          </w:p>
        </w:tc>
      </w:tr>
      <w:tr w:rsidR="00C7679D" w:rsidTr="001B7E1E">
        <w:trPr>
          <w:cnfStyle w:val="100000000000" w:firstRow="1" w:lastRow="0" w:firstColumn="0" w:lastColumn="0" w:oddVBand="0" w:evenVBand="0" w:oddHBand="0" w:evenHBand="0" w:firstRowFirstColumn="0" w:firstRowLastColumn="0" w:lastRowFirstColumn="0" w:lastRowLastColumn="0"/>
          <w:tblHeader/>
          <w:jc w:val="center"/>
        </w:trPr>
        <w:tc>
          <w:tcPr>
            <w:tcW w:w="16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r>
      <w:tr w:rsidR="00C7679D" w:rsidTr="001B7E1E">
        <w:trPr>
          <w:jc w:val="center"/>
        </w:trPr>
        <w:tc>
          <w:tcPr>
            <w:tcW w:w="10800" w:type="dxa"/>
            <w:gridSpan w:val="10"/>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Female</w:t>
            </w:r>
            <w:r w:rsidR="004C5BC4">
              <w:rPr>
                <w:rFonts w:ascii="Arial" w:eastAsia="Arial" w:hAnsi="Arial" w:cs="Arial"/>
                <w:color w:val="000000"/>
                <w:sz w:val="18"/>
                <w:szCs w:val="18"/>
              </w:rPr>
              <w:t xml:space="preserve"> </w:t>
            </w:r>
            <w:r>
              <w:rPr>
                <w:rFonts w:ascii="Arial" w:eastAsia="Arial" w:hAnsi="Arial" w:cs="Arial"/>
                <w:color w:val="000000"/>
                <w:sz w:val="18"/>
                <w:szCs w:val="18"/>
              </w:rPr>
              <w:t>×</w:t>
            </w:r>
            <w:r w:rsidR="004C5BC4">
              <w:rPr>
                <w:rFonts w:ascii="Arial" w:eastAsia="Arial" w:hAnsi="Arial" w:cs="Arial"/>
                <w:color w:val="000000"/>
                <w:sz w:val="18"/>
                <w:szCs w:val="18"/>
              </w:rPr>
              <w:t xml:space="preserve"> </w:t>
            </w:r>
            <w:r>
              <w:rPr>
                <w:rFonts w:ascii="Arial" w:eastAsia="Arial" w:hAnsi="Arial" w:cs="Arial"/>
                <w:color w:val="000000"/>
                <w:sz w:val="18"/>
                <w:szCs w:val="18"/>
              </w:rPr>
              <w:t>Age&lt;30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26.98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23.55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26.17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23.63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24.90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24.54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0.03</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0.90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0800" w:type="dxa"/>
            <w:gridSpan w:val="10"/>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4C5BC4" w:rsidP="004C5BC4">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 xml:space="preserve">Female × </w:t>
            </w:r>
            <w:r w:rsidR="0022384C">
              <w:rPr>
                <w:rFonts w:ascii="Arial" w:eastAsia="Arial" w:hAnsi="Arial" w:cs="Arial"/>
                <w:color w:val="000000"/>
                <w:sz w:val="18"/>
                <w:szCs w:val="18"/>
              </w:rPr>
              <w:t>30≤Age</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41.04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42.92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39.46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45.16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40.32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43.36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1.42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1.60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0.95</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0.62</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0.31</w:t>
            </w:r>
          </w:p>
        </w:tc>
      </w:tr>
      <w:tr w:rsidR="00C7679D" w:rsidTr="001B7E1E">
        <w:trPr>
          <w:jc w:val="center"/>
        </w:trPr>
        <w:tc>
          <w:tcPr>
            <w:tcW w:w="10800" w:type="dxa"/>
            <w:gridSpan w:val="10"/>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Male</w:t>
            </w:r>
            <w:r w:rsidR="004C5BC4">
              <w:rPr>
                <w:rFonts w:ascii="Arial" w:eastAsia="Arial" w:hAnsi="Arial" w:cs="Arial"/>
                <w:color w:val="000000"/>
                <w:sz w:val="18"/>
                <w:szCs w:val="18"/>
              </w:rPr>
              <w:t xml:space="preserve"> </w:t>
            </w:r>
            <w:r>
              <w:rPr>
                <w:rFonts w:ascii="Arial" w:eastAsia="Arial" w:hAnsi="Arial" w:cs="Arial"/>
                <w:color w:val="000000"/>
                <w:sz w:val="18"/>
                <w:szCs w:val="18"/>
              </w:rPr>
              <w:t>×</w:t>
            </w:r>
            <w:r w:rsidR="004C5BC4">
              <w:rPr>
                <w:rFonts w:ascii="Arial" w:eastAsia="Arial" w:hAnsi="Arial" w:cs="Arial"/>
                <w:color w:val="000000"/>
                <w:sz w:val="18"/>
                <w:szCs w:val="18"/>
              </w:rPr>
              <w:t xml:space="preserve"> </w:t>
            </w:r>
            <w:r>
              <w:rPr>
                <w:rFonts w:ascii="Arial" w:eastAsia="Arial" w:hAnsi="Arial" w:cs="Arial"/>
                <w:color w:val="000000"/>
                <w:sz w:val="18"/>
                <w:szCs w:val="18"/>
              </w:rPr>
              <w:t>Age&lt;30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27.74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24.12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25.81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23.88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24.90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24.18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1.40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1.40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1.41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0.83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0800" w:type="dxa"/>
            <w:gridSpan w:val="10"/>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Male</w:t>
            </w:r>
            <w:r w:rsidR="004C5BC4">
              <w:rPr>
                <w:rFonts w:ascii="Arial" w:eastAsia="Arial" w:hAnsi="Arial" w:cs="Arial"/>
                <w:color w:val="000000"/>
                <w:sz w:val="18"/>
                <w:szCs w:val="18"/>
              </w:rPr>
              <w:t xml:space="preserve"> </w:t>
            </w:r>
            <w:r>
              <w:rPr>
                <w:rFonts w:ascii="Arial" w:eastAsia="Arial" w:hAnsi="Arial" w:cs="Arial"/>
                <w:color w:val="000000"/>
                <w:sz w:val="18"/>
                <w:szCs w:val="18"/>
              </w:rPr>
              <w:t>×</w:t>
            </w:r>
            <w:r w:rsidR="004C5BC4">
              <w:rPr>
                <w:rFonts w:ascii="Arial" w:eastAsia="Arial" w:hAnsi="Arial" w:cs="Arial"/>
                <w:color w:val="000000"/>
                <w:sz w:val="18"/>
                <w:szCs w:val="18"/>
              </w:rPr>
              <w:t xml:space="preserve"> </w:t>
            </w:r>
            <w:r>
              <w:rPr>
                <w:rFonts w:ascii="Arial" w:eastAsia="Arial" w:hAnsi="Arial" w:cs="Arial"/>
                <w:color w:val="000000"/>
                <w:sz w:val="18"/>
                <w:szCs w:val="18"/>
              </w:rPr>
              <w:t>30≤Age</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42.12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42.67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40.49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45.04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41.03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43.36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1.83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1.77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1.75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1.84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1.64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1.88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1B7E1E">
        <w:trPr>
          <w:jc w:val="center"/>
        </w:trPr>
        <w:tc>
          <w:tcPr>
            <w:tcW w:w="16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0.20</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0.26</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0.30</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0.14</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0.27</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bl>
    <w:p w:rsidR="00C7679D" w:rsidRDefault="0022384C">
      <w:pPr>
        <w:pStyle w:val="TableCaption"/>
        <w:jc w:val="center"/>
      </w:pPr>
      <w:r>
        <w:rPr>
          <w:b/>
        </w:rPr>
        <w:lastRenderedPageBreak/>
        <w:t xml:space="preserve">Table </w:t>
      </w:r>
      <w:bookmarkStart w:id="30" w:name="tbl-covariate-donate-rcf"/>
      <w:r>
        <w:rPr>
          <w:b/>
        </w:rPr>
        <w:fldChar w:fldCharType="begin"/>
      </w:r>
      <w:r>
        <w:rPr>
          <w:b/>
        </w:rPr>
        <w:instrText>SEQ tab \* Arabic</w:instrText>
      </w:r>
      <w:r w:rsidR="00E60C65">
        <w:rPr>
          <w:b/>
        </w:rPr>
        <w:fldChar w:fldCharType="separate"/>
      </w:r>
      <w:r w:rsidR="00E60C65">
        <w:rPr>
          <w:b/>
          <w:noProof/>
        </w:rPr>
        <w:t>12</w:t>
      </w:r>
      <w:r>
        <w:rPr>
          <w:b/>
        </w:rPr>
        <w:fldChar w:fldCharType="end"/>
      </w:r>
      <w:bookmarkEnd w:id="30"/>
      <w:r>
        <w:rPr>
          <w:b/>
        </w:rPr>
        <w:t xml:space="preserve">: </w:t>
      </w:r>
      <w:r>
        <w:t>Balance Test of Covariates Grouped By Predicted Treatment Effect (Donation)</w:t>
      </w:r>
    </w:p>
    <w:tbl>
      <w:tblPr>
        <w:tblStyle w:val="Table"/>
        <w:tblW w:w="10800" w:type="dxa"/>
        <w:jc w:val="center"/>
        <w:tblLayout w:type="fixed"/>
        <w:tblLook w:val="0420" w:firstRow="1" w:lastRow="0" w:firstColumn="0" w:lastColumn="0" w:noHBand="0" w:noVBand="1"/>
      </w:tblPr>
      <w:tblGrid>
        <w:gridCol w:w="1690"/>
        <w:gridCol w:w="1012"/>
        <w:gridCol w:w="1012"/>
        <w:gridCol w:w="1012"/>
        <w:gridCol w:w="1012"/>
        <w:gridCol w:w="1013"/>
        <w:gridCol w:w="1012"/>
        <w:gridCol w:w="1012"/>
        <w:gridCol w:w="1012"/>
        <w:gridCol w:w="1013"/>
      </w:tblGrid>
      <w:tr w:rsidR="00C7679D" w:rsidTr="004705E7">
        <w:trPr>
          <w:cnfStyle w:val="100000000000" w:firstRow="1" w:lastRow="0" w:firstColumn="0" w:lastColumn="0" w:oddVBand="0" w:evenVBand="0" w:oddHBand="0" w:evenHBand="0" w:firstRowFirstColumn="0" w:firstRowLastColumn="0" w:lastRowFirstColumn="0" w:lastRowLastColumn="0"/>
          <w:tblHeader/>
          <w:jc w:val="center"/>
        </w:trPr>
        <w:tc>
          <w:tcPr>
            <w:tcW w:w="16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3036"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Message B</w:t>
            </w:r>
          </w:p>
        </w:tc>
        <w:tc>
          <w:tcPr>
            <w:tcW w:w="3037"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Message C</w:t>
            </w:r>
          </w:p>
        </w:tc>
        <w:tc>
          <w:tcPr>
            <w:tcW w:w="3037"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Message D</w:t>
            </w:r>
          </w:p>
        </w:tc>
      </w:tr>
      <w:tr w:rsidR="00C7679D" w:rsidTr="004705E7">
        <w:trPr>
          <w:cnfStyle w:val="100000000000" w:firstRow="1" w:lastRow="0" w:firstColumn="0" w:lastColumn="0" w:oddVBand="0" w:evenVBand="0" w:oddHBand="0" w:evenHBand="0" w:firstRowFirstColumn="0" w:firstRowLastColumn="0" w:lastRowFirstColumn="0" w:lastRowLastColumn="0"/>
          <w:tblHeader/>
          <w:jc w:val="center"/>
        </w:trPr>
        <w:tc>
          <w:tcPr>
            <w:tcW w:w="16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C7679D">
            <w:pPr>
              <w:pBdr>
                <w:top w:val="none" w:sz="0" w:space="0" w:color="000000"/>
                <w:left w:val="none" w:sz="0" w:space="0" w:color="000000"/>
                <w:bottom w:val="none" w:sz="0" w:space="0" w:color="000000"/>
                <w:right w:val="none" w:sz="0" w:space="0" w:color="000000"/>
              </w:pBdr>
              <w:spacing w:before="100" w:after="100"/>
              <w:ind w:left="100" w:right="100"/>
            </w:pP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r>
      <w:tr w:rsidR="00C7679D" w:rsidTr="004705E7">
        <w:trPr>
          <w:jc w:val="center"/>
        </w:trPr>
        <w:tc>
          <w:tcPr>
            <w:tcW w:w="10800" w:type="dxa"/>
            <w:gridSpan w:val="10"/>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Female</w:t>
            </w:r>
            <w:r w:rsidR="004C5BC4">
              <w:rPr>
                <w:rFonts w:ascii="Arial" w:eastAsia="Arial" w:hAnsi="Arial" w:cs="Arial"/>
                <w:color w:val="000000"/>
                <w:sz w:val="18"/>
                <w:szCs w:val="18"/>
              </w:rPr>
              <w:t xml:space="preserve"> </w:t>
            </w:r>
            <w:r>
              <w:rPr>
                <w:rFonts w:ascii="Arial" w:eastAsia="Arial" w:hAnsi="Arial" w:cs="Arial"/>
                <w:color w:val="000000"/>
                <w:sz w:val="18"/>
                <w:szCs w:val="18"/>
              </w:rPr>
              <w:t>×</w:t>
            </w:r>
            <w:r w:rsidR="004C5BC4">
              <w:rPr>
                <w:rFonts w:ascii="Arial" w:eastAsia="Arial" w:hAnsi="Arial" w:cs="Arial"/>
                <w:color w:val="000000"/>
                <w:sz w:val="18"/>
                <w:szCs w:val="18"/>
              </w:rPr>
              <w:t xml:space="preserve"> </w:t>
            </w:r>
            <w:r>
              <w:rPr>
                <w:rFonts w:ascii="Arial" w:eastAsia="Arial" w:hAnsi="Arial" w:cs="Arial"/>
                <w:color w:val="000000"/>
                <w:sz w:val="18"/>
                <w:szCs w:val="18"/>
              </w:rPr>
              <w:t>Age&lt;30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25.06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24.49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25.11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24.52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25.44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24.13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1.20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C5BC4">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0800" w:type="dxa"/>
            <w:gridSpan w:val="10"/>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Female</w:t>
            </w:r>
            <w:r w:rsidR="004C5BC4">
              <w:rPr>
                <w:rFonts w:ascii="Arial" w:eastAsia="Arial" w:hAnsi="Arial" w:cs="Arial"/>
                <w:color w:val="000000"/>
                <w:sz w:val="18"/>
                <w:szCs w:val="18"/>
              </w:rPr>
              <w:t xml:space="preserve"> </w:t>
            </w:r>
            <w:r>
              <w:rPr>
                <w:rFonts w:ascii="Arial" w:eastAsia="Arial" w:hAnsi="Arial" w:cs="Arial"/>
                <w:color w:val="000000"/>
                <w:sz w:val="18"/>
                <w:szCs w:val="18"/>
              </w:rPr>
              <w:t>×</w:t>
            </w:r>
            <w:r w:rsidR="004C5BC4">
              <w:rPr>
                <w:rFonts w:ascii="Arial" w:eastAsia="Arial" w:hAnsi="Arial" w:cs="Arial"/>
                <w:color w:val="000000"/>
                <w:sz w:val="18"/>
                <w:szCs w:val="18"/>
              </w:rPr>
              <w:t xml:space="preserve"> </w:t>
            </w:r>
            <w:r>
              <w:rPr>
                <w:rFonts w:ascii="Arial" w:eastAsia="Arial" w:hAnsi="Arial" w:cs="Arial"/>
                <w:color w:val="000000"/>
                <w:sz w:val="18"/>
                <w:szCs w:val="18"/>
              </w:rPr>
              <w:t>30≤Age</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41.86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42.18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41.32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43.02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42.12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41.90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0.36</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1.45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1.60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1.52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0.71</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0.58</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0.33</w:t>
            </w:r>
          </w:p>
        </w:tc>
      </w:tr>
      <w:tr w:rsidR="00C7679D" w:rsidTr="004705E7">
        <w:trPr>
          <w:jc w:val="center"/>
        </w:trPr>
        <w:tc>
          <w:tcPr>
            <w:tcW w:w="10800" w:type="dxa"/>
            <w:gridSpan w:val="10"/>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Male</w:t>
            </w:r>
            <w:r w:rsidR="007B44E0">
              <w:rPr>
                <w:rFonts w:ascii="Arial" w:eastAsia="Arial" w:hAnsi="Arial" w:cs="Arial"/>
                <w:color w:val="000000"/>
                <w:sz w:val="18"/>
                <w:szCs w:val="18"/>
              </w:rPr>
              <w:t xml:space="preserve"> </w:t>
            </w:r>
            <w:r>
              <w:rPr>
                <w:rFonts w:ascii="Arial" w:eastAsia="Arial" w:hAnsi="Arial" w:cs="Arial"/>
                <w:color w:val="000000"/>
                <w:sz w:val="18"/>
                <w:szCs w:val="18"/>
              </w:rPr>
              <w:t>×</w:t>
            </w:r>
            <w:r w:rsidR="007B44E0">
              <w:rPr>
                <w:rFonts w:ascii="Arial" w:eastAsia="Arial" w:hAnsi="Arial" w:cs="Arial"/>
                <w:color w:val="000000"/>
                <w:sz w:val="18"/>
                <w:szCs w:val="18"/>
              </w:rPr>
              <w:t xml:space="preserve"> </w:t>
            </w:r>
            <w:r>
              <w:rPr>
                <w:rFonts w:ascii="Arial" w:eastAsia="Arial" w:hAnsi="Arial" w:cs="Arial"/>
                <w:color w:val="000000"/>
                <w:sz w:val="18"/>
                <w:szCs w:val="18"/>
              </w:rPr>
              <w:t>Age&lt;30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24.98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24.23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24.87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24.16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25.63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23.74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1.30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0.27</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0.72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0.68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0800" w:type="dxa"/>
            <w:gridSpan w:val="10"/>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A7C61">
            <w:pPr>
              <w:pBdr>
                <w:top w:val="none" w:sz="0" w:space="0" w:color="000000"/>
                <w:left w:val="none" w:sz="0" w:space="0" w:color="000000"/>
                <w:bottom w:val="none" w:sz="0" w:space="0" w:color="000000"/>
                <w:right w:val="none" w:sz="0" w:space="0" w:color="000000"/>
              </w:pBdr>
              <w:spacing w:before="100" w:after="100"/>
            </w:pPr>
            <w:r>
              <w:rPr>
                <w:rFonts w:ascii="Arial" w:eastAsia="Arial" w:hAnsi="Arial" w:cs="Arial"/>
                <w:color w:val="000000"/>
                <w:sz w:val="18"/>
                <w:szCs w:val="18"/>
              </w:rPr>
              <w:t>Male</w:t>
            </w:r>
            <w:r w:rsidR="007B44E0">
              <w:rPr>
                <w:rFonts w:ascii="Arial" w:eastAsia="Arial" w:hAnsi="Arial" w:cs="Arial"/>
                <w:color w:val="000000"/>
                <w:sz w:val="18"/>
                <w:szCs w:val="18"/>
              </w:rPr>
              <w:t xml:space="preserve"> </w:t>
            </w:r>
            <w:r>
              <w:rPr>
                <w:rFonts w:ascii="Arial" w:eastAsia="Arial" w:hAnsi="Arial" w:cs="Arial"/>
                <w:color w:val="000000"/>
                <w:sz w:val="18"/>
                <w:szCs w:val="18"/>
              </w:rPr>
              <w:t>×</w:t>
            </w:r>
            <w:r w:rsidR="007B44E0">
              <w:rPr>
                <w:rFonts w:ascii="Arial" w:eastAsia="Arial" w:hAnsi="Arial" w:cs="Arial"/>
                <w:color w:val="000000"/>
                <w:sz w:val="18"/>
                <w:szCs w:val="18"/>
              </w:rPr>
              <w:t xml:space="preserve"> </w:t>
            </w:r>
            <w:r>
              <w:rPr>
                <w:rFonts w:ascii="Arial" w:eastAsia="Arial" w:hAnsi="Arial" w:cs="Arial"/>
                <w:color w:val="000000"/>
                <w:sz w:val="18"/>
                <w:szCs w:val="18"/>
              </w:rPr>
              <w:t>30≤Age</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age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41.70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43.22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41.01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44.09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42.23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42.68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coordinate</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1.75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1.83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1.80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1.78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1.73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1.85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hospital_per_area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0.40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0.58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PB_per_area</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tr w:rsidR="00C7679D" w:rsidTr="004705E7">
        <w:trPr>
          <w:jc w:val="center"/>
        </w:trPr>
        <w:tc>
          <w:tcPr>
            <w:tcW w:w="16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4705E7">
            <w:pPr>
              <w:pBdr>
                <w:top w:val="none" w:sz="0" w:space="0" w:color="000000"/>
                <w:left w:val="none" w:sz="0" w:space="0" w:color="000000"/>
                <w:bottom w:val="none" w:sz="0" w:space="0" w:color="000000"/>
                <w:right w:val="none" w:sz="0" w:space="0" w:color="000000"/>
              </w:pBdr>
              <w:spacing w:beforeLines="50" w:before="120" w:afterLines="50" w:after="120"/>
              <w:ind w:leftChars="50" w:left="120"/>
            </w:pPr>
            <w:r>
              <w:rPr>
                <w:rFonts w:ascii="Arial" w:eastAsia="Arial" w:hAnsi="Arial" w:cs="Arial"/>
                <w:color w:val="000000"/>
                <w:sz w:val="18"/>
                <w:szCs w:val="18"/>
              </w:rPr>
              <w:t>BM_per_area</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0.20</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0.27</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0.19</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0.28</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0.31</w:t>
            </w:r>
          </w:p>
        </w:tc>
        <w:tc>
          <w:tcPr>
            <w:tcW w:w="10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0.16</w:t>
            </w:r>
          </w:p>
        </w:tc>
        <w:tc>
          <w:tcPr>
            <w:tcW w:w="101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7679D" w:rsidRDefault="0022384C" w:rsidP="007B44E0">
            <w:pPr>
              <w:pBdr>
                <w:top w:val="none" w:sz="0" w:space="0" w:color="000000"/>
                <w:left w:val="none" w:sz="0" w:space="0" w:color="000000"/>
                <w:bottom w:val="none" w:sz="0" w:space="0" w:color="000000"/>
                <w:right w:val="none" w:sz="0" w:space="0" w:color="000000"/>
              </w:pBdr>
              <w:spacing w:beforeLines="50" w:before="120" w:afterLines="50" w:after="120"/>
              <w:jc w:val="center"/>
            </w:pPr>
            <w:r>
              <w:rPr>
                <w:rFonts w:ascii="Arial" w:eastAsia="Arial" w:hAnsi="Arial" w:cs="Arial"/>
                <w:color w:val="000000"/>
                <w:sz w:val="18"/>
                <w:szCs w:val="18"/>
              </w:rPr>
              <w:t>0.00</w:t>
            </w:r>
          </w:p>
        </w:tc>
      </w:tr>
      <w:bookmarkEnd w:id="24"/>
    </w:tbl>
    <w:p w:rsidR="0022384C" w:rsidRDefault="0022384C"/>
    <w:sectPr w:rsidR="0022384C">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3E3" w:rsidRDefault="009D73E3">
      <w:pPr>
        <w:spacing w:after="0"/>
      </w:pPr>
      <w:r>
        <w:separator/>
      </w:r>
    </w:p>
  </w:endnote>
  <w:endnote w:type="continuationSeparator" w:id="0">
    <w:p w:rsidR="009D73E3" w:rsidRDefault="009D7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3E3" w:rsidRDefault="009D73E3">
      <w:r>
        <w:separator/>
      </w:r>
    </w:p>
  </w:footnote>
  <w:footnote w:type="continuationSeparator" w:id="0">
    <w:p w:rsidR="009D73E3" w:rsidRDefault="009D73E3">
      <w:r>
        <w:continuationSeparator/>
      </w:r>
    </w:p>
  </w:footnote>
  <w:footnote w:id="1">
    <w:p w:rsidR="0022384C" w:rsidRDefault="0022384C">
      <w:pPr>
        <w:pStyle w:val="a9"/>
        <w:rPr>
          <w:lang w:eastAsia="ja-JP"/>
        </w:rPr>
      </w:pPr>
      <w:r>
        <w:rPr>
          <w:rStyle w:val="ac"/>
        </w:rPr>
        <w:footnoteRef/>
      </w:r>
      <w:r>
        <w:rPr>
          <w:lang w:eastAsia="ja-JP"/>
        </w:rPr>
        <w:t xml:space="preserve"> </w:t>
      </w:r>
      <w:r>
        <w:rPr>
          <w:lang w:eastAsia="ja-JP"/>
        </w:rPr>
        <w:t>適合通知を送付したことを伝える</w:t>
      </w:r>
      <w:r>
        <w:rPr>
          <w:lang w:eastAsia="ja-JP"/>
        </w:rPr>
        <w:t>SMS</w:t>
      </w:r>
      <w:r>
        <w:rPr>
          <w:lang w:eastAsia="ja-JP"/>
        </w:rPr>
        <w:t>メッセージも送付している。</w:t>
      </w:r>
    </w:p>
  </w:footnote>
  <w:footnote w:id="2">
    <w:p w:rsidR="0022384C" w:rsidRDefault="0022384C">
      <w:pPr>
        <w:pStyle w:val="a9"/>
        <w:rPr>
          <w:lang w:eastAsia="ja-JP"/>
        </w:rPr>
      </w:pPr>
      <w:r>
        <w:rPr>
          <w:rStyle w:val="ac"/>
        </w:rPr>
        <w:footnoteRef/>
      </w:r>
      <w:r>
        <w:rPr>
          <w:lang w:eastAsia="ja-JP"/>
        </w:rPr>
        <w:t xml:space="preserve"> </w:t>
      </w:r>
      <w:r>
        <w:rPr>
          <w:lang w:eastAsia="ja-JP"/>
        </w:rPr>
        <w:t>メッセージの作成の際、我々はドナー候補者に過度なプレッシャーを与えないように適切な配慮をしている。第一に、嘆願調のようなメッセージを避けている。第二に、メッセージの作成に際して、骨髄バンクが公開している情報のみを使用している。第三に、これまでと同様に移植リスクに関する説明をしている。</w:t>
      </w:r>
    </w:p>
  </w:footnote>
  <w:footnote w:id="3">
    <w:p w:rsidR="0022384C" w:rsidRDefault="0022384C">
      <w:pPr>
        <w:pStyle w:val="a9"/>
        <w:rPr>
          <w:lang w:eastAsia="ja-JP"/>
        </w:rPr>
      </w:pPr>
      <w:r>
        <w:rPr>
          <w:rStyle w:val="ac"/>
        </w:rPr>
        <w:footnoteRef/>
      </w:r>
      <w:r>
        <w:rPr>
          <w:lang w:eastAsia="ja-JP"/>
        </w:rPr>
        <w:t xml:space="preserve"> </w:t>
      </w:r>
      <w:r>
        <w:rPr>
          <w:lang w:eastAsia="ja-JP"/>
        </w:rPr>
        <w:t>海外に在住している人が</w:t>
      </w:r>
      <w:r>
        <w:rPr>
          <w:lang w:eastAsia="ja-JP"/>
        </w:rPr>
        <w:t>1</w:t>
      </w:r>
      <w:r>
        <w:rPr>
          <w:lang w:eastAsia="ja-JP"/>
        </w:rPr>
        <w:t>人いた。また、データ提供時点でコーディネーションが進行している人が</w:t>
      </w:r>
      <w:r>
        <w:rPr>
          <w:lang w:eastAsia="ja-JP"/>
        </w:rPr>
        <w:t>104</w:t>
      </w:r>
      <w:r>
        <w:rPr>
          <w:lang w:eastAsia="ja-JP"/>
        </w:rPr>
        <w:t>名いた。コーディネーションが進行している人の比率は実験群間でバランスしている（</w:t>
      </w:r>
      <w:r>
        <w:rPr>
          <w:lang w:eastAsia="ja-JP"/>
        </w:rPr>
        <w:t xml:space="preserve">F-value, p-value = </w:t>
      </w:r>
      <m:oMath>
        <m:r>
          <w:rPr>
            <w:rFonts w:ascii="Cambria Math" w:hAnsi="Cambria Math"/>
            <w:lang w:eastAsia="ja-JP"/>
          </w:rPr>
          <m:t>0.956</m:t>
        </m:r>
      </m:oMath>
      <w:r>
        <w:rPr>
          <w:lang w:eastAsia="ja-JP"/>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CB9A70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7679D"/>
    <w:rsid w:val="00127CD9"/>
    <w:rsid w:val="001B7E1E"/>
    <w:rsid w:val="0022384C"/>
    <w:rsid w:val="00362131"/>
    <w:rsid w:val="004705E7"/>
    <w:rsid w:val="004A7C61"/>
    <w:rsid w:val="004C5BC4"/>
    <w:rsid w:val="005C5255"/>
    <w:rsid w:val="007B44E0"/>
    <w:rsid w:val="009D54FD"/>
    <w:rsid w:val="009D73E3"/>
    <w:rsid w:val="00B17BE5"/>
    <w:rsid w:val="00C7679D"/>
    <w:rsid w:val="00DC2CEF"/>
    <w:rsid w:val="00E51B7C"/>
    <w:rsid w:val="00E60C65"/>
    <w:rsid w:val="00EC7C5C"/>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AD9FD3CA-5109-4608-A63C-2DF1F234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23</Pages>
  <Words>2877</Words>
  <Characters>16401</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Only You: A Field Experiment of Text Message to Prevent Free-riding in Japan Marrow Donor Program</vt:lpstr>
    </vt:vector>
  </TitlesOfParts>
  <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cp:lastModifiedBy>Hiroki Kato</cp:lastModifiedBy>
  <cp:revision>14</cp:revision>
  <dcterms:created xsi:type="dcterms:W3CDTF">2023-03-15T22:06:00Z</dcterms:created>
  <dcterms:modified xsi:type="dcterms:W3CDTF">2023-03-15T22:45:00Z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March 16, 2023</vt:lpwstr>
  </property>
  <property fmtid="{D5CDD505-2E9C-101B-9397-08002B2CF9AE}" pid="8" name="date-format">
    <vt:lpwstr>[Last Updated on] MMMM D, YYYY</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