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GGG Website Rollout – UX/Design Department EVM Case Study</w:t>
      </w:r>
    </w:p>
    <w:p>
      <w:pPr>
        <w:pStyle w:val="Heading2"/>
      </w:pPr>
      <w:r>
        <w:t>Scenario Summary</w:t>
      </w:r>
    </w:p>
    <w:p>
      <w:r>
        <w:t>At Week 2 of the GGG website rollout, the UX/Design team was:</w:t>
        <w:br/>
        <w:t>- 35% complete instead of the planned 50%</w:t>
        <w:br/>
        <w:t>- Already spent $900 of a $1,200 budget</w:t>
        <w:br/>
        <w:t>- CPI = 0.47 (over budget) and SPI = 0.70 (behind schedule)</w:t>
        <w:br/>
        <w:t>- Projected EAC = $2,553.19 — more than double the original budget</w:t>
        <w:br/>
        <w:br/>
        <w:t>Without intervention, the project was on track to significantly miss cost and schedule goals. The TCPI of 3.12 confirmed the remaining work would require unsustainable efficiency levels.</w:t>
      </w:r>
    </w:p>
    <w:p>
      <w:pPr>
        <w:pStyle w:val="Heading2"/>
      </w:pPr>
      <w:r>
        <w:t>Progress Snapshot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GG_EVM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EVM 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BAC</w:t>
            </w:r>
          </w:p>
        </w:tc>
        <w:tc>
          <w:tcPr>
            <w:tcW w:type="dxa" w:w="4320"/>
          </w:tcPr>
          <w:p>
            <w:r>
              <w:t>$1,200.00</w:t>
            </w:r>
          </w:p>
        </w:tc>
      </w:tr>
      <w:tr>
        <w:tc>
          <w:tcPr>
            <w:tcW w:type="dxa" w:w="4320"/>
          </w:tcPr>
          <w:p>
            <w:r>
              <w:t>PV</w:t>
            </w:r>
          </w:p>
        </w:tc>
        <w:tc>
          <w:tcPr>
            <w:tcW w:type="dxa" w:w="4320"/>
          </w:tcPr>
          <w:p>
            <w:r>
              <w:t>$600.00</w:t>
            </w:r>
          </w:p>
        </w:tc>
      </w:tr>
      <w:tr>
        <w:tc>
          <w:tcPr>
            <w:tcW w:type="dxa" w:w="4320"/>
          </w:tcPr>
          <w:p>
            <w:r>
              <w:t>EV</w:t>
            </w:r>
          </w:p>
        </w:tc>
        <w:tc>
          <w:tcPr>
            <w:tcW w:type="dxa" w:w="4320"/>
          </w:tcPr>
          <w:p>
            <w:r>
              <w:t>$420.00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$900.00</w:t>
            </w:r>
          </w:p>
        </w:tc>
      </w:tr>
      <w:tr>
        <w:tc>
          <w:tcPr>
            <w:tcW w:type="dxa" w:w="4320"/>
          </w:tcPr>
          <w:p>
            <w:r>
              <w:t>CV</w:t>
            </w:r>
          </w:p>
        </w:tc>
        <w:tc>
          <w:tcPr>
            <w:tcW w:type="dxa" w:w="4320"/>
          </w:tcPr>
          <w:p>
            <w:r>
              <w:t>$-480.00</w:t>
            </w:r>
          </w:p>
        </w:tc>
      </w:tr>
      <w:tr>
        <w:tc>
          <w:tcPr>
            <w:tcW w:type="dxa" w:w="4320"/>
          </w:tcPr>
          <w:p>
            <w:r>
              <w:t>CPI</w:t>
            </w:r>
          </w:p>
        </w:tc>
        <w:tc>
          <w:tcPr>
            <w:tcW w:type="dxa" w:w="4320"/>
          </w:tcPr>
          <w:p>
            <w:r>
              <w:t>$0.47</w:t>
            </w:r>
          </w:p>
        </w:tc>
      </w:tr>
      <w:tr>
        <w:tc>
          <w:tcPr>
            <w:tcW w:type="dxa" w:w="4320"/>
          </w:tcPr>
          <w:p>
            <w:r>
              <w:t>SV</w:t>
            </w:r>
          </w:p>
        </w:tc>
        <w:tc>
          <w:tcPr>
            <w:tcW w:type="dxa" w:w="4320"/>
          </w:tcPr>
          <w:p>
            <w:r>
              <w:t>$-180.00</w:t>
            </w:r>
          </w:p>
        </w:tc>
      </w:tr>
      <w:tr>
        <w:tc>
          <w:tcPr>
            <w:tcW w:type="dxa" w:w="4320"/>
          </w:tcPr>
          <w:p>
            <w:r>
              <w:t>SPI</w:t>
            </w:r>
          </w:p>
        </w:tc>
        <w:tc>
          <w:tcPr>
            <w:tcW w:type="dxa" w:w="4320"/>
          </w:tcPr>
          <w:p>
            <w:r>
              <w:t>$0.70</w:t>
            </w:r>
          </w:p>
        </w:tc>
      </w:tr>
      <w:tr>
        <w:tc>
          <w:tcPr>
            <w:tcW w:type="dxa" w:w="4320"/>
          </w:tcPr>
          <w:p>
            <w:r>
              <w:t>EAC</w:t>
            </w:r>
          </w:p>
        </w:tc>
        <w:tc>
          <w:tcPr>
            <w:tcW w:type="dxa" w:w="4320"/>
          </w:tcPr>
          <w:p>
            <w:r>
              <w:t>$2,553.19</w:t>
            </w:r>
          </w:p>
        </w:tc>
      </w:tr>
      <w:tr>
        <w:tc>
          <w:tcPr>
            <w:tcW w:type="dxa" w:w="4320"/>
          </w:tcPr>
          <w:p>
            <w:r>
              <w:t>ETC</w:t>
            </w:r>
          </w:p>
        </w:tc>
        <w:tc>
          <w:tcPr>
            <w:tcW w:type="dxa" w:w="4320"/>
          </w:tcPr>
          <w:p>
            <w:r>
              <w:t>$1,653.19</w:t>
            </w:r>
          </w:p>
        </w:tc>
      </w:tr>
      <w:tr>
        <w:tc>
          <w:tcPr>
            <w:tcW w:type="dxa" w:w="4320"/>
          </w:tcPr>
          <w:p>
            <w:r>
              <w:t>VAC</w:t>
            </w:r>
          </w:p>
        </w:tc>
        <w:tc>
          <w:tcPr>
            <w:tcW w:type="dxa" w:w="4320"/>
          </w:tcPr>
          <w:p>
            <w:r>
              <w:t>$-1,353.19</w:t>
            </w:r>
          </w:p>
        </w:tc>
      </w:tr>
      <w:tr>
        <w:tc>
          <w:tcPr>
            <w:tcW w:type="dxa" w:w="4320"/>
          </w:tcPr>
          <w:p>
            <w:r>
              <w:t>TCPI</w:t>
            </w:r>
          </w:p>
        </w:tc>
        <w:tc>
          <w:tcPr>
            <w:tcW w:type="dxa" w:w="4320"/>
          </w:tcPr>
          <w:p>
            <w:r>
              <w:t>$3.12</w:t>
            </w:r>
          </w:p>
        </w:tc>
      </w:tr>
    </w:tbl>
    <w:p>
      <w:pPr>
        <w:pStyle w:val="Heading2"/>
      </w:pPr>
      <w:r>
        <w:t>What We Adjusted (Changes Made)</w:t>
      </w:r>
    </w:p>
    <w:p>
      <w:r>
        <w:t>- Paused development on 3 non-critical UX features:</w:t>
        <w:br/>
        <w:t xml:space="preserve">  • A micro-interaction panel on the homepage</w:t>
        <w:br/>
        <w:t xml:space="preserve">  • A testimonial carousel</w:t>
        <w:br/>
        <w:t xml:space="preserve">  • Custom scroll animations for mobile</w:t>
        <w:br/>
        <w:t>- Refocused the team on core page wireframes and MVP layout</w:t>
        <w:br/>
        <w:t>- Met with stakeholders (Marketing, Dev, Exec) to approve scope reduction</w:t>
        <w:br/>
        <w:t>- Created a Phase 2 backlog to revisit paused items post-launch</w:t>
      </w:r>
    </w:p>
    <w:p>
      <w:pPr>
        <w:pStyle w:val="Heading2"/>
      </w:pPr>
      <w:r>
        <w:t>Lessons Learned</w:t>
      </w:r>
    </w:p>
    <w:p>
      <w:r>
        <w:t>You don’t always need to deliver everything. You need to deliver what matters most, on time, and within capacity.</w:t>
        <w:br/>
        <w:br/>
        <w:t>This project taught me to:</w:t>
        <w:br/>
        <w:t>- Lead difficult conversations around cost and scope</w:t>
        <w:br/>
        <w:t>- Protect team morale by reducing unrealistic pressure</w:t>
        <w:br/>
        <w:t>- Use data (EVM) to communicate risk without panic</w:t>
        <w:br/>
        <w:t>- Apply coaching instincts: pause, reassess, and pivot for progress—not perfection</w:t>
        <w:br/>
        <w:br/>
        <w:t>The win wasn’t just launching the website. The win was doing it in a way that preserved trust, quality, and momentum.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