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60"/>
        <w:jc w:val="center"/>
      </w:pPr>
      <w:r>
        <w:rPr>
          <w:rFonts w:ascii="Tahoma" w:hAnsi="Tahoma"/>
          <w:b w:val="0"/>
          <w:i w:val="0"/>
          <w:color w:val="1F4E79"/>
        </w:rPr>
        <w:t>DDS Sample Preview Packet</w:t>
      </w:r>
    </w:p>
    <w:p>
      <w:pPr>
        <w:pStyle w:val="SampleHeading"/>
        <w:spacing w:before="0" w:after="80"/>
        <w:jc w:val="center"/>
      </w:pPr>
      <w:r>
        <w:rPr>
          <w:rFonts w:ascii="Tahoma" w:hAnsi="Tahoma"/>
          <w:b w:val="0"/>
          <w:i w:val="0"/>
        </w:rPr>
        <w:t>The Dermatology Documentation System</w:t>
      </w:r>
    </w:p>
    <w:p>
      <w:pPr>
        <w:pStyle w:val="Subtitle"/>
        <w:spacing w:before="0" w:after="360"/>
        <w:jc w:val="center"/>
      </w:pPr>
      <w:r>
        <w:rPr>
          <w:rFonts w:ascii="Tahoma" w:hAnsi="Tahoma"/>
          <w:b w:val="0"/>
          <w:i/>
          <w:color w:val="666666"/>
        </w:rPr>
        <w:t>A Structured Clinical Phrase Library for Dermatologists</w:t>
      </w:r>
    </w:p>
    <w:tbl>
      <w:tblPr>
        <w:tblW w:type="auto" w:w="0"/>
        <w:jc w:val="center"/>
        <w:tblLayout w:type="fixed"/>
        <w:tblLook w:firstColumn="1" w:firstRow="1" w:lastColumn="0" w:lastRow="0" w:noHBand="0" w:noVBand="1" w:val="04A0"/>
      </w:tblPr>
      <w:tblGrid>
        <w:gridCol w:w="8928"/>
      </w:tblGrid>
      <w:tr>
        <w:tc>
          <w:tcPr>
            <w:tcW w:type="dxa" w:w="9936"/>
            <w:shd w:fill="EAF2F8"/>
            <w:tcMar>
              <w:top w:w="100" w:type="dxa"/>
              <w:start w:w="140" w:type="dxa"/>
              <w:bottom w:w="100" w:type="dxa"/>
              <w:end w:w="140" w:type="dxa"/>
            </w:tcMar>
            <w:vAlign w:val="center"/>
          </w:tcPr>
          <w:p>
            <w:pPr>
              <w:jc w:val="center"/>
            </w:pPr>
            <w:r>
              <w:rPr>
                <w:rFonts w:ascii="Tahoma" w:hAnsi="Tahoma"/>
                <w:i/>
                <w:sz w:val="20"/>
              </w:rPr>
              <w:t>Preview contents: polished cover page, one-page overview, product metrics, and representative sample dot phrases drawn directly from the current DDS master.</w:t>
            </w:r>
          </w:p>
        </w:tc>
      </w:tr>
    </w:tbl>
    <w:p>
      <w:pPr>
        <w:spacing w:before="0" w:after="0"/>
      </w:pPr>
      <w:r>
        <w:rPr>
          <w:rFonts w:ascii="Tahoma" w:hAnsi="Tahoma"/>
          <w:b w:val="0"/>
          <w:i w:val="0"/>
        </w:rPr>
      </w:r>
    </w:p>
    <w:p>
      <w:pPr>
        <w:spacing w:before="0" w:after="0"/>
      </w:pPr>
      <w:r>
        <w:rPr>
          <w:rFonts w:ascii="Tahoma" w:hAnsi="Tahoma"/>
          <w:b w:val="0"/>
          <w:i w:val="0"/>
        </w:rPr>
      </w:r>
    </w:p>
    <w:p>
      <w:pPr>
        <w:spacing w:before="0" w:after="0"/>
      </w:pPr>
      <w:r>
        <w:rPr>
          <w:rFonts w:ascii="Tahoma" w:hAnsi="Tahoma"/>
          <w:b w:val="0"/>
          <w:i w:val="0"/>
        </w:rPr>
      </w:r>
    </w:p>
    <w:p>
      <w:pPr>
        <w:spacing w:before="0" w:after="0"/>
      </w:pPr>
      <w:r>
        <w:rPr>
          <w:rFonts w:ascii="Tahoma" w:hAnsi="Tahoma"/>
          <w:b w:val="0"/>
          <w:i w:val="0"/>
        </w:rPr>
      </w:r>
    </w:p>
    <w:p>
      <w:pPr>
        <w:spacing w:before="0" w:after="0"/>
      </w:pPr>
      <w:r>
        <w:rPr>
          <w:rFonts w:ascii="Tahoma" w:hAnsi="Tahoma"/>
          <w:b w:val="0"/>
          <w:i w:val="0"/>
        </w:rPr>
      </w:r>
    </w:p>
    <w:p>
      <w:pPr>
        <w:spacing w:before="0" w:after="0"/>
      </w:pPr>
      <w:r>
        <w:rPr>
          <w:rFonts w:ascii="Tahoma" w:hAnsi="Tahoma"/>
          <w:b w:val="0"/>
          <w:i w:val="0"/>
        </w:rPr>
      </w:r>
    </w:p>
    <w:p>
      <w:pPr>
        <w:spacing w:before="0" w:after="0"/>
      </w:pPr>
      <w:r>
        <w:rPr>
          <w:rFonts w:ascii="Tahoma" w:hAnsi="Tahoma"/>
          <w:b w:val="0"/>
          <w:i w:val="0"/>
        </w:rPr>
      </w:r>
    </w:p>
    <w:p>
      <w:pPr>
        <w:spacing w:before="0" w:after="0"/>
      </w:pPr>
      <w:r>
        <w:rPr>
          <w:rFonts w:ascii="Tahoma" w:hAnsi="Tahoma"/>
          <w:b w:val="0"/>
          <w:i w:val="0"/>
        </w:rPr>
      </w:r>
    </w:p>
    <w:p>
      <w:pPr>
        <w:spacing w:before="0" w:after="40"/>
        <w:jc w:val="center"/>
      </w:pPr>
      <w:r>
        <w:rPr>
          <w:rFonts w:ascii="Tahoma" w:hAnsi="Tahoma"/>
          <w:b/>
          <w:i w:val="0"/>
          <w:sz w:val="22"/>
        </w:rPr>
        <w:t>Joshua M. Collins, DO, Capt, USAF, MC</w:t>
      </w:r>
    </w:p>
    <w:p>
      <w:pPr>
        <w:spacing w:before="0" w:after="20"/>
        <w:jc w:val="center"/>
      </w:pPr>
      <w:r>
        <w:rPr>
          <w:rFonts w:ascii="Tahoma" w:hAnsi="Tahoma"/>
          <w:b w:val="0"/>
          <w:i w:val="0"/>
          <w:sz w:val="20"/>
        </w:rPr>
        <w:t>Dermatology Resident, PGY2</w:t>
      </w:r>
    </w:p>
    <w:p>
      <w:pPr>
        <w:spacing w:before="0" w:after="0"/>
        <w:jc w:val="center"/>
      </w:pPr>
      <w:r>
        <w:rPr>
          <w:rFonts w:ascii="Tahoma" w:hAnsi="Tahoma"/>
          <w:b w:val="0"/>
          <w:i w:val="0"/>
          <w:sz w:val="20"/>
        </w:rPr>
        <w:t>SAUSHEC Dermatology</w:t>
      </w:r>
    </w:p>
    <w:p>
      <w:r>
        <w:br w:type="page"/>
      </w:r>
    </w:p>
    <w:p>
      <w:pPr>
        <w:pStyle w:val="SampleHeading"/>
        <w:spacing w:before="0" w:after="80"/>
      </w:pPr>
      <w:r>
        <w:rPr>
          <w:rFonts w:ascii="Tahoma" w:hAnsi="Tahoma"/>
          <w:b w:val="0"/>
          <w:i w:val="0"/>
          <w:color w:val="1F4E79"/>
        </w:rPr>
        <w:t>Product Overview</w:t>
      </w:r>
    </w:p>
    <w:p>
      <w:pPr>
        <w:spacing w:before="0" w:after="80"/>
      </w:pPr>
      <w:r>
        <w:rPr>
          <w:rFonts w:ascii="Tahoma" w:hAnsi="Tahoma"/>
          <w:b w:val="0"/>
          <w:i w:val="0"/>
          <w:sz w:val="19"/>
        </w:rPr>
        <w:t>The Dermatology Documentation System is a specialty-specific documentation library built to improve speed, consistency, and note quality across outpatient, inpatient, procedural, medication, and consult workflows in dermatology.</w:t>
      </w:r>
    </w:p>
    <w:p>
      <w:pPr>
        <w:spacing w:before="0" w:after="100"/>
      </w:pPr>
      <w:r>
        <w:rPr>
          <w:rFonts w:ascii="Tahoma" w:hAnsi="Tahoma"/>
          <w:b w:val="0"/>
          <w:i w:val="0"/>
          <w:sz w:val="19"/>
        </w:rPr>
        <w:t>The current master includes nearly 650 dot phrases and is approximately 360 pages in length. In the current release, the library contains 642 structured dot phrases spanning high-frequency clinic language, complex assessment and plan content, procedures, medications, e-consults, results communication, administrative tools, and more.</w:t>
      </w:r>
    </w:p>
    <w:p>
      <w:pPr>
        <w:spacing w:before="0" w:after="0"/>
      </w:pPr>
      <w:r>
        <w:rPr>
          <w:rFonts w:ascii="Tahoma" w:hAnsi="Tahoma"/>
          <w:b w:val="0"/>
          <w:i w:val="0"/>
          <w:sz w:val="18"/>
        </w:rPr>
        <w:t>– Designed for rapid copy-and-paste use across EHR environments</w:t>
      </w:r>
    </w:p>
    <w:p>
      <w:pPr>
        <w:spacing w:before="0" w:after="0"/>
      </w:pPr>
      <w:r>
        <w:rPr>
          <w:rFonts w:ascii="Tahoma" w:hAnsi="Tahoma"/>
          <w:b w:val="0"/>
          <w:i w:val="0"/>
          <w:sz w:val="18"/>
        </w:rPr>
        <w:t>– Structured by clinical function for fast retrieval and predictable reuse</w:t>
      </w:r>
    </w:p>
    <w:p>
      <w:pPr>
        <w:spacing w:before="0" w:after="0"/>
      </w:pPr>
      <w:r>
        <w:rPr>
          <w:rFonts w:ascii="Tahoma" w:hAnsi="Tahoma"/>
          <w:b w:val="0"/>
          <w:i w:val="0"/>
          <w:sz w:val="18"/>
        </w:rPr>
        <w:t>– Built with consistent formatting, placeholders, dropdown logic, and signature conventions</w:t>
      </w:r>
    </w:p>
    <w:p>
      <w:pPr>
        <w:spacing w:before="0" w:after="0"/>
      </w:pPr>
      <w:r>
        <w:rPr>
          <w:rFonts w:ascii="Tahoma" w:hAnsi="Tahoma"/>
          <w:b w:val="0"/>
          <w:i w:val="0"/>
          <w:sz w:val="18"/>
        </w:rPr>
        <w:t>– Intended to evolve through real-world clinic use and iterative refinement</w:t>
      </w:r>
    </w:p>
    <w:p>
      <w:pPr>
        <w:pStyle w:val="SectionLabel"/>
        <w:spacing w:before="140" w:after="40"/>
      </w:pPr>
      <w:r>
        <w:rPr>
          <w:rFonts w:ascii="Tahoma" w:hAnsi="Tahoma"/>
          <w:b w:val="0"/>
          <w:i w:val="0"/>
          <w:color w:val="1F4E79"/>
        </w:rPr>
        <w:t>Dot Phrase Family Counts</w:t>
      </w:r>
    </w:p>
    <w:tbl>
      <w:tblPr>
        <w:tblW w:type="auto" w:w="0"/>
        <w:jc w:val="center"/>
        <w:tblLayout w:type="fixed"/>
        <w:tblLook w:firstColumn="1" w:firstRow="1" w:lastColumn="0" w:lastRow="0" w:noHBand="0" w:noVBand="1" w:val="04A0"/>
      </w:tblPr>
      <w:tblGrid>
        <w:gridCol w:w="1242"/>
        <w:gridCol w:w="1242"/>
        <w:gridCol w:w="1242"/>
        <w:gridCol w:w="1242"/>
        <w:gridCol w:w="1242"/>
        <w:gridCol w:w="1242"/>
        <w:gridCol w:w="1242"/>
        <w:gridCol w:w="1242"/>
      </w:tblGrid>
      <w:tr>
        <w:tc>
          <w:tcPr>
            <w:tcW w:type="dxa" w:w="1656"/>
            <w:shd w:fill="D9EAF7"/>
            <w:tcMar>
              <w:top w:w="60" w:type="dxa"/>
              <w:start w:w="60" w:type="dxa"/>
              <w:bottom w:w="60" w:type="dxa"/>
              <w:end w:w="60" w:type="dxa"/>
            </w:tcMar>
          </w:tcPr>
          <w:p>
            <w:pPr>
              <w:jc w:val="center"/>
            </w:pPr>
            <w:r>
              <w:rPr>
                <w:rFonts w:ascii="Tahoma" w:hAnsi="Tahoma"/>
                <w:b/>
                <w:sz w:val="17"/>
              </w:rPr>
              <w:t>Type</w:t>
            </w:r>
          </w:p>
        </w:tc>
        <w:tc>
          <w:tcPr>
            <w:tcW w:type="dxa" w:w="576"/>
            <w:shd w:fill="D9EAF7"/>
            <w:tcMar>
              <w:top w:w="60" w:type="dxa"/>
              <w:start w:w="60" w:type="dxa"/>
              <w:bottom w:w="60" w:type="dxa"/>
              <w:end w:w="60" w:type="dxa"/>
            </w:tcMar>
          </w:tcPr>
          <w:p>
            <w:pPr>
              <w:jc w:val="center"/>
            </w:pPr>
            <w:r>
              <w:rPr>
                <w:rFonts w:ascii="Tahoma" w:hAnsi="Tahoma"/>
                <w:b/>
                <w:sz w:val="17"/>
              </w:rPr>
              <w:t>Count</w:t>
            </w:r>
          </w:p>
        </w:tc>
        <w:tc>
          <w:tcPr>
            <w:tcW w:type="dxa" w:w="1656"/>
            <w:shd w:fill="D9EAF7"/>
            <w:tcMar>
              <w:top w:w="60" w:type="dxa"/>
              <w:start w:w="60" w:type="dxa"/>
              <w:bottom w:w="60" w:type="dxa"/>
              <w:end w:w="60" w:type="dxa"/>
            </w:tcMar>
          </w:tcPr>
          <w:p>
            <w:pPr>
              <w:jc w:val="center"/>
            </w:pPr>
            <w:r>
              <w:rPr>
                <w:rFonts w:ascii="Tahoma" w:hAnsi="Tahoma"/>
                <w:b/>
                <w:sz w:val="17"/>
              </w:rPr>
              <w:t>Type</w:t>
            </w:r>
          </w:p>
        </w:tc>
        <w:tc>
          <w:tcPr>
            <w:tcW w:type="dxa" w:w="576"/>
            <w:shd w:fill="D9EAF7"/>
            <w:tcMar>
              <w:top w:w="60" w:type="dxa"/>
              <w:start w:w="60" w:type="dxa"/>
              <w:bottom w:w="60" w:type="dxa"/>
              <w:end w:w="60" w:type="dxa"/>
            </w:tcMar>
          </w:tcPr>
          <w:p>
            <w:pPr>
              <w:jc w:val="center"/>
            </w:pPr>
            <w:r>
              <w:rPr>
                <w:rFonts w:ascii="Tahoma" w:hAnsi="Tahoma"/>
                <w:b/>
                <w:sz w:val="17"/>
              </w:rPr>
              <w:t>Count</w:t>
            </w:r>
          </w:p>
        </w:tc>
        <w:tc>
          <w:tcPr>
            <w:tcW w:type="dxa" w:w="1656"/>
            <w:shd w:fill="D9EAF7"/>
            <w:tcMar>
              <w:top w:w="60" w:type="dxa"/>
              <w:start w:w="60" w:type="dxa"/>
              <w:bottom w:w="60" w:type="dxa"/>
              <w:end w:w="60" w:type="dxa"/>
            </w:tcMar>
          </w:tcPr>
          <w:p>
            <w:pPr>
              <w:jc w:val="center"/>
            </w:pPr>
            <w:r>
              <w:rPr>
                <w:rFonts w:ascii="Tahoma" w:hAnsi="Tahoma"/>
                <w:b/>
                <w:sz w:val="17"/>
              </w:rPr>
              <w:t>Type</w:t>
            </w:r>
          </w:p>
        </w:tc>
        <w:tc>
          <w:tcPr>
            <w:tcW w:type="dxa" w:w="576"/>
            <w:shd w:fill="D9EAF7"/>
            <w:tcMar>
              <w:top w:w="60" w:type="dxa"/>
              <w:start w:w="60" w:type="dxa"/>
              <w:bottom w:w="60" w:type="dxa"/>
              <w:end w:w="60" w:type="dxa"/>
            </w:tcMar>
          </w:tcPr>
          <w:p>
            <w:pPr>
              <w:jc w:val="center"/>
            </w:pPr>
            <w:r>
              <w:rPr>
                <w:rFonts w:ascii="Tahoma" w:hAnsi="Tahoma"/>
                <w:b/>
                <w:sz w:val="17"/>
              </w:rPr>
              <w:t>Count</w:t>
            </w:r>
          </w:p>
        </w:tc>
        <w:tc>
          <w:tcPr>
            <w:tcW w:type="dxa" w:w="1656"/>
            <w:shd w:fill="D9EAF7"/>
            <w:tcMar>
              <w:top w:w="60" w:type="dxa"/>
              <w:start w:w="60" w:type="dxa"/>
              <w:bottom w:w="60" w:type="dxa"/>
              <w:end w:w="60" w:type="dxa"/>
            </w:tcMar>
          </w:tcPr>
          <w:p>
            <w:pPr>
              <w:jc w:val="center"/>
            </w:pPr>
            <w:r>
              <w:rPr>
                <w:rFonts w:ascii="Tahoma" w:hAnsi="Tahoma"/>
                <w:b/>
                <w:sz w:val="17"/>
              </w:rPr>
              <w:t>Type</w:t>
            </w:r>
          </w:p>
        </w:tc>
        <w:tc>
          <w:tcPr>
            <w:tcW w:type="dxa" w:w="576"/>
            <w:shd w:fill="D9EAF7"/>
            <w:tcMar>
              <w:top w:w="60" w:type="dxa"/>
              <w:start w:w="60" w:type="dxa"/>
              <w:bottom w:w="60" w:type="dxa"/>
              <w:end w:w="60" w:type="dxa"/>
            </w:tcMar>
          </w:tcPr>
          <w:p>
            <w:pPr>
              <w:jc w:val="center"/>
            </w:pPr>
            <w:r>
              <w:rPr>
                <w:rFonts w:ascii="Tahoma" w:hAnsi="Tahoma"/>
                <w:b/>
                <w:sz w:val="17"/>
              </w:rPr>
              <w:t>Count</w:t>
            </w:r>
          </w:p>
        </w:tc>
      </w:tr>
      <w:tr>
        <w:tc>
          <w:tcPr>
            <w:tcW w:type="dxa" w:w="1656"/>
            <w:tcMar>
              <w:top w:w="50" w:type="dxa"/>
              <w:start w:w="55" w:type="dxa"/>
              <w:bottom w:w="50" w:type="dxa"/>
              <w:end w:w="55" w:type="dxa"/>
            </w:tcMar>
          </w:tcPr>
          <w:p>
            <w:pPr>
              <w:jc w:val="left"/>
            </w:pPr>
            <w:r>
              <w:rPr>
                <w:rFonts w:ascii="Tahoma" w:hAnsi="Tahoma"/>
                <w:sz w:val="16"/>
              </w:rPr>
              <w:t>HPI</w:t>
            </w:r>
          </w:p>
        </w:tc>
        <w:tc>
          <w:tcPr>
            <w:tcW w:type="dxa" w:w="576"/>
            <w:tcMar>
              <w:top w:w="50" w:type="dxa"/>
              <w:start w:w="55" w:type="dxa"/>
              <w:bottom w:w="50" w:type="dxa"/>
              <w:end w:w="55" w:type="dxa"/>
            </w:tcMar>
          </w:tcPr>
          <w:p>
            <w:pPr>
              <w:jc w:val="center"/>
            </w:pPr>
            <w:r>
              <w:rPr>
                <w:rFonts w:ascii="Tahoma" w:hAnsi="Tahoma"/>
                <w:sz w:val="16"/>
              </w:rPr>
              <w:t>24</w:t>
            </w:r>
          </w:p>
        </w:tc>
        <w:tc>
          <w:tcPr>
            <w:tcW w:type="dxa" w:w="1656"/>
            <w:tcMar>
              <w:top w:w="50" w:type="dxa"/>
              <w:start w:w="55" w:type="dxa"/>
              <w:bottom w:w="50" w:type="dxa"/>
              <w:end w:w="55" w:type="dxa"/>
            </w:tcMar>
          </w:tcPr>
          <w:p>
            <w:pPr>
              <w:jc w:val="left"/>
            </w:pPr>
            <w:r>
              <w:rPr>
                <w:rFonts w:ascii="Tahoma" w:hAnsi="Tahoma"/>
                <w:sz w:val="16"/>
              </w:rPr>
              <w:t>E-Consult</w:t>
            </w:r>
          </w:p>
        </w:tc>
        <w:tc>
          <w:tcPr>
            <w:tcW w:type="dxa" w:w="576"/>
            <w:tcMar>
              <w:top w:w="50" w:type="dxa"/>
              <w:start w:w="55" w:type="dxa"/>
              <w:bottom w:w="50" w:type="dxa"/>
              <w:end w:w="55" w:type="dxa"/>
            </w:tcMar>
          </w:tcPr>
          <w:p>
            <w:pPr>
              <w:jc w:val="center"/>
            </w:pPr>
            <w:r>
              <w:rPr>
                <w:rFonts w:ascii="Tahoma" w:hAnsi="Tahoma"/>
                <w:sz w:val="16"/>
              </w:rPr>
              <w:t>17</w:t>
            </w:r>
          </w:p>
        </w:tc>
        <w:tc>
          <w:tcPr>
            <w:tcW w:type="dxa" w:w="1656"/>
            <w:tcMar>
              <w:top w:w="50" w:type="dxa"/>
              <w:start w:w="55" w:type="dxa"/>
              <w:bottom w:w="50" w:type="dxa"/>
              <w:end w:w="55" w:type="dxa"/>
            </w:tcMar>
          </w:tcPr>
          <w:p>
            <w:pPr>
              <w:jc w:val="left"/>
            </w:pPr>
            <w:r>
              <w:rPr>
                <w:rFonts w:ascii="Tahoma" w:hAnsi="Tahoma"/>
                <w:sz w:val="16"/>
              </w:rPr>
              <w:t>Referral</w:t>
            </w:r>
          </w:p>
        </w:tc>
        <w:tc>
          <w:tcPr>
            <w:tcW w:type="dxa" w:w="576"/>
            <w:tcMar>
              <w:top w:w="50" w:type="dxa"/>
              <w:start w:w="55" w:type="dxa"/>
              <w:bottom w:w="50" w:type="dxa"/>
              <w:end w:w="55" w:type="dxa"/>
            </w:tcMar>
          </w:tcPr>
          <w:p>
            <w:pPr>
              <w:jc w:val="center"/>
            </w:pPr>
            <w:r>
              <w:rPr>
                <w:rFonts w:ascii="Tahoma" w:hAnsi="Tahoma"/>
                <w:sz w:val="16"/>
              </w:rPr>
              <w:t>6</w:t>
            </w:r>
          </w:p>
        </w:tc>
        <w:tc>
          <w:tcPr>
            <w:tcW w:type="dxa" w:w="1656"/>
            <w:tcMar>
              <w:top w:w="50" w:type="dxa"/>
              <w:start w:w="55" w:type="dxa"/>
              <w:bottom w:w="50" w:type="dxa"/>
              <w:end w:w="55" w:type="dxa"/>
            </w:tcMar>
          </w:tcPr>
          <w:p>
            <w:pPr>
              <w:jc w:val="left"/>
            </w:pPr>
            <w:r>
              <w:rPr>
                <w:rFonts w:ascii="Tahoma" w:hAnsi="Tahoma"/>
                <w:sz w:val="16"/>
              </w:rPr>
              <w:t>Radiology Report</w:t>
            </w:r>
          </w:p>
        </w:tc>
        <w:tc>
          <w:tcPr>
            <w:tcW w:type="dxa" w:w="576"/>
            <w:tcMar>
              <w:top w:w="50" w:type="dxa"/>
              <w:start w:w="55" w:type="dxa"/>
              <w:bottom w:w="50" w:type="dxa"/>
              <w:end w:w="55" w:type="dxa"/>
            </w:tcMar>
          </w:tcPr>
          <w:p>
            <w:pPr>
              <w:jc w:val="center"/>
            </w:pPr>
            <w:r>
              <w:rPr>
                <w:rFonts w:ascii="Tahoma" w:hAnsi="Tahoma"/>
                <w:sz w:val="16"/>
              </w:rPr>
              <w:t>1</w:t>
            </w:r>
          </w:p>
        </w:tc>
      </w:tr>
      <w:tr>
        <w:tc>
          <w:tcPr>
            <w:tcW w:type="dxa" w:w="1656"/>
            <w:tcMar>
              <w:top w:w="50" w:type="dxa"/>
              <w:start w:w="55" w:type="dxa"/>
              <w:bottom w:w="50" w:type="dxa"/>
              <w:end w:w="55" w:type="dxa"/>
            </w:tcMar>
            <w:shd w:fill="F7FBFE"/>
          </w:tcPr>
          <w:p>
            <w:pPr>
              <w:jc w:val="left"/>
            </w:pPr>
            <w:r>
              <w:rPr>
                <w:rFonts w:ascii="Tahoma" w:hAnsi="Tahoma"/>
                <w:sz w:val="16"/>
              </w:rPr>
              <w:t>ROS</w:t>
            </w:r>
          </w:p>
        </w:tc>
        <w:tc>
          <w:tcPr>
            <w:tcW w:type="dxa" w:w="576"/>
            <w:tcMar>
              <w:top w:w="50" w:type="dxa"/>
              <w:start w:w="55" w:type="dxa"/>
              <w:bottom w:w="50" w:type="dxa"/>
              <w:end w:w="55" w:type="dxa"/>
            </w:tcMar>
            <w:shd w:fill="F7FBFE"/>
          </w:tcPr>
          <w:p>
            <w:pPr>
              <w:jc w:val="center"/>
            </w:pPr>
            <w:r>
              <w:rPr>
                <w:rFonts w:ascii="Tahoma" w:hAnsi="Tahoma"/>
                <w:sz w:val="16"/>
              </w:rPr>
              <w:t>8</w:t>
            </w:r>
          </w:p>
        </w:tc>
        <w:tc>
          <w:tcPr>
            <w:tcW w:type="dxa" w:w="1656"/>
            <w:tcMar>
              <w:top w:w="50" w:type="dxa"/>
              <w:start w:w="55" w:type="dxa"/>
              <w:bottom w:w="50" w:type="dxa"/>
              <w:end w:w="55" w:type="dxa"/>
            </w:tcMar>
            <w:shd w:fill="F7FBFE"/>
          </w:tcPr>
          <w:p>
            <w:pPr>
              <w:jc w:val="left"/>
            </w:pPr>
            <w:r>
              <w:rPr>
                <w:rFonts w:ascii="Tahoma" w:hAnsi="Tahoma"/>
                <w:sz w:val="16"/>
              </w:rPr>
              <w:t>TCON</w:t>
            </w:r>
          </w:p>
        </w:tc>
        <w:tc>
          <w:tcPr>
            <w:tcW w:type="dxa" w:w="576"/>
            <w:tcMar>
              <w:top w:w="50" w:type="dxa"/>
              <w:start w:w="55" w:type="dxa"/>
              <w:bottom w:w="50" w:type="dxa"/>
              <w:end w:w="55" w:type="dxa"/>
            </w:tcMar>
            <w:shd w:fill="F7FBFE"/>
          </w:tcPr>
          <w:p>
            <w:pPr>
              <w:jc w:val="center"/>
            </w:pPr>
            <w:r>
              <w:rPr>
                <w:rFonts w:ascii="Tahoma" w:hAnsi="Tahoma"/>
                <w:sz w:val="16"/>
              </w:rPr>
              <w:t>18</w:t>
            </w:r>
          </w:p>
        </w:tc>
        <w:tc>
          <w:tcPr>
            <w:tcW w:type="dxa" w:w="1656"/>
            <w:tcMar>
              <w:top w:w="50" w:type="dxa"/>
              <w:start w:w="55" w:type="dxa"/>
              <w:bottom w:w="50" w:type="dxa"/>
              <w:end w:w="55" w:type="dxa"/>
            </w:tcMar>
            <w:shd w:fill="F7FBFE"/>
          </w:tcPr>
          <w:p>
            <w:pPr>
              <w:jc w:val="left"/>
            </w:pPr>
            <w:r>
              <w:rPr>
                <w:rFonts w:ascii="Tahoma" w:hAnsi="Tahoma"/>
                <w:sz w:val="16"/>
              </w:rPr>
              <w:t>Lab</w:t>
            </w:r>
          </w:p>
        </w:tc>
        <w:tc>
          <w:tcPr>
            <w:tcW w:type="dxa" w:w="576"/>
            <w:tcMar>
              <w:top w:w="50" w:type="dxa"/>
              <w:start w:w="55" w:type="dxa"/>
              <w:bottom w:w="50" w:type="dxa"/>
              <w:end w:w="55" w:type="dxa"/>
            </w:tcMar>
            <w:shd w:fill="F7FBFE"/>
          </w:tcPr>
          <w:p>
            <w:pPr>
              <w:jc w:val="center"/>
            </w:pPr>
            <w:r>
              <w:rPr>
                <w:rFonts w:ascii="Tahoma" w:hAnsi="Tahoma"/>
                <w:sz w:val="16"/>
              </w:rPr>
              <w:t>5</w:t>
            </w:r>
          </w:p>
        </w:tc>
        <w:tc>
          <w:tcPr>
            <w:tcW w:type="dxa" w:w="1656"/>
            <w:tcMar>
              <w:top w:w="50" w:type="dxa"/>
              <w:start w:w="55" w:type="dxa"/>
              <w:bottom w:w="50" w:type="dxa"/>
              <w:end w:w="55" w:type="dxa"/>
            </w:tcMar>
            <w:shd w:fill="F7FBFE"/>
          </w:tcPr>
          <w:p>
            <w:pPr>
              <w:jc w:val="left"/>
            </w:pPr>
            <w:r>
              <w:rPr>
                <w:rFonts w:ascii="Tahoma" w:hAnsi="Tahoma"/>
                <w:sz w:val="16"/>
              </w:rPr>
              <w:t>Ultrasound</w:t>
            </w:r>
          </w:p>
        </w:tc>
        <w:tc>
          <w:tcPr>
            <w:tcW w:type="dxa" w:w="576"/>
            <w:tcMar>
              <w:top w:w="50" w:type="dxa"/>
              <w:start w:w="55" w:type="dxa"/>
              <w:bottom w:w="50" w:type="dxa"/>
              <w:end w:w="55" w:type="dxa"/>
            </w:tcMar>
            <w:shd w:fill="F7FBFE"/>
          </w:tcPr>
          <w:p>
            <w:pPr>
              <w:jc w:val="center"/>
            </w:pPr>
            <w:r>
              <w:rPr>
                <w:rFonts w:ascii="Tahoma" w:hAnsi="Tahoma"/>
                <w:sz w:val="16"/>
              </w:rPr>
              <w:t>1</w:t>
            </w:r>
          </w:p>
        </w:tc>
      </w:tr>
      <w:tr>
        <w:tc>
          <w:tcPr>
            <w:tcW w:type="dxa" w:w="1656"/>
            <w:tcMar>
              <w:top w:w="50" w:type="dxa"/>
              <w:start w:w="55" w:type="dxa"/>
              <w:bottom w:w="50" w:type="dxa"/>
              <w:end w:w="55" w:type="dxa"/>
            </w:tcMar>
          </w:tcPr>
          <w:p>
            <w:pPr>
              <w:jc w:val="left"/>
            </w:pPr>
            <w:r>
              <w:rPr>
                <w:rFonts w:ascii="Tahoma" w:hAnsi="Tahoma"/>
                <w:sz w:val="16"/>
              </w:rPr>
              <w:t>PE</w:t>
            </w:r>
          </w:p>
        </w:tc>
        <w:tc>
          <w:tcPr>
            <w:tcW w:type="dxa" w:w="576"/>
            <w:tcMar>
              <w:top w:w="50" w:type="dxa"/>
              <w:start w:w="55" w:type="dxa"/>
              <w:bottom w:w="50" w:type="dxa"/>
              <w:end w:w="55" w:type="dxa"/>
            </w:tcMar>
          </w:tcPr>
          <w:p>
            <w:pPr>
              <w:jc w:val="center"/>
            </w:pPr>
            <w:r>
              <w:rPr>
                <w:rFonts w:ascii="Tahoma" w:hAnsi="Tahoma"/>
                <w:sz w:val="16"/>
              </w:rPr>
              <w:t>93</w:t>
            </w:r>
          </w:p>
        </w:tc>
        <w:tc>
          <w:tcPr>
            <w:tcW w:type="dxa" w:w="1656"/>
            <w:tcMar>
              <w:top w:w="50" w:type="dxa"/>
              <w:start w:w="55" w:type="dxa"/>
              <w:bottom w:w="50" w:type="dxa"/>
              <w:end w:w="55" w:type="dxa"/>
            </w:tcMar>
          </w:tcPr>
          <w:p>
            <w:pPr>
              <w:jc w:val="left"/>
            </w:pPr>
            <w:r>
              <w:rPr>
                <w:rFonts w:ascii="Tahoma" w:hAnsi="Tahoma"/>
                <w:sz w:val="16"/>
              </w:rPr>
              <w:t>Instructions</w:t>
            </w:r>
          </w:p>
        </w:tc>
        <w:tc>
          <w:tcPr>
            <w:tcW w:type="dxa" w:w="576"/>
            <w:tcMar>
              <w:top w:w="50" w:type="dxa"/>
              <w:start w:w="55" w:type="dxa"/>
              <w:bottom w:w="50" w:type="dxa"/>
              <w:end w:w="55" w:type="dxa"/>
            </w:tcMar>
          </w:tcPr>
          <w:p>
            <w:pPr>
              <w:jc w:val="center"/>
            </w:pPr>
            <w:r>
              <w:rPr>
                <w:rFonts w:ascii="Tahoma" w:hAnsi="Tahoma"/>
                <w:sz w:val="16"/>
              </w:rPr>
              <w:t>5</w:t>
            </w:r>
          </w:p>
        </w:tc>
        <w:tc>
          <w:tcPr>
            <w:tcW w:type="dxa" w:w="1656"/>
            <w:tcMar>
              <w:top w:w="50" w:type="dxa"/>
              <w:start w:w="55" w:type="dxa"/>
              <w:bottom w:w="50" w:type="dxa"/>
              <w:end w:w="55" w:type="dxa"/>
            </w:tcMar>
          </w:tcPr>
          <w:p>
            <w:pPr>
              <w:jc w:val="left"/>
            </w:pPr>
            <w:r>
              <w:rPr>
                <w:rFonts w:ascii="Tahoma" w:hAnsi="Tahoma"/>
                <w:sz w:val="16"/>
              </w:rPr>
              <w:t>Admin</w:t>
            </w:r>
          </w:p>
        </w:tc>
        <w:tc>
          <w:tcPr>
            <w:tcW w:type="dxa" w:w="576"/>
            <w:tcMar>
              <w:top w:w="50" w:type="dxa"/>
              <w:start w:w="55" w:type="dxa"/>
              <w:bottom w:w="50" w:type="dxa"/>
              <w:end w:w="55" w:type="dxa"/>
            </w:tcMar>
          </w:tcPr>
          <w:p>
            <w:pPr>
              <w:jc w:val="center"/>
            </w:pPr>
            <w:r>
              <w:rPr>
                <w:rFonts w:ascii="Tahoma" w:hAnsi="Tahoma"/>
                <w:sz w:val="16"/>
              </w:rPr>
              <w:t>14</w:t>
            </w:r>
          </w:p>
        </w:tc>
        <w:tc>
          <w:tcPr>
            <w:tcW w:type="dxa" w:w="1656"/>
            <w:tcMar>
              <w:top w:w="50" w:type="dxa"/>
              <w:start w:w="55" w:type="dxa"/>
              <w:bottom w:w="50" w:type="dxa"/>
              <w:end w:w="55" w:type="dxa"/>
            </w:tcMar>
          </w:tcPr>
          <w:p>
            <w:pPr>
              <w:jc w:val="left"/>
            </w:pPr>
            <w:r>
              <w:rPr>
                <w:rFonts w:ascii="Tahoma" w:hAnsi="Tahoma"/>
                <w:sz w:val="16"/>
              </w:rPr>
              <w:t>Coding</w:t>
            </w:r>
          </w:p>
        </w:tc>
        <w:tc>
          <w:tcPr>
            <w:tcW w:type="dxa" w:w="576"/>
            <w:tcMar>
              <w:top w:w="50" w:type="dxa"/>
              <w:start w:w="55" w:type="dxa"/>
              <w:bottom w:w="50" w:type="dxa"/>
              <w:end w:w="55" w:type="dxa"/>
            </w:tcMar>
          </w:tcPr>
          <w:p>
            <w:pPr>
              <w:jc w:val="center"/>
            </w:pPr>
            <w:r>
              <w:rPr>
                <w:rFonts w:ascii="Tahoma" w:hAnsi="Tahoma"/>
                <w:sz w:val="16"/>
              </w:rPr>
              <w:t>1</w:t>
            </w:r>
          </w:p>
        </w:tc>
      </w:tr>
      <w:tr>
        <w:tc>
          <w:tcPr>
            <w:tcW w:type="dxa" w:w="1656"/>
            <w:tcMar>
              <w:top w:w="50" w:type="dxa"/>
              <w:start w:w="55" w:type="dxa"/>
              <w:bottom w:w="50" w:type="dxa"/>
              <w:end w:w="55" w:type="dxa"/>
            </w:tcMar>
            <w:shd w:fill="F7FBFE"/>
          </w:tcPr>
          <w:p>
            <w:pPr>
              <w:jc w:val="left"/>
            </w:pPr>
            <w:r>
              <w:rPr>
                <w:rFonts w:ascii="Tahoma" w:hAnsi="Tahoma"/>
                <w:sz w:val="16"/>
              </w:rPr>
              <w:t>A/P</w:t>
            </w:r>
          </w:p>
        </w:tc>
        <w:tc>
          <w:tcPr>
            <w:tcW w:type="dxa" w:w="576"/>
            <w:tcMar>
              <w:top w:w="50" w:type="dxa"/>
              <w:start w:w="55" w:type="dxa"/>
              <w:bottom w:w="50" w:type="dxa"/>
              <w:end w:w="55" w:type="dxa"/>
            </w:tcMar>
            <w:shd w:fill="F7FBFE"/>
          </w:tcPr>
          <w:p>
            <w:pPr>
              <w:jc w:val="center"/>
            </w:pPr>
            <w:r>
              <w:rPr>
                <w:rFonts w:ascii="Tahoma" w:hAnsi="Tahoma"/>
                <w:sz w:val="16"/>
              </w:rPr>
              <w:t>272</w:t>
            </w:r>
          </w:p>
        </w:tc>
        <w:tc>
          <w:tcPr>
            <w:tcW w:type="dxa" w:w="1656"/>
            <w:tcMar>
              <w:top w:w="50" w:type="dxa"/>
              <w:start w:w="55" w:type="dxa"/>
              <w:bottom w:w="50" w:type="dxa"/>
              <w:end w:w="55" w:type="dxa"/>
            </w:tcMar>
            <w:shd w:fill="F7FBFE"/>
          </w:tcPr>
          <w:p>
            <w:pPr>
              <w:jc w:val="left"/>
            </w:pPr>
            <w:r>
              <w:rPr>
                <w:rFonts w:ascii="Tahoma" w:hAnsi="Tahoma"/>
                <w:sz w:val="16"/>
              </w:rPr>
              <w:t>Counseling</w:t>
            </w:r>
          </w:p>
        </w:tc>
        <w:tc>
          <w:tcPr>
            <w:tcW w:type="dxa" w:w="576"/>
            <w:tcMar>
              <w:top w:w="50" w:type="dxa"/>
              <w:start w:w="55" w:type="dxa"/>
              <w:bottom w:w="50" w:type="dxa"/>
              <w:end w:w="55" w:type="dxa"/>
            </w:tcMar>
            <w:shd w:fill="F7FBFE"/>
          </w:tcPr>
          <w:p>
            <w:pPr>
              <w:jc w:val="center"/>
            </w:pPr>
            <w:r>
              <w:rPr>
                <w:rFonts w:ascii="Tahoma" w:hAnsi="Tahoma"/>
                <w:sz w:val="16"/>
              </w:rPr>
              <w:t>3</w:t>
            </w:r>
          </w:p>
        </w:tc>
        <w:tc>
          <w:tcPr>
            <w:tcW w:type="dxa" w:w="1656"/>
            <w:tcMar>
              <w:top w:w="50" w:type="dxa"/>
              <w:start w:w="55" w:type="dxa"/>
              <w:bottom w:w="50" w:type="dxa"/>
              <w:end w:w="55" w:type="dxa"/>
            </w:tcMar>
            <w:shd w:fill="F7FBFE"/>
          </w:tcPr>
          <w:p>
            <w:pPr>
              <w:jc w:val="left"/>
            </w:pPr>
            <w:r>
              <w:rPr>
                <w:rFonts w:ascii="Tahoma" w:hAnsi="Tahoma"/>
                <w:sz w:val="16"/>
              </w:rPr>
              <w:t>Attestation</w:t>
            </w:r>
          </w:p>
        </w:tc>
        <w:tc>
          <w:tcPr>
            <w:tcW w:type="dxa" w:w="576"/>
            <w:tcMar>
              <w:top w:w="50" w:type="dxa"/>
              <w:start w:w="55" w:type="dxa"/>
              <w:bottom w:w="50" w:type="dxa"/>
              <w:end w:w="55" w:type="dxa"/>
            </w:tcMar>
            <w:shd w:fill="F7FBFE"/>
          </w:tcPr>
          <w:p>
            <w:pPr>
              <w:jc w:val="center"/>
            </w:pPr>
            <w:r>
              <w:rPr>
                <w:rFonts w:ascii="Tahoma" w:hAnsi="Tahoma"/>
                <w:sz w:val="16"/>
              </w:rPr>
              <w:t>8</w:t>
            </w:r>
          </w:p>
        </w:tc>
        <w:tc>
          <w:tcPr>
            <w:tcW w:type="dxa" w:w="1656"/>
            <w:tcMar>
              <w:top w:w="50" w:type="dxa"/>
              <w:start w:w="55" w:type="dxa"/>
              <w:bottom w:w="50" w:type="dxa"/>
              <w:end w:w="55" w:type="dxa"/>
            </w:tcMar>
            <w:shd w:fill="F7FBFE"/>
          </w:tcPr>
          <w:p>
            <w:pPr>
              <w:jc w:val="left"/>
            </w:pPr>
            <w:r>
              <w:rPr>
                <w:rFonts w:ascii="Tahoma" w:hAnsi="Tahoma"/>
                <w:sz w:val="16"/>
              </w:rPr>
              <w:t>Date</w:t>
            </w:r>
          </w:p>
        </w:tc>
        <w:tc>
          <w:tcPr>
            <w:tcW w:type="dxa" w:w="576"/>
            <w:tcMar>
              <w:top w:w="50" w:type="dxa"/>
              <w:start w:w="55" w:type="dxa"/>
              <w:bottom w:w="50" w:type="dxa"/>
              <w:end w:w="55" w:type="dxa"/>
            </w:tcMar>
            <w:shd w:fill="F7FBFE"/>
          </w:tcPr>
          <w:p>
            <w:pPr>
              <w:jc w:val="center"/>
            </w:pPr>
            <w:r>
              <w:rPr>
                <w:rFonts w:ascii="Tahoma" w:hAnsi="Tahoma"/>
                <w:sz w:val="16"/>
              </w:rPr>
              <w:t>1</w:t>
            </w:r>
          </w:p>
        </w:tc>
      </w:tr>
      <w:tr>
        <w:tc>
          <w:tcPr>
            <w:tcW w:type="dxa" w:w="1656"/>
            <w:tcMar>
              <w:top w:w="50" w:type="dxa"/>
              <w:start w:w="55" w:type="dxa"/>
              <w:bottom w:w="50" w:type="dxa"/>
              <w:end w:w="55" w:type="dxa"/>
            </w:tcMar>
          </w:tcPr>
          <w:p>
            <w:pPr>
              <w:jc w:val="left"/>
            </w:pPr>
            <w:r>
              <w:rPr>
                <w:rFonts w:ascii="Tahoma" w:hAnsi="Tahoma"/>
                <w:sz w:val="16"/>
              </w:rPr>
              <w:t>Procedure</w:t>
            </w:r>
          </w:p>
        </w:tc>
        <w:tc>
          <w:tcPr>
            <w:tcW w:type="dxa" w:w="576"/>
            <w:tcMar>
              <w:top w:w="50" w:type="dxa"/>
              <w:start w:w="55" w:type="dxa"/>
              <w:bottom w:w="50" w:type="dxa"/>
              <w:end w:w="55" w:type="dxa"/>
            </w:tcMar>
          </w:tcPr>
          <w:p>
            <w:pPr>
              <w:jc w:val="center"/>
            </w:pPr>
            <w:r>
              <w:rPr>
                <w:rFonts w:ascii="Tahoma" w:hAnsi="Tahoma"/>
                <w:sz w:val="16"/>
              </w:rPr>
              <w:t>82</w:t>
            </w:r>
          </w:p>
        </w:tc>
        <w:tc>
          <w:tcPr>
            <w:tcW w:type="dxa" w:w="1656"/>
            <w:tcMar>
              <w:top w:w="50" w:type="dxa"/>
              <w:start w:w="55" w:type="dxa"/>
              <w:bottom w:w="50" w:type="dxa"/>
              <w:end w:w="55" w:type="dxa"/>
            </w:tcMar>
          </w:tcPr>
          <w:p>
            <w:pPr>
              <w:jc w:val="left"/>
            </w:pPr>
            <w:r>
              <w:rPr>
                <w:rFonts w:ascii="Tahoma" w:hAnsi="Tahoma"/>
                <w:sz w:val="16"/>
              </w:rPr>
              <w:t>Consult Note</w:t>
            </w:r>
          </w:p>
        </w:tc>
        <w:tc>
          <w:tcPr>
            <w:tcW w:type="dxa" w:w="576"/>
            <w:tcMar>
              <w:top w:w="50" w:type="dxa"/>
              <w:start w:w="55" w:type="dxa"/>
              <w:bottom w:w="50" w:type="dxa"/>
              <w:end w:w="55" w:type="dxa"/>
            </w:tcMar>
          </w:tcPr>
          <w:p>
            <w:pPr>
              <w:jc w:val="center"/>
            </w:pPr>
            <w:r>
              <w:rPr>
                <w:rFonts w:ascii="Tahoma" w:hAnsi="Tahoma"/>
                <w:sz w:val="16"/>
              </w:rPr>
              <w:t>3</w:t>
            </w:r>
          </w:p>
        </w:tc>
        <w:tc>
          <w:tcPr>
            <w:tcW w:type="dxa" w:w="1656"/>
            <w:tcMar>
              <w:top w:w="50" w:type="dxa"/>
              <w:start w:w="55" w:type="dxa"/>
              <w:bottom w:w="50" w:type="dxa"/>
              <w:end w:w="55" w:type="dxa"/>
            </w:tcMar>
          </w:tcPr>
          <w:p>
            <w:pPr>
              <w:jc w:val="left"/>
            </w:pPr>
            <w:r>
              <w:rPr>
                <w:rFonts w:ascii="Tahoma" w:hAnsi="Tahoma"/>
                <w:sz w:val="16"/>
              </w:rPr>
              <w:t>Score</w:t>
            </w:r>
          </w:p>
        </w:tc>
        <w:tc>
          <w:tcPr>
            <w:tcW w:type="dxa" w:w="576"/>
            <w:tcMar>
              <w:top w:w="50" w:type="dxa"/>
              <w:start w:w="55" w:type="dxa"/>
              <w:bottom w:w="50" w:type="dxa"/>
              <w:end w:w="55" w:type="dxa"/>
            </w:tcMar>
          </w:tcPr>
          <w:p>
            <w:pPr>
              <w:jc w:val="center"/>
            </w:pPr>
            <w:r>
              <w:rPr>
                <w:rFonts w:ascii="Tahoma" w:hAnsi="Tahoma"/>
                <w:sz w:val="16"/>
              </w:rPr>
              <w:t>2</w:t>
            </w:r>
          </w:p>
        </w:tc>
        <w:tc>
          <w:tcPr>
            <w:tcW w:type="dxa" w:w="1656"/>
            <w:tcMar>
              <w:top w:w="50" w:type="dxa"/>
              <w:start w:w="55" w:type="dxa"/>
              <w:bottom w:w="50" w:type="dxa"/>
              <w:end w:w="55" w:type="dxa"/>
            </w:tcMar>
          </w:tcPr>
          <w:p>
            <w:pPr>
              <w:jc w:val="left"/>
            </w:pPr>
            <w:r>
              <w:rPr>
                <w:rFonts w:ascii="Tahoma" w:hAnsi="Tahoma"/>
                <w:sz w:val="16"/>
              </w:rPr>
              <w:t>Disposition</w:t>
            </w:r>
          </w:p>
        </w:tc>
        <w:tc>
          <w:tcPr>
            <w:tcW w:type="dxa" w:w="576"/>
            <w:tcMar>
              <w:top w:w="50" w:type="dxa"/>
              <w:start w:w="55" w:type="dxa"/>
              <w:bottom w:w="50" w:type="dxa"/>
              <w:end w:w="55" w:type="dxa"/>
            </w:tcMar>
          </w:tcPr>
          <w:p>
            <w:pPr>
              <w:jc w:val="center"/>
            </w:pPr>
            <w:r>
              <w:rPr>
                <w:rFonts w:ascii="Tahoma" w:hAnsi="Tahoma"/>
                <w:sz w:val="16"/>
              </w:rPr>
              <w:t>1</w:t>
            </w:r>
          </w:p>
        </w:tc>
      </w:tr>
      <w:tr>
        <w:tc>
          <w:tcPr>
            <w:tcW w:type="dxa" w:w="1656"/>
            <w:tcMar>
              <w:top w:w="50" w:type="dxa"/>
              <w:start w:w="55" w:type="dxa"/>
              <w:bottom w:w="50" w:type="dxa"/>
              <w:end w:w="55" w:type="dxa"/>
            </w:tcMar>
            <w:shd w:fill="F7FBFE"/>
          </w:tcPr>
          <w:p>
            <w:pPr>
              <w:jc w:val="left"/>
            </w:pPr>
            <w:r>
              <w:rPr>
                <w:rFonts w:ascii="Tahoma" w:hAnsi="Tahoma"/>
                <w:sz w:val="16"/>
              </w:rPr>
              <w:t>Medication</w:t>
            </w:r>
          </w:p>
        </w:tc>
        <w:tc>
          <w:tcPr>
            <w:tcW w:type="dxa" w:w="576"/>
            <w:tcMar>
              <w:top w:w="50" w:type="dxa"/>
              <w:start w:w="55" w:type="dxa"/>
              <w:bottom w:w="50" w:type="dxa"/>
              <w:end w:w="55" w:type="dxa"/>
            </w:tcMar>
            <w:shd w:fill="F7FBFE"/>
          </w:tcPr>
          <w:p>
            <w:pPr>
              <w:jc w:val="center"/>
            </w:pPr>
            <w:r>
              <w:rPr>
                <w:rFonts w:ascii="Tahoma" w:hAnsi="Tahoma"/>
                <w:sz w:val="16"/>
              </w:rPr>
              <w:t>72</w:t>
            </w:r>
          </w:p>
        </w:tc>
        <w:tc>
          <w:tcPr>
            <w:tcW w:type="dxa" w:w="1656"/>
            <w:tcMar>
              <w:top w:w="50" w:type="dxa"/>
              <w:start w:w="55" w:type="dxa"/>
              <w:bottom w:w="50" w:type="dxa"/>
              <w:end w:w="55" w:type="dxa"/>
            </w:tcMar>
            <w:shd w:fill="F7FBFE"/>
          </w:tcPr>
          <w:p>
            <w:pPr>
              <w:jc w:val="left"/>
            </w:pPr>
            <w:r>
              <w:rPr>
                <w:rFonts w:ascii="Tahoma" w:hAnsi="Tahoma"/>
                <w:sz w:val="16"/>
              </w:rPr>
              <w:t>Template Note</w:t>
            </w:r>
          </w:p>
        </w:tc>
        <w:tc>
          <w:tcPr>
            <w:tcW w:type="dxa" w:w="576"/>
            <w:tcMar>
              <w:top w:w="50" w:type="dxa"/>
              <w:start w:w="55" w:type="dxa"/>
              <w:bottom w:w="50" w:type="dxa"/>
              <w:end w:w="55" w:type="dxa"/>
            </w:tcMar>
            <w:shd w:fill="F7FBFE"/>
          </w:tcPr>
          <w:p>
            <w:pPr>
              <w:jc w:val="center"/>
            </w:pPr>
            <w:r>
              <w:rPr>
                <w:rFonts w:ascii="Tahoma" w:hAnsi="Tahoma"/>
                <w:sz w:val="16"/>
              </w:rPr>
              <w:t>3</w:t>
            </w:r>
          </w:p>
        </w:tc>
        <w:tc>
          <w:tcPr>
            <w:tcW w:type="dxa" w:w="1656"/>
            <w:tcMar>
              <w:top w:w="50" w:type="dxa"/>
              <w:start w:w="55" w:type="dxa"/>
              <w:bottom w:w="50" w:type="dxa"/>
              <w:end w:w="55" w:type="dxa"/>
            </w:tcMar>
            <w:shd w:fill="F7FBFE"/>
          </w:tcPr>
          <w:p>
            <w:pPr>
              <w:jc w:val="left"/>
            </w:pPr>
            <w:r>
              <w:rPr>
                <w:rFonts w:ascii="Tahoma" w:hAnsi="Tahoma"/>
                <w:sz w:val="16"/>
              </w:rPr>
              <w:t>Telederm</w:t>
            </w:r>
          </w:p>
        </w:tc>
        <w:tc>
          <w:tcPr>
            <w:tcW w:type="dxa" w:w="576"/>
            <w:tcMar>
              <w:top w:w="50" w:type="dxa"/>
              <w:start w:w="55" w:type="dxa"/>
              <w:bottom w:w="50" w:type="dxa"/>
              <w:end w:w="55" w:type="dxa"/>
            </w:tcMar>
            <w:shd w:fill="F7FBFE"/>
          </w:tcPr>
          <w:p>
            <w:pPr>
              <w:jc w:val="center"/>
            </w:pPr>
            <w:r>
              <w:rPr>
                <w:rFonts w:ascii="Tahoma" w:hAnsi="Tahoma"/>
                <w:sz w:val="16"/>
              </w:rPr>
              <w:t>1</w:t>
            </w:r>
          </w:p>
        </w:tc>
        <w:tc>
          <w:tcPr>
            <w:tcW w:type="dxa" w:w="1656"/>
            <w:tcMar>
              <w:top w:w="50" w:type="dxa"/>
              <w:start w:w="55" w:type="dxa"/>
              <w:bottom w:w="50" w:type="dxa"/>
              <w:end w:w="55" w:type="dxa"/>
            </w:tcMar>
            <w:shd w:fill="F7FBFE"/>
          </w:tcPr>
          <w:p>
            <w:pPr>
              <w:jc w:val="left"/>
            </w:pPr>
            <w:r>
              <w:rPr>
                <w:rFonts w:ascii="Tahoma" w:hAnsi="Tahoma"/>
                <w:sz w:val="16"/>
              </w:rPr>
              <w:t>Signature Block</w:t>
            </w:r>
          </w:p>
        </w:tc>
        <w:tc>
          <w:tcPr>
            <w:tcW w:type="dxa" w:w="576"/>
            <w:tcMar>
              <w:top w:w="50" w:type="dxa"/>
              <w:start w:w="55" w:type="dxa"/>
              <w:bottom w:w="50" w:type="dxa"/>
              <w:end w:w="55" w:type="dxa"/>
            </w:tcMar>
            <w:shd w:fill="F7FBFE"/>
          </w:tcPr>
          <w:p>
            <w:pPr>
              <w:jc w:val="center"/>
            </w:pPr>
            <w:r>
              <w:rPr>
                <w:rFonts w:ascii="Tahoma" w:hAnsi="Tahoma"/>
                <w:sz w:val="16"/>
              </w:rPr>
              <w:t>1</w:t>
            </w:r>
          </w:p>
        </w:tc>
      </w:tr>
    </w:tbl>
    <w:p>
      <w:pPr>
        <w:pStyle w:val="SectionLabel"/>
        <w:spacing w:before="140" w:after="40"/>
      </w:pPr>
      <w:r>
        <w:rPr>
          <w:rFonts w:ascii="Tahoma" w:hAnsi="Tahoma"/>
          <w:b w:val="0"/>
          <w:i w:val="0"/>
          <w:color w:val="1F4E79"/>
        </w:rPr>
        <w:t>Included Sample Pages</w:t>
      </w:r>
    </w:p>
    <w:p>
      <w:pPr>
        <w:spacing w:before="0" w:after="0"/>
      </w:pPr>
      <w:r>
        <w:rPr>
          <w:rFonts w:ascii="Tahoma" w:hAnsi="Tahoma"/>
          <w:b w:val="0"/>
          <w:i w:val="0"/>
          <w:sz w:val="18"/>
        </w:rPr>
        <w:t>– HPI: .HPIIsotretinoinFollowUp</w:t>
      </w:r>
    </w:p>
    <w:p>
      <w:pPr>
        <w:spacing w:before="0" w:after="0"/>
      </w:pPr>
      <w:r>
        <w:rPr>
          <w:rFonts w:ascii="Tahoma" w:hAnsi="Tahoma"/>
          <w:b w:val="0"/>
          <w:i w:val="0"/>
          <w:sz w:val="18"/>
        </w:rPr>
        <w:t>– PE: .PESeborrheicKeratosis</w:t>
      </w:r>
    </w:p>
    <w:p>
      <w:pPr>
        <w:spacing w:before="0" w:after="0"/>
      </w:pPr>
      <w:r>
        <w:rPr>
          <w:rFonts w:ascii="Tahoma" w:hAnsi="Tahoma"/>
          <w:b w:val="0"/>
          <w:i w:val="0"/>
          <w:sz w:val="18"/>
        </w:rPr>
        <w:t>– A/P: .APAndrogeneticAlopeciaMale</w:t>
      </w:r>
    </w:p>
    <w:p>
      <w:pPr>
        <w:spacing w:before="0" w:after="0"/>
      </w:pPr>
      <w:r>
        <w:rPr>
          <w:rFonts w:ascii="Tahoma" w:hAnsi="Tahoma"/>
          <w:b w:val="0"/>
          <w:i w:val="0"/>
          <w:sz w:val="18"/>
        </w:rPr>
        <w:t>– Procedure: .ProcedureBotoxForHyperhidrosis</w:t>
      </w:r>
    </w:p>
    <w:p>
      <w:pPr>
        <w:spacing w:before="0" w:after="0"/>
      </w:pPr>
      <w:r>
        <w:rPr>
          <w:rFonts w:ascii="Tahoma" w:hAnsi="Tahoma"/>
          <w:b w:val="0"/>
          <w:i w:val="0"/>
          <w:sz w:val="18"/>
        </w:rPr>
        <w:t>– Medication: .MedCyclosporine</w:t>
      </w:r>
    </w:p>
    <w:p>
      <w:pPr>
        <w:spacing w:before="0" w:after="0"/>
      </w:pPr>
      <w:r>
        <w:rPr>
          <w:rFonts w:ascii="Tahoma" w:hAnsi="Tahoma"/>
          <w:b w:val="0"/>
          <w:i w:val="0"/>
          <w:sz w:val="18"/>
        </w:rPr>
        <w:t>– E-Consult: .EconRosacea</w:t>
      </w:r>
    </w:p>
    <w:p>
      <w:pPr>
        <w:spacing w:before="0" w:after="0"/>
      </w:pPr>
      <w:r>
        <w:rPr>
          <w:rFonts w:ascii="Tahoma" w:hAnsi="Tahoma"/>
          <w:b w:val="0"/>
          <w:i w:val="0"/>
          <w:sz w:val="18"/>
        </w:rPr>
        <w:t>– Instructions: .InstructionsGentleSkinCare</w:t>
      </w:r>
    </w:p>
    <w:p>
      <w:r>
        <w:br w:type="page"/>
      </w:r>
    </w:p>
    <w:p>
      <w:pPr>
        <w:pStyle w:val="SectionLabel"/>
        <w:spacing w:before="0" w:after="20"/>
      </w:pPr>
      <w:r>
        <w:rPr>
          <w:rFonts w:ascii="Tahoma" w:hAnsi="Tahoma"/>
          <w:b w:val="0"/>
          <w:i w:val="0"/>
          <w:color w:val="1F4E79"/>
        </w:rPr>
        <w:t>SAMPLE HPI</w:t>
      </w:r>
    </w:p>
    <w:p>
      <w:pPr>
        <w:pStyle w:val="SampleHeading"/>
        <w:spacing w:before="0" w:after="20"/>
      </w:pPr>
      <w:r>
        <w:rPr>
          <w:rFonts w:ascii="Tahoma" w:hAnsi="Tahoma"/>
          <w:b w:val="0"/>
          <w:i w:val="0"/>
          <w:sz w:val="26"/>
        </w:rPr>
        <w:t>.HPIIsotretinoinFollowUp</w:t>
      </w:r>
    </w:p>
    <w:p>
      <w:pPr>
        <w:spacing w:after="0" w:before="0"/>
      </w:pPr>
      <w:r>
        <w:rPr>
          <w:rFonts w:ascii="Tahoma" w:hAnsi="Tahoma"/>
          <w:sz w:val="18"/>
        </w:rPr>
        <w:t>.HPIIsotretinoinFollowUp</w:t>
      </w:r>
    </w:p>
    <w:p>
      <w:pPr>
        <w:spacing w:after="0" w:before="0"/>
      </w:pPr>
      <w:r>
        <w:rPr>
          <w:rFonts w:ascii="Tahoma" w:hAnsi="Tahoma"/>
          <w:i/>
          <w:color w:val="666666"/>
          <w:sz w:val="18"/>
        </w:rPr>
        <w:t>Description: Template for a virtual isotretinoin monthly follow-up.</w:t>
      </w:r>
    </w:p>
    <w:p>
      <w:pPr>
        <w:spacing w:after="0" w:before="0"/>
      </w:pPr>
      <w:r>
        <w:rPr>
          <w:rFonts w:ascii="Tahoma" w:hAnsi="Tahoma"/>
          <w:sz w:val="18"/>
        </w:rPr>
        <w:t>[Age***]-year-old patient presenting for an isotretinoin monthly follow-up for acne.</w:t>
      </w:r>
    </w:p>
    <w:p>
      <w:pPr>
        <w:spacing w:after="0" w:before="0"/>
        <w:ind w:left="173"/>
      </w:pPr>
      <w:r>
        <w:rPr>
          <w:rFonts w:ascii="Tahoma" w:hAnsi="Tahoma"/>
          <w:sz w:val="18"/>
        </w:rPr>
        <w:t>- The patient has completed 1 (Dropdown) month(s) of therapy and is tolerating the medication well, with no significant concerns</w:t>
      </w:r>
    </w:p>
    <w:p>
      <w:pPr>
        <w:spacing w:after="0" w:before="0"/>
        <w:ind w:left="173"/>
      </w:pPr>
      <w:r>
        <w:rPr>
          <w:rFonts w:ascii="Tahoma" w:hAnsi="Tahoma"/>
          <w:sz w:val="18"/>
        </w:rPr>
        <w:t>- No changes to contraceptive methods: OCP (Dropdown) and condom use (Dropdown)</w:t>
      </w:r>
    </w:p>
    <w:p>
      <w:pPr>
        <w:spacing w:after="0" w:before="0"/>
        <w:ind w:left="173"/>
      </w:pPr>
      <w:r>
        <w:rPr>
          <w:rFonts w:ascii="Tahoma" w:hAnsi="Tahoma"/>
          <w:sz w:val="18"/>
        </w:rPr>
        <w:t>- The patient denies any other acute dermatologic concerns</w:t>
      </w:r>
    </w:p>
    <w:p>
      <w:r>
        <w:br w:type="page"/>
      </w:r>
    </w:p>
    <w:p>
      <w:pPr>
        <w:pStyle w:val="SectionLabel"/>
        <w:spacing w:before="0" w:after="20"/>
      </w:pPr>
      <w:r>
        <w:rPr>
          <w:rFonts w:ascii="Tahoma" w:hAnsi="Tahoma"/>
          <w:b w:val="0"/>
          <w:i w:val="0"/>
          <w:color w:val="1F4E79"/>
        </w:rPr>
        <w:t>SAMPLE PHYSICAL EXAM</w:t>
      </w:r>
    </w:p>
    <w:p>
      <w:pPr>
        <w:pStyle w:val="SampleHeading"/>
        <w:spacing w:before="0" w:after="20"/>
      </w:pPr>
      <w:r>
        <w:rPr>
          <w:rFonts w:ascii="Tahoma" w:hAnsi="Tahoma"/>
          <w:b w:val="0"/>
          <w:i w:val="0"/>
          <w:sz w:val="26"/>
        </w:rPr>
        <w:t>.PESeborrheicKeratosis</w:t>
      </w:r>
    </w:p>
    <w:p>
      <w:pPr>
        <w:spacing w:after="0" w:before="0"/>
      </w:pPr>
      <w:r>
        <w:rPr>
          <w:rFonts w:ascii="Tahoma" w:hAnsi="Tahoma"/>
          <w:sz w:val="18"/>
        </w:rPr>
        <w:t>.PESeborrheicKeratosis</w:t>
      </w:r>
    </w:p>
    <w:p>
      <w:pPr>
        <w:spacing w:after="0" w:before="0"/>
      </w:pPr>
      <w:r>
        <w:rPr>
          <w:rFonts w:ascii="Tahoma" w:hAnsi="Tahoma"/>
          <w:i/>
          <w:color w:val="666666"/>
          <w:sz w:val="18"/>
        </w:rPr>
        <w:t>Description: Physical exam finding for a seborrheic keratosis.</w:t>
      </w:r>
    </w:p>
    <w:p>
      <w:pPr>
        <w:spacing w:after="0" w:before="0"/>
      </w:pPr>
      <w:r>
        <w:rPr>
          <w:rFonts w:ascii="Tahoma" w:hAnsi="Tahoma"/>
          <w:sz w:val="18"/>
        </w:rPr>
        <w:t>Tan to brown, waxy, "stuck-on" appearing papule(s) with a verrucous/mammillated surface and sharply demarcated borders located on the ***</w:t>
      </w:r>
    </w:p>
    <w:p>
      <w:r>
        <w:br w:type="page"/>
      </w:r>
    </w:p>
    <w:p>
      <w:pPr>
        <w:pStyle w:val="SectionLabel"/>
        <w:spacing w:before="0" w:after="20"/>
      </w:pPr>
      <w:r>
        <w:rPr>
          <w:rFonts w:ascii="Tahoma" w:hAnsi="Tahoma"/>
          <w:b w:val="0"/>
          <w:i w:val="0"/>
          <w:color w:val="1F4E79"/>
        </w:rPr>
        <w:t>SAMPLE ASSESSMENT / PLAN</w:t>
      </w:r>
    </w:p>
    <w:p>
      <w:pPr>
        <w:pStyle w:val="SampleHeading"/>
        <w:spacing w:before="0" w:after="20"/>
      </w:pPr>
      <w:r>
        <w:rPr>
          <w:rFonts w:ascii="Tahoma" w:hAnsi="Tahoma"/>
          <w:b w:val="0"/>
          <w:i w:val="0"/>
          <w:sz w:val="26"/>
        </w:rPr>
        <w:t>.APAndrogeneticAlopeciaMale</w:t>
      </w:r>
    </w:p>
    <w:p>
      <w:pPr>
        <w:spacing w:after="0" w:before="0"/>
      </w:pPr>
      <w:r>
        <w:rPr>
          <w:rFonts w:ascii="Tahoma" w:hAnsi="Tahoma"/>
          <w:sz w:val="18"/>
        </w:rPr>
        <w:t>.APAndrogeneticAlopeciaMale</w:t>
      </w:r>
    </w:p>
    <w:p>
      <w:pPr>
        <w:spacing w:after="0" w:before="0"/>
      </w:pPr>
      <w:r>
        <w:rPr>
          <w:rFonts w:ascii="Tahoma" w:hAnsi="Tahoma"/>
          <w:i/>
          <w:color w:val="666666"/>
          <w:sz w:val="18"/>
        </w:rPr>
        <w:t>Description: Comprehensive A/P for male androgenetic alopecia with treatment options.</w:t>
      </w:r>
    </w:p>
    <w:p>
      <w:pPr>
        <w:spacing w:before="60" w:after="0"/>
      </w:pPr>
      <w:r>
        <w:rPr>
          <w:rFonts w:ascii="Tahoma" w:hAnsi="Tahoma"/>
          <w:b/>
          <w:i w:val="0"/>
          <w:sz w:val="19"/>
        </w:rPr>
        <w:t>Assessment</w:t>
      </w:r>
    </w:p>
    <w:p>
      <w:pPr>
        <w:spacing w:after="0" w:before="0"/>
      </w:pPr>
      <w:r>
        <w:rPr>
          <w:rFonts w:ascii="Tahoma" w:hAnsi="Tahoma"/>
          <w:sz w:val="18"/>
        </w:rPr>
        <w:t>History and physical exam are most consistent with androgenetic alopecia ("male-pattern baldness"). This is the most common type of hair loss in men, characterized by the progressive loss of terminal hairs on the scalp. It is an androgen-dependent trait requiring a genetic predisposition, with DHT being the key androgen involved. Treatment is aimed at reducing hair loss and promoting regrowth. After discussing all options, the following was decided upon:</w:t>
      </w:r>
    </w:p>
    <w:p>
      <w:pPr>
        <w:spacing w:before="60" w:after="0"/>
      </w:pPr>
      <w:r>
        <w:rPr>
          <w:rFonts w:ascii="Tahoma" w:hAnsi="Tahoma"/>
          <w:b/>
          <w:i w:val="0"/>
          <w:sz w:val="19"/>
        </w:rPr>
        <w:t>Counseling</w:t>
      </w:r>
    </w:p>
    <w:p>
      <w:pPr>
        <w:spacing w:after="0" w:before="0"/>
        <w:ind w:left="173"/>
      </w:pPr>
      <w:r>
        <w:rPr>
          <w:rFonts w:ascii="Tahoma" w:hAnsi="Tahoma"/>
          <w:sz w:val="18"/>
        </w:rPr>
        <w:t>- Discussed potential adverse side effects such as sexual dysfunction and depressive symptoms</w:t>
      </w:r>
    </w:p>
    <w:p>
      <w:pPr>
        <w:spacing w:after="0" w:before="0"/>
        <w:ind w:left="173"/>
      </w:pPr>
      <w:r>
        <w:rPr>
          <w:rFonts w:ascii="Tahoma" w:hAnsi="Tahoma"/>
          <w:sz w:val="18"/>
        </w:rPr>
        <w:t>- Discussed the artificial lowering of PSA and the importance of establishing a new baseline PSA 6 months after starting</w:t>
      </w:r>
    </w:p>
    <w:p>
      <w:pPr>
        <w:spacing w:after="0" w:before="0"/>
        <w:ind w:left="173"/>
      </w:pPr>
      <w:r>
        <w:rPr>
          <w:rFonts w:ascii="Tahoma" w:hAnsi="Tahoma"/>
          <w:sz w:val="18"/>
        </w:rPr>
        <w:t>- Reviewed risks including initial shedding, hypertrichosis, fluid retention, and hypotension</w:t>
      </w:r>
    </w:p>
    <w:p>
      <w:pPr>
        <w:spacing w:before="60" w:after="0"/>
      </w:pPr>
      <w:r>
        <w:rPr>
          <w:rFonts w:ascii="Tahoma" w:hAnsi="Tahoma"/>
          <w:b/>
          <w:i w:val="0"/>
          <w:sz w:val="19"/>
        </w:rPr>
        <w:t>Plan</w:t>
      </w:r>
    </w:p>
    <w:p>
      <w:pPr>
        <w:spacing w:after="0" w:before="0"/>
        <w:ind w:left="173"/>
      </w:pPr>
      <w:r>
        <w:rPr>
          <w:rFonts w:ascii="Tahoma" w:hAnsi="Tahoma"/>
          <w:sz w:val="18"/>
        </w:rPr>
        <w:t>- Topical Minoxidil 5% BID (OTC):</w:t>
      </w:r>
    </w:p>
    <w:p>
      <w:pPr>
        <w:spacing w:after="0" w:before="0"/>
        <w:ind w:left="403"/>
      </w:pPr>
      <w:r>
        <w:rPr>
          <w:rFonts w:ascii="Tahoma" w:hAnsi="Tahoma"/>
          <w:sz w:val="18"/>
        </w:rPr>
        <w:t xml:space="preserve">  - Use twice daily for best results</w:t>
      </w:r>
    </w:p>
    <w:p>
      <w:pPr>
        <w:spacing w:after="0" w:before="0"/>
        <w:ind w:left="403"/>
      </w:pPr>
      <w:r>
        <w:rPr>
          <w:rFonts w:ascii="Tahoma" w:hAnsi="Tahoma"/>
          <w:sz w:val="18"/>
        </w:rPr>
        <w:t xml:space="preserve">  - Foam may be better tolerated than the solution</w:t>
      </w:r>
    </w:p>
    <w:p>
      <w:pPr>
        <w:spacing w:after="0" w:before="0"/>
        <w:ind w:left="403"/>
      </w:pPr>
      <w:r>
        <w:rPr>
          <w:rFonts w:ascii="Tahoma" w:hAnsi="Tahoma"/>
          <w:sz w:val="18"/>
        </w:rPr>
        <w:t xml:space="preserve">  - Regrowth may take 4-6 months to start and requires indefinite use</w:t>
      </w:r>
    </w:p>
    <w:p>
      <w:pPr>
        <w:spacing w:after="0" w:before="0"/>
        <w:ind w:left="403"/>
      </w:pPr>
      <w:r>
        <w:rPr>
          <w:rFonts w:ascii="Tahoma" w:hAnsi="Tahoma"/>
          <w:sz w:val="18"/>
        </w:rPr>
        <w:t xml:space="preserve">  - Side effects may include initial shedding and contact dermatitis</w:t>
      </w:r>
    </w:p>
    <w:p>
      <w:pPr>
        <w:spacing w:after="0" w:before="0"/>
        <w:ind w:left="173"/>
      </w:pPr>
      <w:r>
        <w:rPr>
          <w:rFonts w:ascii="Tahoma" w:hAnsi="Tahoma"/>
          <w:sz w:val="18"/>
        </w:rPr>
        <w:t>- Finasteride 1mg/day (Hand prescription provided):</w:t>
      </w:r>
    </w:p>
    <w:p>
      <w:pPr>
        <w:spacing w:after="0" w:before="0"/>
        <w:ind w:left="173"/>
      </w:pPr>
      <w:r>
        <w:rPr>
          <w:rFonts w:ascii="Tahoma" w:hAnsi="Tahoma"/>
          <w:sz w:val="18"/>
        </w:rPr>
        <w:t>- Dutasteride 0.5 mg every 24 hours</w:t>
      </w:r>
    </w:p>
    <w:p>
      <w:pPr>
        <w:spacing w:after="0" w:before="0"/>
        <w:ind w:left="173"/>
      </w:pPr>
      <w:r>
        <w:rPr>
          <w:rFonts w:ascii="Tahoma" w:hAnsi="Tahoma"/>
          <w:sz w:val="18"/>
        </w:rPr>
        <w:t>- Oral Minoxidil 2.5mg tablets once daily:</w:t>
      </w:r>
    </w:p>
    <w:p>
      <w:pPr>
        <w:spacing w:after="0" w:before="0"/>
        <w:ind w:left="403"/>
      </w:pPr>
      <w:r>
        <w:rPr>
          <w:rFonts w:ascii="Tahoma" w:hAnsi="Tahoma"/>
          <w:sz w:val="18"/>
        </w:rPr>
        <w:t xml:space="preserve">  - Start with 1.25mg daily, then may increase to 2.5mg daily in 2 months</w:t>
      </w:r>
    </w:p>
    <w:p>
      <w:pPr>
        <w:spacing w:after="0" w:before="0"/>
        <w:ind w:left="173"/>
      </w:pPr>
      <w:r>
        <w:rPr>
          <w:rFonts w:ascii="Tahoma" w:hAnsi="Tahoma"/>
          <w:sz w:val="18"/>
        </w:rPr>
        <w:t>- Other:</w:t>
      </w:r>
    </w:p>
    <w:p>
      <w:pPr>
        <w:spacing w:after="0" w:before="0"/>
        <w:ind w:left="403"/>
      </w:pPr>
      <w:r>
        <w:rPr>
          <w:rFonts w:ascii="Tahoma" w:hAnsi="Tahoma"/>
          <w:sz w:val="18"/>
        </w:rPr>
        <w:t xml:space="preserve">  - Discussed the potential benefit of low-level light therapy, which can be pursued at the patient's discretion</w:t>
      </w:r>
    </w:p>
    <w:p>
      <w:pPr>
        <w:spacing w:after="0" w:before="0"/>
        <w:ind w:left="403"/>
      </w:pPr>
      <w:r>
        <w:rPr>
          <w:rFonts w:ascii="Tahoma" w:hAnsi="Tahoma"/>
          <w:sz w:val="18"/>
        </w:rPr>
        <w:t xml:space="preserve">  - The patient may seek a consult with a hair transplant surgeon at their own discretion</w:t>
      </w:r>
    </w:p>
    <w:p>
      <w:pPr>
        <w:spacing w:after="0" w:before="0"/>
      </w:pPr>
      <w:r>
        <w:rPr>
          <w:rFonts w:ascii="Tahoma" w:hAnsi="Tahoma"/>
          <w:sz w:val="18"/>
        </w:rPr>
        <w:t>All questions were answered, and the patient expressed understanding of and agreement with the plan</w:t>
      </w:r>
    </w:p>
    <w:p>
      <w:pPr>
        <w:spacing w:before="60" w:after="0"/>
      </w:pPr>
      <w:r>
        <w:rPr>
          <w:rFonts w:ascii="Tahoma" w:hAnsi="Tahoma"/>
          <w:b/>
          <w:i w:val="0"/>
          <w:sz w:val="19"/>
        </w:rPr>
        <w:t>Follow-up</w:t>
      </w:r>
    </w:p>
    <w:p>
      <w:pPr>
        <w:spacing w:after="0" w:before="0"/>
        <w:ind w:left="173"/>
      </w:pPr>
      <w:r>
        <w:rPr>
          <w:rFonts w:ascii="Tahoma" w:hAnsi="Tahoma"/>
          <w:sz w:val="18"/>
        </w:rPr>
        <w:t>- In 6 months, or sooner if needed for worsening</w:t>
      </w:r>
    </w:p>
    <w:p>
      <w:pPr>
        <w:spacing w:after="0" w:before="0"/>
      </w:pPr>
      <w:r>
        <w:rPr>
          <w:rFonts w:ascii="Tahoma" w:hAnsi="Tahoma"/>
          <w:sz w:val="18"/>
        </w:rPr>
        <w:t>Joshua M. Collins, DO, Capt, USAF, MC</w:t>
      </w:r>
    </w:p>
    <w:p>
      <w:pPr>
        <w:spacing w:after="0" w:before="0"/>
      </w:pPr>
      <w:r>
        <w:rPr>
          <w:rFonts w:ascii="Tahoma" w:hAnsi="Tahoma"/>
          <w:sz w:val="18"/>
        </w:rPr>
        <w:t>Dermatology Resident, PGY2</w:t>
      </w:r>
    </w:p>
    <w:p>
      <w:pPr>
        <w:spacing w:after="0" w:before="0"/>
      </w:pPr>
      <w:r>
        <w:rPr>
          <w:rFonts w:ascii="Tahoma" w:hAnsi="Tahoma"/>
          <w:sz w:val="18"/>
        </w:rPr>
        <w:t>SAUSHEC Dermatology</w:t>
      </w:r>
    </w:p>
    <w:p>
      <w:r>
        <w:br w:type="page"/>
      </w:r>
    </w:p>
    <w:p>
      <w:pPr>
        <w:pStyle w:val="SectionLabel"/>
        <w:spacing w:before="0" w:after="20"/>
      </w:pPr>
      <w:r>
        <w:rPr>
          <w:rFonts w:ascii="Tahoma" w:hAnsi="Tahoma"/>
          <w:b w:val="0"/>
          <w:i w:val="0"/>
          <w:color w:val="1F4E79"/>
        </w:rPr>
        <w:t>SAMPLE PROCEDURE</w:t>
      </w:r>
    </w:p>
    <w:p>
      <w:pPr>
        <w:pStyle w:val="SampleHeading"/>
        <w:spacing w:before="0" w:after="20"/>
      </w:pPr>
      <w:r>
        <w:rPr>
          <w:rFonts w:ascii="Tahoma" w:hAnsi="Tahoma"/>
          <w:b w:val="0"/>
          <w:i w:val="0"/>
          <w:sz w:val="26"/>
        </w:rPr>
        <w:t>.ProcedureBotoxForHyperhidrosis</w:t>
      </w:r>
    </w:p>
    <w:p>
      <w:pPr>
        <w:spacing w:after="0" w:before="0"/>
      </w:pPr>
      <w:r>
        <w:rPr>
          <w:rFonts w:ascii="Tahoma" w:hAnsi="Tahoma"/>
          <w:sz w:val="18"/>
        </w:rPr>
        <w:t>.ProcedureBotoxForHyperhidrosis</w:t>
      </w:r>
    </w:p>
    <w:p>
      <w:pPr>
        <w:spacing w:after="0" w:before="0"/>
      </w:pPr>
      <w:r>
        <w:rPr>
          <w:rFonts w:ascii="Tahoma" w:hAnsi="Tahoma"/>
          <w:i/>
          <w:color w:val="666666"/>
          <w:sz w:val="18"/>
        </w:rPr>
        <w:t>Description: Procedure note for Botox injection for hyperhidrosis.</w:t>
      </w:r>
    </w:p>
    <w:p>
      <w:pPr>
        <w:spacing w:before="60" w:after="0"/>
      </w:pPr>
      <w:r>
        <w:rPr>
          <w:rFonts w:ascii="Tahoma" w:hAnsi="Tahoma"/>
          <w:b/>
          <w:i w:val="0"/>
          <w:sz w:val="19"/>
        </w:rPr>
        <w:t>Procedure: Botox for Hyperhidrosis</w:t>
      </w:r>
    </w:p>
    <w:p>
      <w:pPr>
        <w:spacing w:before="60" w:after="0"/>
      </w:pPr>
      <w:r>
        <w:rPr>
          <w:rFonts w:ascii="Tahoma" w:hAnsi="Tahoma"/>
          <w:b/>
          <w:i w:val="0"/>
          <w:sz w:val="19"/>
        </w:rPr>
        <w:t>Location</w:t>
      </w:r>
    </w:p>
    <w:p>
      <w:pPr>
        <w:spacing w:after="0" w:before="0"/>
        <w:ind w:left="173"/>
      </w:pPr>
      <w:r>
        <w:rPr>
          <w:rFonts w:ascii="Tahoma" w:hAnsi="Tahoma"/>
          <w:sz w:val="18"/>
        </w:rPr>
        <w:t>- Location: ***</w:t>
      </w:r>
    </w:p>
    <w:p>
      <w:pPr>
        <w:spacing w:before="60" w:after="0"/>
      </w:pPr>
      <w:r>
        <w:rPr>
          <w:rFonts w:ascii="Tahoma" w:hAnsi="Tahoma"/>
          <w:b/>
          <w:i w:val="0"/>
          <w:sz w:val="19"/>
        </w:rPr>
        <w:t>Lot # / Exp</w:t>
      </w:r>
    </w:p>
    <w:p>
      <w:pPr>
        <w:spacing w:after="0" w:before="0"/>
        <w:ind w:left="173"/>
      </w:pPr>
      <w:r>
        <w:rPr>
          <w:rFonts w:ascii="Tahoma" w:hAnsi="Tahoma"/>
          <w:sz w:val="18"/>
        </w:rPr>
        <w:t>- Medication: Onabotulinum Toxin Type A, 100 units</w:t>
      </w:r>
    </w:p>
    <w:p>
      <w:pPr>
        <w:spacing w:after="0" w:before="0"/>
        <w:ind w:left="173"/>
      </w:pPr>
      <w:r>
        <w:rPr>
          <w:rFonts w:ascii="Tahoma" w:hAnsi="Tahoma"/>
          <w:sz w:val="18"/>
        </w:rPr>
        <w:t>- Lot # / Exp: *** / ***</w:t>
      </w:r>
    </w:p>
    <w:p>
      <w:pPr>
        <w:spacing w:after="0" w:before="0"/>
        <w:ind w:left="173"/>
      </w:pPr>
      <w:r>
        <w:rPr>
          <w:rFonts w:ascii="Tahoma" w:hAnsi="Tahoma"/>
          <w:sz w:val="18"/>
        </w:rPr>
        <w:t>- Dilution: 4 ccs preserved saline / 4 vials of 100 units were each diluted with 4 mL of bacteriostatic normal saline</w:t>
      </w:r>
    </w:p>
    <w:p>
      <w:pPr>
        <w:spacing w:before="60" w:after="0"/>
      </w:pPr>
      <w:r>
        <w:rPr>
          <w:rFonts w:ascii="Tahoma" w:hAnsi="Tahoma"/>
          <w:b/>
          <w:i w:val="0"/>
          <w:sz w:val="19"/>
        </w:rPr>
        <w:t>Consent And Pre-Procedure</w:t>
      </w:r>
    </w:p>
    <w:p>
      <w:pPr>
        <w:spacing w:after="0" w:before="0"/>
        <w:ind w:left="173"/>
      </w:pPr>
      <w:r>
        <w:rPr>
          <w:rFonts w:ascii="Tahoma" w:hAnsi="Tahoma"/>
          <w:sz w:val="18"/>
        </w:rPr>
        <w:t>- Final Time Out: ***</w:t>
      </w:r>
    </w:p>
    <w:p>
      <w:pPr>
        <w:spacing w:after="0" w:before="0"/>
        <w:ind w:left="173"/>
      </w:pPr>
      <w:r>
        <w:rPr>
          <w:rFonts w:ascii="Tahoma" w:hAnsi="Tahoma"/>
          <w:sz w:val="18"/>
        </w:rPr>
        <w:t>- Risks, benefits, and alternatives of Botox were reviewed at length, including procedural pain, bruising, headache, incomplete elimination of sweating, risk of no benefit, temporary hand weakness (for palmar treatments), and the temporary nature of the results (3-9 months on average)</w:t>
      </w:r>
    </w:p>
    <w:p>
      <w:pPr>
        <w:spacing w:after="0" w:before="0"/>
        <w:ind w:left="173"/>
      </w:pPr>
      <w:r>
        <w:rPr>
          <w:rFonts w:ascii="Tahoma" w:hAnsi="Tahoma"/>
          <w:sz w:val="18"/>
        </w:rPr>
        <w:t>- The patient understands there is variability in response, and no guarantee can be made</w:t>
      </w:r>
    </w:p>
    <w:p>
      <w:pPr>
        <w:spacing w:after="0" w:before="0"/>
        <w:ind w:left="173"/>
      </w:pPr>
      <w:r>
        <w:rPr>
          <w:rFonts w:ascii="Tahoma" w:hAnsi="Tahoma"/>
          <w:sz w:val="18"/>
        </w:rPr>
        <w:t>- All questions were answered, and written consent was obtained</w:t>
      </w:r>
    </w:p>
    <w:p>
      <w:pPr>
        <w:spacing w:after="0" w:before="0"/>
        <w:ind w:left="173"/>
      </w:pPr>
      <w:r>
        <w:rPr>
          <w:rFonts w:ascii="Tahoma" w:hAnsi="Tahoma"/>
          <w:sz w:val="18"/>
        </w:rPr>
        <w:t>- The patient has no history of neuromuscular disorders, is not on neuromuscular blocking medications, has no Botox hypersensitivity, is not pregnant or breastfeeding, and has no infection at the procedure site</w:t>
      </w:r>
    </w:p>
    <w:p>
      <w:pPr>
        <w:spacing w:after="0" w:before="0"/>
        <w:ind w:left="173"/>
      </w:pPr>
      <w:r>
        <w:rPr>
          <w:rFonts w:ascii="Tahoma" w:hAnsi="Tahoma"/>
          <w:sz w:val="18"/>
        </w:rPr>
        <w:t>- Universal protocol was followed</w:t>
      </w:r>
    </w:p>
    <w:p>
      <w:pPr>
        <w:spacing w:before="60" w:after="0"/>
      </w:pPr>
      <w:r>
        <w:rPr>
          <w:rFonts w:ascii="Tahoma" w:hAnsi="Tahoma"/>
          <w:b/>
          <w:i w:val="0"/>
          <w:sz w:val="19"/>
        </w:rPr>
        <w:t>Anesthesia</w:t>
      </w:r>
    </w:p>
    <w:p>
      <w:pPr>
        <w:spacing w:after="0" w:before="0"/>
        <w:ind w:left="173"/>
      </w:pPr>
      <w:r>
        <w:rPr>
          <w:rFonts w:ascii="Tahoma" w:hAnsi="Tahoma"/>
          <w:sz w:val="18"/>
        </w:rPr>
        <w:t>- PRO-NOX analgesia: Informed consent was also obtained for the use of PRO-NOX; the patient tolerated the analgesia throughout the procedure</w:t>
      </w:r>
    </w:p>
    <w:p>
      <w:pPr>
        <w:spacing w:before="60" w:after="0"/>
      </w:pPr>
      <w:r>
        <w:rPr>
          <w:rFonts w:ascii="Tahoma" w:hAnsi="Tahoma"/>
          <w:b/>
          <w:i w:val="0"/>
          <w:sz w:val="19"/>
        </w:rPr>
        <w:t>Procedure Details</w:t>
      </w:r>
    </w:p>
    <w:p>
      <w:pPr>
        <w:spacing w:after="0" w:before="0"/>
        <w:ind w:left="173"/>
      </w:pPr>
      <w:r>
        <w:rPr>
          <w:rFonts w:ascii="Tahoma" w:hAnsi="Tahoma"/>
          <w:sz w:val="18"/>
        </w:rPr>
        <w:t>- Time began / completed: *** / ***</w:t>
      </w:r>
    </w:p>
    <w:p>
      <w:pPr>
        <w:spacing w:after="0" w:before="0"/>
        <w:ind w:left="173"/>
      </w:pPr>
      <w:r>
        <w:rPr>
          <w:rFonts w:ascii="Tahoma" w:hAnsi="Tahoma"/>
          <w:sz w:val="18"/>
        </w:rPr>
        <w:t>- Botox was injected into the dermis using a ½ inch 30g needle</w:t>
      </w:r>
    </w:p>
    <w:p>
      <w:pPr>
        <w:spacing w:after="0" w:before="0"/>
        <w:ind w:left="173"/>
      </w:pPr>
      <w:r>
        <w:rPr>
          <w:rFonts w:ascii="Tahoma" w:hAnsi="Tahoma"/>
          <w:sz w:val="18"/>
        </w:rPr>
        <w:t>- 50 units of Botox were injected per axilla*** using a standard 20-point injection technique (0.1 cc / 2.5 U per injection)</w:t>
      </w:r>
    </w:p>
    <w:p>
      <w:pPr>
        <w:spacing w:after="0" w:before="0"/>
        <w:ind w:left="173"/>
      </w:pPr>
      <w:r>
        <w:rPr>
          <w:rFonts w:ascii="Tahoma" w:hAnsi="Tahoma"/>
          <w:sz w:val="18"/>
        </w:rPr>
        <w:t>- Patient tolerated the procedure well</w:t>
      </w:r>
    </w:p>
    <w:p>
      <w:pPr>
        <w:spacing w:before="60" w:after="0"/>
      </w:pPr>
      <w:r>
        <w:rPr>
          <w:rFonts w:ascii="Tahoma" w:hAnsi="Tahoma"/>
          <w:b/>
          <w:i w:val="0"/>
          <w:sz w:val="19"/>
        </w:rPr>
        <w:t>Hemostasis And Closure</w:t>
      </w:r>
    </w:p>
    <w:p>
      <w:pPr>
        <w:spacing w:after="0" w:before="0"/>
        <w:ind w:left="173"/>
      </w:pPr>
      <w:r>
        <w:rPr>
          <w:rFonts w:ascii="Tahoma" w:hAnsi="Tahoma"/>
          <w:sz w:val="18"/>
        </w:rPr>
        <w:t>- Bleeding was minimal and stopped with pressure</w:t>
      </w:r>
    </w:p>
    <w:p>
      <w:pPr>
        <w:spacing w:after="0" w:before="0"/>
        <w:ind w:left="173"/>
      </w:pPr>
      <w:r>
        <w:rPr>
          <w:rFonts w:ascii="Tahoma" w:hAnsi="Tahoma"/>
          <w:sz w:val="18"/>
        </w:rPr>
        <w:t>- No closure was required</w:t>
      </w:r>
    </w:p>
    <w:p>
      <w:pPr>
        <w:spacing w:after="0" w:before="0"/>
        <w:ind w:left="173"/>
      </w:pPr>
      <w:r>
        <w:rPr>
          <w:rFonts w:ascii="Tahoma" w:hAnsi="Tahoma"/>
          <w:sz w:val="18"/>
        </w:rPr>
        <w:t>- Complications: None</w:t>
      </w:r>
    </w:p>
    <w:p>
      <w:pPr>
        <w:spacing w:before="60" w:after="0"/>
      </w:pPr>
      <w:r>
        <w:rPr>
          <w:rFonts w:ascii="Tahoma" w:hAnsi="Tahoma"/>
          <w:b/>
          <w:i w:val="0"/>
          <w:sz w:val="19"/>
        </w:rPr>
        <w:t>Post-Procedure / Wound Care</w:t>
      </w:r>
    </w:p>
    <w:p>
      <w:pPr>
        <w:spacing w:after="0" w:before="0"/>
        <w:ind w:left="173"/>
      </w:pPr>
      <w:r>
        <w:rPr>
          <w:rFonts w:ascii="Tahoma" w:hAnsi="Tahoma"/>
          <w:sz w:val="18"/>
        </w:rPr>
        <w:t>- The patient was instructed to remain upright for the next 2-4 hours and to avoid manipulating the area for the next 24 hours</w:t>
      </w:r>
    </w:p>
    <w:p>
      <w:pPr>
        <w:spacing w:after="0" w:before="0"/>
        <w:ind w:left="173"/>
      </w:pPr>
      <w:r>
        <w:rPr>
          <w:rFonts w:ascii="Tahoma" w:hAnsi="Tahoma"/>
          <w:sz w:val="18"/>
        </w:rPr>
        <w:t>- Wound care instructions and emergency contact numbers were provided</w:t>
      </w:r>
    </w:p>
    <w:p>
      <w:pPr>
        <w:spacing w:after="0" w:before="0"/>
        <w:ind w:left="173"/>
      </w:pPr>
      <w:r>
        <w:rPr>
          <w:rFonts w:ascii="Tahoma" w:hAnsi="Tahoma"/>
          <w:sz w:val="18"/>
        </w:rPr>
        <w:t>- The patient tolerated the procedure well with no immediate complications</w:t>
      </w:r>
    </w:p>
    <w:p>
      <w:pPr>
        <w:spacing w:after="0" w:before="0"/>
      </w:pPr>
      <w:r>
        <w:rPr>
          <w:rFonts w:ascii="Tahoma" w:hAnsi="Tahoma"/>
          <w:sz w:val="18"/>
        </w:rPr>
        <w:t>CPT Code: ***</w:t>
      </w:r>
    </w:p>
    <w:p>
      <w:r>
        <w:br w:type="page"/>
      </w:r>
    </w:p>
    <w:p>
      <w:pPr>
        <w:pStyle w:val="SectionLabel"/>
        <w:spacing w:before="0" w:after="20"/>
      </w:pPr>
      <w:r>
        <w:rPr>
          <w:rFonts w:ascii="Tahoma" w:hAnsi="Tahoma"/>
          <w:b w:val="0"/>
          <w:i w:val="0"/>
          <w:color w:val="1F4E79"/>
        </w:rPr>
        <w:t>SAMPLE MEDICATION</w:t>
      </w:r>
    </w:p>
    <w:p>
      <w:pPr>
        <w:pStyle w:val="SampleHeading"/>
        <w:spacing w:before="0" w:after="20"/>
      </w:pPr>
      <w:r>
        <w:rPr>
          <w:rFonts w:ascii="Tahoma" w:hAnsi="Tahoma"/>
          <w:b w:val="0"/>
          <w:i w:val="0"/>
          <w:sz w:val="26"/>
        </w:rPr>
        <w:t>.MedCyclosporine</w:t>
      </w:r>
    </w:p>
    <w:p>
      <w:pPr>
        <w:spacing w:after="0" w:before="0"/>
      </w:pPr>
      <w:r>
        <w:rPr>
          <w:rFonts w:ascii="Tahoma" w:hAnsi="Tahoma"/>
          <w:sz w:val="18"/>
        </w:rPr>
        <w:t>.MedCyclosporine</w:t>
      </w:r>
    </w:p>
    <w:p>
      <w:pPr>
        <w:spacing w:after="0" w:before="0"/>
      </w:pPr>
      <w:r>
        <w:rPr>
          <w:rFonts w:ascii="Tahoma" w:hAnsi="Tahoma"/>
          <w:i/>
          <w:color w:val="666666"/>
          <w:sz w:val="18"/>
        </w:rPr>
        <w:t>Description: A comprehensive A/P and counseling note for initiating Cyclosporine.</w:t>
      </w:r>
    </w:p>
    <w:p>
      <w:pPr>
        <w:spacing w:before="60" w:after="0"/>
      </w:pPr>
      <w:r>
        <w:rPr>
          <w:rFonts w:ascii="Tahoma" w:hAnsi="Tahoma"/>
          <w:b/>
          <w:i w:val="0"/>
          <w:sz w:val="19"/>
        </w:rPr>
        <w:t>MEDICATION: Cyclosporine</w:t>
      </w:r>
    </w:p>
    <w:p>
      <w:pPr>
        <w:spacing w:before="60" w:after="0"/>
      </w:pPr>
      <w:r>
        <w:rPr>
          <w:rFonts w:ascii="Tahoma" w:hAnsi="Tahoma"/>
          <w:b/>
          <w:i w:val="0"/>
          <w:sz w:val="19"/>
        </w:rPr>
        <w:t>Warnings / Risks</w:t>
      </w:r>
    </w:p>
    <w:p>
      <w:pPr>
        <w:spacing w:after="0" w:before="0"/>
        <w:ind w:left="173"/>
      </w:pPr>
      <w:r>
        <w:rPr>
          <w:rFonts w:ascii="Tahoma" w:hAnsi="Tahoma"/>
          <w:sz w:val="18"/>
        </w:rPr>
        <w:t>- An increased risk of non-melanoma skin cancer (namely SCC). The increased risk of lymphoma seen in organ transplant patients is not typically seen at the low doses used for dermatologic conditions</w:t>
      </w:r>
    </w:p>
    <w:p>
      <w:pPr>
        <w:spacing w:after="0" w:before="0"/>
        <w:ind w:left="173"/>
      </w:pPr>
      <w:r>
        <w:rPr>
          <w:rFonts w:ascii="Tahoma" w:hAnsi="Tahoma"/>
          <w:sz w:val="18"/>
        </w:rPr>
        <w:t>- It was reviewed that most side effects are transient and usually resolve with cessation or dose reduction of the medication. All questions were answered to the patient’s satisfaction.</w:t>
      </w:r>
    </w:p>
    <w:p>
      <w:pPr>
        <w:spacing w:before="60" w:after="0"/>
      </w:pPr>
      <w:r>
        <w:rPr>
          <w:rFonts w:ascii="Tahoma" w:hAnsi="Tahoma"/>
          <w:b/>
          <w:i w:val="0"/>
          <w:sz w:val="19"/>
        </w:rPr>
        <w:t>Side Effects</w:t>
      </w:r>
    </w:p>
    <w:p>
      <w:pPr>
        <w:spacing w:after="0" w:before="0"/>
        <w:ind w:left="173"/>
      </w:pPr>
      <w:r>
        <w:rPr>
          <w:rFonts w:ascii="Tahoma" w:hAnsi="Tahoma"/>
          <w:sz w:val="18"/>
        </w:rPr>
        <w:t>- Nephrotoxicity, hypertension, tremor, headaches, paresthesias/hyperesthesias, hypertrichosis, gingival hyperplasia, GI upset (nausea, abdominal discomfort), myalgias, and arthralgias</w:t>
      </w:r>
    </w:p>
    <w:p>
      <w:pPr>
        <w:spacing w:after="0" w:before="0"/>
        <w:ind w:left="173"/>
      </w:pPr>
      <w:r>
        <w:rPr>
          <w:rFonts w:ascii="Tahoma" w:hAnsi="Tahoma"/>
          <w:sz w:val="18"/>
        </w:rPr>
        <w:t>- Hyperkalemia, hyperuricemia, hypomagnesemia, and hyperlipidemia</w:t>
      </w:r>
    </w:p>
    <w:p>
      <w:pPr>
        <w:spacing w:before="60" w:after="0"/>
      </w:pPr>
      <w:r>
        <w:rPr>
          <w:rFonts w:ascii="Tahoma" w:hAnsi="Tahoma"/>
          <w:b/>
          <w:i w:val="0"/>
          <w:sz w:val="19"/>
        </w:rPr>
        <w:t>Screening</w:t>
      </w:r>
    </w:p>
    <w:p>
      <w:pPr>
        <w:spacing w:after="0" w:before="0"/>
        <w:ind w:left="173"/>
      </w:pPr>
      <w:r>
        <w:rPr>
          <w:rFonts w:ascii="Tahoma" w:hAnsi="Tahoma"/>
          <w:sz w:val="18"/>
        </w:rPr>
        <w:t>- Two recent blood pressure readings are within normal limits since [date***]</w:t>
      </w:r>
    </w:p>
    <w:p>
      <w:pPr>
        <w:spacing w:after="0" w:before="0"/>
        <w:ind w:left="173"/>
      </w:pPr>
      <w:r>
        <w:rPr>
          <w:rFonts w:ascii="Tahoma" w:hAnsi="Tahoma"/>
          <w:sz w:val="18"/>
        </w:rPr>
        <w:t>- Baseline Labs Ordered: CBC, CMP, Hepatitis Panel, Lipid Panel, Magnesium, Uric Acid, QuantiFERON-GOLD, Urinalysis (UA), and a pregnancy test (HCG)</w:t>
      </w:r>
    </w:p>
    <w:p>
      <w:pPr>
        <w:spacing w:before="60" w:after="0"/>
      </w:pPr>
      <w:r>
        <w:rPr>
          <w:rFonts w:ascii="Tahoma" w:hAnsi="Tahoma"/>
          <w:b/>
          <w:i w:val="0"/>
          <w:sz w:val="19"/>
        </w:rPr>
        <w:t>Counseling</w:t>
      </w:r>
    </w:p>
    <w:p>
      <w:pPr>
        <w:spacing w:after="0" w:before="0"/>
      </w:pPr>
      <w:r>
        <w:rPr>
          <w:rFonts w:ascii="Tahoma" w:hAnsi="Tahoma"/>
          <w:sz w:val="18"/>
        </w:rPr>
        <w:t>After discussing the risks, benefits, indications, and alternatives of Cyclosporine at length, a shared decision was made to proceed with treatment. The patient understands the importance of frequent follow-up for skin exams, lab draws, and blood pressure checks.</w:t>
      </w:r>
    </w:p>
    <w:p>
      <w:pPr>
        <w:spacing w:before="60" w:after="0"/>
      </w:pPr>
      <w:r>
        <w:rPr>
          <w:rFonts w:ascii="Tahoma" w:hAnsi="Tahoma"/>
          <w:b/>
          <w:i w:val="0"/>
          <w:sz w:val="19"/>
        </w:rPr>
        <w:t>Plan</w:t>
      </w:r>
    </w:p>
    <w:p>
      <w:pPr>
        <w:spacing w:after="0" w:before="0"/>
        <w:ind w:left="173"/>
      </w:pPr>
      <w:r>
        <w:rPr>
          <w:rFonts w:ascii="Tahoma" w:hAnsi="Tahoma"/>
          <w:sz w:val="18"/>
        </w:rPr>
        <w:t>- Dosing (Select one):</w:t>
      </w:r>
    </w:p>
    <w:p>
      <w:pPr>
        <w:spacing w:after="0" w:before="0"/>
        <w:ind w:left="403"/>
      </w:pPr>
      <w:r>
        <w:rPr>
          <w:rFonts w:ascii="Tahoma" w:hAnsi="Tahoma"/>
          <w:sz w:val="18"/>
        </w:rPr>
        <w:t xml:space="preserve">  - Adult Titration: Initial dose is 1 to 3 mg/kg/day in 2 divided doses; titrate by 0.5 mg/kg/day every 2-4 weeks to a maximum of 4mg/kg/day</w:t>
      </w:r>
    </w:p>
    <w:p>
      <w:pPr>
        <w:spacing w:after="0" w:before="0"/>
        <w:ind w:left="403"/>
      </w:pPr>
      <w:r>
        <w:rPr>
          <w:rFonts w:ascii="Tahoma" w:hAnsi="Tahoma"/>
          <w:sz w:val="18"/>
        </w:rPr>
        <w:t xml:space="preserve">  - Adult Start: Start at ~2.5mg/kg and titrate up by 0.5mg/kg depending on response</w:t>
      </w:r>
    </w:p>
    <w:p>
      <w:pPr>
        <w:spacing w:after="0" w:before="0"/>
        <w:ind w:left="403"/>
      </w:pPr>
      <w:r>
        <w:rPr>
          <w:rFonts w:ascii="Tahoma" w:hAnsi="Tahoma"/>
          <w:sz w:val="18"/>
        </w:rPr>
        <w:t xml:space="preserve">  - Pediatric: Initial dose is 3 to 5 mg/kg/day divided every 8 to 12 hours</w:t>
      </w:r>
    </w:p>
    <w:p>
      <w:pPr>
        <w:spacing w:after="0" w:before="0"/>
        <w:ind w:left="173"/>
      </w:pPr>
      <w:r>
        <w:rPr>
          <w:rFonts w:ascii="Tahoma" w:hAnsi="Tahoma"/>
          <w:sz w:val="18"/>
        </w:rPr>
        <w:t>- Follow-up:</w:t>
      </w:r>
    </w:p>
    <w:p>
      <w:pPr>
        <w:spacing w:after="0" w:before="0"/>
        <w:ind w:left="403"/>
      </w:pPr>
      <w:r>
        <w:rPr>
          <w:rFonts w:ascii="Tahoma" w:hAnsi="Tahoma"/>
          <w:sz w:val="18"/>
        </w:rPr>
        <w:t xml:space="preserve">  - Return in 2 weeks to review initial labs and assess tolerance. Plan for transition to a long-term medication at the three-month mark if effective</w:t>
      </w:r>
    </w:p>
    <w:p>
      <w:pPr>
        <w:spacing w:before="60" w:after="0"/>
      </w:pPr>
      <w:r>
        <w:rPr>
          <w:rFonts w:ascii="Tahoma" w:hAnsi="Tahoma"/>
          <w:b/>
          <w:i w:val="0"/>
          <w:sz w:val="19"/>
        </w:rPr>
        <w:t>Monitoring</w:t>
      </w:r>
    </w:p>
    <w:p>
      <w:pPr>
        <w:spacing w:after="0" w:before="0"/>
        <w:ind w:left="403"/>
      </w:pPr>
      <w:r>
        <w:rPr>
          <w:rFonts w:ascii="Tahoma" w:hAnsi="Tahoma"/>
          <w:sz w:val="18"/>
        </w:rPr>
        <w:t xml:space="preserve">  - Lab surveillance (CBC, CMP, UA, Lipids, Mg, Uric Acid) every 2 weeks for the first 1-2 months, then monthly while on therapy</w:t>
      </w:r>
    </w:p>
    <w:p>
      <w:pPr>
        <w:spacing w:after="0" w:before="0"/>
        <w:ind w:left="403"/>
      </w:pPr>
      <w:r>
        <w:rPr>
          <w:rFonts w:ascii="Tahoma" w:hAnsi="Tahoma"/>
          <w:sz w:val="18"/>
        </w:rPr>
        <w:t xml:space="preserve">  - Monthly blood pressure checks and skin/lymph node exams</w:t>
      </w:r>
    </w:p>
    <w:p>
      <w:r>
        <w:br w:type="page"/>
      </w:r>
    </w:p>
    <w:p>
      <w:pPr>
        <w:pStyle w:val="SectionLabel"/>
        <w:spacing w:before="0" w:after="20"/>
      </w:pPr>
      <w:r>
        <w:rPr>
          <w:rFonts w:ascii="Tahoma" w:hAnsi="Tahoma"/>
          <w:b w:val="0"/>
          <w:i w:val="0"/>
          <w:color w:val="1F4E79"/>
        </w:rPr>
        <w:t>SAMPLE E-CONSULT</w:t>
      </w:r>
    </w:p>
    <w:p>
      <w:pPr>
        <w:pStyle w:val="SampleHeading"/>
        <w:spacing w:before="0" w:after="20"/>
      </w:pPr>
      <w:r>
        <w:rPr>
          <w:rFonts w:ascii="Tahoma" w:hAnsi="Tahoma"/>
          <w:b w:val="0"/>
          <w:i w:val="0"/>
          <w:sz w:val="26"/>
        </w:rPr>
        <w:t>.EconRosacea</w:t>
      </w:r>
    </w:p>
    <w:p>
      <w:pPr>
        <w:spacing w:after="0" w:before="0"/>
      </w:pPr>
      <w:r>
        <w:rPr>
          <w:rFonts w:ascii="Tahoma" w:hAnsi="Tahoma"/>
          <w:sz w:val="18"/>
        </w:rPr>
        <w:t>.EconRosacea</w:t>
      </w:r>
    </w:p>
    <w:p>
      <w:pPr>
        <w:spacing w:after="0" w:before="0"/>
      </w:pPr>
      <w:r>
        <w:rPr>
          <w:rFonts w:ascii="Tahoma" w:hAnsi="Tahoma"/>
          <w:i/>
          <w:color w:val="666666"/>
          <w:sz w:val="18"/>
        </w:rPr>
        <w:t>Description: Econsult for Rosacea, starting Metronidazole and Azelaic Acid</w:t>
      </w:r>
    </w:p>
    <w:p>
      <w:pPr>
        <w:spacing w:after="0" w:before="0"/>
      </w:pPr>
      <w:r>
        <w:rPr>
          <w:rFonts w:ascii="Tahoma" w:hAnsi="Tahoma"/>
          <w:sz w:val="18"/>
        </w:rPr>
        <w:t>Good day,</w:t>
      </w:r>
    </w:p>
    <w:p>
      <w:pPr>
        <w:spacing w:before="60" w:after="0"/>
      </w:pPr>
      <w:r>
        <w:rPr>
          <w:rFonts w:ascii="Tahoma" w:hAnsi="Tahoma"/>
          <w:b/>
          <w:i w:val="0"/>
          <w:sz w:val="19"/>
        </w:rPr>
        <w:t>Assessment</w:t>
      </w:r>
    </w:p>
    <w:p>
      <w:pPr>
        <w:spacing w:after="0" w:before="0"/>
      </w:pPr>
      <w:r>
        <w:rPr>
          <w:rFonts w:ascii="Tahoma" w:hAnsi="Tahoma"/>
          <w:sz w:val="18"/>
        </w:rPr>
        <w:t>While rosacea can look similar to acne, it often has flushing or redness affecting the central face, inflammatory papules/bumps that can look somewhat like acne without whiteheads or blackheads, and occasionally eye involvement (as dry eyes, recurrent styes, or a gritty sensation affecting the eyes).</w:t>
      </w:r>
    </w:p>
    <w:p>
      <w:pPr>
        <w:spacing w:before="60" w:after="0"/>
      </w:pPr>
      <w:r>
        <w:rPr>
          <w:rFonts w:ascii="Tahoma" w:hAnsi="Tahoma"/>
          <w:b/>
          <w:i w:val="0"/>
          <w:sz w:val="19"/>
        </w:rPr>
        <w:t>Recommendations</w:t>
      </w:r>
    </w:p>
    <w:p>
      <w:pPr>
        <w:spacing w:after="0" w:before="0"/>
      </w:pPr>
      <w:r>
        <w:rPr>
          <w:rFonts w:ascii="Tahoma" w:hAnsi="Tahoma"/>
          <w:sz w:val="18"/>
        </w:rPr>
        <w:t>For initial treatment of rosacea, we often focus on topical medications that can help with the inflammatory papules and may help a little with the redness:</w:t>
      </w:r>
    </w:p>
    <w:p>
      <w:pPr>
        <w:spacing w:after="0" w:before="0"/>
        <w:ind w:left="173"/>
      </w:pPr>
      <w:r>
        <w:rPr>
          <w:rFonts w:ascii="Tahoma" w:hAnsi="Tahoma"/>
          <w:sz w:val="18"/>
        </w:rPr>
        <w:t>- Metronidazole cream: This tends to be well-tolerated and can be started twice daily.</w:t>
      </w:r>
    </w:p>
    <w:p>
      <w:pPr>
        <w:spacing w:after="0" w:before="0"/>
        <w:ind w:left="173"/>
      </w:pPr>
      <w:r>
        <w:rPr>
          <w:rFonts w:ascii="Tahoma" w:hAnsi="Tahoma"/>
          <w:sz w:val="18"/>
        </w:rPr>
        <w:t>- Azelaic acid gel: This can be a bit more irritating, so I recommend starting once daily or every other day and slowly increasing over 2 to 4 weeks to twice daily as tolerated.</w:t>
      </w:r>
    </w:p>
    <w:p>
      <w:pPr>
        <w:spacing w:before="60" w:after="0"/>
      </w:pPr>
      <w:r>
        <w:rPr>
          <w:rFonts w:ascii="Tahoma" w:hAnsi="Tahoma"/>
          <w:b/>
          <w:i w:val="0"/>
          <w:sz w:val="19"/>
        </w:rPr>
        <w:t>Follow-up</w:t>
      </w:r>
    </w:p>
    <w:p>
      <w:pPr>
        <w:spacing w:after="0" w:before="0"/>
      </w:pPr>
      <w:r>
        <w:rPr>
          <w:rFonts w:ascii="Tahoma" w:hAnsi="Tahoma"/>
          <w:sz w:val="18"/>
        </w:rPr>
        <w:t>It can take about 3 months to get the maximum benefit with these medications. I have ordered both of these medications for you to activate at your preferred military clinic pharmacy in our area. If these first-line medications do not successfully control your rosacea, there are additional medications that may be helpful (most of which require trying the above 2 medications first). Please update us on your progress in about 3 months via reply here.</w:t>
      </w:r>
    </w:p>
    <w:p>
      <w:pPr>
        <w:spacing w:after="0" w:before="0"/>
      </w:pPr>
      <w:r>
        <w:rPr>
          <w:rFonts w:ascii="Tahoma" w:hAnsi="Tahoma"/>
          <w:sz w:val="18"/>
        </w:rPr>
        <w:t>Best regards,</w:t>
      </w:r>
    </w:p>
    <w:p>
      <w:pPr>
        <w:spacing w:after="0" w:before="0"/>
      </w:pPr>
      <w:r>
        <w:rPr>
          <w:rFonts w:ascii="Tahoma" w:hAnsi="Tahoma"/>
          <w:sz w:val="18"/>
        </w:rPr>
        <w:t>Joshua M. Collins, DO, Capt, USAF, MC</w:t>
      </w:r>
    </w:p>
    <w:p>
      <w:pPr>
        <w:spacing w:after="0" w:before="0"/>
      </w:pPr>
      <w:r>
        <w:rPr>
          <w:rFonts w:ascii="Tahoma" w:hAnsi="Tahoma"/>
          <w:sz w:val="18"/>
        </w:rPr>
        <w:t>Dermatology Resident, PGY2</w:t>
      </w:r>
    </w:p>
    <w:p>
      <w:pPr>
        <w:spacing w:after="0" w:before="0"/>
      </w:pPr>
      <w:r>
        <w:rPr>
          <w:rFonts w:ascii="Tahoma" w:hAnsi="Tahoma"/>
          <w:sz w:val="18"/>
        </w:rPr>
        <w:t>SAUSHEC Dermatology</w:t>
      </w:r>
    </w:p>
    <w:p>
      <w:r>
        <w:br w:type="page"/>
      </w:r>
    </w:p>
    <w:p>
      <w:pPr>
        <w:pStyle w:val="SectionLabel"/>
        <w:spacing w:before="0" w:after="20"/>
      </w:pPr>
      <w:r>
        <w:rPr>
          <w:rFonts w:ascii="Tahoma" w:hAnsi="Tahoma"/>
          <w:b w:val="0"/>
          <w:i w:val="0"/>
          <w:color w:val="1F4E79"/>
        </w:rPr>
        <w:t>SAMPLE INSTRUCTIONS</w:t>
      </w:r>
    </w:p>
    <w:p>
      <w:pPr>
        <w:pStyle w:val="SampleHeading"/>
        <w:spacing w:before="0" w:after="20"/>
      </w:pPr>
      <w:r>
        <w:rPr>
          <w:rFonts w:ascii="Tahoma" w:hAnsi="Tahoma"/>
          <w:b w:val="0"/>
          <w:i w:val="0"/>
          <w:sz w:val="26"/>
        </w:rPr>
        <w:t>.InstructionsGentleSkinCare</w:t>
      </w:r>
    </w:p>
    <w:p>
      <w:pPr>
        <w:spacing w:after="0" w:before="0"/>
      </w:pPr>
      <w:r>
        <w:rPr>
          <w:rFonts w:ascii="Tahoma" w:hAnsi="Tahoma"/>
          <w:sz w:val="18"/>
        </w:rPr>
        <w:t>.InstructionsGentleSkinCare</w:t>
      </w:r>
    </w:p>
    <w:p>
      <w:pPr>
        <w:spacing w:after="0" w:before="0"/>
      </w:pPr>
      <w:r>
        <w:rPr>
          <w:rFonts w:ascii="Tahoma" w:hAnsi="Tahoma"/>
          <w:i/>
          <w:color w:val="666666"/>
          <w:sz w:val="18"/>
        </w:rPr>
        <w:t>Description: Detailed patient instructions for a gentle, dry, and sensitive skin care regimen.</w:t>
      </w:r>
    </w:p>
    <w:p>
      <w:pPr>
        <w:spacing w:before="60" w:after="0"/>
      </w:pPr>
      <w:r>
        <w:rPr>
          <w:rFonts w:ascii="Tahoma" w:hAnsi="Tahoma"/>
          <w:b/>
          <w:i w:val="0"/>
          <w:sz w:val="19"/>
        </w:rPr>
        <w:t>Instructions: Gentle Skin Care</w:t>
      </w:r>
    </w:p>
    <w:p>
      <w:pPr>
        <w:spacing w:before="60" w:after="0"/>
      </w:pPr>
      <w:r>
        <w:rPr>
          <w:rFonts w:ascii="Tahoma" w:hAnsi="Tahoma"/>
          <w:b/>
          <w:i w:val="0"/>
          <w:sz w:val="19"/>
        </w:rPr>
        <w:t>Bathing &amp; Cleansing</w:t>
      </w:r>
    </w:p>
    <w:p>
      <w:pPr>
        <w:spacing w:after="0" w:before="0"/>
        <w:ind w:left="173"/>
      </w:pPr>
      <w:r>
        <w:rPr>
          <w:rFonts w:ascii="Tahoma" w:hAnsi="Tahoma"/>
          <w:sz w:val="18"/>
        </w:rPr>
        <w:t>- Use lukewarm water; avoid hot water</w:t>
      </w:r>
    </w:p>
    <w:p>
      <w:pPr>
        <w:spacing w:after="0" w:before="0"/>
        <w:ind w:left="173"/>
      </w:pPr>
      <w:r>
        <w:rPr>
          <w:rFonts w:ascii="Tahoma" w:hAnsi="Tahoma"/>
          <w:sz w:val="18"/>
        </w:rPr>
        <w:t>- Avoid excessively long showers</w:t>
      </w:r>
    </w:p>
    <w:p>
      <w:pPr>
        <w:spacing w:after="0" w:before="0"/>
        <w:ind w:left="173"/>
      </w:pPr>
      <w:r>
        <w:rPr>
          <w:rFonts w:ascii="Tahoma" w:hAnsi="Tahoma"/>
          <w:sz w:val="18"/>
        </w:rPr>
        <w:t>- Do not use a washcloth, loofah, sponge, brush, or any other scrubber</w:t>
      </w:r>
    </w:p>
    <w:p>
      <w:pPr>
        <w:spacing w:after="0" w:before="0"/>
        <w:ind w:left="173"/>
      </w:pPr>
      <w:r>
        <w:rPr>
          <w:rFonts w:ascii="Tahoma" w:hAnsi="Tahoma"/>
          <w:sz w:val="18"/>
        </w:rPr>
        <w:t>- Avoid strong or pungent soaps (e.g., Dial, Zest, Lever 2000)</w:t>
      </w:r>
    </w:p>
    <w:p>
      <w:pPr>
        <w:spacing w:after="0" w:before="0"/>
        <w:ind w:left="173"/>
      </w:pPr>
      <w:r>
        <w:rPr>
          <w:rFonts w:ascii="Tahoma" w:hAnsi="Tahoma"/>
          <w:sz w:val="18"/>
        </w:rPr>
        <w:t>- Use a gentle, fragrance-free cleanser instead</w:t>
      </w:r>
    </w:p>
    <w:p>
      <w:pPr>
        <w:spacing w:after="0" w:before="0"/>
        <w:ind w:left="403"/>
      </w:pPr>
      <w:r>
        <w:rPr>
          <w:rFonts w:ascii="Tahoma" w:hAnsi="Tahoma"/>
          <w:sz w:val="18"/>
        </w:rPr>
        <w:t xml:space="preserve">  - Recommended options include Dove Sensitive Skin bar soap, Cetaphil Cleanser, or CeraVe Cleanser</w:t>
      </w:r>
    </w:p>
    <w:p>
      <w:pPr>
        <w:spacing w:after="0" w:before="0"/>
        <w:ind w:left="173"/>
      </w:pPr>
      <w:r>
        <w:rPr>
          <w:rFonts w:ascii="Tahoma" w:hAnsi="Tahoma"/>
          <w:sz w:val="18"/>
        </w:rPr>
        <w:t>- Apply soap only to the armpits, groin, and visibly dirty areas, using the minimal amount possible</w:t>
      </w:r>
    </w:p>
    <w:p>
      <w:pPr>
        <w:spacing w:before="60" w:after="0"/>
      </w:pPr>
      <w:r>
        <w:rPr>
          <w:rFonts w:ascii="Tahoma" w:hAnsi="Tahoma"/>
          <w:b/>
          <w:i w:val="0"/>
          <w:sz w:val="19"/>
        </w:rPr>
        <w:t>Drying &amp; Moisturizing</w:t>
      </w:r>
    </w:p>
    <w:p>
      <w:pPr>
        <w:spacing w:after="0" w:before="0"/>
        <w:ind w:left="173"/>
      </w:pPr>
      <w:r>
        <w:rPr>
          <w:rFonts w:ascii="Tahoma" w:hAnsi="Tahoma"/>
          <w:sz w:val="18"/>
        </w:rPr>
        <w:t>- Gently pat the skin dry with a towel after bathing; do not rub vigorously</w:t>
      </w:r>
    </w:p>
    <w:p>
      <w:pPr>
        <w:spacing w:after="0" w:before="0"/>
        <w:ind w:left="173"/>
      </w:pPr>
      <w:r>
        <w:rPr>
          <w:rFonts w:ascii="Tahoma" w:hAnsi="Tahoma"/>
          <w:sz w:val="18"/>
        </w:rPr>
        <w:t>- Leave the skin slightly damp</w:t>
      </w:r>
    </w:p>
    <w:p>
      <w:pPr>
        <w:spacing w:after="0" w:before="0"/>
        <w:ind w:left="173"/>
      </w:pPr>
      <w:r>
        <w:rPr>
          <w:rFonts w:ascii="Tahoma" w:hAnsi="Tahoma"/>
          <w:sz w:val="18"/>
        </w:rPr>
        <w:t>- Immediately (within 2 minutes of bathing) apply a thick, fragrance-free moisturizer</w:t>
      </w:r>
    </w:p>
    <w:p>
      <w:pPr>
        <w:spacing w:after="0" w:before="0"/>
        <w:ind w:left="403"/>
      </w:pPr>
      <w:r>
        <w:rPr>
          <w:rFonts w:ascii="Tahoma" w:hAnsi="Tahoma"/>
          <w:sz w:val="18"/>
        </w:rPr>
        <w:t xml:space="preserve">  - Ointments (like Vaseline, Aquaphor) are preferred over creams</w:t>
      </w:r>
    </w:p>
    <w:p>
      <w:pPr>
        <w:spacing w:after="0" w:before="0"/>
        <w:ind w:left="403"/>
      </w:pPr>
      <w:r>
        <w:rPr>
          <w:rFonts w:ascii="Tahoma" w:hAnsi="Tahoma"/>
          <w:sz w:val="18"/>
        </w:rPr>
        <w:t xml:space="preserve">  - Creams (like Vanicream, CeraVe) are preferred over lotions</w:t>
      </w:r>
    </w:p>
    <w:p>
      <w:pPr>
        <w:spacing w:after="0" w:before="0"/>
        <w:ind w:left="173"/>
      </w:pPr>
      <w:r>
        <w:rPr>
          <w:rFonts w:ascii="Tahoma" w:hAnsi="Tahoma"/>
          <w:sz w:val="18"/>
        </w:rPr>
        <w:t>- Avoid lotions, as they contain more water and preservatives which can be irritating</w:t>
      </w:r>
    </w:p>
    <w:p>
      <w:pPr>
        <w:spacing w:before="60" w:after="0"/>
      </w:pPr>
      <w:r>
        <w:rPr>
          <w:rFonts w:ascii="Tahoma" w:hAnsi="Tahoma"/>
          <w:b/>
          <w:i w:val="0"/>
          <w:sz w:val="19"/>
        </w:rPr>
        <w:t>Laundry</w:t>
      </w:r>
    </w:p>
    <w:p>
      <w:pPr>
        <w:spacing w:after="0" w:before="0"/>
        <w:ind w:left="173"/>
      </w:pPr>
      <w:r>
        <w:rPr>
          <w:rFonts w:ascii="Tahoma" w:hAnsi="Tahoma"/>
          <w:sz w:val="18"/>
        </w:rPr>
        <w:t>- Use only Fragrance-Free, Dye-Free, and Allergen-Free detergents and laundry products</w:t>
      </w:r>
    </w:p>
    <w:p>
      <w:pPr>
        <w:spacing w:after="0" w:before="0"/>
        <w:ind w:left="403"/>
      </w:pPr>
      <w:r>
        <w:rPr>
          <w:rFonts w:ascii="Tahoma" w:hAnsi="Tahoma"/>
          <w:sz w:val="18"/>
        </w:rPr>
        <w:t xml:space="preserve">  - Examples include Tide Free &amp; Gentle or ALL Free &amp; Clear</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ahoma" w:hAnsi="Tahoma"/>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ahoma" w:hAnsi="Tahoma"/>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mpleHeading">
    <w:name w:val="SampleHeading"/>
    <w:rPr>
      <w:rFonts w:ascii="Tahoma" w:hAnsi="Tahoma"/>
      <w:b/>
      <w:sz w:val="30"/>
    </w:rPr>
  </w:style>
  <w:style w:type="paragraph" w:customStyle="1" w:styleId="SectionLabel">
    <w:name w:val="SectionLabel"/>
    <w:rPr>
      <w:rFonts w:ascii="Tahoma" w:hAnsi="Tahoma"/>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