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0"/>
          <w:spacing w:val="60"/>
          <w:caps w:val="1"/>
        </w:rPr>
        <w:t>For Becki &amp; Jase</w:t>
      </w:r>
    </w:p>
    <w:p>
      <w:pPr>
        <w:spacing w:before="0" w:after="120"/>
        <w:jc w:val="center"/>
      </w:pPr>
      <w:r>
        <w:rPr>
          <w:rFonts w:ascii="Georgia" w:hAnsi="Georgia" w:cs="Georgia" w:eastAsia="Georgia"/>
          <w:b/>
          <w:i w:val="0"/>
          <w:color w:val="222D2A"/>
          <w:sz w:val="68"/>
        </w:rPr>
        <w:t>Bless These Rings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These two rings will be exchanged today, and worn for a lifetime.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Before they are, we would love them to pass through your hands.</w:t>
      </w:r>
    </w:p>
    <w:p>
      <w:pPr>
        <w:spacing w:before="80" w:after="28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30"/>
        </w:rPr>
        <w:t>Hold them for a moment. Make a silent wish for the marriage — for patience, for laughter, for many ordinary happy years — and then pass them gently on.</w:t>
      </w:r>
    </w:p>
    <w:p>
      <w:pPr>
        <w:spacing w:before="0" w:after="24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0"/>
        </w:rPr>
        <w:t>By the time they reach the altar, they will be carrying every good thing you wished into them.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/>
          <w:color w:val="883A2D"/>
          <w:sz w:val="26"/>
        </w:rPr>
        <w:t>Thank you</w:t>
      </w:r>
    </w:p>
    <w:sectPr w:rsidR="00FC693F" w:rsidRPr="0006063C" w:rsidSect="00034616">
      <w:headerReference w:type="default" r:id="rId9"/>
      <w:pgSz w:w="11906" w:h="16838"/>
      <w:pgMar w:top="1814" w:right="1814" w:bottom="1814" w:left="1814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21" name="Trim 2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