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47" w:rsidRDefault="008E69C5">
      <w:pPr>
        <w:jc w:val="both"/>
      </w:pPr>
      <w:r>
        <w:t xml:space="preserve">αIIbβ3, also known as the glycoprotein GPIIb/IIIa (CD41/CD61) complex, is the dominant integrin on platelets and is essential for normal platelet functions.  Integrin αIIbβ3 can bind to several arginine-glycine-aspartic acid (RGD)-containing ligands, </w:t>
      </w:r>
      <w:r>
        <w:t>including fibrinogen, fibrin, von Willebrand factor (vWF), and fibronectin. Of these ligands, fibrinogen is the major ligand. Integrin αIIbβ3 also interacts with the KQAGDV sequence of the fibrinogen γ-chain to cross-link platelets. Each unstimulated plate</w:t>
      </w:r>
      <w:r>
        <w:t>let presents approximately 50,000–100,000 copies of αIIbβ3 on its surface</w:t>
      </w:r>
    </w:p>
    <w:p w:rsidR="00F96247" w:rsidRDefault="008E69C5">
      <w:pPr>
        <w:jc w:val="both"/>
        <w:rPr>
          <w:b/>
        </w:rPr>
      </w:pPr>
      <w:r>
        <w:rPr>
          <w:b/>
        </w:rPr>
        <w:t>Relationship with other markers and blood parameters</w:t>
      </w:r>
    </w:p>
    <w:p w:rsidR="00F96247" w:rsidRDefault="008E69C5">
      <w:pPr>
        <w:jc w:val="both"/>
      </w:pPr>
      <w:r>
        <w:t>CD41/61 levels were significantly altered across the No DR and DR groups with the latter having a statistically significant lower</w:t>
      </w:r>
      <w:r>
        <w:t xml:space="preserve"> values.  The microparticle levels of CD41-61 and fibronectin were positively correlated.  Among the blood parameters, CD41-61 levels were negatively correlated with ESR, HbA1c, and microalbuminuria with statistical significance albeit with small effect si</w:t>
      </w:r>
      <w:r>
        <w:t xml:space="preserve">ze.  </w:t>
      </w:r>
    </w:p>
    <w:p w:rsidR="00F96247" w:rsidRDefault="008E69C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127.0.0.1:25908/chunk_output/947A15CA9827B78B/5918FCDC/cdg6q4x2y02a5/0000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Rectangle 3" o:spid="_x0000_s1026" o:spt="1" alt="http://127.0.0.1:25908/chunk_output/947A15CA9827B78B/5918FCDC/cdg6q4x2y02a5/000016.png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fMlnTSAAAAAwEAAA8AAAAAAAAAAQAgAAAAIgAA&#10;AGRycy9kb3ducmV2LnhtbFBLAQIUABQAAAAIAIdO4kAqKzzxRwIAAHEEAAAOAAAAAAAAAAEAIAAA&#10;ACEBAABkcnMvZTJvRG9jLnhtbFBLBQYAAAAABgAGAFkBAADa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:rsidR="00F96247" w:rsidRDefault="00F96247"/>
    <w:p w:rsidR="00F96247" w:rsidRDefault="008E69C5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4746625" cy="3198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4622" cy="3210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6247" w:rsidRDefault="008E69C5">
      <w:pPr>
        <w:jc w:val="both"/>
      </w:pPr>
      <w:r>
        <w:t xml:space="preserve">CD41-61 has a moderate negative correlation with HbA1c, ESR and microalbuminuria.  </w:t>
      </w:r>
    </w:p>
    <w:p w:rsidR="00F96247" w:rsidRDefault="008E69C5">
      <w:pPr>
        <w:jc w:val="center"/>
      </w:pPr>
      <w:r>
        <w:rPr>
          <w:noProof/>
        </w:rPr>
        <w:drawing>
          <wp:inline distT="0" distB="0" distL="0" distR="0">
            <wp:extent cx="3333750" cy="2057400"/>
            <wp:effectExtent l="0" t="0" r="0" b="0"/>
            <wp:docPr id="7" name="Picture 7" descr="H:\A\MICROPARTICLES\JEYA - ELISA ANALYSIS\REPORT\FIGURES FOR REPORT\CD41\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:\A\MICROPARTICLES\JEYA - ELISA ANALYSIS\REPORT\FIGURES FOR REPORT\CD41\Box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1556" cy="20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47" w:rsidRDefault="008E69C5">
      <w:r>
        <w:t xml:space="preserve">The boxplot compares the level of CD41-61 in the microparticles from six different sample categories and </w:t>
      </w:r>
    </w:p>
    <w:p w:rsidR="00F96247" w:rsidRDefault="00F96247">
      <w:pPr>
        <w:jc w:val="center"/>
        <w:rPr>
          <w:lang w:val="en-IN"/>
        </w:rPr>
      </w:pPr>
    </w:p>
    <w:p w:rsidR="00F96247" w:rsidRDefault="008E69C5">
      <w:pPr>
        <w:jc w:val="center"/>
        <w:rPr>
          <w:lang w:val="en-IN"/>
        </w:rPr>
      </w:pPr>
      <w:r>
        <w:rPr>
          <w:noProof/>
        </w:rPr>
        <w:lastRenderedPageBreak/>
        <w:drawing>
          <wp:inline distT="0" distB="0" distL="114300" distR="114300">
            <wp:extent cx="4567555" cy="2818765"/>
            <wp:effectExtent l="0" t="0" r="4445" b="635"/>
            <wp:docPr id="4" name="Picture 4" descr="CD41_violin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D41_violin plo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47" w:rsidRDefault="008E69C5">
      <w:pPr>
        <w:rPr>
          <w:lang w:val="en-IN"/>
        </w:rPr>
      </w:pPr>
      <w:r>
        <w:rPr>
          <w:lang w:val="en-IN"/>
        </w:rPr>
        <w:t>The violin plot shows the distribution of CD41-61</w:t>
      </w:r>
      <w:r>
        <w:rPr>
          <w:lang w:val="en-IN"/>
        </w:rPr>
        <w:t xml:space="preserve"> levels and the probability density across the six sample categories.  This plot shows that the distribution of CD41 levels are varied within each groups with a more or less normal distribution observed only for DM, NPDR moderate and severe groups.  The da</w:t>
      </w:r>
      <w:r>
        <w:rPr>
          <w:lang w:val="en-IN"/>
        </w:rPr>
        <w:t xml:space="preserve">ta is left-skewed in NDM while right-skewed in NPDR-mild and PDR groups. </w:t>
      </w:r>
    </w:p>
    <w:p w:rsidR="00F96247" w:rsidRDefault="00F96247">
      <w:pPr>
        <w:rPr>
          <w:lang w:val="en-IN"/>
        </w:rPr>
      </w:pPr>
    </w:p>
    <w:p w:rsidR="00F96247" w:rsidRDefault="008E69C5">
      <w:pPr>
        <w:rPr>
          <w:b/>
          <w:bCs/>
          <w:lang w:val="en-IN"/>
        </w:rPr>
      </w:pPr>
      <w:r>
        <w:rPr>
          <w:b/>
          <w:bCs/>
          <w:lang w:val="en-IN"/>
        </w:rPr>
        <w:t>Fibronectin</w:t>
      </w:r>
    </w:p>
    <w:p w:rsidR="00F96247" w:rsidRDefault="008E69C5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114300" distR="114300">
            <wp:extent cx="4679315" cy="2887980"/>
            <wp:effectExtent l="0" t="0" r="6985" b="7620"/>
            <wp:docPr id="5" name="Picture 5" descr="FN_violin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N_violin plo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47" w:rsidRDefault="008E69C5">
      <w:pPr>
        <w:rPr>
          <w:lang w:val="en-IN"/>
        </w:rPr>
      </w:pPr>
      <w:r>
        <w:rPr>
          <w:lang w:val="en-IN"/>
        </w:rPr>
        <w:t>Violin plot depicting the distribution of fibronectin levels across the six sample groups show that the levels are right-skewed in all the categories.</w:t>
      </w:r>
    </w:p>
    <w:p w:rsidR="00F96247" w:rsidRDefault="008E69C5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Alpha-2-macroglo</w:t>
      </w:r>
      <w:r>
        <w:rPr>
          <w:b/>
          <w:bCs/>
          <w:lang w:val="en-IN"/>
        </w:rPr>
        <w:t>bulin</w:t>
      </w:r>
    </w:p>
    <w:p w:rsidR="00F96247" w:rsidRDefault="008E69C5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114300" distR="114300">
            <wp:extent cx="4617720" cy="2849880"/>
            <wp:effectExtent l="0" t="0" r="1905" b="7620"/>
            <wp:docPr id="8" name="Picture 8" descr="A2M_violin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2M_violin plo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47" w:rsidRDefault="008E69C5">
      <w:pPr>
        <w:rPr>
          <w:lang w:val="en-IN"/>
        </w:rPr>
      </w:pPr>
      <w:r>
        <w:rPr>
          <w:lang w:val="en-IN"/>
        </w:rPr>
        <w:t>In the case of A2M, the data is again right-skewed, more heavily in PDR cases indicating that although the values are distributed over a range, a number of patients tend to have lower A2M values.</w:t>
      </w:r>
    </w:p>
    <w:p w:rsidR="00F96247" w:rsidRDefault="00F96247">
      <w:pPr>
        <w:rPr>
          <w:lang w:val="en-IN"/>
        </w:rPr>
      </w:pPr>
    </w:p>
    <w:p w:rsidR="00F96247" w:rsidRDefault="00F96247">
      <w:pPr>
        <w:rPr>
          <w:b/>
          <w:bCs/>
          <w:lang w:val="en-IN"/>
        </w:rPr>
      </w:pPr>
    </w:p>
    <w:p w:rsidR="006825F5" w:rsidRDefault="006825F5">
      <w:pPr>
        <w:rPr>
          <w:b/>
          <w:bCs/>
          <w:lang w:val="en-IN"/>
        </w:rPr>
      </w:pPr>
      <w:bookmarkStart w:id="0" w:name="_GoBack"/>
      <w:bookmarkEnd w:id="0"/>
    </w:p>
    <w:sectPr w:rsidR="0068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9C5" w:rsidRDefault="008E69C5">
      <w:pPr>
        <w:spacing w:line="240" w:lineRule="auto"/>
      </w:pPr>
      <w:r>
        <w:separator/>
      </w:r>
    </w:p>
  </w:endnote>
  <w:endnote w:type="continuationSeparator" w:id="0">
    <w:p w:rsidR="008E69C5" w:rsidRDefault="008E6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9C5" w:rsidRDefault="008E69C5">
      <w:pPr>
        <w:spacing w:after="0" w:line="240" w:lineRule="auto"/>
      </w:pPr>
      <w:r>
        <w:separator/>
      </w:r>
    </w:p>
  </w:footnote>
  <w:footnote w:type="continuationSeparator" w:id="0">
    <w:p w:rsidR="008E69C5" w:rsidRDefault="008E6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96"/>
    <w:rsid w:val="00020087"/>
    <w:rsid w:val="000F4986"/>
    <w:rsid w:val="00102ECE"/>
    <w:rsid w:val="00536A96"/>
    <w:rsid w:val="0064037A"/>
    <w:rsid w:val="006825F5"/>
    <w:rsid w:val="007B0745"/>
    <w:rsid w:val="008A4C53"/>
    <w:rsid w:val="008E69C5"/>
    <w:rsid w:val="00920A85"/>
    <w:rsid w:val="00A75A42"/>
    <w:rsid w:val="00CD767D"/>
    <w:rsid w:val="00E63D43"/>
    <w:rsid w:val="00EC6F38"/>
    <w:rsid w:val="00F710B4"/>
    <w:rsid w:val="00F96247"/>
    <w:rsid w:val="00FD34F1"/>
    <w:rsid w:val="7E1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E7490EC-C628-4D31-A3C6-74AEAF80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5051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 Maheshwari</dc:creator>
  <cp:lastModifiedBy>Jeya Maheshwari</cp:lastModifiedBy>
  <cp:revision>4</cp:revision>
  <dcterms:created xsi:type="dcterms:W3CDTF">2021-04-02T08:46:00Z</dcterms:created>
  <dcterms:modified xsi:type="dcterms:W3CDTF">2021-04-27T04:34:00Z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