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αIIbβ3, also known as the glycoprotein GPIIb/IIIa (CD41/CD61) complex, is the dominant integrin on platelets and is essential for normal platelet functions.  Integrin αIIbβ3 can bind to several arginine-glycine-aspartic acid (RGD)-containing ligands, including fibrinogen, fibrin, von Willebrand factor (vWF), and fibronectin. Of these ligands, fibrinogen is the major ligand. Integrin αIIbβ3 also interacts with the KQAGDV sequence of the fibrinogen γ-chain to cross-link platelets. Each unstimulated platelet presents approximately 50,000–100,000 copies of αIIbβ3 on its surface</w:t>
      </w:r>
    </w:p>
    <w:p>
      <w:pPr>
        <w:jc w:val="both"/>
        <w:rPr>
          <w:b/>
        </w:rPr>
      </w:pPr>
      <w:r>
        <w:rPr>
          <w:b/>
        </w:rPr>
        <w:t>Relationship with other markers and blood parameters</w:t>
      </w:r>
    </w:p>
    <w:p>
      <w:pPr>
        <w:jc w:val="both"/>
      </w:pPr>
      <w:r>
        <w:t xml:space="preserve">CD41/61 levels were significantly altered across the No DR and DR groups with the latter having a statistically significant lower values.  The microparticle levels of CD41-61 and fibronectin were positively correlated.  Among the blood parameters, CD41-61 levels were negatively correlated with ESR, HbA1c, and microalbuminuria with statistical significance albeit with small effect size.  </w:t>
      </w:r>
    </w:p>
    <w:p>
      <w:pPr>
        <w:jc w:val="center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127.0.0.1:25908/chunk_output/947A15CA9827B78B/5918FCDC/cdg6q4x2y02a5/0000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o:spt="1" alt="http://127.0.0.1:25908/chunk_output/947A15CA9827B78B/5918FCDC/cdg6q4x2y02a5/000016.pn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is88UcCAABxBAAADgAAAGRycy9lMm9Eb2MueG1srVTJbtswEL0X&#10;6D8QvNeUFDuWBcuBYyNFgbQNmvZc0BS1IBKHISnL7td3SNnZesmhEkDMQr158zjU8urQtWQvjW1A&#10;5TSeRJRIJaBoVJXTXz9vPqWUWMdVwVtQMqdHaenV6uOH5aAzmUANbSENQRBls0HntHZOZ4xZUcuO&#10;2wloqTBZgum4Q9dUrDB8QPSuZUkUXbIBTKENCGktRrdjkp4QzXsAoSwbIbcg+k4qN6Ia2XKHLdm6&#10;0ZauAtuylMJ9L0srHWlzip26sGIRtHd+ZaslzyrDdd2IEwX+Hgpveup4o7DoE9SWO0560/wD1TXC&#10;gIXSTQR0bGwkKIJdxNEbbe5rrmXoBaW2+kl0+/9gxbf9nSFNkdMLShTv8MB/oGhcVa0kGCqkFc9n&#10;EifzSYRvnCWzRZQyUffq4Tf0TveOLabzdTzbrBdpMr+ep9dstojTm812w0RRXT5OD8kxSviMRfjE&#10;lxOtKq/+oG2GJO71nfH6WX0L4sESBZsaSci11UgH5xTZnUPGwFBLXqAMsYdgrzC8YxGN7IavUGA/&#10;vHcQzuZQms7XQNXJIYzA8WkE5MERgcGLaJpGOBwCUyfbV+DZ+WNtrPssoSPeyKlBdgGc72+tG7ee&#10;t/haCm6atsU4z1r1KoCYPhLIe76jFDsojsjdwDipeE/RqMH8oWTAKc2pfey5kZS0XxT2v4inUz/W&#10;wZnO5gk65mVm9zLDlUConDpKRnPjxqvQa9NUdZB55LhGzcom9OP1HFmdyOIkBkVOt8aP+ks/7Hr+&#10;U6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fMlnTSAAAAAwEAAA8AAAAAAAAAAQAgAAAAIgAA&#10;AGRycy9kb3ducmV2LnhtbFBLAQIUABQAAAAIAIdO4kAqKzzxRwIAAHEEAAAOAAAAAAAAAAEAIAAA&#10;ACEBAABkcnMvZTJvRG9jLnhtbFBLBQYAAAAABgAGAFkBAADa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/>
    <w:p>
      <w:pPr>
        <w:jc w:val="center"/>
      </w:pPr>
      <w:r>
        <w:br w:type="page"/>
      </w:r>
      <w:r>
        <w:drawing>
          <wp:inline distT="0" distB="0" distL="0" distR="0">
            <wp:extent cx="4746625" cy="3198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4622" cy="3210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CD41-61 has a moderate negative correlation with HbA1c, ESR and microalbuminuria.  </w:t>
      </w:r>
    </w:p>
    <w:p>
      <w:pPr>
        <w:jc w:val="center"/>
      </w:pPr>
      <w:r>
        <w:drawing>
          <wp:inline distT="0" distB="0" distL="0" distR="0">
            <wp:extent cx="3333750" cy="2057400"/>
            <wp:effectExtent l="0" t="0" r="0" b="0"/>
            <wp:docPr id="7" name="Picture 7" descr="H:\A\MICROPARTICLES\JEYA - ELISA ANALYSIS\REPORT\FIGURES FOR REPORT\CD41\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:\A\MICROPARTICLES\JEYA - ELISA ANALYSIS\REPORT\FIGURES FOR REPORT\CD41\Box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556" cy="20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The boxplot compares the level of CD41-61 in the microparticles from six different sample categories and </w:t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67555" cy="2818765"/>
            <wp:effectExtent l="0" t="0" r="4445" b="635"/>
            <wp:docPr id="4" name="Picture 4" descr="CD41_violi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D41_violin pl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violin plot shows the distribution of CD41-61 levels and the probability density across the six sample categories.  This plot shows that the distribution of CD41 levels are varied within each groups with a more or less normal distribution observed only for DM, NPDR moderate and severe groups.  The data is left-skewed in NDM while right-skewed in NPDR-mild and PDR groups.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Fibronectin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679315" cy="2887980"/>
            <wp:effectExtent l="0" t="0" r="6985" b="7620"/>
            <wp:docPr id="5" name="Picture 5" descr="FN_violi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N_violin plo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Violin plot depicting the distribution of fibronectin levels across the six sample groups show that the levels are right-skewed in all the categories.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Alpha-2-macroglobulin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617720" cy="2849880"/>
            <wp:effectExtent l="0" t="0" r="1905" b="7620"/>
            <wp:docPr id="8" name="Picture 8" descr="A2M_violi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2M_violin pl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 the case of A2M, the data is again right-skewed, more heavily in PDR cases indicating that although the values are distributed over a range, a number of patients tend to have lower A2M values.</w:t>
      </w:r>
    </w:p>
    <w:p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96"/>
    <w:rsid w:val="00020087"/>
    <w:rsid w:val="000F4986"/>
    <w:rsid w:val="00102ECE"/>
    <w:rsid w:val="00536A96"/>
    <w:rsid w:val="0064037A"/>
    <w:rsid w:val="007B0745"/>
    <w:rsid w:val="00920A85"/>
    <w:rsid w:val="00A75A42"/>
    <w:rsid w:val="00CD767D"/>
    <w:rsid w:val="00E63D43"/>
    <w:rsid w:val="00EC6F38"/>
    <w:rsid w:val="00F710B4"/>
    <w:rsid w:val="00FD34F1"/>
    <w:rsid w:val="7E1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1041</Characters>
  <Lines>8</Lines>
  <Paragraphs>2</Paragraphs>
  <TotalTime>5050</TotalTime>
  <ScaleCrop>false</ScaleCrop>
  <LinksUpToDate>false</LinksUpToDate>
  <CharactersWithSpaces>1221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2021-04-02T08:46:00Z</dcterms:created>
  <dc:creator>Jeya Maheshwari</dc:creator>
  <cp:lastModifiedBy>jm.jeya</cp:lastModifiedBy>
  <dcterms:modified xsi:type="dcterms:W3CDTF">2021-04-20T05:45:39Z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