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4E66F009" w14:textId="5A1F6801" w:rsidR="007177FE" w:rsidRPr="00697524" w:rsidRDefault="001F5F62" w:rsidP="00D93EB3">
      <w:pPr>
        <w:wordWrap/>
        <w:spacing w:line="360" w:lineRule="auto"/>
        <w:jc w:val="center"/>
        <w:rPr>
          <w:rFonts w:ascii="Times New Roman" w:hAnsi="Times New Roman" w:cs="Times New Roman"/>
          <w:lang w:eastAsia="ko-KR"/>
        </w:rPr>
      </w:pPr>
      <w:r>
        <w:rPr>
          <w:rFonts w:ascii="Times New Roman" w:hAnsi="Times New Roman" w:cs="Times New Roman"/>
          <w:noProof/>
          <w:lang w:eastAsia="ko-KR"/>
        </w:rPr>
        <w:drawing>
          <wp:inline distT="0" distB="0" distL="0" distR="0" wp14:anchorId="01E5C18A" wp14:editId="5681459B">
            <wp:extent cx="5731510" cy="22923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529D52F2" w14:textId="77777777" w:rsidR="00D93EB3" w:rsidRDefault="00D93EB3" w:rsidP="00706FB3">
      <w:pPr>
        <w:wordWrap/>
        <w:spacing w:line="360" w:lineRule="auto"/>
        <w:rPr>
          <w:rFonts w:ascii="Times New Roman" w:hAnsi="Times New Roman" w:cs="Times New Roman"/>
          <w:lang w:eastAsia="ko-KR"/>
        </w:rPr>
      </w:pPr>
    </w:p>
    <w:p w14:paraId="7673AA1C" w14:textId="59E3BFEB" w:rsidR="00706FB3" w:rsidRDefault="00697524" w:rsidP="00706FB3">
      <w:pPr>
        <w:wordWrap/>
        <w:spacing w:line="360" w:lineRule="auto"/>
        <w:rPr>
          <w:rFonts w:ascii="Times New Roman" w:hAnsi="Times New Roman" w:cs="Times New Roman"/>
          <w:lang w:eastAsia="ko-KR"/>
        </w:rPr>
      </w:pPr>
      <w:r w:rsidRPr="00697524">
        <w:rPr>
          <w:rFonts w:ascii="Times New Roman" w:hAnsi="Times New Roman" w:cs="Times New Roman"/>
          <w:lang w:eastAsia="ko-KR"/>
        </w:rPr>
        <w:t xml:space="preserve">FIGURE, which shows household </w:t>
      </w:r>
      <w:r w:rsidR="00A42B88">
        <w:rPr>
          <w:rFonts w:ascii="Times New Roman" w:hAnsi="Times New Roman" w:cs="Times New Roman"/>
          <w:lang w:eastAsia="ko-KR"/>
        </w:rPr>
        <w:t xml:space="preserve">average daily </w:t>
      </w:r>
      <w:r w:rsidRPr="00697524">
        <w:rPr>
          <w:rFonts w:ascii="Times New Roman" w:hAnsi="Times New Roman" w:cs="Times New Roman"/>
          <w:lang w:eastAsia="ko-KR"/>
        </w:rPr>
        <w:t>electricity consumption over temperature, clearly demonstrates the motivation of this research project.</w:t>
      </w:r>
      <w:r>
        <w:rPr>
          <w:rStyle w:val="a4"/>
          <w:rFonts w:ascii="Times New Roman" w:hAnsi="Times New Roman" w:cs="Times New Roman"/>
          <w:lang w:eastAsia="ko-KR"/>
        </w:rPr>
        <w:footnoteReference w:id="1"/>
      </w:r>
      <w:r w:rsidRPr="00697524">
        <w:rPr>
          <w:rFonts w:ascii="Times New Roman" w:hAnsi="Times New Roman" w:cs="Times New Roman"/>
          <w:lang w:eastAsia="ko-KR"/>
        </w:rPr>
        <w:t xml:space="preserve"> As illustrated in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is highly responsive to temperature variations. The figure also shows two significant points regarding the changes in the average daily consumption of the treated household after introducing the TOU prices: first, for a given temperature, they seem to consume electricity equally or less; second, the size of reduction in their electricity demand appears to depend on temperature. Being motivated by the two observations, I determine not only how much consumption changes on average in response to the time-varying tariffs but also how their impact varies across days with different temperatures in this research. In other words, the dynamic-pricing-causing effects on temperature- and non-temperature-control electricity uses are separately estimated to figure out the primary source of energy savings.</w:t>
      </w:r>
    </w:p>
    <w:p w14:paraId="492FD6AF" w14:textId="77777777" w:rsidR="00697524" w:rsidRPr="00706FB3" w:rsidRDefault="00697524" w:rsidP="00706FB3">
      <w:pPr>
        <w:wordWrap/>
        <w:spacing w:line="360" w:lineRule="auto"/>
        <w:rPr>
          <w:rFonts w:ascii="Times New Roman" w:hAnsi="Times New Roman" w:cs="Times New Roman"/>
          <w:lang w:eastAsia="ko-KR"/>
        </w:rPr>
      </w:pPr>
    </w:p>
    <w:p w14:paraId="6858FF88" w14:textId="03829268" w:rsidR="00CA1A5B" w:rsidRDefault="00EA1378" w:rsidP="00CA1A5B">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Instead of merely leaning on randomization, I employ a difference-in-differences (DID) approach to estimate the dynamic-price-inducing electricity savings. 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baseline period.</w:t>
      </w:r>
      <w:r>
        <w:rPr>
          <w:rStyle w:val="a4"/>
          <w:rFonts w:ascii="Times New Roman" w:hAnsi="Times New Roman" w:cs="Times New Roman"/>
          <w:lang w:eastAsia="ko-KR"/>
        </w:rPr>
        <w:footnoteReference w:id="2"/>
      </w:r>
      <w:r w:rsidRPr="00EA1378">
        <w:rPr>
          <w:rFonts w:ascii="Times New Roman" w:hAnsi="Times New Roman" w:cs="Times New Roman"/>
          <w:lang w:eastAsia="ko-KR"/>
        </w:rPr>
        <w:t xml:space="preserve"> However, such a naive control/treatment difference is not valid here due to the non-trivial difference in electricity demand between the control and treatment groups during the baseline period. The poor balance in household demand for electricity during the benchmark period was the very reason the previous studies exploiting the same dataset also adopted the same identification strategy.</w:t>
      </w:r>
    </w:p>
    <w:p w14:paraId="5C6ED709" w14:textId="4940E885" w:rsidR="00EA5ECE" w:rsidRDefault="00EA1378" w:rsidP="00EA1378">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lastRenderedPageBreak/>
        <w:t xml:space="preserve">I include the temperature as an explanatory variable directly in my econometric model. In the previous papers using the identical dataset, fixed-effects (FEs) were utilized to control for time-varying factors that influence household electricity consumption. Since those studies focused on quantifying how households responded, on average, to the TOU price regimes newly introduced, adding such FEs to their models served their research purpose. In other words, they did not need to model the relationship between temperature and household electricity consumption explicitly. However, a primary interest of this research is to understand how electricity savings vary with the temperature after shifting to TOU prices. Therefore, more flexible controls rather than FEs, not sweeping out temperature variations across days, are required in my empirical analysis. For that reason, I extend the typical </w:t>
      </w:r>
      <w:r w:rsidR="000D6296">
        <w:rPr>
          <w:rFonts w:ascii="Times New Roman" w:hAnsi="Times New Roman" w:cs="Times New Roman"/>
          <w:lang w:eastAsia="ko-KR"/>
        </w:rPr>
        <w:t xml:space="preserve">panel </w:t>
      </w:r>
      <w:r w:rsidRPr="00EA1378">
        <w:rPr>
          <w:rFonts w:ascii="Times New Roman" w:hAnsi="Times New Roman" w:cs="Times New Roman"/>
          <w:lang w:eastAsia="ko-KR"/>
        </w:rPr>
        <w:t>DID specification that contains three indicator variables by adding interaction terms between the indicator and temperature variables.</w:t>
      </w:r>
      <w:r>
        <w:rPr>
          <w:rStyle w:val="a4"/>
          <w:rFonts w:ascii="Times New Roman" w:hAnsi="Times New Roman" w:cs="Times New Roman"/>
          <w:lang w:eastAsia="ko-KR"/>
        </w:rPr>
        <w:footnoteReference w:id="3"/>
      </w:r>
      <w:r>
        <w:rPr>
          <w:rFonts w:ascii="Times New Roman" w:hAnsi="Times New Roman" w:cs="Times New Roman"/>
          <w:lang w:eastAsia="ko-KR"/>
        </w:rPr>
        <w:t xml:space="preserve"> </w:t>
      </w:r>
      <w:r w:rsidRPr="00EA1378">
        <w:rPr>
          <w:rFonts w:ascii="Times New Roman" w:hAnsi="Times New Roman" w:cs="Times New Roman"/>
          <w:lang w:eastAsia="ko-KR"/>
        </w:rPr>
        <w:t>That is, I estimate the average treatment effects (ATEs) of the dynamic prices on household electricity demand by exploiting the within-household electricity consumption changes across not only periods but temperatures.</w:t>
      </w:r>
      <w:r>
        <w:rPr>
          <w:rStyle w:val="a4"/>
          <w:rFonts w:ascii="Times New Roman" w:hAnsi="Times New Roman" w:cs="Times New Roman"/>
          <w:lang w:eastAsia="ko-KR"/>
        </w:rPr>
        <w:footnoteReference w:id="4"/>
      </w: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3955F1B" w:rsidR="007529C1"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Pr>
          <w:rFonts w:ascii="Times New Roman" w:hAnsi="Times New Roman" w:cs="Times New Roman"/>
          <w:b/>
          <w:bCs/>
        </w:rPr>
        <w:t>(…)</w:t>
      </w:r>
    </w:p>
    <w:p w14:paraId="21EB0393" w14:textId="5EAA1CD6" w:rsidR="00E64203" w:rsidRPr="007529C1" w:rsidRDefault="00E64203" w:rsidP="00E64203">
      <w:pPr>
        <w:wordWrap/>
        <w:spacing w:line="360" w:lineRule="auto"/>
        <w:rPr>
          <w:rFonts w:ascii="Times New Roman" w:hAnsi="Times New Roman" w:cs="Times New Roman"/>
        </w:rPr>
      </w:pPr>
      <w:r>
        <w:rPr>
          <w:rFonts w:ascii="Times New Roman" w:hAnsi="Times New Roman" w:cs="Times New Roman"/>
          <w:lang w:eastAsia="ko-KR"/>
        </w:rPr>
        <w:t>(…)</w:t>
      </w:r>
    </w:p>
    <w:p w14:paraId="098BA2FA" w14:textId="718816DE" w:rsidR="007529C1" w:rsidRPr="007529C1" w:rsidRDefault="007529C1" w:rsidP="00E4123A">
      <w:pPr>
        <w:wordWrap/>
        <w:spacing w:line="360" w:lineRule="auto"/>
        <w:rPr>
          <w:rFonts w:ascii="Times New Roman" w:hAnsi="Times New Roman" w:cs="Times New Roman"/>
        </w:rPr>
      </w:pPr>
    </w:p>
    <w:sectPr w:rsidR="007529C1" w:rsidRPr="007529C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7B51" w14:textId="77777777" w:rsidR="00EB739D" w:rsidRDefault="00EB739D" w:rsidP="00CC4DE0">
      <w:r>
        <w:separator/>
      </w:r>
    </w:p>
  </w:endnote>
  <w:endnote w:type="continuationSeparator" w:id="0">
    <w:p w14:paraId="067DA172" w14:textId="77777777" w:rsidR="00EB739D" w:rsidRDefault="00EB739D"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D449C" w14:textId="77777777" w:rsidR="00EB739D" w:rsidRDefault="00EB739D" w:rsidP="00CC4DE0">
      <w:r>
        <w:separator/>
      </w:r>
    </w:p>
  </w:footnote>
  <w:footnote w:type="continuationSeparator" w:id="0">
    <w:p w14:paraId="15723E37" w14:textId="77777777" w:rsidR="00EB739D" w:rsidRDefault="00EB739D" w:rsidP="00CC4DE0">
      <w:r>
        <w:continuationSeparator/>
      </w:r>
    </w:p>
  </w:footnote>
  <w:footnote w:id="1">
    <w:p w14:paraId="3F05BA7A" w14:textId="57EA2199" w:rsidR="00697524" w:rsidRPr="00697524" w:rsidRDefault="00697524">
      <w:pPr>
        <w:pStyle w:val="a3"/>
        <w:rPr>
          <w:lang w:eastAsia="ko-KR"/>
        </w:rPr>
      </w:pPr>
      <w:r>
        <w:rPr>
          <w:rStyle w:val="a4"/>
        </w:rPr>
        <w:footnoteRef/>
      </w:r>
      <w:r>
        <w:t xml:space="preserve"> </w:t>
      </w:r>
      <w:r w:rsidRPr="00697524">
        <w:t>An important feature also stands out from the figure: the minimum household electricity consumption occurs around 60. This phenomenon supports the setting of the reference temperature for calculating daily HDDs at the very level.</w:t>
      </w:r>
    </w:p>
  </w:footnote>
  <w:footnote w:id="2">
    <w:p w14:paraId="4337483E" w14:textId="32B219CA" w:rsidR="00EA1378" w:rsidRDefault="00EA1378">
      <w:pPr>
        <w:pStyle w:val="a3"/>
        <w:rPr>
          <w:lang w:eastAsia="ko-KR"/>
        </w:rPr>
      </w:pPr>
      <w:r>
        <w:rPr>
          <w:rStyle w:val="a4"/>
        </w:rPr>
        <w:footnoteRef/>
      </w:r>
      <w:r>
        <w:t xml:space="preserve"> </w:t>
      </w:r>
      <w:r w:rsidRPr="00EA1378">
        <w:t>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footnote>
  <w:footnote w:id="3">
    <w:p w14:paraId="584A4E4D" w14:textId="77777777" w:rsidR="00EA1378" w:rsidRDefault="00EA1378" w:rsidP="00EA1378">
      <w:pPr>
        <w:pStyle w:val="a3"/>
      </w:pPr>
      <w:r>
        <w:rPr>
          <w:rStyle w:val="a4"/>
        </w:rPr>
        <w:footnoteRef/>
      </w:r>
      <w:r>
        <w:t xml:space="preserve"> 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5AACA4C" w14:textId="77777777" w:rsidR="00EA1378" w:rsidRDefault="00EA1378" w:rsidP="00EA1378">
      <w:pPr>
        <w:pStyle w:val="a3"/>
        <w:ind w:firstLine="80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0E498B75" w14:textId="741F95C8" w:rsidR="00EA1378" w:rsidRDefault="00EA1378" w:rsidP="00EA1378">
      <w:pPr>
        <w:pStyle w:val="a3"/>
        <w:ind w:firstLine="800"/>
        <w:rPr>
          <w:lang w:eastAsia="ko-KR"/>
        </w:rPr>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 w:id="4">
    <w:p w14:paraId="1524F076" w14:textId="0EDBDCA8" w:rsidR="00EA1378" w:rsidRDefault="00EA1378">
      <w:pPr>
        <w:pStyle w:val="a3"/>
        <w:rPr>
          <w:lang w:eastAsia="ko-KR"/>
        </w:rPr>
      </w:pPr>
      <w:r>
        <w:rPr>
          <w:rStyle w:val="a4"/>
        </w:rPr>
        <w:footnoteRef/>
      </w:r>
      <w:r>
        <w:t xml:space="preserve"> </w:t>
      </w:r>
      <w:r w:rsidRPr="00EA1378">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9"/>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547A6"/>
    <w:rsid w:val="00074DF0"/>
    <w:rsid w:val="00095A86"/>
    <w:rsid w:val="000A521E"/>
    <w:rsid w:val="000B2898"/>
    <w:rsid w:val="000D6296"/>
    <w:rsid w:val="000E48E9"/>
    <w:rsid w:val="001143E6"/>
    <w:rsid w:val="00120D40"/>
    <w:rsid w:val="00141D74"/>
    <w:rsid w:val="00142B29"/>
    <w:rsid w:val="0016789F"/>
    <w:rsid w:val="00176945"/>
    <w:rsid w:val="001A2381"/>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96123"/>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C6E48"/>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616B5"/>
    <w:rsid w:val="006733A1"/>
    <w:rsid w:val="0069340B"/>
    <w:rsid w:val="00697524"/>
    <w:rsid w:val="006A0DC6"/>
    <w:rsid w:val="006D2D60"/>
    <w:rsid w:val="006D7D51"/>
    <w:rsid w:val="006F3268"/>
    <w:rsid w:val="00701F0E"/>
    <w:rsid w:val="00706FB3"/>
    <w:rsid w:val="007177FE"/>
    <w:rsid w:val="007315A9"/>
    <w:rsid w:val="00731CBF"/>
    <w:rsid w:val="007529C1"/>
    <w:rsid w:val="00753E99"/>
    <w:rsid w:val="00755112"/>
    <w:rsid w:val="00756225"/>
    <w:rsid w:val="00780AA3"/>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42B88"/>
    <w:rsid w:val="00A5065C"/>
    <w:rsid w:val="00A9504B"/>
    <w:rsid w:val="00A9674C"/>
    <w:rsid w:val="00AE6D5C"/>
    <w:rsid w:val="00B23045"/>
    <w:rsid w:val="00B24876"/>
    <w:rsid w:val="00B36ED8"/>
    <w:rsid w:val="00B42244"/>
    <w:rsid w:val="00B46BCD"/>
    <w:rsid w:val="00B478C4"/>
    <w:rsid w:val="00B74663"/>
    <w:rsid w:val="00BD3909"/>
    <w:rsid w:val="00BF62C3"/>
    <w:rsid w:val="00C05C76"/>
    <w:rsid w:val="00C065CE"/>
    <w:rsid w:val="00C14648"/>
    <w:rsid w:val="00C57433"/>
    <w:rsid w:val="00C62378"/>
    <w:rsid w:val="00CA1A5B"/>
    <w:rsid w:val="00CA26A1"/>
    <w:rsid w:val="00CB66B1"/>
    <w:rsid w:val="00CC4DE0"/>
    <w:rsid w:val="00CD0D19"/>
    <w:rsid w:val="00CF4734"/>
    <w:rsid w:val="00CF63EA"/>
    <w:rsid w:val="00D030EF"/>
    <w:rsid w:val="00D130F5"/>
    <w:rsid w:val="00D302DE"/>
    <w:rsid w:val="00D46DEC"/>
    <w:rsid w:val="00D54290"/>
    <w:rsid w:val="00D67751"/>
    <w:rsid w:val="00D70365"/>
    <w:rsid w:val="00D74DED"/>
    <w:rsid w:val="00D93782"/>
    <w:rsid w:val="00D93EB3"/>
    <w:rsid w:val="00DC7AC2"/>
    <w:rsid w:val="00DD5746"/>
    <w:rsid w:val="00DE1AE1"/>
    <w:rsid w:val="00DE4B98"/>
    <w:rsid w:val="00DE4F29"/>
    <w:rsid w:val="00E0516D"/>
    <w:rsid w:val="00E06C29"/>
    <w:rsid w:val="00E21CB4"/>
    <w:rsid w:val="00E4123A"/>
    <w:rsid w:val="00E64203"/>
    <w:rsid w:val="00E66309"/>
    <w:rsid w:val="00E67589"/>
    <w:rsid w:val="00E77C28"/>
    <w:rsid w:val="00E908B8"/>
    <w:rsid w:val="00EA1378"/>
    <w:rsid w:val="00EA5ECE"/>
    <w:rsid w:val="00EA71AB"/>
    <w:rsid w:val="00EB739D"/>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522</Words>
  <Characters>2976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25</cp:revision>
  <dcterms:created xsi:type="dcterms:W3CDTF">2022-01-26T07:14:00Z</dcterms:created>
  <dcterms:modified xsi:type="dcterms:W3CDTF">2022-03-15T20:17:00Z</dcterms:modified>
</cp:coreProperties>
</file>