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Breakdown of Household Responses to Time-Of-Use Electricity Pricing</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Breakdown of Household Responses around the Peak Rate Period</w:t>
      </w:r>
    </w:p>
    <w:p>
      <w:pPr>
        <w:spacing w:before="240" w:after="240"/>
      </w:pPr>
      <w:r>
        <w:t xml:space="preserve">Figure \ref{Figure:Average-Daily-Electricity-Consumption} indicates the limitations of focusing on aggregate electricity consumption, as many studies have been doing. The figure clearly shows that aggregate household electricity consumption increases as the weather becomes colder in Ireland. Intuitively, the negative correlation between them can be mainly attributable to for-heating electricity consumption, which strongly depends on outdoor temperatures. It is a fact that aggregate residential electricity consumption also includes another type of electricity consumption: electricity consumption that is irrelevant to temperature variations, such as consumption for lighting. Those two broad categories of electricity consumption could react differently to TOU electricity pricing. Electricity consumption for heating can be transferred to a different time of the day (e.g., from 6 p.m. to 4 p.m. to avoid a higher unit price under the TOU tariff structures). On the other hand, electricity consumption for lighting is time sensitive. Due to the difference in the costs of relocating or changing electricity consumption, it is possible that the two channels of household electricity consumption respond to TOU electricity pricing in different ways. Therefore, using aggregate electricity consumption to examine households' responses to the time-varying price scheme enables me to access only the aggregated response. </w:t>
      </w:r>
    </w:p>
    <w:p>
      <w:pPr>
        <w:spacing w:before="240" w:after="240"/>
      </w:pPr>
    </w:p>
    <w:p>
      <w:pPr>
        <w:spacing w:before="240" w:after="240"/>
      </w:pPr>
      <w:r>
        <w:t xml:space="preserve">Considering the discussion above, I decompose household electricity consumption into two broad categories---non-temperature-control-driven and temperature-control-driven electricity consumption---and examine how each category of electricity consumption responds to the introduction of the TOU tariff structures. The temperature-control-related electricity consumption here means using electricity to satisfy home heating needs (e.g., to warm up space or water). So, the use of electricity for heating strictly depends on each day's weather conditions, especially temperatures. Naturally, the non-temperature-control-associated electricity consumption makes up the rest. </w:t>
      </w:r>
    </w:p>
    <w:p>
      <w:pPr>
        <w:spacing w:before="240" w:after="240"/>
      </w:pPr>
    </w:p>
    <w:p>
      <w:pPr>
        <w:spacing w:before="240" w:after="240"/>
      </w:pPr>
      <w:r>
        <w:t>I exploit daily Heating Degree Days (HDDs), which imply overall heating needs on a given day, to isolate the temperature-control-driven consumption from aggregate household electricity consumption. Because only aggregate metering data is available from the CER experiment dataset, there is no clue allowing me to classify household electricity consumption into two distinct categories in the dataset. To address this challenge, I presume that the portion of household electricity consumption that fluctuates according to daily HDDs is temperature-control-driven electricity consumption. Therefore, the electricity consumption for temperature-control use is additional consumption that appears only on days with non-zero daily HDDs due to household heating needs.</w:t>
      </w:r>
    </w:p>
    <w:p>
      <w:pPr>
        <w:spacing w:before="240" w:after="240"/>
      </w:pPr>
    </w:p>
    <w:p>
      <w:pPr>
        <w:spacing w:before="240" w:after="240"/>
      </w:pPr>
      <w:r>
        <w:t>To break down household responses to the TOU program around the peak rate period, I exploit the following DID-style spline regression model: %\footnote{Table XYZ shows point estimates that are from a nonparametric model. The U-shaped ATEs across daily HDDs substantiate the use of the DID-style spline regression model in \cite{Eq:Model-Specification_Breakdown-of-Hourly-Average-Treatment-Effect}.}:</w:t>
      </w:r>
    </w:p>
    <w:p>
      <w:pPr>
        <w:spacing w:before="240" w:after="240"/>
      </w:pPr>
      <w:r>
        <w:t>[MODEL-3]</w:t>
      </w:r>
    </w:p>
    <w:p>
      <w:pPr>
        <w:spacing w:before="240" w:after="240"/>
      </w:pPr>
      <w:r>
        <w:t>Like (\ref{Eq:Model-Specification_Hourly-Average-Treatment-Effects}), the dependent variable $kWh_{ith}$ is the electricity consumption by household $i$ on the day $t$ during the hour of the day $h$. There are three indicator variables in the model: the first indicator variable $\mathbb{1}[\text{Treatment}]_{i}$ has the value of 1 if household $i$ is assigned to the treatment group; the second indicator variable $\mathbb{1}[\text{Post}]_{t}$ equals 1 when the day $t$ is in the treatment period; the last indicator variable $\mathbb{1}[\text{Treatment \&amp; Post}]_{it}$ is equal to 1 only for treatment households in the treatment period. The model also includes interaction terms between HDD-relevant terms and those indicator variables. In the econometric model, $HDD_{t}$ means the daily heating degree days on the day $t$. And $HDD_{t}^{*}$, which is required to introduce nonlinearity in HDD-associated response to TOU pricing, is mathematically defined as follows:</w:t>
      </w:r>
    </w:p>
    <w:p>
      <w:pPr>
        <w:spacing w:before="240" w:after="240"/>
      </w:pPr>
      <w:r>
        <w:t>\begin{equation}</w:t>
      </w:r>
    </w:p>
    <w:p>
      <w:pPr>
        <w:spacing w:before="240" w:after="240"/>
      </w:pPr>
      <w:r>
        <w:t>HDD_{t}^{*} \ = \ (HDD_{t} - Knot) \ \times \ \mathbb{1}[HDD_{t} &gt; Knot],</w:t>
      </w:r>
    </w:p>
    <w:p>
      <w:pPr>
        <w:spacing w:before="240" w:after="240"/>
      </w:pPr>
      <w:r>
        <w:t>\end{equation}</w:t>
      </w:r>
    </w:p>
    <w:p>
      <w:pPr>
        <w:spacing w:before="240" w:after="240"/>
      </w:pPr>
      <w:r>
        <w:t xml:space="preserve">where $Knot$ is a reference value at which the slope of the predicted line starts to change. For $Knot$, I utilize the value of ten in the following regression analysis because the median values of daily HDDs in the baseline and treatment periods are ten. The terms $\alpha_{iw}$, $\gamma_{dw}$, and $\delta_{mw}$ are household-by-half-hourly-time-window, day-of-week-by-half-hourly-time-window and month-of-year-by-half-hourly-time-window fixed effects, respectively. </w:t>
      </w:r>
    </w:p>
    <w:p>
      <w:pPr>
        <w:spacing w:before="240" w:after="240"/>
      </w:pPr>
    </w:p>
    <w:p>
      <w:pPr>
        <w:spacing w:before="240" w:after="240"/>
      </w:pPr>
      <w:r>
        <w:t xml:space="preserve">The primary coefficients of interest in (\ref{Eq:Model-Specification_Breakdown-of-Hourly-Average-Treatment-Effect}) are $\beta_{9}$, $\beta_{10}$, and $\beta_{11}$. The three coefficients show how much electricity consumption the households assigned to the treatment group changed after implementing the TOU program compared to those in the control group. To be specific, $\beta_{9}$ demonstrates the change in residential electricity consumption for non-temperature-control use. Both $\beta_{10}$ and $\beta_{11}$ collectively represent the change in the amount of electricity consumed to meet household heating needs at given daily HDDs. </w:t>
      </w:r>
    </w:p>
    <w:p>
      <w:pPr>
        <w:spacing w:before="240" w:after="240"/>
      </w:pPr>
    </w:p>
    <w:p>
      <w:pPr>
        <w:spacing w:before="240" w:after="240"/>
      </w:pPr>
      <w:r>
        <w:t xml:space="preserve">Using the point estimates of the three coefficients of interest provided in Table \ref{Table:Breakdown-of-Hourly-ATEs_Coefficients-of-Interest-only}, I graphically summarize the predicted change in each of the two channels of electricity consumption in Figure \ref{Figure:Breakdown-of-Hourly-ATEs-in-the-Peak-Rate-Period}. Regarding the change in electricity consumption for non-temperature-control use, the table and figure clearly show that the treated households significantly reduced their consumption when they were subject to peak-hour prices (i.e., in the peak rate period). Their non-temperature-control-driven electricity consumption also decreased in the pre- and post-peak periods, albeit noisy and relatively smaller in magnitude than the peak-hour changes. </w:t>
      </w:r>
    </w:p>
    <w:p>
      <w:pPr>
        <w:spacing w:before="240" w:after="240"/>
      </w:pPr>
    </w:p>
    <w:p>
      <w:pPr>
        <w:spacing w:before="240" w:after="240"/>
      </w:pPr>
      <w:r>
        <w:t>The change in temperature-control-associated electricity consumption occurred as well in all three periods of two hours, but its evolving pattern over daily HDDs was quite different in each period. Specifically, the impact of TOU pricing on residential electricity consumption for heating was U-shaped in the peak rate period, while it was salient only when daily HDDs were sufficiently large in the two periods surrounding the peak rate period. In other words, from the figure, it is evident that the change originating from temperature-control-related electricity consumption was a nonlinear function of daily HDDs in all three periods.</w:t>
      </w:r>
    </w:p>
    <w:p>
      <w:pPr>
        <w:spacing w:before="240" w:after="240"/>
      </w:pPr>
    </w:p>
    <w:p>
      <w:pPr>
        <w:spacing w:before="240" w:after="240"/>
      </w:pPr>
      <w:r>
        <w:t xml:space="preserve">The specification (\ref{Eq:Model-Specification_Breakdown-of-Hourly-Average-Treatment-Effect}) is also utilized to examine, for the peak rate period, the relationship between the degree of a price increase in that period and the change in electricity consumption. The by-tariff-group estimates of the coefficients of interest are also presented in Table \ref{Table:Breakdown-of-Hourly-ATEs_Coefficients-of-Interest-only}. As shown in the table, on the whole, the reduction stemming from electricity demand for non-temperature-control use tends to be proportional to the size of price growth in peak hours, even though the point estimate for Tariff Group C is an exception. Therefore, the marginally diminishing effects of TOU pricing, discussed in \cite{Peaking-Interest:How-Awareness-Drives-the-Effectiveness-of-Time-of-Use-Electricity-Pricing_Prest_2020}, seem not to be championed by my point estimates. And the two estimates associated with temperature-control-driven electricity consumption (i.e., $\hat{\beta}_{10}$ and $\hat{\beta}_{11}$) are statistically significant only for the case of the smallest price increase (i.e., only for Tariff Group A).\footnote{In case of Tariff Group D, only $\hat{\beta}_{11}$ is statistically significant.} </w:t>
      </w:r>
    </w:p>
    <w:p>
      <w:pPr>
        <w:spacing w:before="240" w:after="240"/>
      </w:pPr>
    </w:p>
    <w:p>
      <w:pPr>
        <w:spacing w:before="240" w:after="240"/>
      </w:pPr>
      <w:r>
        <w:t>Altogether, those results imply two interesting points. First, as expected, the two distinct types of electricity consumption showed widely different responses to TOU prices in all three periods of two hours. Second, the measured reductions in non-temperature-control-related electricity consumption seem highly sensitive to the magnitude of a price increase in the peak rate period. Inspired by those implications, I formulate the resulting variations in household electricity consumption as a linear function of the magnitude of a rate change in peak-demand hours in the following section.</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Around-Peak-Rate-Period Household Responses as a Linear Function of Price Changes</w:t>
      </w:r>
    </w:p>
    <w:p>
      <w:pPr>
        <w:spacing w:before="240" w:after="240"/>
      </w:pPr>
      <w:r>
        <w:t>To fully understand how residential consumers adjust their consumption behavior as a set of reactions to the price changes under the TOU program, it is necessary to explicitly examine, for each of the three periods (i.e., the pre-peak, peak, and post-peak periods), the relationship between the size of a price increase in the peak rate period and the changes in the two distinct categories of household electricity consumption. For that reason, I quantitatively determine the relationship by utilizing the following econometric model:</w:t>
      </w:r>
    </w:p>
    <w:p>
      <w:pPr>
        <w:spacing w:before="240" w:after="240"/>
      </w:pPr>
      <w:r>
        <w:t>[MODEL].</w:t>
      </w:r>
    </w:p>
    <w:p>
      <w:pPr>
        <w:spacing w:before="240" w:after="240"/>
      </w:pPr>
      <w:r>
        <w:t>The model is the same with (\ref{Eq:Model-Specification_Breakdown-of-Hourly-Average-Treatment-Effect}) except for interaction terms between treatment-status-relevant indicator variables (i.e., $\mathds{1}[\text{Treatment}]_{i}$ and $\mathds{1}[\text{Treatment \&amp; Post}]_{it}$) and $\Delta PC_{i}$, where $\Delta PC_{i}$ is the difference between the peak-hour prices in the treatment period and the flat rate in the baseline period. The coefficients of those interaction terms capture the impacts of deploying TOU tariffs on household electricity consumption as a linear function of the degree of a peak-demand-hour price change.</w:t>
      </w:r>
    </w:p>
    <w:p>
      <w:pPr>
        <w:spacing w:before="240" w:after="240"/>
      </w:pPr>
    </w:p>
    <w:p>
      <w:pPr>
        <w:spacing w:before="240" w:after="240"/>
      </w:pPr>
      <w:r>
        <w:t xml:space="preserve">The estimates of the six coefficients of interest (i.e., from $\beta_{12}$ to $\beta_{17}$) presented in Table \ref{Table:Hourly-ATEs-as-a-Linear-Function-of-Peak-Rate-Period-Price-Changes_Coefficients-of-Interest-only} are summarized graphically in Figure \ref{Figure:Treatment-Effects-as-a-Linear-Function-of-Price-Changes-in-the-Peak-Rate-Period}. And this figure, showing the estimated treatment effects for the two consumption channels and the sum of the treatment effects in each of the three intervals, re-confirms the finding of peak-rate-period price increases' diminishing returns in \cite{Peaking-Interest:How-Awareness-Drives-the-Effectiveness-of-Time-of-Use-Electricity-Pricing_Prest_2020}. </w:t>
      </w:r>
    </w:p>
    <w:p>
      <w:pPr>
        <w:spacing w:before="240" w:after="240"/>
      </w:pPr>
    </w:p>
    <w:p>
      <w:pPr>
        <w:spacing w:before="240" w:after="240"/>
      </w:pPr>
      <w:r>
        <w:t xml:space="preserve">In the peak rate period, the reduction in non-temperature-control-associated electricity consumption increased as the magnitude of a peak-hour price increase grew. On the contrary, at given daily HDDs, the reduction in temperature-control-related electricity consumption weakly moved towards zero as the size of a peak-demand-hour tariff escalation increased. As well illustrated in the figure, for a given value of daily HDDs, the differences in treatment effect across the level of price growth are seemingly dampened when the estimated treatment effects from two distinct categories of electricity consumption are aggregated due to the opposite response to peak-hour price increases in the two consumption categories. Indeed, this empirical result is consistent with the finding discussed in the paper that a higher price results in a larger diminution in electricity demand, while additional gains diminish in the peak interval. </w:t>
      </w:r>
    </w:p>
    <w:p>
      <w:pPr>
        <w:spacing w:before="240" w:after="240"/>
      </w:pPr>
    </w:p>
    <w:p>
      <w:pPr>
        <w:spacing w:before="240" w:after="240"/>
      </w:pPr>
      <w:r>
        <w:t xml:space="preserve">The opposite order of by-rate-change treatment effects for given daily HDDs in two different types of electricity consumption also holds in the pre-peak period, although in a contrary manner. The interval of two hours prior to the peak rate period shows a more significant reduction in non-temperature-control-driven electricity consumption for a more minor change in peak-hour price. By contrast, the diminution in temperature-control-related electricity consumption exhibits an inverse relationship with peak-rate-period price changes. For the same reason as in the peak period, the aggregate treatment effects of the TOU tariffs described in the last row of Figure \ref{Figure:Treatment-Effects-as-a-Linear-Function-of-Price-Changes-in-the-Peak-Rate-Period} are seemingly less sensitive to peak-hour prices. Note that regarding electricity consumption for heating during the pre-peak period, TOU electricity pricing played a role only when household heating needs were sufficiently high. </w:t>
      </w:r>
    </w:p>
    <w:p>
      <w:pPr>
        <w:spacing w:before="240" w:after="240"/>
      </w:pPr>
    </w:p>
    <w:p>
      <w:pPr>
        <w:spacing w:before="240" w:after="240"/>
      </w:pPr>
      <w:r>
        <w:t xml:space="preserve">Irish residential consumers adjusted their electricity consumption behavior during the post-peak period as well. As in the pre-peak period, consumption changes stemming from non-temperature-control-related electricity use increased as the size of a peak-demand-hour rate change diminished. The TOU-price-induced change in temperature-control-driven electricity consumption evolved over daily HDDs somewhat complicatedly. Though depending on the magnitude of a peak-hour price increase, TOU tariffs reduced household electricity consumption for heating on Ireland's typical winter days in that period. Interestingly, the CER TOU program provoked additional heating-related consumption during the post-peak period on extremely cold days in Ireland. In addition, as the level of peak-demand-hour price alteration grew, the profile of measured treatment effect for temperature-control-associated consumption moved downward. Consequently, a higher price increase in the peak rate period resulted in a more significant reduction in electricity consumption for heating when heating demands were lower, while a smaller addition to electricity consumption for heating on cold winter days. </w:t>
      </w:r>
    </w:p>
    <w:p>
      <w:pPr>
        <w:spacing w:before="240" w:after="240"/>
      </w:pPr>
    </w:p>
    <w:p>
      <w:pPr>
        <w:spacing w:before="240" w:after="240"/>
      </w:pPr>
      <w:r>
        <w:t xml:space="preserve">In summary, under TOU electricity pricing, the degree of a price change in peak-demand hours, not just its existence, still matters to residential consumers' electricity consumption. The empirical results above suggest that the opposite directional changes in the two channels of electricity consumption make Irish households appear insensitive to the time-varying price structure. In other words, their high sensitivity to TOU prices is revealed only when their electricity consumption is disaggregated. Together with the empirical findings in previous sections, the results imply that three simultaneously interacting factors govern the dynamics of residential electricity consumption under TOU pricing: the timing when electricity is consumed, daily HDDs, and the magnitude of price increase in the peak rate period.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