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b w:val="1"/>
          <w:sz w:val="30"/>
          <w:szCs w:val="30"/>
          <w:rtl w:val="0"/>
        </w:rPr>
        <w:t xml:space="preserve">RUS Río Uruguay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Requisitos de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u w:val="single"/>
          <w:rtl w:val="0"/>
        </w:rPr>
        <w:t xml:space="preserve">Copias de: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Foto 4x4 o digital impresa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DNI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CIPAS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CUIT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Ingresos Brutos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Último pago Monotributo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Último pago arancel Matricula SSN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Constancia rubricación de Libros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Constancia de CBU donde conste el titular de la cuenta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76.692913385827" w:top="776.692913385827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