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Pr>
          <w:lang w:val="en-NZ"/>
        </w:rPr>
        <w:t xml:space="preserve"> Adhocsearching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E8058F" w:rsidRPr="00F4340E">
        <w:rPr>
          <w:highlight w:val="green"/>
        </w:rPr>
        <w:fldChar w:fldCharType="begin"/>
      </w:r>
      <w:r w:rsidR="000C63D5">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E8058F" w:rsidRPr="00F4340E">
        <w:rPr>
          <w:highlight w:val="green"/>
        </w:rPr>
        <w:fldChar w:fldCharType="separate"/>
      </w:r>
      <w:r w:rsidR="000878FF" w:rsidRPr="00F4340E">
        <w:rPr>
          <w:highlight w:val="green"/>
        </w:rPr>
        <w:t>(Itakura and Clarke 2007)</w:t>
      </w:r>
      <w:r w:rsidR="00E8058F" w:rsidRPr="00F4340E">
        <w:rPr>
          <w:highlight w:val="green"/>
        </w:rPr>
        <w:fldChar w:fldCharType="end"/>
      </w:r>
      <w:r w:rsidR="009A3713" w:rsidRPr="00F4340E">
        <w:rPr>
          <w:highlight w:val="green"/>
        </w:rPr>
        <w:t xml:space="preserve"> </w:t>
      </w:r>
      <w:r w:rsidRPr="00F4340E">
        <w:rPr>
          <w:highlight w:val="green"/>
        </w:rPr>
        <w:t xml:space="preserve">and of Geva </w:t>
      </w:r>
      <w:r w:rsidR="00E8058F" w:rsidRPr="00F4340E">
        <w:rPr>
          <w:highlight w:val="green"/>
        </w:rPr>
        <w:fldChar w:fldCharType="begin"/>
      </w:r>
      <w:r w:rsidR="000C63D5">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E8058F" w:rsidRPr="00F4340E">
        <w:rPr>
          <w:highlight w:val="green"/>
        </w:rPr>
        <w:fldChar w:fldCharType="separate"/>
      </w:r>
      <w:r w:rsidR="000878FF" w:rsidRPr="00F4340E">
        <w:rPr>
          <w:highlight w:val="green"/>
        </w:rPr>
        <w:t>(Geva 2007)</w:t>
      </w:r>
      <w:r w:rsidR="00E8058F"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Default="006D575D" w:rsidP="00FC257B">
      <w:r w:rsidRPr="00F4340E">
        <w:rPr>
          <w:highlight w:val="green"/>
        </w:rPr>
        <w:t>Stuff about how we did goes here.</w:t>
      </w:r>
    </w:p>
    <w:p w:rsidR="00461CED" w:rsidRPr="00F4340E" w:rsidRDefault="00461CED" w:rsidP="00FC257B">
      <w:r>
        <w:t>Details of document collection used in the experiments.</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FC257B" w:rsidRDefault="00FC257B" w:rsidP="00D80803">
      <w:pPr>
        <w:pStyle w:val="heading20"/>
      </w:pPr>
      <w:r>
        <w:t>Outgoing Links</w:t>
      </w:r>
    </w:p>
    <w:p w:rsidR="00E365EB" w:rsidRPr="00E365EB" w:rsidRDefault="00D80803" w:rsidP="00690FA2">
      <w:pPr>
        <w:pStyle w:val="p1a"/>
      </w:pPr>
      <w:r w:rsidRPr="00E365EB">
        <w:t xml:space="preserve">Although the Otago runs in 2007 were adequate, those of Itakura and Clarke </w:t>
      </w:r>
      <w:r w:rsidR="00E8058F" w:rsidRPr="00E365EB">
        <w:fldChar w:fldCharType="begin"/>
      </w:r>
      <w:r w:rsidR="000C63D5">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E8058F" w:rsidRPr="00E365EB">
        <w:fldChar w:fldCharType="separate"/>
      </w:r>
      <w:r w:rsidRPr="00E365EB">
        <w:t>(Itakura and Clarke 2007)</w:t>
      </w:r>
      <w:r w:rsidR="00E8058F"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E8058F" w:rsidRPr="00E365EB">
        <w:fldChar w:fldCharType="begin"/>
      </w:r>
      <w:r w:rsidR="000C63D5">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E8058F" w:rsidRPr="00E365EB">
        <w:fldChar w:fldCharType="separate"/>
      </w:r>
      <w:r w:rsidR="00E365EB" w:rsidRPr="00E365EB">
        <w:t>(Geva 2007)</w:t>
      </w:r>
      <w:r w:rsidR="00E8058F"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lastRenderedPageBreak/>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w:t>
      </w:r>
      <w:r w:rsidR="008C19D5" w:rsidRPr="00FC0D84">
        <w:t xml:space="preserve">Geva </w:t>
      </w:r>
      <w:r w:rsidR="00E8058F" w:rsidRPr="00FC0D84">
        <w:fldChar w:fldCharType="begin"/>
      </w:r>
      <w:r w:rsidR="000C63D5" w:rsidRPr="00FC0D84">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E8058F" w:rsidRPr="00FC0D84">
        <w:fldChar w:fldCharType="separate"/>
      </w:r>
      <w:r w:rsidR="000C63D5" w:rsidRPr="00FC0D84">
        <w:t>(Geva 2007)</w:t>
      </w:r>
      <w:r w:rsidR="00E8058F" w:rsidRPr="00FC0D84">
        <w:fldChar w:fldCharType="end"/>
      </w:r>
      <w:r w:rsidR="008C19D5" w:rsidRPr="00FC0D84">
        <w:t xml:space="preserve"> identifies the important</w:t>
      </w:r>
      <w:r w:rsidR="008C19D5">
        <w:t xml:space="preserve">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F90219" w:rsidRPr="00F90219">
        <w:rPr>
          <w:rFonts w:ascii="Symbol" w:hAnsi="Symbol"/>
        </w:rPr>
        <w:t></w:t>
      </w:r>
      <w:r w:rsidR="0019793E">
        <w:rPr>
          <w:rFonts w:ascii="Symbol" w:hAnsi="Symbol"/>
        </w:rPr>
        <w:t></w:t>
      </w:r>
      <w:r w:rsidR="0019793E">
        <w:rPr>
          <w:rFonts w:ascii="Times New Roman" w:hAnsi="Times New Roman"/>
        </w:rPr>
        <w:t xml:space="preserve"> where terms in the orphan were found capitalized</w:t>
      </w:r>
      <w:r w:rsidR="009458C5">
        <w:t>.  We expect those terms to be proper nouns and thus Wikipedia entrie</w:t>
      </w:r>
      <w:r w:rsidR="009350BF">
        <w:t>s.</w:t>
      </w:r>
    </w:p>
    <w:p w:rsidR="0019793E" w:rsidRDefault="0014665B" w:rsidP="0014665B">
      <w:r>
        <w:t>Figure 1 compares our implementation of the algorithm to the original on the 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 xml:space="preserve">Our best run (Weighed) included punctuation removal, case sensitivity, and weighted </w:t>
      </w:r>
      <w:r w:rsidRPr="001C637A">
        <w:rPr>
          <w:rFonts w:ascii="Symbol" w:hAnsi="Symbol"/>
        </w:rPr>
        <w:t></w:t>
      </w:r>
      <w:r w:rsidR="0019793E">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would have been best for early precision, but a value of 0.1 hold the precision longer resulting in the highest mean average precision.</w:t>
      </w:r>
    </w:p>
    <w:p w:rsidR="00291E8B" w:rsidRDefault="00291E8B" w:rsidP="0014665B"/>
    <w:p w:rsidR="009350BF" w:rsidRDefault="009350BF" w:rsidP="00B17410"/>
    <w:p w:rsidR="001C637A" w:rsidRDefault="00C96381" w:rsidP="0019793E">
      <w:pPr>
        <w:pStyle w:val="p1a"/>
        <w:jc w:val="center"/>
      </w:pPr>
      <w:r w:rsidRPr="00C96381">
        <w:rPr>
          <w:noProof/>
          <w:lang w:eastAsia="en-US"/>
        </w:rPr>
        <w:lastRenderedPageBreak/>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t xml:space="preserve">Fig. </w:t>
      </w:r>
      <w:r w:rsidR="00E8058F">
        <w:rPr>
          <w:b/>
        </w:rPr>
        <w:fldChar w:fldCharType="begin"/>
      </w:r>
      <w:r>
        <w:rPr>
          <w:b/>
        </w:rPr>
        <w:instrText xml:space="preserve"> SEQ Fig. \n </w:instrText>
      </w:r>
      <w:r w:rsidR="00E8058F">
        <w:rPr>
          <w:b/>
        </w:rPr>
        <w:fldChar w:fldCharType="separate"/>
      </w:r>
      <w:r>
        <w:rPr>
          <w:b/>
          <w:noProof/>
        </w:rPr>
        <w:t>1</w:t>
      </w:r>
      <w:r w:rsidR="00E8058F">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14665B" w:rsidRDefault="0014665B">
      <w:pPr>
        <w:pStyle w:val="figurelegend"/>
        <w:rPr>
          <w:b/>
        </w:rPr>
      </w:pPr>
      <w:r w:rsidRPr="00E82E67">
        <w:rPr>
          <w:b/>
        </w:rPr>
        <w:t xml:space="preserve">Fig. </w:t>
      </w:r>
      <w:r w:rsidR="00E8058F" w:rsidRPr="00E82E67">
        <w:rPr>
          <w:b/>
        </w:rPr>
        <w:fldChar w:fldCharType="begin"/>
      </w:r>
      <w:r w:rsidRPr="00E82E67">
        <w:rPr>
          <w:b/>
        </w:rPr>
        <w:instrText xml:space="preserve"> SEQ Fig. \n </w:instrText>
      </w:r>
      <w:r w:rsidR="00E8058F" w:rsidRPr="00E82E67">
        <w:rPr>
          <w:b/>
        </w:rPr>
        <w:fldChar w:fldCharType="separate"/>
      </w:r>
      <w:r w:rsidRPr="00E82E67">
        <w:rPr>
          <w:b/>
          <w:noProof/>
        </w:rPr>
        <w:t>2</w:t>
      </w:r>
      <w:r w:rsidR="00E8058F"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Pr="00291E8B" w:rsidRDefault="00291E8B" w:rsidP="00291E8B">
      <w:pPr>
        <w:rPr>
          <w:lang w:eastAsia="en-US"/>
        </w:rPr>
      </w:pPr>
    </w:p>
    <w:p w:rsidR="00291E8B" w:rsidRDefault="00291E8B" w:rsidP="00FC0D84">
      <w:pPr>
        <w:pStyle w:val="heading30"/>
      </w:pPr>
      <w:r>
        <w:lastRenderedPageBreak/>
        <w:t>Best Entry Points</w:t>
      </w:r>
    </w:p>
    <w:p w:rsidR="00291E8B" w:rsidRDefault="00291E8B" w:rsidP="00FC0D84">
      <w:pPr>
        <w:pStyle w:val="p1a"/>
      </w:pPr>
      <w:r w:rsidRPr="00291E8B">
        <w:t xml:space="preserve">Several studies have shown the best entry point for Wikipedia documents is the start of the document. </w:t>
      </w:r>
      <w:r w:rsidR="00E8058F" w:rsidRPr="00291E8B">
        <w:fldChar w:fldCharType="begin"/>
      </w:r>
      <w:r w:rsidR="000C63D5">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E8058F" w:rsidRPr="00291E8B">
        <w:fldChar w:fldCharType="separate"/>
      </w:r>
      <w:r w:rsidR="000C63D5">
        <w:t>(Jenkinson and Trotman 2007; Kamps, Koolen et al. 2007)</w:t>
      </w:r>
      <w:r w:rsidR="00E8058F" w:rsidRPr="00291E8B">
        <w:fldChar w:fldCharType="end"/>
      </w:r>
      <w:r w:rsidRPr="00291E8B">
        <w:t>.   We use this prior result and target start of the document as the link best entry point.</w:t>
      </w:r>
    </w:p>
    <w:p w:rsidR="00291E8B" w:rsidRDefault="00FC0D84" w:rsidP="00FC0D84">
      <w:pPr>
        <w:pStyle w:val="heading30"/>
      </w:pPr>
      <w:r>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For our runs we simply targeted the top 5 </w:t>
      </w:r>
      <w:r w:rsidRPr="00FC0D84">
        <w:rPr>
          <w:rFonts w:ascii="Symbol" w:hAnsi="Symbol"/>
        </w:rPr>
        <w:t></w:t>
      </w:r>
      <w:r>
        <w:t xml:space="preserve"> for each anchor text.</w:t>
      </w:r>
    </w:p>
    <w:p w:rsidR="00CB6B75" w:rsidRDefault="00CB6B75" w:rsidP="00FC0D84">
      <w:pPr>
        <w:pStyle w:val="heading20"/>
      </w:pPr>
      <w:r>
        <w:t>Incoming Links</w:t>
      </w:r>
    </w:p>
    <w:p w:rsidR="00C27CA6" w:rsidRDefault="00C27CA6" w:rsidP="00C27CA6">
      <w:pPr>
        <w:pStyle w:val="p1a"/>
      </w:pPr>
      <w:r>
        <w:t>The best Otago run at INEX 2007 achieved an excellent early precision (P@5) score of 0.751.   Our approach for 2008 was to extend and improve on this method.</w:t>
      </w:r>
    </w:p>
    <w:p w:rsidR="00C27CA6" w:rsidRDefault="00C27CA6" w:rsidP="00C27CA6">
      <w:pPr>
        <w:pStyle w:val="heading30"/>
      </w:pPr>
      <w:r>
        <w:t>The Otago 2007 Algorithm</w:t>
      </w:r>
    </w:p>
    <w:p w:rsidR="00DD622E" w:rsidRDefault="00DD622E" w:rsidP="00C27CA6">
      <w:pPr>
        <w:pStyle w:val="p1a"/>
      </w:pPr>
      <w:r>
        <w:t>The algorithm for detecting incoming links relies on the belief that links should be reciprocal – that is, in there should be a link from document A to document B then there should be a link from B to A.  If this is the case the discovering incoming links is the reciprocal operation of discovering outgoing links.</w:t>
      </w:r>
    </w:p>
    <w:p w:rsidR="00C27CA6" w:rsidRDefault="00DD622E" w:rsidP="00DD622E">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0E0E46" w:rsidRPr="000E0E46">
        <w:t>{Jenkinson, 2008 #1004}</w:t>
      </w:r>
      <w:r w:rsidR="000E0E46">
        <w:t xml:space="preserve"> </w:t>
      </w:r>
      <w:r>
        <w:t xml:space="preserve">computes the actual frequency of that term, </w:t>
      </w:r>
      <w:r w:rsidRPr="00DD622E">
        <w:rPr>
          <w:i/>
        </w:rPr>
        <w:t>af</w:t>
      </w:r>
    </w:p>
    <w:p w:rsidR="00DD622E" w:rsidRDefault="00DD622E" w:rsidP="00DD622E"/>
    <w:p w:rsidR="00DD622E" w:rsidRPr="00DD622E" w:rsidRDefault="00DD622E" w:rsidP="00DD622E">
      <w:pPr>
        <w:ind w:firstLine="0"/>
        <w:rPr>
          <w:i/>
        </w:rPr>
      </w:pPr>
      <w:r w:rsidRPr="00DD622E">
        <w:rPr>
          <w:i/>
        </w:rPr>
        <w:t>af = tf / dl</w:t>
      </w:r>
    </w:p>
    <w:p w:rsidR="00DD622E" w:rsidRDefault="00DD622E" w:rsidP="00DD622E">
      <w:pPr>
        <w:ind w:firstLine="0"/>
      </w:pPr>
    </w:p>
    <w:p w:rsidR="00DD622E" w:rsidRDefault="00DD622E" w:rsidP="00DD622E">
      <w:pPr>
        <w:ind w:firstLine="0"/>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DD622E" w:rsidRDefault="00DD622E" w:rsidP="00DD622E">
      <w:pPr>
        <w:ind w:firstLine="0"/>
      </w:pPr>
    </w:p>
    <w:p w:rsidR="00DD622E" w:rsidRPr="00FB54F3" w:rsidRDefault="00DD622E" w:rsidP="00DD622E">
      <w:pPr>
        <w:ind w:firstLine="0"/>
        <w:rPr>
          <w:i/>
        </w:rPr>
      </w:pPr>
      <w:r w:rsidRPr="00FB54F3">
        <w:rPr>
          <w:i/>
        </w:rPr>
        <w:t>ef = cf / (df * ml)</w:t>
      </w:r>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F318CB">
        <w:t xml:space="preserve"> </w:t>
      </w:r>
    </w:p>
    <w:p w:rsidR="00AC5E6B" w:rsidRDefault="00AC5E6B" w:rsidP="00DD622E">
      <w:pPr>
        <w:ind w:firstLine="0"/>
      </w:pPr>
    </w:p>
    <w:p w:rsidR="00AC5E6B" w:rsidRPr="00AC5E6B" w:rsidRDefault="00AC5E6B" w:rsidP="00DD622E">
      <w:pPr>
        <w:ind w:firstLine="0"/>
        <w:rPr>
          <w:i/>
        </w:rPr>
      </w:pPr>
      <w:r>
        <w:rPr>
          <w:i/>
        </w:rPr>
        <w:t>st</w:t>
      </w:r>
      <w:r w:rsidRPr="00AC5E6B">
        <w:rPr>
          <w:i/>
        </w:rPr>
        <w:t xml:space="preserve"> = af / ef</w:t>
      </w:r>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If this ratio is larger than one the term occurs in the document more often than expected, if it is less than one it occurs less frequently than expected.  The top ranked terms are representative themes of the document and are used to construct queries of the collection.  The results of these queries are documents relevant to the themes of the orphan and therefore the two should be linked (in both directions).</w:t>
      </w:r>
    </w:p>
    <w:p w:rsidR="000E0E46" w:rsidRPr="00C27CA6" w:rsidRDefault="000E0E46" w:rsidP="00DD622E">
      <w:pPr>
        <w:ind w:firstLine="0"/>
      </w:pPr>
    </w:p>
    <w:p w:rsidR="00C27CA6" w:rsidRPr="00C27CA6" w:rsidRDefault="00C27CA6" w:rsidP="00C27CA6"/>
    <w:p w:rsidR="00C27CA6" w:rsidRPr="00C27CA6" w:rsidRDefault="00C27CA6" w:rsidP="00C27CA6"/>
    <w:p w:rsidR="004C7C10" w:rsidRDefault="004C7C10" w:rsidP="008E7B22">
      <w:pPr>
        <w:pStyle w:val="p1a"/>
      </w:pPr>
    </w:p>
    <w:p w:rsidR="004C7C10" w:rsidRDefault="004C7C10" w:rsidP="004C7C10">
      <w:pPr>
        <w:pStyle w:val="heading30"/>
      </w:pPr>
      <w:r>
        <w:t>Improvements</w:t>
      </w:r>
      <w:r w:rsidR="005812E4">
        <w:t xml:space="preserve"> – Multiple Searches</w:t>
      </w:r>
    </w:p>
    <w:p w:rsidR="008E10C7" w:rsidRDefault="004C7C10" w:rsidP="008E10C7">
      <w:pPr>
        <w:pStyle w:val="p1a"/>
      </w:pPr>
      <w:r>
        <w:t xml:space="preserve">For INEX 2007 queries were constructed by taking the top </w:t>
      </w:r>
      <w:r w:rsidRPr="004C7C10">
        <w:rPr>
          <w:i/>
        </w:rPr>
        <w:t>n</w:t>
      </w:r>
      <w:r>
        <w:t xml:space="preserve"> terms from </w:t>
      </w:r>
      <w:r w:rsidR="00CF69FA">
        <w:t xml:space="preserve">the list and performing a query, extracting the top </w:t>
      </w:r>
      <w:r w:rsidR="00CF69FA" w:rsidRPr="00CF69FA">
        <w:rPr>
          <w:i/>
        </w:rPr>
        <w:t>n</w:t>
      </w:r>
      <w:r w:rsidR="00CF69FA">
        <w:t xml:space="preserve"> * 50 results and then concatenating to that list the top n*50 results until a total of 250 results were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By merging the results of each separate query on the rsv (in this base BM25), good targets that match other than the top theme will be placed high in the results list.  This approach, might,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by a weight for each key term in the query.  The strength of a term with respect to the orphan has already been computed (</w:t>
      </w:r>
      <w:r w:rsidR="00AC5E6B" w:rsidRPr="00AC5E6B">
        <w:rPr>
          <w:i/>
        </w:rPr>
        <w:t>st</w:t>
      </w:r>
      <w:r w:rsidR="00AC5E6B">
        <w:t>) and so that value was used in our experiments.</w:t>
      </w:r>
    </w:p>
    <w:p w:rsidR="00BF5F0E" w:rsidRDefault="00BF5F0E" w:rsidP="00FB54F3">
      <w:r>
        <w:t>Our best run at INEX 2007 used two searches of 4 term each producing a total of 250 results in the results list.  We experimented with the number of search terms using the 2007 algorithm, merging, and weighted merging</w:t>
      </w:r>
      <w:r w:rsidR="00461CED">
        <w:t xml:space="preserve"> and the best number was 2</w:t>
      </w:r>
      <w:r>
        <w:t>.</w:t>
      </w:r>
    </w:p>
    <w:p w:rsidR="00BF5F0E" w:rsidRDefault="00BF5F0E" w:rsidP="008E10C7">
      <w:r>
        <w:t xml:space="preserve">  The results </w:t>
      </w:r>
      <w:r w:rsidR="00EE14C3">
        <w:t>are shown in T</w:t>
      </w:r>
      <w:r>
        <w:t>able 1.  The best runs submitted to INEX 2007 (by any participant) achie</w:t>
      </w:r>
      <w:r w:rsidR="00FB54F3">
        <w:t>ved a score of 0.484</w:t>
      </w:r>
      <w:r w:rsidR="00461CED">
        <w:t xml:space="preserve"> and is listed for comparative purposes</w:t>
      </w:r>
      <w:r w:rsidR="00FB54F3">
        <w:t>.  Our best run at INEX 2007</w:t>
      </w:r>
      <w:r w:rsidR="00461CED">
        <w:t xml:space="preserve"> achieved a score of 0.339 which is better than the sc</w:t>
      </w:r>
      <w:r w:rsidR="00EE14C3">
        <w:t>ore achieved by result merging, 0.319,</w:t>
      </w:r>
      <w:r w:rsidR="00461CED">
        <w:t xml:space="preserve"> but not as good as the 0.350 achieved by weighted result merging.</w:t>
      </w:r>
      <w:r w:rsidR="004E5D39">
        <w:t xml:space="preserve">  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Default="00BF5F0E" w:rsidP="00461CED">
      <w:pPr>
        <w:pStyle w:val="tabletitle"/>
        <w:jc w:val="center"/>
      </w:pPr>
      <w:r>
        <w:rPr>
          <w:b/>
        </w:rPr>
        <w:t xml:space="preserve">Table </w:t>
      </w:r>
      <w:r>
        <w:rPr>
          <w:b/>
        </w:rPr>
        <w:fldChar w:fldCharType="begin"/>
      </w:r>
      <w:r>
        <w:rPr>
          <w:b/>
        </w:rPr>
        <w:instrText xml:space="preserve"> SEQ Table \n </w:instrText>
      </w:r>
      <w:r>
        <w:rPr>
          <w:b/>
        </w:rPr>
        <w:fldChar w:fldCharType="separate"/>
      </w:r>
      <w:r>
        <w:rPr>
          <w:b/>
          <w:noProof/>
        </w:rPr>
        <w:t>1</w:t>
      </w:r>
      <w:r>
        <w:rPr>
          <w:b/>
        </w:rPr>
        <w:fldChar w:fldCharType="end"/>
      </w:r>
      <w:r>
        <w:rPr>
          <w:b/>
        </w:rPr>
        <w:t>.</w:t>
      </w:r>
      <w:r>
        <w:t xml:space="preserve"> MAP scores for different approaches to multiple searches</w:t>
      </w:r>
      <w:r w:rsidR="00461CED">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B55D79">
        <w:tc>
          <w:tcPr>
            <w:tcW w:w="2583" w:type="dxa"/>
          </w:tcPr>
          <w:p w:rsidR="00BF5F0E" w:rsidRPr="00280602" w:rsidRDefault="00BF5F0E" w:rsidP="00B55D79">
            <w:pPr>
              <w:ind w:firstLine="0"/>
              <w:jc w:val="center"/>
              <w:rPr>
                <w:b/>
                <w:noProof/>
                <w:lang w:val="en-NZ"/>
              </w:rPr>
            </w:pPr>
            <w:r w:rsidRPr="00280602">
              <w:rPr>
                <w:b/>
                <w:noProof/>
                <w:lang w:val="en-NZ"/>
              </w:rPr>
              <w:t>Run</w:t>
            </w:r>
          </w:p>
        </w:tc>
        <w:tc>
          <w:tcPr>
            <w:tcW w:w="992" w:type="dxa"/>
          </w:tcPr>
          <w:p w:rsidR="00BF5F0E" w:rsidRPr="00280602" w:rsidRDefault="00BF5F0E" w:rsidP="00B55D79">
            <w:pPr>
              <w:ind w:firstLine="0"/>
              <w:jc w:val="center"/>
              <w:rPr>
                <w:b/>
                <w:noProof/>
                <w:lang w:val="en-NZ"/>
              </w:rPr>
            </w:pPr>
            <w:r w:rsidRPr="00280602">
              <w:rPr>
                <w:b/>
                <w:noProof/>
                <w:lang w:val="en-NZ"/>
              </w:rPr>
              <w:t>MAP</w:t>
            </w:r>
          </w:p>
        </w:tc>
      </w:tr>
      <w:tr w:rsidR="00BF5F0E" w:rsidRPr="00280602" w:rsidTr="00B55D79">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B55D79">
            <w:pPr>
              <w:ind w:firstLine="0"/>
              <w:jc w:val="center"/>
              <w:rPr>
                <w:noProof/>
                <w:lang w:val="en-NZ"/>
              </w:rPr>
            </w:pPr>
            <w:r w:rsidRPr="000B74E5">
              <w:rPr>
                <w:noProof/>
                <w:lang w:val="en-NZ"/>
              </w:rPr>
              <w:t>0.484</w:t>
            </w:r>
          </w:p>
        </w:tc>
      </w:tr>
      <w:tr w:rsidR="00BF5F0E" w:rsidRPr="00280602" w:rsidTr="00B55D79">
        <w:tc>
          <w:tcPr>
            <w:tcW w:w="2583" w:type="dxa"/>
          </w:tcPr>
          <w:p w:rsidR="00BF5F0E" w:rsidRPr="00280602" w:rsidRDefault="004E5D39" w:rsidP="00B55D79">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B55D79">
            <w:pPr>
              <w:ind w:firstLine="0"/>
              <w:jc w:val="center"/>
              <w:rPr>
                <w:noProof/>
                <w:lang w:val="en-NZ"/>
              </w:rPr>
            </w:pPr>
            <w:r w:rsidRPr="00280602">
              <w:rPr>
                <w:noProof/>
                <w:lang w:val="en-NZ"/>
              </w:rPr>
              <w:t>0.35</w:t>
            </w:r>
            <w:r>
              <w:rPr>
                <w:noProof/>
                <w:lang w:val="en-NZ"/>
              </w:rPr>
              <w:t>0</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0.339</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0.319</w:t>
            </w:r>
          </w:p>
        </w:tc>
      </w:tr>
    </w:tbl>
    <w:p w:rsidR="004C7C10" w:rsidRDefault="00EE14C3" w:rsidP="008E7B22">
      <w:pPr>
        <w:pStyle w:val="p1a"/>
      </w:pPr>
      <w:r w:rsidRPr="00EE14C3">
        <w:lastRenderedPageBreak/>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Default="00EE14C3">
      <w:pPr>
        <w:pStyle w:val="figurelegend"/>
      </w:pPr>
      <w:r>
        <w:rPr>
          <w:b/>
        </w:rPr>
        <w:t xml:space="preserve">Fig. </w:t>
      </w:r>
      <w:r>
        <w:rPr>
          <w:b/>
        </w:rPr>
        <w:fldChar w:fldCharType="begin"/>
      </w:r>
      <w:r>
        <w:rPr>
          <w:b/>
        </w:rPr>
        <w:instrText xml:space="preserve"> SEQ Fig. \n </w:instrText>
      </w:r>
      <w:r>
        <w:rPr>
          <w:b/>
        </w:rPr>
        <w:fldChar w:fldCharType="separate"/>
      </w:r>
      <w:r>
        <w:rPr>
          <w:b/>
          <w:noProof/>
        </w:rPr>
        <w:t>3</w:t>
      </w:r>
      <w:r>
        <w:rPr>
          <w:b/>
        </w:rPr>
        <w:fldChar w:fldCharType="end"/>
      </w:r>
      <w:r>
        <w:rPr>
          <w:b/>
        </w:rPr>
        <w:t>.</w:t>
      </w:r>
      <w:r>
        <w:t xml:space="preserve"> </w:t>
      </w:r>
      <w:r w:rsidR="00015299">
        <w:t xml:space="preserve">Early precision scores for the three merging techniques.  Although the MAP of weighted merge is highest, the early precision of Otago 2007 is highest. </w:t>
      </w:r>
    </w:p>
    <w:p w:rsidR="004C7C10" w:rsidRDefault="004C7C10" w:rsidP="008E7B22">
      <w:pPr>
        <w:pStyle w:val="p1a"/>
      </w:pPr>
    </w:p>
    <w:p w:rsidR="0061334F" w:rsidRDefault="00CE644C" w:rsidP="003A7A30">
      <w:pPr>
        <w:pStyle w:val="heading30"/>
      </w:pPr>
      <w:r>
        <w:t>Improvements – Single Searches</w:t>
      </w:r>
    </w:p>
    <w:p w:rsidR="004D11A2" w:rsidRDefault="004D11A2" w:rsidP="004D11A2">
      <w:pPr>
        <w:pStyle w:val="p1a"/>
      </w:pPr>
      <w:r>
        <w:t>With the multiple search technique the contribution of each separate search to the final precision score is unclear.  It is also unclear whether or not a better approach is 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results were compared </w:t>
      </w:r>
      <w:r w:rsidR="00700398">
        <w:t>the multiple search technique without merging and without weighting.</w:t>
      </w:r>
    </w:p>
    <w:p w:rsidR="00AC4BDB" w:rsidRPr="004D11A2" w:rsidRDefault="00AC4BDB" w:rsidP="00AC4BDB">
      <w:r>
        <w:t>Figure 4 shows the contribution of the first search is a substantial proportion of the final result of the multiple search approach. It also shows improvements on the multiple search technique when the full 250 results are retrieved.  The improvements decrease as the number of terms per query increases to 5 as the number of documents retrieved per query in the multiple query approach tends to the full 250.</w:t>
      </w:r>
    </w:p>
    <w:p w:rsidR="00AC4BDB" w:rsidRDefault="00AC4BDB" w:rsidP="009645FF"/>
    <w:p w:rsidR="00700398" w:rsidRDefault="00700398" w:rsidP="009645FF"/>
    <w:p w:rsidR="00C44F6F" w:rsidRDefault="00C44F6F" w:rsidP="009645FF">
      <w:r w:rsidRPr="00C44F6F">
        <w:lastRenderedPageBreak/>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Default="00C44F6F">
      <w:pPr>
        <w:pStyle w:val="figurelegend"/>
      </w:pPr>
      <w:r>
        <w:rPr>
          <w:b/>
        </w:rPr>
        <w:t xml:space="preserve">Fig. </w:t>
      </w:r>
      <w:r>
        <w:rPr>
          <w:b/>
        </w:rPr>
        <w:fldChar w:fldCharType="begin"/>
      </w:r>
      <w:r>
        <w:rPr>
          <w:b/>
        </w:rPr>
        <w:instrText xml:space="preserve"> SEQ Fig. \n </w:instrText>
      </w:r>
      <w:r>
        <w:rPr>
          <w:b/>
        </w:rPr>
        <w:fldChar w:fldCharType="separate"/>
      </w:r>
      <w:r>
        <w:rPr>
          <w:b/>
          <w:noProof/>
        </w:rPr>
        <w:t>4</w:t>
      </w:r>
      <w:r>
        <w:rPr>
          <w:b/>
        </w:rPr>
        <w:fldChar w:fldCharType="end"/>
      </w:r>
      <w:r>
        <w:rPr>
          <w:b/>
        </w:rPr>
        <w:t>.</w:t>
      </w:r>
      <w:r>
        <w:t xml:space="preserve"> </w:t>
      </w:r>
      <w:r w:rsidR="00AC4BDB">
        <w:t xml:space="preserve">A comparison of the multiple search technique to the single search technique suggests that the single search technique is best. </w:t>
      </w:r>
    </w:p>
    <w:p w:rsidR="00D67FB0" w:rsidRDefault="00D67FB0" w:rsidP="000F5C0C">
      <w:pPr>
        <w:keepNext/>
        <w:ind w:firstLine="0"/>
      </w:pPr>
    </w:p>
    <w:p w:rsidR="00025B08" w:rsidRDefault="00025B08" w:rsidP="00025B08">
      <w:pPr>
        <w:pStyle w:val="heading30"/>
      </w:pPr>
      <w:r>
        <w:t>Learning Weights for Individual Terms in the Search</w:t>
      </w:r>
    </w:p>
    <w:p w:rsidR="00025B08" w:rsidRDefault="00025B08" w:rsidP="00025B08">
      <w:pPr>
        <w:pStyle w:val="p1a"/>
      </w:pPr>
      <w:r>
        <w:t>At this point, when searches were being preformed, all terms were being considered with equal value, irrespective of their original over representation scores. But terms in the document had different over representation scores, showing that they had different importance to the meaning of the document. This suggested that different terms in a search should have different influence on the results of the search.</w:t>
      </w:r>
    </w:p>
    <w:p w:rsidR="00025B08" w:rsidRPr="00E11DA7" w:rsidRDefault="00025B08" w:rsidP="00025B08">
      <w:r>
        <w:t>To allow this difference in influence, weighting on individual terms was introduced. A single search was preformed, for each search length from 2 to 10 terms, and each term within the search was given its own weight. These weights were passed through to BM25 where a weighted term frequency (</w:t>
      </w:r>
      <w:r w:rsidRPr="00930857">
        <w:rPr>
          <w:i/>
        </w:rPr>
        <w:t>ctf</w:t>
      </w:r>
      <w:r>
        <w:t xml:space="preserve">) was used instead of a normal term frequency. The </w:t>
      </w:r>
      <w:r>
        <w:rPr>
          <w:i/>
        </w:rPr>
        <w:t>ctf</w:t>
      </w:r>
      <w:r>
        <w:t xml:space="preserve">, from </w:t>
      </w:r>
      <w:r w:rsidRPr="00930857">
        <w:rPr>
          <w:highlight w:val="green"/>
        </w:rPr>
        <w:t>[[your paper]]</w:t>
      </w:r>
      <w:r>
        <w:t xml:space="preserve"> and </w:t>
      </w:r>
      <w:r w:rsidRPr="00930857">
        <w:rPr>
          <w:highlight w:val="green"/>
        </w:rPr>
        <w:t>[[BM25F paper]]</w:t>
      </w:r>
      <w:r>
        <w:t>, is the frequency of the term (</w:t>
      </w:r>
      <w:r>
        <w:rPr>
          <w:i/>
        </w:rPr>
        <w:t>tf</w:t>
      </w:r>
      <w:r>
        <w:t>) in a field (</w:t>
      </w:r>
      <w:r>
        <w:rPr>
          <w:i/>
        </w:rPr>
        <w:t>p</w:t>
      </w:r>
      <w:r>
        <w:t>) in the document, weighted by the field weight (</w:t>
      </w:r>
      <w:r>
        <w:rPr>
          <w:i/>
        </w:rPr>
        <w:t>Cp</w:t>
      </w:r>
      <w:r>
        <w:t xml:space="preserve">). In our case, we used the whole document for </w:t>
      </w:r>
      <w:r>
        <w:rPr>
          <w:i/>
        </w:rPr>
        <w:t>p</w:t>
      </w:r>
      <w:r>
        <w:t xml:space="preserve">, which makes the </w:t>
      </w:r>
      <w:r>
        <w:rPr>
          <w:i/>
        </w:rPr>
        <w:t>ptf</w:t>
      </w:r>
      <w:r>
        <w:t xml:space="preserve"> the same as the normal document </w:t>
      </w:r>
      <w:r>
        <w:rPr>
          <w:i/>
        </w:rPr>
        <w:t>tf</w:t>
      </w:r>
      <w:r>
        <w:t xml:space="preserve">. </w:t>
      </w:r>
      <w:r>
        <w:rPr>
          <w:i/>
        </w:rPr>
        <w:t>Cp</w:t>
      </w:r>
      <w:r>
        <w:t xml:space="preserve"> is the passed in weight for that particular term.</w:t>
      </w:r>
    </w:p>
    <w:tbl>
      <w:tblPr>
        <w:tblW w:w="0" w:type="auto"/>
        <w:tblLayout w:type="fixed"/>
        <w:tblCellMar>
          <w:left w:w="70" w:type="dxa"/>
          <w:right w:w="70" w:type="dxa"/>
        </w:tblCellMar>
        <w:tblLook w:val="0000"/>
      </w:tblPr>
      <w:tblGrid>
        <w:gridCol w:w="6449"/>
        <w:gridCol w:w="608"/>
      </w:tblGrid>
      <w:tr w:rsidR="00025B08" w:rsidTr="00025B08">
        <w:tc>
          <w:tcPr>
            <w:tcW w:w="6449" w:type="dxa"/>
          </w:tcPr>
          <w:p w:rsidR="00025B08" w:rsidRDefault="00025B08" w:rsidP="00025B08">
            <w:pPr>
              <w:pStyle w:val="equation"/>
              <w:tabs>
                <w:tab w:val="clear" w:pos="6237"/>
              </w:tabs>
              <w:ind w:left="0" w:firstLine="0"/>
            </w:pPr>
            <w:r w:rsidRPr="00E11DA7">
              <w:rPr>
                <w:i/>
              </w:rPr>
              <w:t>ctf</w:t>
            </w:r>
            <w:r>
              <w:t xml:space="preserve"> = </w:t>
            </w:r>
            <w:r w:rsidRPr="00E11DA7">
              <w:rPr>
                <w:i/>
              </w:rPr>
              <w:t>ptf</w:t>
            </w:r>
            <w:r>
              <w:t xml:space="preserve"> · </w:t>
            </w:r>
            <w:r>
              <w:rPr>
                <w:i/>
              </w:rPr>
              <w:t>C</w:t>
            </w:r>
            <w:r w:rsidRPr="00E11DA7">
              <w:rPr>
                <w:i/>
              </w:rPr>
              <w:t>p</w:t>
            </w:r>
          </w:p>
        </w:tc>
        <w:tc>
          <w:tcPr>
            <w:tcW w:w="608" w:type="dxa"/>
          </w:tcPr>
          <w:p w:rsidR="00025B08" w:rsidRDefault="00025B08" w:rsidP="00025B08">
            <w:pPr>
              <w:pStyle w:val="equation"/>
              <w:tabs>
                <w:tab w:val="clear" w:pos="6237"/>
              </w:tabs>
              <w:ind w:left="0" w:firstLine="0"/>
              <w:jc w:val="right"/>
            </w:pPr>
            <w:r>
              <w:t>(</w:t>
            </w:r>
            <w:r w:rsidR="00E8058F">
              <w:rPr>
                <w:b/>
              </w:rPr>
              <w:fldChar w:fldCharType="begin"/>
            </w:r>
            <w:r>
              <w:rPr>
                <w:b/>
              </w:rPr>
              <w:instrText xml:space="preserve"> SEQ eq \n </w:instrText>
            </w:r>
            <w:r w:rsidR="00E8058F">
              <w:rPr>
                <w:b/>
              </w:rPr>
              <w:fldChar w:fldCharType="separate"/>
            </w:r>
            <w:r w:rsidR="00C44F6F">
              <w:rPr>
                <w:b/>
                <w:noProof/>
              </w:rPr>
              <w:t>1</w:t>
            </w:r>
            <w:r w:rsidR="00E8058F">
              <w:rPr>
                <w:b/>
              </w:rPr>
              <w:fldChar w:fldCharType="end"/>
            </w:r>
            <w:r>
              <w:t>)</w:t>
            </w:r>
          </w:p>
        </w:tc>
      </w:tr>
    </w:tbl>
    <w:p w:rsidR="00025B08" w:rsidRPr="00930857" w:rsidRDefault="00025B08" w:rsidP="00025B08"/>
    <w:p w:rsidR="00025B08" w:rsidRDefault="00025B08" w:rsidP="00025B08">
      <w:r>
        <w:t xml:space="preserve">We used a genetic algorithm (GA) to breed the weights. Each run of the GA used population sizes of 50, with a total of 10 generations. Crossover was 0.9, mutation 0.05, and reproduction 0.05. We used elitist breeding. Several runs were done for each of the search lengths. The weights generated were between 0.0 and 1.0, inclusive. </w:t>
      </w:r>
      <w:r w:rsidR="00E8058F">
        <w:fldChar w:fldCharType="begin"/>
      </w:r>
      <w:r>
        <w:instrText xml:space="preserve"> REF _Ref203191044 \h </w:instrText>
      </w:r>
      <w:r w:rsidR="00E8058F">
        <w:fldChar w:fldCharType="separate"/>
      </w:r>
      <w:r w:rsidR="00C44F6F">
        <w:t xml:space="preserve">Figure </w:t>
      </w:r>
      <w:r w:rsidR="00C44F6F">
        <w:rPr>
          <w:noProof/>
        </w:rPr>
        <w:t>1</w:t>
      </w:r>
      <w:r w:rsidR="00E8058F">
        <w:fldChar w:fldCharType="end"/>
      </w:r>
      <w:r>
        <w:t xml:space="preserve"> shows the MAP scores of the best set of weights. </w:t>
      </w:r>
      <w:r w:rsidR="00E8058F">
        <w:fldChar w:fldCharType="begin"/>
      </w:r>
      <w:r>
        <w:instrText xml:space="preserve"> REF _Ref203192339 \h </w:instrText>
      </w:r>
      <w:r w:rsidR="00E8058F">
        <w:fldChar w:fldCharType="separate"/>
      </w:r>
      <w:r w:rsidR="00C44F6F">
        <w:t xml:space="preserve">Table </w:t>
      </w:r>
      <w:r w:rsidR="00C44F6F">
        <w:rPr>
          <w:noProof/>
        </w:rPr>
        <w:t>2</w:t>
      </w:r>
      <w:r w:rsidR="00E8058F">
        <w:fldChar w:fldCharType="end"/>
      </w:r>
      <w:r>
        <w:t xml:space="preserve"> shows </w:t>
      </w:r>
      <w:r>
        <w:lastRenderedPageBreak/>
        <w:t>the values of the weights that make up the best set for each number of terms used in the searches.</w:t>
      </w:r>
    </w:p>
    <w:p w:rsidR="00025B08" w:rsidRDefault="00025B08" w:rsidP="00025B08">
      <w:pPr>
        <w:pStyle w:val="Caption"/>
        <w:keepNext/>
      </w:pPr>
      <w:bookmarkStart w:id="0" w:name="_Ref203192339"/>
      <w:bookmarkStart w:id="1" w:name="_Ref203192320"/>
      <w:r>
        <w:t xml:space="preserve">Table </w:t>
      </w:r>
      <w:fldSimple w:instr=" SEQ Table \* ARABIC ">
        <w:r w:rsidR="00C44F6F">
          <w:rPr>
            <w:noProof/>
          </w:rPr>
          <w:t>2</w:t>
        </w:r>
      </w:fldSimple>
      <w:bookmarkEnd w:id="0"/>
      <w:r>
        <w:t>. Best set of weights for different numbers of terms in a search</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025B08">
        <w:tc>
          <w:tcPr>
            <w:tcW w:w="2182" w:type="dxa"/>
          </w:tcPr>
          <w:p w:rsidR="00025B08" w:rsidRPr="00FD0D4C" w:rsidRDefault="00025B08" w:rsidP="00025B08">
            <w:pPr>
              <w:ind w:firstLine="0"/>
              <w:jc w:val="center"/>
              <w:rPr>
                <w:b/>
              </w:rPr>
            </w:pPr>
            <w:r w:rsidRPr="00FD0D4C">
              <w:rPr>
                <w:b/>
              </w:rPr>
              <w:t>Number of Search Terms</w:t>
            </w:r>
          </w:p>
        </w:tc>
        <w:tc>
          <w:tcPr>
            <w:tcW w:w="4447" w:type="dxa"/>
          </w:tcPr>
          <w:p w:rsidR="00025B08" w:rsidRPr="00FD0D4C" w:rsidRDefault="00025B08" w:rsidP="00025B08">
            <w:pPr>
              <w:ind w:firstLine="0"/>
              <w:jc w:val="center"/>
              <w:rPr>
                <w:b/>
              </w:rPr>
            </w:pPr>
            <w:r w:rsidRPr="00FD0D4C">
              <w:rPr>
                <w:b/>
              </w:rPr>
              <w:t>Set of Weights</w:t>
            </w:r>
          </w:p>
        </w:tc>
      </w:tr>
      <w:tr w:rsidR="00025B08" w:rsidTr="00025B08">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025B08">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025B08">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025B08">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025B08">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025B08">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025B08">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025B08">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025B08">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481524" w:rsidP="00025B08">
      <w:pPr>
        <w:keepNext/>
        <w:ind w:firstLine="0"/>
      </w:pPr>
      <w:r>
        <w:rPr>
          <w:noProof/>
          <w:lang w:eastAsia="en-US"/>
        </w:rPr>
        <w:drawing>
          <wp:inline distT="0" distB="0" distL="0" distR="0">
            <wp:extent cx="4375167" cy="2958533"/>
            <wp:effectExtent l="9392" t="4698" r="3291" b="2219"/>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5B08" w:rsidRDefault="00025B08" w:rsidP="00025B08">
      <w:pPr>
        <w:pStyle w:val="Caption"/>
      </w:pPr>
      <w:bookmarkStart w:id="2" w:name="_Ref203191044"/>
      <w:r>
        <w:t xml:space="preserve">Figure </w:t>
      </w:r>
      <w:fldSimple w:instr=" SEQ Figure \* ARABIC ">
        <w:r w:rsidR="00C44F6F">
          <w:rPr>
            <w:noProof/>
          </w:rPr>
          <w:t>1</w:t>
        </w:r>
      </w:fldSimple>
      <w:bookmarkEnd w:id="2"/>
      <w:r>
        <w:t xml:space="preserve">. MAP scores generated from best set of learned weights for number of search terms 2-10, </w:t>
      </w:r>
      <w:r w:rsidR="006749FB">
        <w:t>as well as searches using an increasing number of .</w:t>
      </w:r>
    </w:p>
    <w:p w:rsidR="00DA1A68" w:rsidRDefault="00DA1A68" w:rsidP="00DA1A68">
      <w:pPr>
        <w:pStyle w:val="heading30"/>
      </w:pPr>
      <w:r>
        <w:t xml:space="preserve">Using </w:t>
      </w:r>
      <w:r w:rsidR="00667EC8">
        <w:t>Parts of the Document</w:t>
      </w:r>
      <w:r>
        <w:t xml:space="preserve"> for the Search</w:t>
      </w:r>
    </w:p>
    <w:p w:rsidR="00DA1A68" w:rsidRDefault="00DA1A68" w:rsidP="00DA1A68">
      <w:pPr>
        <w:pStyle w:val="p1a"/>
      </w:pPr>
      <w:r>
        <w:t>The title of a Wikipedia document tells the user what the document is about. What kind of result would we get if we used just the title of a document to find appropriate documents for incoming links?</w:t>
      </w:r>
      <w:r w:rsidR="00667EC8">
        <w:t xml:space="preserve"> How would this compare to</w:t>
      </w:r>
      <w:r w:rsidR="002F6F5A">
        <w:t xml:space="preserve"> using</w:t>
      </w:r>
      <w:r w:rsidR="00667EC8">
        <w:t xml:space="preserve"> the first paragraph of the document, or the whole document itself?</w:t>
      </w:r>
    </w:p>
    <w:p w:rsidR="00FC12DA" w:rsidRPr="00FC12DA" w:rsidRDefault="00FC12DA" w:rsidP="00FC12DA">
      <w:r>
        <w:lastRenderedPageBreak/>
        <w:t>The title of a Wikipedia document is the name of the subject that the document covers. These titles are often nouns, such as the name of a town (such as “</w:t>
      </w:r>
      <w:r w:rsidRPr="00FC12DA">
        <w:t>Manhattan</w:t>
      </w:r>
      <w:r>
        <w:t>”), or the name of a vehicle (such as “</w:t>
      </w:r>
      <w:r w:rsidRPr="00FC12DA">
        <w:t>Chevrolet Corvette</w:t>
      </w:r>
      <w:r>
        <w:t>”). On those occasions where this does not hold, the page is being used for some other purpose</w:t>
      </w:r>
      <w:r w:rsidR="003451BD">
        <w:t>, such as disambiguation between different pages with the same name. Therefore, it seems reasonable to believe that the name of the document will contain enough information to find other pages on the same topic.</w:t>
      </w:r>
    </w:p>
    <w:p w:rsidR="00741A60" w:rsidRDefault="00741A60" w:rsidP="00741A60">
      <w:r>
        <w:t xml:space="preserve">Each Wikipedia document has a title, which sits between the &lt;name&gt; tag. To </w:t>
      </w:r>
      <w:r w:rsidR="00ED0536">
        <w:t>produce</w:t>
      </w:r>
      <w:r>
        <w:t xml:space="preserve"> our results for this experiment, we generated a list of all the titles of documents and</w:t>
      </w:r>
      <w:r w:rsidR="00ED0536">
        <w:t xml:space="preserve"> the</w:t>
      </w:r>
      <w:r w:rsidR="003451BD">
        <w:t xml:space="preserve"> </w:t>
      </w:r>
      <w:r w:rsidR="003A7A30">
        <w:t>corresponding</w:t>
      </w:r>
      <w:r>
        <w:t xml:space="preserve"> document number. For each topic, we looked up the title in this list, and then did a search using the title, removing duplicates and stop words.</w:t>
      </w:r>
      <w:r w:rsidR="003451BD">
        <w:t xml:space="preserve"> This approach could hold problems, in situations where the title is made up entirely of stop words, such as “The The”, but no attempt was made to deal with this issue at this point.</w:t>
      </w:r>
    </w:p>
    <w:p w:rsidR="001961A9" w:rsidRDefault="003451BD" w:rsidP="00741A60">
      <w:r>
        <w:t xml:space="preserve">Many of the documents in the Wikipedia </w:t>
      </w:r>
      <w:r w:rsidR="002501AE">
        <w:t>have a first section which contains an overview of the entire documents contents. These sections appear to be designed to give a user the ability to quickly garner the necessary information to decide if the document will help them with their information needs. Based on this observation, we decided to compare the content of such sections with the results of the title only.</w:t>
      </w:r>
    </w:p>
    <w:p w:rsidR="002501AE" w:rsidRDefault="002501AE" w:rsidP="00741A60">
      <w:r>
        <w:t>To select these first sections from the Wikipedia collection documents, a program was written that looked for the first &lt;title&gt; tag in the document. &lt;title&gt; tags appear to be used at the start of sections of the document to describe what that sections are about. We used these tags to define the end of the first section of the document, as there was no discernable structure used to define those sections we wanted, but there was often a &lt;title&gt; tag defining the first non-overview section of the document. For those documents that lacked any &lt;title&gt; tag, we used the whole document instead.</w:t>
      </w:r>
    </w:p>
    <w:p w:rsidR="001961A9" w:rsidRDefault="00667EC8" w:rsidP="00741A60">
      <w:r>
        <w:t xml:space="preserve">As a comparison measure, we choose to use the whole document for the search as well. This allowed us to see </w:t>
      </w:r>
      <w:r w:rsidR="002F6F5A">
        <w:t>how</w:t>
      </w:r>
      <w:r>
        <w:t xml:space="preserve"> the other document p</w:t>
      </w:r>
      <w:r w:rsidR="00F730A2">
        <w:t>arts methods compared against all the possible information in the document.</w:t>
      </w:r>
    </w:p>
    <w:p w:rsidR="00460728" w:rsidRDefault="00460728" w:rsidP="00741A60"/>
    <w:p w:rsidR="00F730A2" w:rsidRDefault="00481524" w:rsidP="000F5C0C">
      <w:pPr>
        <w:keepNext/>
        <w:ind w:firstLine="0"/>
      </w:pPr>
      <w:r>
        <w:rPr>
          <w:noProof/>
          <w:lang w:eastAsia="en-US"/>
        </w:rPr>
        <w:lastRenderedPageBreak/>
        <w:drawing>
          <wp:inline distT="0" distB="0" distL="0" distR="0">
            <wp:extent cx="4375167" cy="2958533"/>
            <wp:effectExtent l="9392" t="4698" r="3291" b="2219"/>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30A2" w:rsidRDefault="00F730A2" w:rsidP="00F730A2">
      <w:pPr>
        <w:pStyle w:val="Caption"/>
      </w:pPr>
      <w:bookmarkStart w:id="3" w:name="_Ref203192648"/>
      <w:bookmarkStart w:id="4" w:name="_Ref203192633"/>
      <w:r>
        <w:t xml:space="preserve">Figure </w:t>
      </w:r>
      <w:fldSimple w:instr=" SEQ Figure \* ARABIC ">
        <w:r w:rsidR="00C44F6F">
          <w:rPr>
            <w:noProof/>
          </w:rPr>
          <w:t>2</w:t>
        </w:r>
      </w:fldSimple>
      <w:bookmarkEnd w:id="3"/>
      <w:r>
        <w:t>. Different parts of the document used as a single search</w:t>
      </w:r>
      <w:bookmarkEnd w:id="4"/>
    </w:p>
    <w:p w:rsidR="00F730A2" w:rsidRPr="00F730A2" w:rsidRDefault="00F730A2" w:rsidP="00F730A2">
      <w:r>
        <w:t xml:space="preserve">As can be seen in </w:t>
      </w:r>
      <w:r w:rsidR="00E8058F">
        <w:fldChar w:fldCharType="begin"/>
      </w:r>
      <w:r>
        <w:instrText xml:space="preserve"> REF _Ref203192648 \h </w:instrText>
      </w:r>
      <w:r w:rsidR="00E8058F">
        <w:fldChar w:fldCharType="separate"/>
      </w:r>
      <w:r w:rsidR="00C44F6F">
        <w:t xml:space="preserve">Figure </w:t>
      </w:r>
      <w:r w:rsidR="00C44F6F">
        <w:rPr>
          <w:noProof/>
        </w:rPr>
        <w:t>2</w:t>
      </w:r>
      <w:r w:rsidR="00E8058F">
        <w:fldChar w:fldCharType="end"/>
      </w:r>
      <w:r>
        <w:t xml:space="preserve"> the title by itself (</w:t>
      </w:r>
      <w:r>
        <w:rPr>
          <w:i/>
        </w:rPr>
        <w:t>Title Only</w:t>
      </w:r>
      <w:r>
        <w:t>) out performs the other parts of the document substantially. The first paragraph (</w:t>
      </w:r>
      <w:r>
        <w:rPr>
          <w:i/>
        </w:rPr>
        <w:t>First Paragraph</w:t>
      </w:r>
      <w:r>
        <w:t>) also performs well, while the document as a whole (</w:t>
      </w:r>
      <w:r>
        <w:rPr>
          <w:i/>
        </w:rPr>
        <w:t>Whole Document</w:t>
      </w:r>
      <w:r>
        <w:t>) is the lowest scoring of the set.</w:t>
      </w:r>
    </w:p>
    <w:p w:rsidR="00741A60" w:rsidRPr="00741A60" w:rsidRDefault="00741A60" w:rsidP="00741A60"/>
    <w:p w:rsidR="00DA1A68" w:rsidRDefault="00DA1A68" w:rsidP="00DA1A68">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0C63D5" w:rsidRPr="000C63D5" w:rsidRDefault="00E8058F" w:rsidP="000C63D5">
      <w:pPr>
        <w:pStyle w:val="reference"/>
      </w:pPr>
      <w:r w:rsidRPr="00E8058F">
        <w:fldChar w:fldCharType="begin"/>
      </w:r>
      <w:r w:rsidR="0097549A">
        <w:instrText xml:space="preserve"> ADDIN EN.REFLIST </w:instrText>
      </w:r>
      <w:r w:rsidRPr="00E8058F">
        <w:fldChar w:fldCharType="separate"/>
      </w:r>
      <w:r w:rsidR="000C63D5" w:rsidRPr="000C63D5">
        <w:t>Geva, S. (2007). GPX: Ad-Hoc Queries and Automated Link Discovery in the Wikipedia. Focused Access to XML Documents: 6th International Workshop of the Initiative for the Evaluation of XML Retrieval, INEX 2007 Dagstuhl Castle, Germany, December 17-19, 2007. Selected Papers, Springer-Verlag: 404-416.</w:t>
      </w:r>
    </w:p>
    <w:p w:rsidR="000C63D5" w:rsidRPr="000C63D5" w:rsidRDefault="000C63D5" w:rsidP="000C63D5">
      <w:pPr>
        <w:pStyle w:val="reference"/>
        <w:rPr>
          <w:rFonts w:cs="Times"/>
        </w:rPr>
      </w:pPr>
      <w:r w:rsidRPr="000C63D5">
        <w:rPr>
          <w:rFonts w:cs="Times"/>
        </w:rPr>
        <w:lastRenderedPageBreak/>
        <w:tab/>
      </w:r>
    </w:p>
    <w:p w:rsidR="000C63D5" w:rsidRPr="000C63D5" w:rsidRDefault="000C63D5" w:rsidP="000C63D5">
      <w:pPr>
        <w:pStyle w:val="reference"/>
      </w:pPr>
      <w:r w:rsidRPr="000C63D5">
        <w:t>Itakura, K. Y. and C. L. Clarke (2007). University of Waterloo at INEX2007: Adhoc and Link-the-Wiki Tracks. Focused Access to XML Documents: 6th International Workshop of the Initiative for the Evaluation of XML Retrieval, INEX 2007 Dagstuhl Castle, Germany, December 17-19, 2007. Selected Papers, Springer-Verlag: 417-425.</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Jenkinson, D. and A. Trotman (2007). Wikipedia Ad Hoc Passage Retrieval and Wikipedia Document Linking. </w:t>
      </w:r>
      <w:r w:rsidRPr="000C63D5">
        <w:rPr>
          <w:rFonts w:cs="Times"/>
          <w:u w:val="single"/>
        </w:rPr>
        <w:t>Focused Access to XML Documents: 6th International Workshop of the Initiative for the Evaluation of XML Retrieval, INEX 2007 Dagstuhl Castle, Germany, December 17-19, 2007. Selected Papers</w:t>
      </w:r>
      <w:r w:rsidRPr="000C63D5">
        <w:rPr>
          <w:rFonts w:cs="Times"/>
        </w:rPr>
        <w:t>, Springer-Verlag: 426-439.</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Kamps, J., M. Koolen, et al. (2007). </w:t>
      </w:r>
      <w:r w:rsidRPr="000C63D5">
        <w:rPr>
          <w:rFonts w:cs="Times"/>
          <w:u w:val="single"/>
        </w:rPr>
        <w:t>Where to Start Reading a Textual XML Document?</w:t>
      </w:r>
      <w:r w:rsidRPr="000C63D5">
        <w:rPr>
          <w:rFonts w:cs="Times"/>
        </w:rPr>
        <w:t xml:space="preserve"> 30th ACM SIGIR Conference on Information Retrieval, Amsterdam, The Netherlands.</w:t>
      </w:r>
    </w:p>
    <w:p w:rsidR="000C63D5" w:rsidRPr="000C63D5" w:rsidRDefault="000C63D5" w:rsidP="000C63D5">
      <w:pPr>
        <w:pStyle w:val="reference"/>
        <w:rPr>
          <w:rFonts w:cs="Times"/>
        </w:rPr>
      </w:pPr>
      <w:r w:rsidRPr="000C63D5">
        <w:rPr>
          <w:rFonts w:cs="Times"/>
        </w:rPr>
        <w:tab/>
      </w:r>
    </w:p>
    <w:p w:rsidR="000C63D5" w:rsidRDefault="000C63D5" w:rsidP="000C63D5">
      <w:pPr>
        <w:pStyle w:val="heading10"/>
        <w:spacing w:after="0"/>
        <w:ind w:left="720" w:hanging="720"/>
        <w:rPr>
          <w:rFonts w:cs="Times"/>
        </w:rPr>
      </w:pPr>
    </w:p>
    <w:p w:rsidR="00DA1A68" w:rsidRPr="00DA1A68" w:rsidRDefault="00E8058F" w:rsidP="00DA1A68">
      <w:pPr>
        <w:pStyle w:val="heading10"/>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C5B" w:rsidRDefault="000F2C5B">
      <w:r>
        <w:separator/>
      </w:r>
    </w:p>
  </w:endnote>
  <w:endnote w:type="continuationSeparator" w:id="1">
    <w:p w:rsidR="000F2C5B" w:rsidRDefault="000F2C5B">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C5B" w:rsidRDefault="000F2C5B">
      <w:r>
        <w:separator/>
      </w:r>
    </w:p>
  </w:footnote>
  <w:footnote w:type="continuationSeparator" w:id="1">
    <w:p w:rsidR="000F2C5B" w:rsidRDefault="000F2C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E8058F">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AC4BDB">
      <w:rPr>
        <w:rStyle w:val="PageNumber"/>
        <w:noProof/>
      </w:rPr>
      <w:t>8</w:t>
    </w:r>
    <w:r>
      <w:rPr>
        <w:rStyle w:val="PageNumber"/>
      </w:rPr>
      <w:fldChar w:fldCharType="end"/>
    </w:r>
    <w:r w:rsidR="00025B08">
      <w:rPr>
        <w:rStyle w:val="PageNumber"/>
      </w:rPr>
      <w:t>      </w:t>
    </w:r>
    <w:fldSimple w:instr=" STYLEREF \lauthor \* MERGEFORMAT ">
      <w:r w:rsidR="00AC4BDB" w:rsidRPr="00AC4BDB">
        <w:rPr>
          <w:rStyle w:val="PageNumber"/>
          <w:b/>
          <w:bCs/>
          <w:noProof/>
        </w:rPr>
        <w:t>Dylan</w:t>
      </w:r>
      <w:r w:rsidR="00AC4BDB" w:rsidRPr="00AC4BDB">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E8058F">
    <w:pPr>
      <w:pStyle w:val="Runninghead-right"/>
    </w:pPr>
    <w:fldSimple w:instr=" STYLEREF \ltitle \* MERGEFORMAT ">
      <w:r w:rsidR="00AC4BDB" w:rsidRPr="00AC4BDB">
        <w:rPr>
          <w:b/>
          <w:bCs/>
          <w:noProof/>
        </w:rPr>
        <w:t>Wikilinking and Adhocsearching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AC4BDB">
      <w:rPr>
        <w:rStyle w:val="PageNumber"/>
        <w:noProof/>
      </w:rPr>
      <w:t>9</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15299"/>
    <w:rsid w:val="00025B08"/>
    <w:rsid w:val="00034B5D"/>
    <w:rsid w:val="00040033"/>
    <w:rsid w:val="000457B5"/>
    <w:rsid w:val="0008258C"/>
    <w:rsid w:val="0008540B"/>
    <w:rsid w:val="000878FF"/>
    <w:rsid w:val="000A4780"/>
    <w:rsid w:val="000B5961"/>
    <w:rsid w:val="000B5E39"/>
    <w:rsid w:val="000B74E5"/>
    <w:rsid w:val="000C63D5"/>
    <w:rsid w:val="000D196D"/>
    <w:rsid w:val="000D1BBC"/>
    <w:rsid w:val="000E0E46"/>
    <w:rsid w:val="000F2C5B"/>
    <w:rsid w:val="000F5C0C"/>
    <w:rsid w:val="00123A5C"/>
    <w:rsid w:val="001268DF"/>
    <w:rsid w:val="001411C4"/>
    <w:rsid w:val="0014665B"/>
    <w:rsid w:val="00154855"/>
    <w:rsid w:val="00163E0F"/>
    <w:rsid w:val="00186E0D"/>
    <w:rsid w:val="001961A9"/>
    <w:rsid w:val="0019793E"/>
    <w:rsid w:val="001C1830"/>
    <w:rsid w:val="001C35D2"/>
    <w:rsid w:val="001C637A"/>
    <w:rsid w:val="001E2675"/>
    <w:rsid w:val="001E3A70"/>
    <w:rsid w:val="001E4707"/>
    <w:rsid w:val="001E4BC6"/>
    <w:rsid w:val="001F04AF"/>
    <w:rsid w:val="001F6AD2"/>
    <w:rsid w:val="002501AE"/>
    <w:rsid w:val="00280602"/>
    <w:rsid w:val="00291E8B"/>
    <w:rsid w:val="002A0367"/>
    <w:rsid w:val="002A525D"/>
    <w:rsid w:val="002E0EA2"/>
    <w:rsid w:val="002E7293"/>
    <w:rsid w:val="002F15C8"/>
    <w:rsid w:val="002F211F"/>
    <w:rsid w:val="002F6F5A"/>
    <w:rsid w:val="00304900"/>
    <w:rsid w:val="003170B5"/>
    <w:rsid w:val="003242A3"/>
    <w:rsid w:val="003319AA"/>
    <w:rsid w:val="003451BD"/>
    <w:rsid w:val="00351760"/>
    <w:rsid w:val="00394BB8"/>
    <w:rsid w:val="003A1EC2"/>
    <w:rsid w:val="003A467A"/>
    <w:rsid w:val="003A7A30"/>
    <w:rsid w:val="003C4412"/>
    <w:rsid w:val="003C5DE2"/>
    <w:rsid w:val="003C71FD"/>
    <w:rsid w:val="003D5B9D"/>
    <w:rsid w:val="00413154"/>
    <w:rsid w:val="004244F2"/>
    <w:rsid w:val="00460728"/>
    <w:rsid w:val="00461052"/>
    <w:rsid w:val="00461CED"/>
    <w:rsid w:val="00481524"/>
    <w:rsid w:val="004854EF"/>
    <w:rsid w:val="004C7C10"/>
    <w:rsid w:val="004D11A2"/>
    <w:rsid w:val="004E5D39"/>
    <w:rsid w:val="005051D5"/>
    <w:rsid w:val="00507E3C"/>
    <w:rsid w:val="00525A8D"/>
    <w:rsid w:val="00556D6C"/>
    <w:rsid w:val="00564885"/>
    <w:rsid w:val="00576276"/>
    <w:rsid w:val="005800BA"/>
    <w:rsid w:val="005801DF"/>
    <w:rsid w:val="005812E4"/>
    <w:rsid w:val="005B4ED6"/>
    <w:rsid w:val="005D2A0F"/>
    <w:rsid w:val="0061334F"/>
    <w:rsid w:val="00616614"/>
    <w:rsid w:val="006406E2"/>
    <w:rsid w:val="00667EC8"/>
    <w:rsid w:val="006749FB"/>
    <w:rsid w:val="00690FA2"/>
    <w:rsid w:val="006B1F0B"/>
    <w:rsid w:val="006D575D"/>
    <w:rsid w:val="006D63F7"/>
    <w:rsid w:val="006F5FC4"/>
    <w:rsid w:val="00700398"/>
    <w:rsid w:val="007016AC"/>
    <w:rsid w:val="00712C65"/>
    <w:rsid w:val="00717630"/>
    <w:rsid w:val="00725A5E"/>
    <w:rsid w:val="00741A60"/>
    <w:rsid w:val="00744FD4"/>
    <w:rsid w:val="00753EDF"/>
    <w:rsid w:val="007B3AF1"/>
    <w:rsid w:val="007F1363"/>
    <w:rsid w:val="007F712F"/>
    <w:rsid w:val="0081674B"/>
    <w:rsid w:val="00834F80"/>
    <w:rsid w:val="0086042E"/>
    <w:rsid w:val="0087463C"/>
    <w:rsid w:val="00880FCC"/>
    <w:rsid w:val="008A2444"/>
    <w:rsid w:val="008C19D5"/>
    <w:rsid w:val="008C7386"/>
    <w:rsid w:val="008E10C7"/>
    <w:rsid w:val="008E490A"/>
    <w:rsid w:val="008E7B22"/>
    <w:rsid w:val="00905FED"/>
    <w:rsid w:val="009072E0"/>
    <w:rsid w:val="009169EB"/>
    <w:rsid w:val="009202B1"/>
    <w:rsid w:val="00923227"/>
    <w:rsid w:val="00925B58"/>
    <w:rsid w:val="00930857"/>
    <w:rsid w:val="009350BF"/>
    <w:rsid w:val="0094042A"/>
    <w:rsid w:val="00944993"/>
    <w:rsid w:val="009458C5"/>
    <w:rsid w:val="009473CD"/>
    <w:rsid w:val="00956649"/>
    <w:rsid w:val="009645FF"/>
    <w:rsid w:val="0096569A"/>
    <w:rsid w:val="0097549A"/>
    <w:rsid w:val="009A3713"/>
    <w:rsid w:val="009C03DB"/>
    <w:rsid w:val="009C1088"/>
    <w:rsid w:val="009D0E00"/>
    <w:rsid w:val="00A350BB"/>
    <w:rsid w:val="00A86AED"/>
    <w:rsid w:val="00A971D3"/>
    <w:rsid w:val="00AB6500"/>
    <w:rsid w:val="00AC4BDB"/>
    <w:rsid w:val="00AC5E6B"/>
    <w:rsid w:val="00AC6DB6"/>
    <w:rsid w:val="00AE5617"/>
    <w:rsid w:val="00B17410"/>
    <w:rsid w:val="00B664EF"/>
    <w:rsid w:val="00BC02F1"/>
    <w:rsid w:val="00BC39E1"/>
    <w:rsid w:val="00BE1C4A"/>
    <w:rsid w:val="00BF5F0E"/>
    <w:rsid w:val="00C07597"/>
    <w:rsid w:val="00C17761"/>
    <w:rsid w:val="00C27CA6"/>
    <w:rsid w:val="00C33817"/>
    <w:rsid w:val="00C44F6F"/>
    <w:rsid w:val="00C74F35"/>
    <w:rsid w:val="00C84726"/>
    <w:rsid w:val="00C91819"/>
    <w:rsid w:val="00C96381"/>
    <w:rsid w:val="00CB6B75"/>
    <w:rsid w:val="00CC13BF"/>
    <w:rsid w:val="00CD2D57"/>
    <w:rsid w:val="00CD4BE7"/>
    <w:rsid w:val="00CE644C"/>
    <w:rsid w:val="00CF69FA"/>
    <w:rsid w:val="00D441C3"/>
    <w:rsid w:val="00D67FB0"/>
    <w:rsid w:val="00D721CD"/>
    <w:rsid w:val="00D80803"/>
    <w:rsid w:val="00D956C8"/>
    <w:rsid w:val="00DA1A68"/>
    <w:rsid w:val="00DD44BA"/>
    <w:rsid w:val="00DD622E"/>
    <w:rsid w:val="00DF1406"/>
    <w:rsid w:val="00DF6149"/>
    <w:rsid w:val="00E02D0A"/>
    <w:rsid w:val="00E053CB"/>
    <w:rsid w:val="00E11DA7"/>
    <w:rsid w:val="00E24CF4"/>
    <w:rsid w:val="00E300AE"/>
    <w:rsid w:val="00E365EB"/>
    <w:rsid w:val="00E66074"/>
    <w:rsid w:val="00E67D02"/>
    <w:rsid w:val="00E768CB"/>
    <w:rsid w:val="00E8058F"/>
    <w:rsid w:val="00E82E67"/>
    <w:rsid w:val="00EA0F1F"/>
    <w:rsid w:val="00EA2EF8"/>
    <w:rsid w:val="00EB5136"/>
    <w:rsid w:val="00ED0536"/>
    <w:rsid w:val="00ED3928"/>
    <w:rsid w:val="00ED7A89"/>
    <w:rsid w:val="00EE14C3"/>
    <w:rsid w:val="00F147F0"/>
    <w:rsid w:val="00F20DF2"/>
    <w:rsid w:val="00F2209C"/>
    <w:rsid w:val="00F318CB"/>
    <w:rsid w:val="00F4340E"/>
    <w:rsid w:val="00F54FEB"/>
    <w:rsid w:val="00F66C76"/>
    <w:rsid w:val="00F730A2"/>
    <w:rsid w:val="00F73815"/>
    <w:rsid w:val="00F90219"/>
    <w:rsid w:val="00F90F36"/>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US"/>
              <a:t>MAP From Searches with Learned Weights for Search Terms and Variable Length Searches</a:t>
            </a:r>
          </a:p>
        </c:rich>
      </c:tx>
    </c:title>
    <c:plotArea>
      <c:layout/>
      <c:scatterChart>
        <c:scatterStyle val="lineMarker"/>
        <c:ser>
          <c:idx val="0"/>
          <c:order val="0"/>
          <c:tx>
            <c:strRef>
              <c:f>'GA Top Scoreres Compared'!$B$1</c:f>
              <c:strCache>
                <c:ptCount val="1"/>
                <c:pt idx="0">
                  <c:v>Learned</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xVal>
            <c:numRef>
              <c:f>'GA Top Scoreres Compared'!$A$3:$A$11</c:f>
              <c:numCache>
                <c:formatCode>General</c:formatCode>
                <c:ptCount val="9"/>
                <c:pt idx="0">
                  <c:v>2</c:v>
                </c:pt>
                <c:pt idx="1">
                  <c:v>3</c:v>
                </c:pt>
                <c:pt idx="2">
                  <c:v>4</c:v>
                </c:pt>
                <c:pt idx="3">
                  <c:v>5</c:v>
                </c:pt>
                <c:pt idx="4">
                  <c:v>6</c:v>
                </c:pt>
                <c:pt idx="5">
                  <c:v>7</c:v>
                </c:pt>
                <c:pt idx="6">
                  <c:v>8</c:v>
                </c:pt>
                <c:pt idx="7">
                  <c:v>9</c:v>
                </c:pt>
                <c:pt idx="8">
                  <c:v>10</c:v>
                </c:pt>
              </c:numCache>
            </c:numRef>
          </c:xVal>
          <c:yVal>
            <c:numRef>
              <c:f>'GA Top Scoreres Compared'!$B$3:$B$11</c:f>
              <c:numCache>
                <c:formatCode>General</c:formatCode>
                <c:ptCount val="9"/>
                <c:pt idx="0">
                  <c:v>0.33200000000000196</c:v>
                </c:pt>
                <c:pt idx="1">
                  <c:v>0.35500000000000032</c:v>
                </c:pt>
                <c:pt idx="2">
                  <c:v>0.35600000000000032</c:v>
                </c:pt>
                <c:pt idx="3">
                  <c:v>0.35200000000000031</c:v>
                </c:pt>
                <c:pt idx="4">
                  <c:v>0.35000000000000031</c:v>
                </c:pt>
                <c:pt idx="5">
                  <c:v>0.34200000000000008</c:v>
                </c:pt>
                <c:pt idx="6">
                  <c:v>0.36500000000000032</c:v>
                </c:pt>
                <c:pt idx="7">
                  <c:v>0.34400000000000008</c:v>
                </c:pt>
                <c:pt idx="8">
                  <c:v>0.33700000000000196</c:v>
                </c:pt>
              </c:numCache>
            </c:numRef>
          </c:yVal>
        </c:ser>
        <c:ser>
          <c:idx val="1"/>
          <c:order val="1"/>
          <c:tx>
            <c:strRef>
              <c:f>'GA Top Scoreres Compared'!$C$1</c:f>
              <c:strCache>
                <c:ptCount val="1"/>
                <c:pt idx="0">
                  <c:v>Var Lengths</c:v>
                </c:pt>
              </c:strCache>
            </c:strRef>
          </c:tx>
          <c:spPr>
            <a:ln w="19050">
              <a:solidFill>
                <a:schemeClr val="tx1"/>
              </a:solidFill>
            </a:ln>
          </c:spPr>
          <c:marker>
            <c:symbol val="square"/>
            <c:size val="5"/>
            <c:spPr>
              <a:solidFill>
                <a:schemeClr val="tx1"/>
              </a:solidFill>
              <a:ln>
                <a:solidFill>
                  <a:sysClr val="windowText" lastClr="000000"/>
                </a:solidFill>
              </a:ln>
            </c:spPr>
          </c:marker>
          <c:yVal>
            <c:numRef>
              <c:f>'GA Top Scoreres Compared'!$C$2:$C$11</c:f>
              <c:numCache>
                <c:formatCode>General</c:formatCode>
                <c:ptCount val="10"/>
                <c:pt idx="0">
                  <c:v>0.12265364830796199</c:v>
                </c:pt>
                <c:pt idx="1">
                  <c:v>0.28425565406127079</c:v>
                </c:pt>
                <c:pt idx="2">
                  <c:v>0.3178429512080494</c:v>
                </c:pt>
                <c:pt idx="3">
                  <c:v>0.33908263137662786</c:v>
                </c:pt>
                <c:pt idx="4">
                  <c:v>0.31909702840894999</c:v>
                </c:pt>
                <c:pt idx="5">
                  <c:v>0.31558734985743125</c:v>
                </c:pt>
                <c:pt idx="6">
                  <c:v>0.30186414255595068</c:v>
                </c:pt>
                <c:pt idx="7">
                  <c:v>0.30091486002831125</c:v>
                </c:pt>
                <c:pt idx="8">
                  <c:v>0.29188394569945186</c:v>
                </c:pt>
                <c:pt idx="9">
                  <c:v>0.28528185955156299</c:v>
                </c:pt>
              </c:numCache>
            </c:numRef>
          </c:yVal>
        </c:ser>
        <c:axId val="122127872"/>
        <c:axId val="122140928"/>
      </c:scatterChart>
      <c:valAx>
        <c:axId val="122127872"/>
        <c:scaling>
          <c:orientation val="minMax"/>
          <c:max val="10"/>
          <c:min val="1"/>
        </c:scaling>
        <c:axPos val="b"/>
        <c:title>
          <c:tx>
            <c:rich>
              <a:bodyPr/>
              <a:lstStyle/>
              <a:p>
                <a:pPr>
                  <a:defRPr lang="en-NZ"/>
                </a:pPr>
                <a:r>
                  <a:rPr lang="en-NZ"/>
                  <a:t>Search Terms</a:t>
                </a:r>
              </a:p>
            </c:rich>
          </c:tx>
        </c:title>
        <c:numFmt formatCode="General" sourceLinked="1"/>
        <c:tickLblPos val="nextTo"/>
        <c:txPr>
          <a:bodyPr/>
          <a:lstStyle/>
          <a:p>
            <a:pPr>
              <a:defRPr lang="en-NZ"/>
            </a:pPr>
            <a:endParaRPr lang="en-US"/>
          </a:p>
        </c:txPr>
        <c:crossAx val="122140928"/>
        <c:crosses val="autoZero"/>
        <c:crossBetween val="midCat"/>
        <c:majorUnit val="1"/>
      </c:valAx>
      <c:valAx>
        <c:axId val="122140928"/>
        <c:scaling>
          <c:orientation val="minMax"/>
          <c:min val="0"/>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122127872"/>
        <c:crosses val="autoZero"/>
        <c:crossBetween val="midCat"/>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NZ"/>
              <a:t>Comparing Single Searches with Different Parts of a Document</a:t>
            </a:r>
          </a:p>
        </c:rich>
      </c:tx>
    </c:title>
    <c:plotArea>
      <c:layout/>
      <c:lineChart>
        <c:grouping val="standard"/>
        <c:ser>
          <c:idx val="0"/>
          <c:order val="0"/>
          <c:tx>
            <c:strRef>
              <c:f>'Single Search Comaprison'!$A$2</c:f>
              <c:strCache>
                <c:ptCount val="1"/>
                <c:pt idx="0">
                  <c:v>First Paragraph</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Comaprison'!$C$2:$G$2</c:f>
              <c:numCache>
                <c:formatCode>General</c:formatCode>
                <c:ptCount val="5"/>
                <c:pt idx="0">
                  <c:v>0.58888888888888913</c:v>
                </c:pt>
                <c:pt idx="1">
                  <c:v>0.52333333333333298</c:v>
                </c:pt>
                <c:pt idx="2">
                  <c:v>0.42055555555555502</c:v>
                </c:pt>
                <c:pt idx="3">
                  <c:v>0.35592592592592726</c:v>
                </c:pt>
                <c:pt idx="4">
                  <c:v>0.291333333333333</c:v>
                </c:pt>
              </c:numCache>
            </c:numRef>
          </c:val>
        </c:ser>
        <c:ser>
          <c:idx val="1"/>
          <c:order val="1"/>
          <c:tx>
            <c:strRef>
              <c:f>'Single Search Comaprison'!$A$3</c:f>
              <c:strCache>
                <c:ptCount val="1"/>
                <c:pt idx="0">
                  <c:v>Titles Only</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Comaprison'!$C$3:$G$3</c:f>
              <c:numCache>
                <c:formatCode>General</c:formatCode>
                <c:ptCount val="5"/>
                <c:pt idx="0">
                  <c:v>0.68222222222222151</c:v>
                </c:pt>
                <c:pt idx="1">
                  <c:v>0.64222222222222203</c:v>
                </c:pt>
                <c:pt idx="2">
                  <c:v>0.58888888888888913</c:v>
                </c:pt>
                <c:pt idx="3">
                  <c:v>0.54629629629629595</c:v>
                </c:pt>
                <c:pt idx="4">
                  <c:v>0.49466666666666825</c:v>
                </c:pt>
              </c:numCache>
            </c:numRef>
          </c:val>
        </c:ser>
        <c:ser>
          <c:idx val="2"/>
          <c:order val="2"/>
          <c:tx>
            <c:strRef>
              <c:f>'Single Search Comaprison'!$A$4</c:f>
              <c:strCache>
                <c:ptCount val="1"/>
                <c:pt idx="0">
                  <c:v>Whole Document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Comaprison'!$C$4:$G$4</c:f>
              <c:numCache>
                <c:formatCode>General</c:formatCode>
                <c:ptCount val="5"/>
                <c:pt idx="0">
                  <c:v>0.50222222222222157</c:v>
                </c:pt>
                <c:pt idx="1">
                  <c:v>0.38666666666666877</c:v>
                </c:pt>
                <c:pt idx="2">
                  <c:v>0.28888888888889136</c:v>
                </c:pt>
                <c:pt idx="3">
                  <c:v>0.24592592592592499</c:v>
                </c:pt>
                <c:pt idx="4">
                  <c:v>0.19666666666666588</c:v>
                </c:pt>
              </c:numCache>
            </c:numRef>
          </c:val>
        </c:ser>
        <c:marker val="1"/>
        <c:axId val="150468864"/>
        <c:axId val="150525056"/>
      </c:lineChart>
      <c:catAx>
        <c:axId val="150468864"/>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150525056"/>
        <c:crosses val="autoZero"/>
        <c:auto val="1"/>
        <c:lblAlgn val="ctr"/>
        <c:lblOffset val="100"/>
      </c:catAx>
      <c:valAx>
        <c:axId val="150525056"/>
        <c:scaling>
          <c:orientation val="minMax"/>
        </c:scaling>
        <c:axPos val="l"/>
        <c:title>
          <c:tx>
            <c:rich>
              <a:bodyPr rot="-5400000" vert="horz"/>
              <a:lstStyle/>
              <a:p>
                <a:pPr>
                  <a:defRPr lang="en-NZ"/>
                </a:pPr>
                <a:r>
                  <a:rPr lang="en-NZ"/>
                  <a:t>Precision</a:t>
                </a:r>
              </a:p>
            </c:rich>
          </c:tx>
        </c:title>
        <c:numFmt formatCode="General" sourceLinked="1"/>
        <c:tickLblPos val="nextTo"/>
        <c:txPr>
          <a:bodyPr/>
          <a:lstStyle/>
          <a:p>
            <a:pPr>
              <a:defRPr lang="en-NZ"/>
            </a:pPr>
            <a:endParaRPr lang="en-US"/>
          </a:p>
        </c:txPr>
        <c:crossAx val="150468864"/>
        <c:crosses val="autoZero"/>
        <c:crossBetween val="between"/>
      </c:valAx>
    </c:plotArea>
    <c:legend>
      <c:legendPos val="r"/>
      <c:txPr>
        <a:bodyPr/>
        <a:lstStyle/>
        <a:p>
          <a:pPr>
            <a:defRPr lang="en-NZ"/>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Template>
  <TotalTime>512</TotalTime>
  <Pages>12</Pages>
  <Words>4091</Words>
  <Characters>23324</Characters>
  <Application>Microsoft Office Word</Application>
  <DocSecurity>0</DocSecurity>
  <Lines>194</Lines>
  <Paragraphs>54</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27361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cssetup</cp:lastModifiedBy>
  <cp:revision>70</cp:revision>
  <cp:lastPrinted>2008-07-06T22:19:00Z</cp:lastPrinted>
  <dcterms:created xsi:type="dcterms:W3CDTF">2008-11-17T21:52:00Z</dcterms:created>
  <dcterms:modified xsi:type="dcterms:W3CDTF">2008-11-19T09:05:00Z</dcterms:modified>
</cp:coreProperties>
</file>