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Solicitud</w:t>
      </w:r>
      <w:r>
        <w:t xml:space="preserve"> </w:t>
      </w:r>
      <w:r>
        <w:t xml:space="preserve">de</w:t>
      </w:r>
      <w:r>
        <w:t xml:space="preserve"> </w:t>
      </w:r>
      <w:r>
        <w:t xml:space="preserve">confirmación</w:t>
      </w:r>
      <w:r>
        <w:t xml:space="preserve"> </w:t>
      </w:r>
      <w:r>
        <w:t xml:space="preserve">de</w:t>
      </w:r>
      <w:r>
        <w:t xml:space="preserve"> </w:t>
      </w:r>
      <w:r>
        <w:t xml:space="preserve">capacidad</w:t>
      </w:r>
      <w:r>
        <w:t xml:space="preserve"> </w:t>
      </w:r>
      <w:r>
        <w:t xml:space="preserve">legal</w:t>
      </w:r>
      <w:r>
        <w:t xml:space="preserve"> </w:t>
      </w:r>
      <w:r>
        <w:t xml:space="preserve">de</w:t>
      </w:r>
      <w:r>
        <w:t xml:space="preserve"> </w:t>
      </w:r>
      <w:r>
        <w:t xml:space="preserve">exportación</w:t>
      </w:r>
    </w:p>
    <w:p>
      <w:pPr>
        <w:pStyle w:val="Subtitle"/>
      </w:pPr>
      <w:r>
        <w:t xml:space="preserve">Carta-modelo</w:t>
      </w:r>
      <w:r>
        <w:t xml:space="preserve"> </w:t>
      </w:r>
      <w:r>
        <w:t xml:space="preserve">y</w:t>
      </w:r>
      <w:r>
        <w:t xml:space="preserve"> </w:t>
      </w:r>
      <w:r>
        <w:t xml:space="preserve">preguntas</w:t>
      </w:r>
      <w:r>
        <w:t xml:space="preserve"> </w:t>
      </w:r>
      <w:r>
        <w:t xml:space="preserve">para</w:t>
      </w:r>
      <w:r>
        <w:t xml:space="preserve"> </w:t>
      </w:r>
      <w:r>
        <w:t xml:space="preserve">la</w:t>
      </w:r>
      <w:r>
        <w:t xml:space="preserve"> </w:t>
      </w:r>
      <w:r>
        <w:t xml:space="preserve">entidad</w:t>
      </w:r>
      <w:r>
        <w:t xml:space="preserve"> </w:t>
      </w:r>
      <w:r>
        <w:t xml:space="preserve">cubana,</w:t>
      </w:r>
      <w:r>
        <w:t xml:space="preserve"> </w:t>
      </w:r>
      <w:r>
        <w:t xml:space="preserve">Habanos</w:t>
      </w:r>
      <w:r>
        <w:t xml:space="preserve"> </w:t>
      </w:r>
      <w:r>
        <w:t xml:space="preserve">S.A.</w:t>
      </w:r>
      <w:r>
        <w:t xml:space="preserve"> </w:t>
      </w:r>
      <w:r>
        <w:t xml:space="preserve">y</w:t>
      </w:r>
      <w:r>
        <w:t xml:space="preserve"> </w:t>
      </w:r>
      <w:r>
        <w:t xml:space="preserve">MINCEX.</w:t>
      </w:r>
      <w:r>
        <w:t xml:space="preserve"> </w:t>
      </w:r>
      <w:r>
        <w:t xml:space="preserve">Borrador:</w:t>
      </w:r>
      <w:r>
        <w:t xml:space="preserve"> </w:t>
      </w:r>
      <w:r>
        <w:t xml:space="preserve">no</w:t>
      </w:r>
      <w:r>
        <w:t xml:space="preserve"> </w:t>
      </w:r>
      <w:r>
        <w:t xml:space="preserve">enviar</w:t>
      </w:r>
      <w:r>
        <w:t xml:space="preserve"> </w:t>
      </w:r>
      <w:r>
        <w:t xml:space="preserve">sin</w:t>
      </w:r>
      <w:r>
        <w:t xml:space="preserve"> </w:t>
      </w:r>
      <w:r>
        <w:t xml:space="preserve">aprobación</w:t>
      </w:r>
      <w:r>
        <w:t xml:space="preserve"> </w:t>
      </w:r>
      <w:r>
        <w:t xml:space="preserve">del</w:t>
      </w:r>
      <w:r>
        <w:t xml:space="preserve"> </w:t>
      </w:r>
      <w:r>
        <w:t xml:space="preserve">promotor</w:t>
      </w:r>
      <w:r>
        <w:t xml:space="preserve"> </w:t>
      </w:r>
      <w:r>
        <w:t xml:space="preserve">y</w:t>
      </w:r>
      <w:r>
        <w:t xml:space="preserve"> </w:t>
      </w:r>
      <w:r>
        <w:t xml:space="preserve">revisión</w:t>
      </w:r>
      <w:r>
        <w:t xml:space="preserve"> </w:t>
      </w:r>
      <w:r>
        <w:t xml:space="preserve">del</w:t>
      </w:r>
      <w:r>
        <w:t xml:space="preserve"> </w:t>
      </w:r>
      <w:r>
        <w:t xml:space="preserve">abogado.</w:t>
      </w:r>
    </w:p>
    <w:p>
      <w:pPr>
        <w:pStyle w:val="Date"/>
      </w:pPr>
      <w:r>
        <w:t xml:space="preserve">10/10/2026</w:t>
      </w:r>
    </w:p>
    <w:p>
      <w:pPr>
        <w:pStyle w:val="FirstParagraph"/>
      </w:pPr>
      <w:r>
        <w:rPr>
          <w:iCs/>
          <w:i/>
        </w:rPr>
        <w:t xml:space="preserve">Borrador de trabajo. Requiere revisión profesional antes de su uso o firma.</w:t>
      </w:r>
    </w:p>
    <w:bookmarkStart w:id="20" w:name="X80f9306c9637c62296625a3874d56f39720199a"/>
    <w:p>
      <w:pPr>
        <w:pStyle w:val="Heading1"/>
      </w:pPr>
      <w:r>
        <w:t xml:space="preserve">1. Carta a la entidad fabricante/exportadora (español formal para interlocutores cubanos)</w:t>
      </w:r>
    </w:p>
    <w:p>
      <w:pPr>
        <w:pStyle w:val="FirstParagraph"/>
      </w:pPr>
      <w:r>
        <w:t xml:space="preserve">[Membrete de la sociedad española — pendiente de constitución; si aún no existe, firmar como persona física promotora]</w:t>
      </w:r>
    </w:p>
    <w:p>
      <w:pPr>
        <w:pStyle w:val="BodyText"/>
      </w:pPr>
      <w:r>
        <w:t xml:space="preserve">Lugar y fecha: ______________</w:t>
      </w:r>
    </w:p>
    <w:p>
      <w:pPr>
        <w:pStyle w:val="BodyText"/>
      </w:pPr>
      <w:r>
        <w:t xml:space="preserve">A la atención de: [Director/a General], [Denominación oficial de la entidad]</w:t>
      </w:r>
    </w:p>
    <w:p>
      <w:pPr>
        <w:pStyle w:val="BodyText"/>
      </w:pPr>
      <w:r>
        <w:t xml:space="preserve">Asunto: Solicitud de información sobre capacidad legal para fabricar y exportar tabaco torcido para una marca de titularidad extranjera</w:t>
      </w:r>
    </w:p>
    <w:p>
      <w:pPr>
        <w:pStyle w:val="BodyText"/>
      </w:pPr>
      <w:r>
        <w:t xml:space="preserve">Estimado/a señor/a:</w:t>
      </w:r>
    </w:p>
    <w:p>
      <w:pPr>
        <w:pStyle w:val="BodyText"/>
      </w:pPr>
      <w:r>
        <w:t xml:space="preserve">Nos dirigimos a ustedes, a través de nuestro representante legal en Cuba, [nombre del bufete], para conocer si su entidad está facultada para elaborar y exportar tabaco torcido a mano destinado a una marca nueva cuya titularidad correspondería a una sociedad española, con destino al mercado de España a través de los canales autorizados en ese país.</w:t>
      </w:r>
    </w:p>
    <w:p>
      <w:pPr>
        <w:pStyle w:val="BodyText"/>
      </w:pPr>
      <w:r>
        <w:t xml:space="preserve">Antes de cualquier propuesta comercial, les agradeceríamos que nos confirmaran por escrito, adjuntando la documentación oficial correspondiente, los extremos siguientes:</w:t>
      </w:r>
    </w:p>
    <w:p>
      <w:pPr>
        <w:numPr>
          <w:ilvl w:val="0"/>
          <w:numId w:val="1001"/>
        </w:numPr>
        <w:pStyle w:val="Compact"/>
      </w:pPr>
      <w:r>
        <w:t xml:space="preserve">Su denominación oficial, forma jurídica, NIT y objeto social aprobado.</w:t>
      </w:r>
    </w:p>
    <w:p>
      <w:pPr>
        <w:numPr>
          <w:ilvl w:val="0"/>
          <w:numId w:val="1001"/>
        </w:numPr>
        <w:pStyle w:val="Compact"/>
      </w:pPr>
      <w:r>
        <w:t xml:space="preserve">Las licencias o autorizaciones vigentes que les permiten elaborar tabaco torcido y, en su caso, exportarlo, indicando autoridad emisora y vigencia.</w:t>
      </w:r>
    </w:p>
    <w:p>
      <w:pPr>
        <w:numPr>
          <w:ilvl w:val="0"/>
          <w:numId w:val="1001"/>
        </w:numPr>
        <w:pStyle w:val="Compact"/>
      </w:pPr>
      <w:r>
        <w:t xml:space="preserve">Si la normativa vigente y sus autorizaciones permiten fabricar para una marca cuyo titular no sea una entidad cubana, y bajo qué figura contractual.</w:t>
      </w:r>
    </w:p>
    <w:p>
      <w:pPr>
        <w:numPr>
          <w:ilvl w:val="0"/>
          <w:numId w:val="1001"/>
        </w:numPr>
        <w:pStyle w:val="Compact"/>
      </w:pPr>
      <w:r>
        <w:t xml:space="preserve">Qué entidad actuaría como exportador de registro y si se requiere la intervención de Habanos S.A. o el uso de la Denominación de Origen «Habanos».</w:t>
      </w:r>
    </w:p>
    <w:p>
      <w:pPr>
        <w:numPr>
          <w:ilvl w:val="0"/>
          <w:numId w:val="1001"/>
        </w:numPr>
        <w:pStyle w:val="Compact"/>
      </w:pPr>
      <w:r>
        <w:t xml:space="preserve">Si es posible que la marca, sus diseños y su documentación técnica sean propiedad exclusiva de la sociedad española en Cuba y en el extranjero.</w:t>
      </w:r>
    </w:p>
    <w:p>
      <w:pPr>
        <w:numPr>
          <w:ilvl w:val="0"/>
          <w:numId w:val="1001"/>
        </w:numPr>
        <w:pStyle w:val="Compact"/>
      </w:pPr>
      <w:r>
        <w:t xml:space="preserve">Las condiciones bajo las cuales el compañero [nombre del torcedor], trabajador de su entidad, podría colaborar en el desarrollo técnico del producto con la autorización de la entidad.</w:t>
      </w:r>
    </w:p>
    <w:p>
      <w:pPr>
        <w:pStyle w:val="FirstParagraph"/>
      </w:pPr>
      <w:r>
        <w:t xml:space="preserve">Esta solicitud tiene carácter exclusivamente informativo, no constituye oferta ni compromiso de compra y queda sujeta a la confidencialidad de ambas partes.</w:t>
      </w:r>
    </w:p>
    <w:p>
      <w:pPr>
        <w:pStyle w:val="BodyText"/>
      </w:pPr>
      <w:r>
        <w:t xml:space="preserve">Les agradecemos de antemano su atención.</w:t>
      </w:r>
    </w:p>
    <w:p>
      <w:pPr>
        <w:pStyle w:val="BodyText"/>
      </w:pPr>
      <w:r>
        <w:t xml:space="preserve">Atentamente,</w:t>
      </w:r>
    </w:p>
    <w:p>
      <w:pPr>
        <w:pStyle w:val="BodyText"/>
      </w:pPr>
      <w:r>
        <w:t xml:space="preserve">[Nombre] — [Cargo] — [Sociedad]</w:t>
      </w:r>
    </w:p>
    <w:bookmarkEnd w:id="20"/>
    <w:bookmarkStart w:id="21" w:name="X2633d70123acdb8f664113ca7bf764fd57a3beb"/>
    <w:p>
      <w:pPr>
        <w:pStyle w:val="Heading1"/>
      </w:pPr>
      <w:r>
        <w:t xml:space="preserve">2. Preguntas específicas para Habanos S.A. (si la entidad remite a ella)</w:t>
      </w:r>
    </w:p>
    <w:p>
      <w:pPr>
        <w:numPr>
          <w:ilvl w:val="0"/>
          <w:numId w:val="1002"/>
        </w:numPr>
        <w:pStyle w:val="Compact"/>
      </w:pPr>
      <w:r>
        <w:t xml:space="preserve">¿Ofrece Habanos S.A. actualmente fabricación de cigarros premium para marcas cuyo titular sea una sociedad extranjera? ¿Con qué requisitos mínimos (volumen, plazo, distribución)?</w:t>
      </w:r>
    </w:p>
    <w:p>
      <w:pPr>
        <w:numPr>
          <w:ilvl w:val="0"/>
          <w:numId w:val="1002"/>
        </w:numPr>
        <w:pStyle w:val="Compact"/>
      </w:pPr>
      <w:r>
        <w:t xml:space="preserve">¿Exige Habanos S.A. o Cubatabaco la titularidad o cotitularidad de la marca, o de su registro en Cuba?</w:t>
      </w:r>
    </w:p>
    <w:p>
      <w:pPr>
        <w:numPr>
          <w:ilvl w:val="0"/>
          <w:numId w:val="1002"/>
        </w:numPr>
        <w:pStyle w:val="Compact"/>
      </w:pPr>
      <w:r>
        <w:t xml:space="preserve">¿Sería obligatorio comercializar el producto en España a través del distribuidor exclusivo de Habanos?</w:t>
      </w:r>
    </w:p>
    <w:p>
      <w:pPr>
        <w:numPr>
          <w:ilvl w:val="0"/>
          <w:numId w:val="1002"/>
        </w:numPr>
        <w:pStyle w:val="Compact"/>
      </w:pPr>
      <w:r>
        <w:t xml:space="preserve">¿Qué uso de la DO «Habanos», del sello de garantía y de la expresión «Hecho en Cuba» sería obligatorio o prohibido?</w:t>
      </w:r>
    </w:p>
    <w:p>
      <w:pPr>
        <w:numPr>
          <w:ilvl w:val="0"/>
          <w:numId w:val="1002"/>
        </w:numPr>
        <w:pStyle w:val="Compact"/>
      </w:pPr>
      <w:r>
        <w:t xml:space="preserve">¿Cuál es el procedimiento y el interlocutor para una solicitud formal?</w:t>
      </w:r>
    </w:p>
    <w:bookmarkEnd w:id="21"/>
    <w:bookmarkStart w:id="22" w:name="consulta-al-mincex-a-través-del-abogado"/>
    <w:p>
      <w:pPr>
        <w:pStyle w:val="Heading1"/>
      </w:pPr>
      <w:r>
        <w:t xml:space="preserve">3. Consulta al MINCEX (a través del abogado)</w:t>
      </w:r>
    </w:p>
    <w:p>
      <w:pPr>
        <w:numPr>
          <w:ilvl w:val="0"/>
          <w:numId w:val="1003"/>
        </w:numPr>
        <w:pStyle w:val="Compact"/>
      </w:pPr>
      <w:r>
        <w:t xml:space="preserve">Tras el Decreto-Ley 133/2026 y la Resolución del MINCEX publicada en la Gaceta Oficial No. 73 de 2026, ¿figura el tabaco torcido (partida 2402) entre los productos que no pueden comercializarse directamente por actores económicos no estatales?</w:t>
      </w:r>
    </w:p>
    <w:p>
      <w:pPr>
        <w:numPr>
          <w:ilvl w:val="0"/>
          <w:numId w:val="1003"/>
        </w:numPr>
        <w:pStyle w:val="Compact"/>
      </w:pPr>
      <w:r>
        <w:t xml:space="preserve">¿Puede una mipyme, cooperativa o TCP elaborar tabaco torcido para exportación, o sigue siendo una actividad no autorizada para el sector no estatal?</w:t>
      </w:r>
    </w:p>
    <w:p>
      <w:pPr>
        <w:numPr>
          <w:ilvl w:val="0"/>
          <w:numId w:val="1003"/>
        </w:numPr>
        <w:pStyle w:val="Compact"/>
      </w:pPr>
      <w:r>
        <w:t xml:space="preserve">¿Requiere la exportación de tabaco torcido la intervención de una entidad estatal específica?</w:t>
      </w:r>
    </w:p>
    <w:bookmarkEnd w:id="22"/>
    <w:bookmarkStart w:id="23" w:name="respuesta-esperada-y-criterio"/>
    <w:p>
      <w:pPr>
        <w:pStyle w:val="Heading1"/>
      </w:pPr>
      <w:r>
        <w:t xml:space="preserve">4. Respuesta esperada y criterio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Respuesta</w:t>
            </w:r>
          </w:p>
        </w:tc>
        <w:tc>
          <w:tcPr/>
          <w:p>
            <w:pPr>
              <w:pStyle w:val="Compact"/>
              <w:jc w:val="left"/>
            </w:pPr>
            <w:r>
              <w:t xml:space="preserve">Decisión</w:t>
            </w:r>
          </w:p>
        </w:tc>
      </w:tr>
      <w:tr>
        <w:tc>
          <w:tcPr/>
          <w:p>
            <w:pPr>
              <w:pStyle w:val="Compact"/>
              <w:jc w:val="left"/>
            </w:pPr>
            <w:r>
              <w:t xml:space="preserve">Confirmación escrita + licencias + aceptación de titularidad 100%</w:t>
            </w:r>
          </w:p>
        </w:tc>
        <w:tc>
          <w:tcPr/>
          <w:p>
            <w:pPr>
              <w:pStyle w:val="Compact"/>
              <w:jc w:val="left"/>
            </w:pPr>
            <w:r>
              <w:t xml:space="preserve">Avanzar a cotización (Fase 3)</w:t>
            </w:r>
          </w:p>
        </w:tc>
      </w:tr>
      <w:tr>
        <w:tc>
          <w:tcPr/>
          <w:p>
            <w:pPr>
              <w:pStyle w:val="Compact"/>
              <w:jc w:val="left"/>
            </w:pPr>
            <w:r>
              <w:t xml:space="preserve">Confirmación condicionada a titularidad cubana de la marca</w:t>
            </w:r>
          </w:p>
        </w:tc>
        <w:tc>
          <w:tcPr/>
          <w:p>
            <w:pPr>
              <w:pStyle w:val="Compact"/>
              <w:jc w:val="left"/>
            </w:pPr>
            <w:r>
              <w:t xml:space="preserve">NO-GO o negociación de licencia con recompra (decisión del promotor, D03)</w:t>
            </w:r>
          </w:p>
        </w:tc>
      </w:tr>
      <w:tr>
        <w:tc>
          <w:tcPr/>
          <w:p>
            <w:pPr>
              <w:pStyle w:val="Compact"/>
              <w:jc w:val="left"/>
            </w:pPr>
            <w:r>
              <w:t xml:space="preserve">Remisión a Habanos sin programa disponible</w:t>
            </w:r>
          </w:p>
        </w:tc>
        <w:tc>
          <w:tcPr/>
          <w:p>
            <w:pPr>
              <w:pStyle w:val="Compact"/>
              <w:jc w:val="left"/>
            </w:pPr>
            <w:r>
              <w:t xml:space="preserve">NO-GO Cuba; activar alternativas</w:t>
            </w:r>
          </w:p>
        </w:tc>
      </w:tr>
      <w:tr>
        <w:tc>
          <w:tcPr/>
          <w:p>
            <w:pPr>
              <w:pStyle w:val="Compact"/>
              <w:jc w:val="left"/>
            </w:pPr>
            <w:r>
              <w:t xml:space="preserve">Silencio &gt; 8 semanas</w:t>
            </w:r>
          </w:p>
        </w:tc>
        <w:tc>
          <w:tcPr/>
          <w:p>
            <w:pPr>
              <w:pStyle w:val="Compact"/>
              <w:jc w:val="left"/>
            </w:pPr>
            <w:r>
              <w:t xml:space="preserve">NO-GO Cuba</w:t>
            </w: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val="0"/>
      <w:bCs/>
      <w:color w:val="5A3E2B"/>
      <w:sz w:val="48"/>
      <w:szCs w:val="36"/>
    </w:rPr>
  </w:style>
  <w:style w:styleId="Subtitle" w:type="paragraph">
    <w:name w:val="Subtitle"/>
    <w:basedOn w:val="Title"/>
    <w:next w:val="BodyText"/>
    <w:qFormat/>
    <w:pPr>
      <w:keepNext/>
      <w:keepLines/>
      <w:spacing w:after="240" w:before="240"/>
      <w:jc w:val="center"/>
    </w:pPr>
    <w:rPr>
      <w:color w:val="8C877E"/>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confirmación de capacidad legal de exportación</dc:title>
  <dc:creator/>
  <cp:keywords/>
  <dcterms:created xsi:type="dcterms:W3CDTF">2026-10-17T10:27:29Z</dcterms:created>
  <dcterms:modified xsi:type="dcterms:W3CDTF">2026-10-17T10:27:29Z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10/10/2026</vt:lpwstr>
  </property>
  <property fmtid="{D5CDD505-2E9C-101B-9397-08002B2CF9AE}" pid="3" name="subtitle">
    <vt:lpwstr>Carta-modelo y preguntas para la entidad cubana, Habanos S.A. y MINCEX. Borrador: no enviar sin aprobación del promotor y revisión del abogado.</vt:lpwstr>
  </property>
</Properties>
</file>