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Pliculas(Codpelicula char(4) PRIMARY KEY,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Nombre varchar(20) NOT NULL,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Categoria  enum("comedia", "drama", "terror", "suspense", "ficcion"));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Copias(Codcopia char(2),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Codpelicula char(4),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Estado enum("Alquilada", "libre", "vendida"),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CONSTRAINT copias_pk PRIMARY KEY (Codcopia, Codpelicula));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Clientes(Codcliente char(4) PRIMARY KEY,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Nombre  varchar(30) NOT NULL,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DNI varchar(9) NOT NULL,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Telefono varchar(9));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Alquileres(Codcliente char(4) PRIMARY KEY,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Codpelicula char(4) NOT NULL,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Codcopia char(2)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Fecha date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CONSTRAINT codcliente_fk FOREIGN KEY (Codcliente) REFERENCES Clientes(Codcliente),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CONSTRAINT codpelcodcop_fk FOREIGN KEY (Codpelicula, Codcopia) REFERENCES Copias(Codpelicula, Codcopia));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i w:val="1"/>
      </w:rPr>
    </w:pPr>
    <w:r w:rsidDel="00000000" w:rsidR="00000000" w:rsidRPr="00000000">
      <w:rPr>
        <w:b w:val="1"/>
        <w:rtl w:val="0"/>
      </w:rPr>
      <w:t xml:space="preserve">BBDD - DDL en SQL</w:t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r w:rsidDel="00000000" w:rsidR="00000000" w:rsidRPr="00000000">
      <w:rPr>
        <w:i w:val="1"/>
        <w:rtl w:val="0"/>
      </w:rPr>
      <w:t xml:space="preserve">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