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Escriba una función para convertir millas por galón a litros por 100 kilómetros.</w:t>
      </w:r>
    </w:p>
    <w:p w:rsidR="00000000" w:rsidDel="00000000" w:rsidP="00000000" w:rsidRDefault="00000000" w:rsidRPr="00000000" w14:paraId="00000002">
      <w:pPr>
        <w:rPr>
          <w:rFonts w:ascii="Courier New" w:cs="Courier New" w:eastAsia="Courier New" w:hAnsi="Courier New"/>
        </w:rPr>
      </w:pPr>
      <w:r w:rsidDel="00000000" w:rsidR="00000000" w:rsidRPr="00000000">
        <w:rPr>
          <w:rFonts w:ascii="Courier New" w:cs="Courier New" w:eastAsia="Courier New" w:hAnsi="Courier New"/>
          <w:rtl w:val="0"/>
        </w:rPr>
        <w:t xml:space="preserve">DROP PROCEDURE MpgToL100KmUSA;</w:t>
      </w:r>
    </w:p>
    <w:p w:rsidR="00000000" w:rsidDel="00000000" w:rsidP="00000000" w:rsidRDefault="00000000" w:rsidRPr="00000000" w14:paraId="00000003">
      <w:pPr>
        <w:rPr>
          <w:rFonts w:ascii="Courier New" w:cs="Courier New" w:eastAsia="Courier New" w:hAnsi="Courier New"/>
        </w:rPr>
      </w:pPr>
      <w:r w:rsidDel="00000000" w:rsidR="00000000" w:rsidRPr="00000000">
        <w:rPr>
          <w:rFonts w:ascii="Courier New" w:cs="Courier New" w:eastAsia="Courier New" w:hAnsi="Courier New"/>
          <w:rtl w:val="0"/>
        </w:rPr>
        <w:t xml:space="preserve">DROP PROCEDURE MpgToL100KmUK;</w:t>
      </w:r>
    </w:p>
    <w:p w:rsidR="00000000" w:rsidDel="00000000" w:rsidP="00000000" w:rsidRDefault="00000000" w:rsidRPr="00000000" w14:paraId="0000000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color w:val="3d85c6"/>
        </w:rPr>
      </w:pPr>
      <w:r w:rsidDel="00000000" w:rsidR="00000000" w:rsidRPr="00000000">
        <w:rPr>
          <w:rFonts w:ascii="Courier New" w:cs="Courier New" w:eastAsia="Courier New" w:hAnsi="Courier New"/>
          <w:color w:val="3d85c6"/>
          <w:rtl w:val="0"/>
        </w:rPr>
        <w:t xml:space="preserve">-- Factor de conversión de MPG a 100L/KM perteneciente al sistema métrico estadounidense:</w:t>
      </w:r>
    </w:p>
    <w:p w:rsidR="00000000" w:rsidDel="00000000" w:rsidP="00000000" w:rsidRDefault="00000000" w:rsidRPr="00000000" w14:paraId="00000006">
      <w:pPr>
        <w:rPr>
          <w:rFonts w:ascii="Courier New" w:cs="Courier New" w:eastAsia="Courier New" w:hAnsi="Courier New"/>
        </w:rPr>
      </w:pPr>
      <w:r w:rsidDel="00000000" w:rsidR="00000000" w:rsidRPr="00000000">
        <w:rPr>
          <w:rFonts w:ascii="Courier New" w:cs="Courier New" w:eastAsia="Courier New" w:hAnsi="Courier New"/>
          <w:rtl w:val="0"/>
        </w:rPr>
        <w:t xml:space="preserve">DELIMITER $$</w:t>
      </w:r>
    </w:p>
    <w:p w:rsidR="00000000" w:rsidDel="00000000" w:rsidP="00000000" w:rsidRDefault="00000000" w:rsidRPr="00000000" w14:paraId="0000000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PROCEDURE MpgToL100KmUSA(</w:t>
      </w:r>
    </w:p>
    <w:p w:rsidR="00000000" w:rsidDel="00000000" w:rsidP="00000000" w:rsidRDefault="00000000" w:rsidRPr="00000000" w14:paraId="0000000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 mpg FLOAT,</w:t>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 xml:space="preserve">    OUT resultadoUSA FLOAT</w:t>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ab/>
        <w:t xml:space="preserve">SET resultadoUSA = (235.21/mpg);</w:t>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END $$</w:t>
      </w:r>
    </w:p>
    <w:p w:rsidR="00000000" w:rsidDel="00000000" w:rsidP="00000000" w:rsidRDefault="00000000" w:rsidRPr="00000000" w14:paraId="0000000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DELIMITER ;</w:t>
      </w:r>
    </w:p>
    <w:p w:rsidR="00000000" w:rsidDel="00000000" w:rsidP="00000000" w:rsidRDefault="00000000" w:rsidRPr="00000000" w14:paraId="0000001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color w:val="3d85c6"/>
          <w:rtl w:val="0"/>
        </w:rPr>
        <w:t xml:space="preserve">-- Factor de conversión de MPG a 100L/KM perteneciente al sistema métrico inglés:</w:t>
      </w: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DELIMITER $$</w:t>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PROCEDURE MpgToL100KmUK(</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ab/>
        <w:t xml:space="preserve">IN mpg FLOAT,</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    OUT resultadoUK FLOAT</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ab/>
        <w:t xml:space="preserve">SET resultadoUK = (282.48/mpg);</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END $$</w:t>
      </w:r>
    </w:p>
    <w:p w:rsidR="00000000" w:rsidDel="00000000" w:rsidP="00000000" w:rsidRDefault="00000000" w:rsidRPr="00000000" w14:paraId="000000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DELIMITER ;</w:t>
      </w:r>
    </w:p>
    <w:p w:rsidR="00000000" w:rsidDel="00000000" w:rsidP="00000000" w:rsidRDefault="00000000" w:rsidRPr="00000000" w14:paraId="000000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color w:val="3d85c6"/>
          <w:rtl w:val="0"/>
        </w:rPr>
        <w:t xml:space="preserve">-- Factor de conversión de MPG a 100L/KM perteneciente al sistema métrico estadounidense:</w:t>
      </w:r>
      <w:r w:rsidDel="00000000" w:rsidR="00000000" w:rsidRPr="00000000">
        <w:rPr>
          <w:rtl w:val="0"/>
        </w:rPr>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CALL MpgToL100KmUSA(12, @resultadoUSA);</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@resultadoUSA AS USA;</w:t>
      </w:r>
    </w:p>
    <w:p w:rsidR="00000000" w:rsidDel="00000000" w:rsidP="00000000" w:rsidRDefault="00000000" w:rsidRPr="00000000" w14:paraId="0000002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color w:val="3d85c6"/>
          <w:rtl w:val="0"/>
        </w:rPr>
        <w:t xml:space="preserve">-- Factor de conversión de MPG a 100L/KM perteneciente al sistema métrico inglés:</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CALL MpgToL100KmUK(12, @resultadoUK);</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@resultadoUK AS UK;</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2.- Escriba un procedimiento para aumentar el precio de una categoría de producto especificada en un porcentaje dado. Deberá crear una tabla de productos con los datos apropiados para probar su procedimiento. Alternativamente, cargue la base de datos ClassicModels en su máquina personal para tener acceso completo. Debe cambiar el DELIMITADOR antes de crear el procedimiento.</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DROP PROCEDURE aumentarPrecio;</w:t>
      </w:r>
    </w:p>
    <w:p w:rsidR="00000000" w:rsidDel="00000000" w:rsidP="00000000" w:rsidRDefault="00000000" w:rsidRPr="00000000" w14:paraId="000000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DELIMITER $$</w:t>
      </w:r>
    </w:p>
    <w:p w:rsidR="00000000" w:rsidDel="00000000" w:rsidP="00000000" w:rsidRDefault="00000000" w:rsidRPr="00000000" w14:paraId="0000002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PROCEDURE aumentarPrecio(</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ab/>
        <w:t xml:space="preserve">IN categoria VARCHAR(50),</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IN porcentaje FLOAT,</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OUT resultado FLOAT</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BEGIN</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ab/>
        <w:t xml:space="preserve">UPDATE products</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SET products.buyPrice = products.buyPrice + (products.buyPrice/100*porcentaje)</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WHERE productLine LIKE categoria;</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END $$</w:t>
      </w:r>
    </w:p>
    <w:p w:rsidR="00000000" w:rsidDel="00000000" w:rsidP="00000000" w:rsidRDefault="00000000" w:rsidRPr="00000000" w14:paraId="0000003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DELIMITER ;</w:t>
      </w:r>
    </w:p>
    <w:p w:rsidR="00000000" w:rsidDel="00000000" w:rsidP="00000000" w:rsidRDefault="00000000" w:rsidRPr="00000000" w14:paraId="0000003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CALL aumentarPrecio("Motorcycles", 30, @resultado);</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 FROM classicmodels.products</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WHERE productLine LIKE "Motorcycles";</w:t>
      </w:r>
    </w:p>
    <w:p w:rsidR="00000000" w:rsidDel="00000000" w:rsidP="00000000" w:rsidRDefault="00000000" w:rsidRPr="00000000" w14:paraId="00000040">
      <w:pPr>
        <w:rPr>
          <w:rFonts w:ascii="Courier New" w:cs="Courier New" w:eastAsia="Courier New" w:hAnsi="Courier New"/>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i w:val="1"/>
      </w:rPr>
    </w:pPr>
    <w:r w:rsidDel="00000000" w:rsidR="00000000" w:rsidRPr="00000000">
      <w:rPr>
        <w:b w:val="1"/>
        <w:rtl w:val="0"/>
      </w:rPr>
      <w:t xml:space="preserve">BBDD - Procedimientos Almacenados</w:t>
    </w:r>
    <w:r w:rsidDel="00000000" w:rsidR="00000000" w:rsidRPr="00000000">
      <w:rPr>
        <w:i w:val="1"/>
        <w:rtl w:val="0"/>
      </w:rPr>
      <w:tab/>
      <w:tab/>
      <w:tab/>
      <w:tab/>
      <w:tab/>
      <w:t xml:space="preserve">      Jose Rosendo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