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before="340" w:lineRule="auto"/>
        <w:rPr>
          <w:b w:val="1"/>
          <w:sz w:val="24"/>
          <w:szCs w:val="24"/>
        </w:rPr>
      </w:pPr>
      <w:bookmarkStart w:colFirst="0" w:colLast="0" w:name="_5cq8szkc75zq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Actividad 8.- Empresa de desarrollo de software a medida.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1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Entregar un documento o pantallazos.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16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Solbyte</w:t>
        </w:r>
      </w:hyperlink>
      <w:r w:rsidDel="00000000" w:rsidR="00000000" w:rsidRPr="00000000">
        <w:rPr>
          <w:rtl w:val="0"/>
        </w:rPr>
        <w:t xml:space="preserve"> es una empresa de desarrollo de software a medida que trabaja en el desarrollo de aplicaciones y soluciones para otras empresas.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before="160" w:lineRule="auto"/>
        <w:rPr/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>
        <w:i w:val="1"/>
      </w:rPr>
    </w:pPr>
    <w:r w:rsidDel="00000000" w:rsidR="00000000" w:rsidRPr="00000000">
      <w:rPr>
        <w:b w:val="1"/>
        <w:i w:val="1"/>
        <w:rtl w:val="0"/>
      </w:rPr>
      <w:t xml:space="preserve">Entornos de Desarrollo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olbyte.com/es/software-a-medida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