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un programa simple en Visual Studio.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Puede ser un formulario con botón que reaccione mostrando otra ventana o si os atreveis algo un poco más complicado.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