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Muro de carga de hormigón (Fase 2)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alcance</w:t>
      </w:r>
    </w:p>
    <w:p>
      <w:pPr>
        <w:spacing w:after="120"/>
      </w:pPr>
      <w:r>
        <w:t xml:space="preserve">Cálculo de un muro de carga de hormigón armado (elemento plano vertical) sometido a carga vertical de los forjados y a viento fuera de su plano. El mecanismo gobernante es la compresión con efectos de esbeltez. Se modela con elementos finitos tipo lámina en un plano vertical y se comprueba según EC2.</w:t>
      </w:r>
    </w:p>
    <w:p>
      <w:pPr>
        <w:pStyle w:val="Heading1"/>
      </w:pPr>
      <w:r>
        <w:t xml:space="preserve">2. Modelo y acciones</w:t>
      </w:r>
    </w:p>
    <w:p>
      <w:pPr>
        <w:spacing w:after="120"/>
      </w:pPr>
      <w:r>
        <w:t xml:space="preserve">Muro de 1.0 m de largo × 3.0 m de alto, espesor 200 mm, hormigón C25/30. Base empotrada a traslación; cabeza arriostrada fuera de plano por el forjado. Factor de pandeo β = 1.0 (lo = β·H).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2750"/>
        <w:gridCol w:w="175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Carga vertical en cabeza (permanente)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900 kN/m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Carga vertical en cabeza (variable)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300 kN/m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Autopeso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4.91 kN/m²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Viento (fuera de plano)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1,00 kN/m²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Expresión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1.35*G + 1.50*Q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ELU_G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1.35*G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ELS_car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ELS_fre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+ 0.5*Q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ELS_cp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+ 0.3*Q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ELS_act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</w:tr>
    </w:tbl>
    <w:p>
      <w:pPr>
        <w:pStyle w:val="Heading1"/>
      </w:pPr>
      <w:r>
        <w:t xml:space="preserve">3. Esfuerzos</w:t>
      </w:r>
    </w:p>
    <w:p>
      <w:pPr>
        <w:jc w:val="center"/>
      </w:pPr>
      <w:r>
        <w:drawing>
          <wp:inline distT="0" distB="0" distL="0" distR="0">
            <wp:extent cx="3048000" cy="2667000"/>
            <wp:effectExtent t="0" r="0" b="0" l="0"/>
            <wp:docPr id="1" name="mapa_compresion.png" descr="Figura 1. Compresión vertical de membrana (escala recortada; los picos en las esquinas de la base son singularidades del apoyo)." title="Figura 1. Compresión vertical de membrana (escala recortada; los picos en las esquinas de la base son singularidades del apoy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Compresión vertical de membrana (escala recortada; los picos en las esquinas de la base son singularidades del apoyo).</w:t>
      </w:r>
    </w:p>
    <w:p>
      <w:pPr>
        <w:jc w:val="center"/>
      </w:pPr>
      <w:r>
        <w:drawing>
          <wp:inline distT="0" distB="0" distL="0" distR="0">
            <wp:extent cx="3048000" cy="2667000"/>
            <wp:effectExtent t="0" r="0" b="0" l="0"/>
            <wp:docPr id="1" name="mapa_flecha.png" descr="Figura 2. Flecha fuera de plano por viento (ELS)." title="Figura 2. Flecha fuera de plano por viento (EL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2. Flecha fuera de plano por viento (ELS).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El axil de diseño se toma como la carga vertical total dividida por la longitud del muro (N_Ed = 537 kN/m), evitando la singularidad local de la membrana en las esquinas de la base.</w:t>
      </w:r>
    </w:p>
    <w:p>
      <w:pPr>
        <w:pageBreakBefore/>
      </w:pPr>
    </w:p>
    <w:p>
      <w:pPr>
        <w:pStyle w:val="Heading1"/>
      </w:pPr>
      <w:r>
        <w:t xml:space="preserve">4. Comprobación a compresión con esbeltez (EC2 §12.6.5.2 / §5.8.3.1)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4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de diseño N_Ed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537 kN/m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Longitud de pandeo lo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3.00 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Esbeltez λ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52  (λlím = 27 → esbelto)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Excentricidad total e_tot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7.5 mm (e0 0.0 + ei 7.5)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Factor de capacidad Φ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0.75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Capacidad N_Rd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2515 kN/m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Aprovechamiento N_Ed/N_Rd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21 %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Resultado a compresión: CUMPLE.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El método simplificado de muros (§12.6.5.2) reduce la capacidad mediante Φ por esbeltez y excentricidad; es conservador para muros de hormigón. Para muros muy armados, §5.8 (curvatura nominal) permitiría mayor capacidad.</w:t>
      </w:r>
    </w:p>
    <w:p>
      <w:pPr>
        <w:pStyle w:val="Heading1"/>
      </w:pPr>
      <w:r>
        <w:t xml:space="preserve">4 bis. Esbeltez: método de la columna modelo / curvatura nominal (EC2 §5.8.8)</w:t>
      </w:r>
    </w:p>
    <w:p>
      <w:pPr>
        <w:spacing w:after="120"/>
      </w:pPr>
      <w:r>
        <w:t xml:space="preserve">Al ser λ = 52 &gt; λlím = 27, el muro es ESBELTO y se evalúan los efectos de segundo orden por el método de la curvatura nominal: el momento de cálculo es M_Ed = M0Ed + M2, y se comprueba la sección frente a la interacción N-M con la armadura vertical dispuesta.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4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de diseño N_Ed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537 kN/m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de 1er orden M1 (cabeza, N·e)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12.9 kN·m/m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Esbeltez λ / λlím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52 / 27  (esbelto)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reducido 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0.16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Excentricidad 1er orden e0 (+ ei imperfección)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24.1 mm (+ 7.5)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Excentricidad 2º orden e2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26.7 mm  (Kr = 1.00, Kφ = 1.00)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1er orden M0Ed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17.0 kN·m/m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2º orden M2 = N·e2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14.3 kN·m/m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total M_Ed = M0Ed + M2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31.3 kN·m/m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Armadura vertical dispuesta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phi10/200 c/cara (As = 7.9 cm²/m)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Resistencia de la sección M_Rd(N_Ed)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67.3 kN·m/m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Aprovechamiento M_Ed/M_Rd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47 %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Comprobación N-M: CUMPLE (aprovechamiento 47 %).</w:t>
      </w:r>
    </w:p>
    <w:p>
      <w:pPr>
        <w:jc w:val="center"/>
      </w:pPr>
      <w:r>
        <w:drawing>
          <wp:inline distT="0" distB="0" distL="0" distR="0">
            <wp:extent cx="3143250" cy="2667000"/>
            <wp:effectExtent t="0" r="0" b="0" l="0"/>
            <wp:docPr id="1" name="diagrama_NM.png" descr="Figura 3. Diagrama de interacción N-M de la sección armada con el punto de diseño (M_Ed = M0Ed + M2) y el de primer orden (M0Ed)." title="Figura 3. Diagrama de interacción N-M de la sección armada con el punto de diseño (M_Ed = M0Ed + M2) y el de primer orden (M0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3. Diagrama de interacción N-M de la sección armada con el punto de diseño (M_Ed = M0Ed + M2) y el de primer orden (M0Ed).</w:t>
      </w:r>
    </w:p>
    <w:p>
      <w:pPr>
        <w:pStyle w:val="Heading1"/>
      </w:pPr>
      <w:r>
        <w:t xml:space="preserve">5. Flexión fuera de plano y armadura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4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fuera de plano (viento)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 kN·m/m → φ10/300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Armadura mínima vertical (§9.6)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 cm²/m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Armadura mínima horizontal (§9.6)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 cm²/m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Flecha fuera de plano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 mm ≤ L/250 = 12.0 mm (0 %)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La armadura del muro queda gobernada por la cuantía mínima (§9.6); la flexión por viento es reducida.</w:t>
      </w:r>
    </w:p>
    <w:p>
      <w:pPr>
        <w:pStyle w:val="Heading1"/>
      </w:pPr>
      <w:r>
        <w:t xml:space="preserve">6.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El muro de 200 mm CUMPLE: la compresión con esbeltez se aprovecha al 21 % (λ = 52, Φ = 0.75), la flexión por viento es reducida y la armadura la fija la cuantía mínima. El equilibrio vertical cierra con error nulo. Resultados de predimensionado; revisión y firma por técnico competente.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análisis lineal; compresión por el método simplificado de muros (conservador); no se incluye la comprobación del muro como pantalla a cortante en su plano ni la interacción N-M completa por diagrama; las singularidades locales de membrana en apoyos no son representativas del dimensionamiento.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Muro de carga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b170ac4d5c787d745d35513e4d92c266fc444a.png"/><Relationship Id="rId10" Type="http://schemas.openxmlformats.org/officeDocument/2006/relationships/image" Target="media/b1228984cc4d6929ddcf68dd24cc85f4325fb67b.png"/><Relationship Id="rId11" Type="http://schemas.openxmlformats.org/officeDocument/2006/relationships/image" Target="media/7a5f8d0fb8569217742dc7fbcecbfbf920fff2c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2026-06-21T16:43:15.225Z</dcterms:created>
  <dcterms:modified xsi:type="dcterms:W3CDTF">2026-06-21T16:43:15.225Z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