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Muro de carga de hormigón (Fase 2)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Cálculo de un muro de carga de hormigón armado (elemento plano vertical) sometido a carga vertical de los forjados y a viento fuera de su plano. El mecanismo gobernante es la compresión con efectos de esbeltez. Se modela con elementos finitos tipo lámina en un plano vertical y se comprueba según EC2.</w:t>
      </w:r>
    </w:p>
    <w:p>
      <w:pPr>
        <w:pStyle w:val="Heading1"/>
      </w:pPr>
      <w:r>
        <w:t xml:space="preserve">2. Modelo y acciones</w:t>
      </w:r>
    </w:p>
    <w:p>
      <w:pPr>
        <w:spacing w:after="120"/>
      </w:pPr>
      <w:r>
        <w:t xml:space="preserve">Muro de 4.0 m de largo × 3.5 m de alto, espesor 200 mm, hormigón C30/37. Base empotrada a traslación; cabeza arriostrada fuera de plano por el forjado. Factor de pandeo β = 1.0 (lo = β·H).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750"/>
        <w:gridCol w:w="175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vertical en cabeza (permanente)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900 kN/m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vertical en cabeza (variable)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 kN/m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Autopeso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4.91 kN/m²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Viento (fuera de plano)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1,00 kN/m²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Expresión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 + 1.50*Q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ELU_G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ELS_fre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+ 0.5*Q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+ 0.3*Q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ELS_act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</w:tbl>
    <w:p>
      <w:pPr>
        <w:pStyle w:val="Heading1"/>
      </w:pPr>
      <w:r>
        <w:t xml:space="preserve">3. Esfuerzos</w:t>
      </w:r>
    </w:p>
    <w:p>
      <w:pPr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mapa_compresion.png" descr="Figura 1. Compresión vertical de membrana (escala recortada; los picos en las esquinas de la base son singularidades del apoyo)." title="Figura 1. Compresión vertical de membrana (escala recortada; los picos en las esquinas de la base son singularidades del apoy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Compresión vertical de membrana (escala recortada; los picos en las esquinas de la base son singularidades del apoyo).</w:t>
      </w:r>
    </w:p>
    <w:p>
      <w:pPr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mapa_flecha.png" descr="Figura 2. Flecha fuera de plano por viento (ELS)." title="Figura 2. Flecha fuera de plano por viento (EL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Flecha fuera de plano por viento (ELS).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El axil de diseño se toma como la carga vertical total dividida por la longitud del muro (N_Ed = 1688 kN/m), evitando la singularidad local de la membrana en las esquinas de la base.</w:t>
      </w:r>
    </w:p>
    <w:p>
      <w:pPr>
        <w:pageBreakBefore/>
      </w:pPr>
    </w:p>
    <w:p>
      <w:pPr>
        <w:pStyle w:val="Heading1"/>
      </w:pPr>
      <w:r>
        <w:t xml:space="preserve">4. Comprobación a compresión con esbeltez (EC2 §12.6.5.2 / §5.8.3.1)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de diseño N_Ed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1688 kN/m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de pandeo lo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3.50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Esbeltez λ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  (λlím = 17 → esbelto)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Excentricidad total e_tot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 mm (e0 1.4 + ei 8.8)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Factor de capacidad Φ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0.67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N_Rd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2698 kN/m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Aprovechamiento N_Ed/N_Rd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Resultado a compresión: CUMPLE.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El método simplificado de muros (§12.6.5.2) reduce la capacidad mediante Φ por esbeltez y excentricidad; es conservador para muros de hormigón. Para muros muy armados, §5.8 (curvatura nominal) permitiría mayor capacidad.</w:t>
      </w:r>
    </w:p>
    <w:p>
      <w:pPr>
        <w:pStyle w:val="Heading1"/>
      </w:pPr>
      <w:r>
        <w:t xml:space="preserve">5. Flexión fuera de plano y armadura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fuera de plano (viento)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 kN·m/m → φ10/300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mínima vertical (§9.6)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 cm²/m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mínima horizontal (§9.6)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 cm²/m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fuera de plano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 mm ≤ L/250 = 14.0 mm (1 %)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 armadura del muro queda gobernada por la cuantía mínima (§9.6); la flexión por viento es reducida.</w:t>
      </w:r>
    </w:p>
    <w:p>
      <w:pPr>
        <w:pStyle w:val="Heading1"/>
      </w:pPr>
      <w:r>
        <w:t xml:space="preserve">6.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muro de 200 mm CUMPLE: la compresión con esbeltez se aprovecha al 63 % (λ = 61, Φ = 0.67), la flexión por viento es reducida y la armadura la fija la cuantía mínima. El equilibrio vertical cierra con error nulo. Resultados de predimensionado; revisión y firma por técnico competente.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lineal; compresión por el método simplificado de muros (conservador); no se incluye la comprobación del muro como pantalla a cortante en su plano ni la interacción N-M completa por diagrama; las singularidades locales de membrana en apoyos no son representativas del dimensionamiento.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Muro de carga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288439b6c74aa511d05d76440ecde4ae0e3921.png"/><Relationship Id="rId10" Type="http://schemas.openxmlformats.org/officeDocument/2006/relationships/image" Target="media/7210f2c7875e68587814d73e87579573a9b0c28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2026-06-21T08:28:22.096Z</dcterms:created>
  <dcterms:modified xsi:type="dcterms:W3CDTF">2026-06-21T08:28:22.105Z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