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Bdr>
          <w:bottom w:val="single" w:sz="12" w:space="4" w:color="1F4E79"/>
        </w:pBdr>
      </w:pPr>
      <w:r>
        <w:rPr>
          <w:b/>
          <w:color w:val="1F4E79"/>
          <w:sz w:val="60"/>
        </w:rPr>
        <w:t>MEMORIA DE CÁLCULO</w:t>
      </w:r>
    </w:p>
    <w:p>
      <w:r>
        <w:rPr>
          <w:color w:val="595959"/>
          <w:sz w:val="32"/>
        </w:rPr>
        <w:t>Pila de puente con apoyo y cimentación — caso PUE-05</w:t>
      </w:r>
    </w:p>
    <w:p>
      <w:pPr>
        <w:spacing w:before="120" w:after="120"/>
        <w:jc w:val="left"/>
      </w:pPr>
      <w:r>
        <w:rPr>
          <w:b/>
          <w:color w:val="1F4E79"/>
          <w:sz w:val="26"/>
        </w:rPr>
        <w:t xml:space="preserve">VEREDICTO GLOBAL:  </w:t>
      </w:r>
      <w:r>
        <w:rPr>
          <w:b/>
          <w:color w:val="2E7D32"/>
          <w:sz w:val="26"/>
        </w:rPr>
        <w:t>CUMPLE (aprov. máx. 0,785)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6520"/>
          </w:tcPr>
          <w:p>
            <w:r>
              <w:t>Estructurando — Ola 7 (puentes), caso de aplicación PUE-05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Disciplina</w:t>
            </w:r>
          </w:p>
        </w:tc>
        <w:tc>
          <w:tcPr>
            <w:tcW w:type="dxa" w:w="6520"/>
          </w:tcPr>
          <w:p>
            <w:r>
              <w:t>Estructuras · puentes (subestructura)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6520"/>
          </w:tcPr>
          <w:p>
            <w:r>
              <w:t>Memoria de cálculo de la pila — predimensionado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6520"/>
          </w:tcPr>
          <w:p>
            <w:r>
              <w:t>Pila 1,5×1,5 m, H = 8 m (HA-30) + apoyo elastomérico + zapata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6520"/>
          </w:tcPr>
          <w:p>
            <w:r>
              <w:t>[Nombre] — Ingeniero de Caminos, Canales y Puertos · Col. nº [____]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Fecha / Revisión</w:t>
            </w:r>
          </w:p>
        </w:tc>
        <w:tc>
          <w:tcPr>
            <w:tcW w:type="dxa" w:w="6520"/>
          </w:tcPr>
          <w:p>
            <w:r>
              <w:t>23/06/2026 · Rev. 00</w:t>
            </w:r>
          </w:p>
        </w:tc>
      </w:tr>
    </w:tbl>
    <w:p/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Documento de PREDIMENSIONADO / ASISTENCIA AL CÁLCULO. Debe ser revisado y firmado por técnico competente antes de su uso. Parámetros sujetos al Anejo Nacional marcados «[confirmar AN]».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—</w:t>
        <w:fldChar w:fldCharType="end"/>
      </w:r>
    </w:p>
    <w:p>
      <w:r>
        <w:br w:type="page"/>
      </w:r>
    </w:p>
    <w:p>
      <w:r>
        <w:rPr>
          <w:i/>
          <w:color w:val="B00000"/>
          <w:sz w:val="19"/>
        </w:rPr>
        <w:t>Predimensionado / asistencia al cálculo. Debe ser revisado y firmado por Ingeniero de Caminos, Canales y Puertos. NDP marcados [confirmar AN].</w:t>
      </w:r>
    </w:p>
    <w:p>
      <w:pPr>
        <w:pStyle w:val="Heading1"/>
      </w:pPr>
      <w:r>
        <w:t>1. Objeto y alcance</w:t>
      </w:r>
    </w:p>
    <w:p>
      <w:r>
        <w:t>Se predimensiona una pila intermedia de puente de carretera con su aparato de apoyo (elastomérico) y su cimentación (zapata), bajo las reacciones del tablero. Se comprueban el fuste (EC2, flexo-compresión y cortante) y la cimentación (EC7). La acción sísmica EN 1998-2 (EC8-2) queda fuera del alcance.</w:t>
      </w:r>
    </w:p>
    <w:p>
      <w:pPr>
        <w:pStyle w:val="Heading1"/>
      </w:pPr>
      <w:r>
        <w:t>2. Normativa aplicada</w:t>
      </w:r>
    </w:p>
    <w:p>
      <w:r>
        <w:t>EN 1992-1-1 (EC2) para el hormigón; EN 1997-1 (EC7) para la cimentación; IAP-11 para las acciones de puente de carretera. Cálculo de esfuerzos con el motor propio motor-fem (contrato C5, FEM-1). Anejo Nacional de España [confirmar AN].</w:t>
      </w:r>
    </w:p>
    <w:p>
      <w:pPr>
        <w:pStyle w:val="Heading1"/>
      </w:pPr>
      <w:r>
        <w:t>3. Datos de partida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294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Parámetro</w:t>
            </w:r>
          </w:p>
        </w:tc>
        <w:tc>
          <w:tcPr>
            <w:tcW w:type="dxa" w:w="4139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198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Origen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Fuste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1,50 × 1,50 m · H = 8,0 m · HA-30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pila / pila_sec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Armadura del fuste A_s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250 cm² (simétrica)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As_pila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Aparato de apoyo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Elastomérico 0,45×0,60 m (T_e = 63 mm)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apoyo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Cimentación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Zapata 6,0 × 6,0 m · canto 1,4 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cimentacion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Resistencia del terreno q_adm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550 kPa  [confirmar AN]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cimentacion.q_adm</w:t>
            </w:r>
          </w:p>
        </w:tc>
      </w:tr>
      <w:tr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Viento sobre el fuste</w:t>
            </w:r>
          </w:p>
        </w:tc>
        <w:tc>
          <w:tcPr>
            <w:tcW w:type="dxa" w:w="4139"/>
          </w:tcPr>
          <w:p>
            <w:r>
              <w:rPr>
                <w:rFonts w:ascii="Arial" w:hAnsi="Arial"/>
                <w:b w:val="0"/>
                <w:sz w:val="19"/>
              </w:rPr>
              <w:t>3,0 kN/m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q_viento_pila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1. Datos de partida (entrada_caso.json / resultado_pila.json).</w:t>
      </w:r>
    </w:p>
    <w:p>
      <w:pPr>
        <w:pStyle w:val="Heading1"/>
      </w:pPr>
      <w:r>
        <w:t>4. Hipótesis: acciones y combinaciones (IAP-11)</w:t>
      </w:r>
    </w:p>
    <w:p>
      <w:r>
        <w:t>Reacciones del tablero en cabeza y coeficientes de mayoración adoptados. El frenado/arranque se trata como acción del grupo de tráfico (γ = 1,35); viento y térmica, como acciones variables con simultaneidad ψ₀.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249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Acción (en cabeza)</w:t>
            </w:r>
          </w:p>
        </w:tc>
        <w:tc>
          <w:tcPr>
            <w:tcW w:type="dxa" w:w="147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226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Coef. γ / ψ</w:t>
            </w:r>
          </w:p>
        </w:tc>
        <w:tc>
          <w:tcPr>
            <w:tcW w:type="dxa" w:w="204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Permanente del tablero N_G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4.200 kN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γ_G = 1,35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IAP-11 / EC0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Tráfico vertical LM1 N_LM1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1.500 kN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γ_Q = 1,35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IAP-11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Frenado/arranque H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360 kN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γ_Q = 1,35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IAP-11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Viento H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120 kN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γ_Q = 1,50 · ψ₀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IAP-11 / EC1-4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Térmica H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150 kN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γ_Q = 1,50 · ψ₀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IAP-11 / EC1-5</w:t>
            </w:r>
          </w:p>
        </w:tc>
      </w:tr>
      <w:tr>
        <w:tc>
          <w:tcPr>
            <w:tcW w:type="dxa" w:w="2494"/>
          </w:tcPr>
          <w:p>
            <w:r>
              <w:rPr>
                <w:rFonts w:ascii="Arial" w:hAnsi="Arial"/>
                <w:b w:val="0"/>
                <w:sz w:val="19"/>
              </w:rPr>
              <w:t>2.º orden (amplificación)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δ = 1,016</w:t>
            </w:r>
          </w:p>
        </w:tc>
        <w:tc>
          <w:tcPr>
            <w:tcW w:type="dxa" w:w="2268"/>
          </w:tcPr>
          <w:p>
            <w:r>
              <w:rPr>
                <w:rFonts w:ascii="Arial" w:hAnsi="Arial"/>
                <w:b w:val="0"/>
                <w:sz w:val="19"/>
              </w:rPr>
              <w:t>N_cr = π²EI/(βH)²</w:t>
            </w:r>
          </w:p>
        </w:tc>
        <w:tc>
          <w:tcPr>
            <w:tcW w:type="dxa" w:w="2041"/>
          </w:tcPr>
          <w:p>
            <w:r>
              <w:rPr>
                <w:rFonts w:ascii="Arial" w:hAnsi="Arial"/>
                <w:b w:val="0"/>
                <w:sz w:val="19"/>
              </w:rPr>
              <w:t>EC2 §5.8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2. Acciones y coeficientes. Combinación ELU: 1,35·G + 1,35·(LM1+frenado) + 1,50·ψ₀·(viento, térmica). [confirmar AN]</w:t>
      </w:r>
    </w:p>
    <w:p>
      <w:r>
        <w:t>El esquema de cargas (reacciones de cabeza, viento en el fuste y cimentación sobre resortes) se representa en la Figura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5474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05_carg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474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1. Esquema de cargas de la pila (ELU).</w:t>
      </w:r>
    </w:p>
    <w:p>
      <w:pPr>
        <w:pStyle w:val="Heading1"/>
      </w:pPr>
      <w:r>
        <w:t>5. Modelo e idealización</w:t>
      </w:r>
    </w:p>
    <w:p>
      <w:r>
        <w:t>Pila modelada como columna (barra 3D) con el aparato de apoyo en cabeza (resorte de 6 GdL) y la base sobre resortes Winkler de la cimentación, resuelta con motor-fem (estático + modal). El segundo orden se aproxima por amplificación (δ = 1,016).</w:t>
      </w:r>
    </w:p>
    <w:p>
      <w:pPr>
        <w:pStyle w:val="Heading1"/>
      </w:pPr>
      <w:r>
        <w:t>6. Cálculo y resultados — diagramas de esfuerzos</w:t>
      </w:r>
    </w:p>
    <w:p>
      <w:r>
        <w:t>Esfuerzos en la base (esfuerzos_base, ELU) y diagramas a lo largo del fuste. La frecuencia fundamental es f₁ = 4,51 Hz (análisis modal).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62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e05_esfuerz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color w:val="595959"/>
          <w:sz w:val="19"/>
        </w:rPr>
        <w:t>Figura 2. Diagramas esquemáticos de axil (N), cortante (V) y momento (M), anclados a los esfuerzos de base ELU.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28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Magnitud (base, ELU)</w:t>
            </w:r>
          </w:p>
        </w:tc>
        <w:tc>
          <w:tcPr>
            <w:tcW w:type="dxa" w:w="198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Valor</w:t>
            </w:r>
          </w:p>
        </w:tc>
        <w:tc>
          <w:tcPr>
            <w:tcW w:type="dxa" w:w="294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Unidad / nota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Axil N_Ed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8.291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kN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Cortante V_Ed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750,6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kN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Momento M (1.er orden)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5.918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kN·m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Momento M_Ed (con 2.º orden)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6.011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kN·m (δ = 1,016)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Frecuencia fundamental f₁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4,51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Hz</w:t>
            </w:r>
          </w:p>
        </w:tc>
      </w:tr>
      <w:tr>
        <w:tc>
          <w:tcPr>
            <w:tcW w:type="dxa" w:w="3288"/>
          </w:tcPr>
          <w:p>
            <w:r>
              <w:rPr>
                <w:rFonts w:ascii="Arial" w:hAnsi="Arial"/>
                <w:b w:val="0"/>
                <w:sz w:val="19"/>
              </w:rPr>
              <w:t>Desplazamiento de cabeza</w:t>
            </w:r>
          </w:p>
        </w:tc>
        <w:tc>
          <w:tcPr>
            <w:tcW w:type="dxa" w:w="1984"/>
          </w:tcPr>
          <w:p>
            <w:r>
              <w:rPr>
                <w:rFonts w:ascii="Arial" w:hAnsi="Arial"/>
                <w:b w:val="0"/>
                <w:sz w:val="19"/>
              </w:rPr>
              <w:t>62,6</w:t>
            </w:r>
          </w:p>
        </w:tc>
        <w:tc>
          <w:tcPr>
            <w:tcW w:type="dxa" w:w="2948"/>
          </w:tcPr>
          <w:p>
            <w:r>
              <w:rPr>
                <w:rFonts w:ascii="Arial" w:hAnsi="Arial"/>
                <w:b w:val="0"/>
                <w:sz w:val="19"/>
              </w:rPr>
              <w:t>mm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3. Esfuerzos y respuesta dinámica (resultado_pila.json).</w:t>
      </w:r>
    </w:p>
    <w:p>
      <w:pPr>
        <w:pStyle w:val="Heading1"/>
      </w:pPr>
      <w:r>
        <w:t>7. Comprobaciones (EC2 + EC7)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4" w:space="0" w:color="BFBFBF"/>
          <w:insideH w:val="single" w:sz="4" w:space="0" w:color="BFBFBF"/>
          <w:left w:val="nil" w:sz="0" w:space="0" w:color="auto"/>
          <w:right w:val="nil" w:sz="0" w:space="0" w:color="auto"/>
          <w:insideV w:val="nil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2608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Comprobación</w:t>
            </w:r>
          </w:p>
        </w:tc>
        <w:tc>
          <w:tcPr>
            <w:tcW w:type="dxa" w:w="147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Cláusula</w:t>
            </w:r>
          </w:p>
        </w:tc>
        <w:tc>
          <w:tcPr>
            <w:tcW w:type="dxa" w:w="1814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E_d</w:t>
            </w:r>
          </w:p>
        </w:tc>
        <w:tc>
          <w:tcPr>
            <w:tcW w:type="dxa" w:w="1701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R_d</w:t>
            </w:r>
          </w:p>
        </w:tc>
        <w:tc>
          <w:tcPr>
            <w:tcW w:type="dxa" w:w="1587"/>
            <w:tcBorders>
              <w:left w:val="single" w:sz="4" w:space="0" w:color="9CB7D4"/>
              <w:right w:val="single" w:sz="4" w:space="0" w:color="9CB7D4"/>
            </w:tcBorders>
            <w:shd w:val="clear" w:fill="D9E2F3"/>
          </w:tcPr>
          <w:p>
            <w:r>
              <w:rPr>
                <w:rFonts w:ascii="Arial" w:hAnsi="Arial"/>
                <w:b/>
                <w:sz w:val="19"/>
              </w:rPr>
              <w:t>η / Veredicto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Fuste · flexo-compresión M-N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EC2 §6.1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M_Ed = 6.011 kN·m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M_Rd = 12.138 kN·m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9"/>
              </w:rPr>
              <w:t>0,495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Fuste · cortante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EC2 §6.2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V_Ed = 751 kN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V_Rd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9"/>
              </w:rPr>
              <w:t>0,109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Zapata · hundimiento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EC7 §6.5.2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σ_max = 432 kPa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q_adm = 550 kPa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9"/>
              </w:rPr>
              <w:t>0,785 · CUMPLE</w:t>
            </w:r>
          </w:p>
        </w:tc>
      </w:tr>
      <w:tr>
        <w:tc>
          <w:tcPr>
            <w:tcW w:type="dxa" w:w="2608"/>
          </w:tcPr>
          <w:p>
            <w:r>
              <w:rPr>
                <w:rFonts w:ascii="Arial" w:hAnsi="Arial"/>
                <w:b w:val="0"/>
                <w:sz w:val="19"/>
              </w:rPr>
              <w:t>Zapata · deslizamiento</w:t>
            </w:r>
          </w:p>
        </w:tc>
        <w:tc>
          <w:tcPr>
            <w:tcW w:type="dxa" w:w="1474"/>
          </w:tcPr>
          <w:p>
            <w:r>
              <w:rPr>
                <w:rFonts w:ascii="Arial" w:hAnsi="Arial"/>
                <w:b w:val="0"/>
                <w:sz w:val="19"/>
              </w:rPr>
              <w:t>EC7 §6.5.3</w:t>
            </w:r>
          </w:p>
        </w:tc>
        <w:tc>
          <w:tcPr>
            <w:tcW w:type="dxa" w:w="1814"/>
          </w:tcPr>
          <w:p>
            <w:r>
              <w:rPr>
                <w:rFonts w:ascii="Arial" w:hAnsi="Arial"/>
                <w:b w:val="0"/>
                <w:sz w:val="19"/>
              </w:rPr>
              <w:t>H_d = 751 kN</w:t>
            </w:r>
          </w:p>
        </w:tc>
        <w:tc>
          <w:tcPr>
            <w:tcW w:type="dxa" w:w="1701"/>
          </w:tcPr>
          <w:p>
            <w:r>
              <w:rPr>
                <w:rFonts w:ascii="Arial" w:hAnsi="Arial"/>
                <w:b w:val="0"/>
                <w:sz w:val="19"/>
              </w:rPr>
              <w:t>R_d = 4.764 kN</w:t>
            </w:r>
          </w:p>
        </w:tc>
        <w:tc>
          <w:tcPr>
            <w:tcW w:type="dxa" w:w="1587"/>
          </w:tcPr>
          <w:p>
            <w:r>
              <w:rPr>
                <w:rFonts w:ascii="Arial" w:hAnsi="Arial"/>
                <w:b w:val="0"/>
                <w:sz w:val="19"/>
              </w:rPr>
              <w:t>0,158 · CUMPLE</w:t>
            </w:r>
          </w:p>
        </w:tc>
      </w:tr>
    </w:tbl>
    <w:p>
      <w:pPr>
        <w:jc w:val="left"/>
      </w:pPr>
      <w:r>
        <w:rPr>
          <w:i/>
          <w:color w:val="595959"/>
          <w:sz w:val="19"/>
        </w:rPr>
        <w:t>Tabla 4. Comprobaciones (resultado_pila.json). Excentricidad e = 0,63 m ≤ B/6 = 1,0 m (sin despegue). Gobierna el hundimiento.</w:t>
      </w:r>
    </w:p>
    <w:p>
      <w:pPr>
        <w:pStyle w:val="Heading1"/>
      </w:pPr>
      <w:r>
        <w:t>8. Conclusiones y limitaciones</w:t>
      </w:r>
    </w:p>
    <w:p>
      <w:r>
        <w:t>VEREDICTO: CUMPLE. Aprovechamiento máximo 0,785, gobernado por el hundimiento de la zapata (EC7); el fuste trabaja al 0,495 en flexo-compresión. La amplificación de 2.º orden es despreciable (δ = 1,016). Pendiente [PENDIENTE]: comprobación sísmica EC8-2 y P-Δ riguroso.</w:t>
      </w:r>
    </w:p>
    <w:p/>
    <w:p>
      <w:pPr>
        <w:pBdr>
          <w:bottom w:val="single" w:sz="8" w:space="4" w:color="B00000"/>
        </w:pBdr>
      </w:pPr>
      <w:r>
        <w:rPr>
          <w:i/>
          <w:color w:val="B00000"/>
          <w:sz w:val="19"/>
        </w:rPr>
        <w:t>Nota de verificación: documento de predimensionado sujeto a revisión y firma de Ingeniero de Caminos, Canales y Puertos. Trazabilidad: entrada_caso.json · resultado_pila.json · run_all_pila.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</w:pPr>
    <w:r/>
    <w:r>
      <w:rPr>
        <w:color w:val="595959"/>
        <w:sz w:val="17"/>
      </w:rPr>
      <w:t>[Autor] ICCP · Predimensionado</w:t>
      <w:tab/>
    </w:r>
    <w:r>
      <w:rPr>
        <w:color w:val="595959"/>
        <w:sz w:val="17"/>
      </w:rPr>
      <w:t xml:space="preserve">Pág. </w:t>
    </w:r>
    <w:r>
      <w:fldChar w:fldCharType="begin"/>
      <w:instrText xml:space="preserve">PAGE</w:instrText>
      <w:fldChar w:fldCharType="separate"/>
      <w:t>—</w:t>
      <w:fldChar w:fldCharType="end"/>
    </w:r>
    <w:r>
      <w:rPr>
        <w:color w:val="595959"/>
        <w:sz w:val="17"/>
      </w:rPr>
      <w:t xml:space="preserve"> de </w:t>
    </w:r>
    <w:r>
      <w:fldChar w:fldCharType="begin"/>
      <w:instrText xml:space="preserve">NUMPAGES</w:instrText>
      <w:fldChar w:fldCharType="separate"/>
      <w:t>—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4E79"/>
      </w:pBdr>
    </w:pPr>
    <w:r/>
    <w:r>
      <w:rPr>
        <w:color w:val="595959"/>
        <w:sz w:val="17"/>
      </w:rPr>
      <w:t>Estructurando · Puentes · Pila PUE-05 — Memoria de cálculo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