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Bdr>
          <w:bottom w:val="single" w:sz="12" w:space="4" w:color="1F4E79"/>
        </w:pBdr>
      </w:pPr>
      <w:r>
        <w:rPr>
          <w:b/>
          <w:color w:val="1F4E79"/>
          <w:sz w:val="60"/>
        </w:rPr>
        <w:t>MEMORIA DE CÁLCULO</w:t>
      </w:r>
    </w:p>
    <w:p>
      <w:r>
        <w:rPr>
          <w:color w:val="595959"/>
          <w:sz w:val="32"/>
        </w:rPr>
        <w:t>Depósito enterrado de hormigón armado — Decopak (Rubí, Barcelona)</w:t>
      </w:r>
    </w:p>
    <w:p>
      <w:pPr>
        <w:spacing w:before="120" w:after="120"/>
        <w:jc w:val="left"/>
      </w:pPr>
      <w:r>
        <w:rPr>
          <w:b/>
          <w:color w:val="1F4E79"/>
          <w:sz w:val="26"/>
        </w:rPr>
        <w:t xml:space="preserve">VEREDICTO GLOBAL:  </w:t>
      </w:r>
      <w:r>
        <w:rPr>
          <w:b/>
          <w:color w:val="2E7D32"/>
          <w:sz w:val="26"/>
        </w:rPr>
        <w:t>FAVORABLE CON CONDICIONES — aprov. máx. 0,82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6520"/>
          </w:tcPr>
          <w:p>
            <w:r>
              <w:t>Edificio industrial Decopak · Depósito enterrado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Disciplina / elemento</w:t>
            </w:r>
          </w:p>
        </w:tc>
        <w:tc>
          <w:tcPr>
            <w:tcW w:type="dxa" w:w="6520"/>
          </w:tcPr>
          <w:p>
            <w:r>
              <w:t>Estructuras · cajón estanco de HA (cajón monolítico)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Modelo de partida</w:t>
            </w:r>
          </w:p>
        </w:tc>
        <w:tc>
          <w:tcPr>
            <w:tcW w:type="dxa" w:w="6520"/>
          </w:tcPr>
          <w:p>
            <w:r>
              <w:t>DepositoDecopakEnterrado.ifc (IFC2X3, Revit 2026)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Autor / firmante</w:t>
            </w:r>
          </w:p>
        </w:tc>
        <w:tc>
          <w:tcPr>
            <w:tcW w:type="dxa" w:w="6520"/>
          </w:tcPr>
          <w:p>
            <w:r>
              <w:t>JM — Ing. de Caminos (ICCP) · Col. [____]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Producción / verificación</w:t>
            </w:r>
          </w:p>
        </w:tc>
        <w:tc>
          <w:tcPr>
            <w:tcW w:type="dxa" w:w="6520"/>
          </w:tcPr>
          <w:p>
            <w:r>
              <w:t>Cálculo asistido (build) + QA independiente (run separado)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Fecha / Revisión</w:t>
            </w:r>
          </w:p>
        </w:tc>
        <w:tc>
          <w:tcPr>
            <w:tcW w:type="dxa" w:w="6520"/>
          </w:tcPr>
          <w:p>
            <w:r>
              <w:t>24/06/2026 · Rev. 01 — unión rígida muro-losa (cajón 2D)</w:t>
            </w:r>
          </w:p>
        </w:tc>
      </w:tr>
    </w:tbl>
    <w:p/>
    <w:p/>
    <w:p>
      <w:pPr>
        <w:pBdr>
          <w:bottom w:val="single" w:sz="8" w:space="4" w:color="B00000"/>
        </w:pBdr>
      </w:pPr>
      <w:r>
        <w:rPr>
          <w:i/>
          <w:color w:val="B00000"/>
          <w:sz w:val="19"/>
        </w:rPr>
        <w:t>Documento de PREDIMENSIONADO / ASISTENCIA AL CALCULO. Debe ser revisado y firmado por tecnico competente antes de su uso. Parametros sujetos al Anejo Nacional marcados [confirmar AN].</w:t>
      </w:r>
    </w:p>
    <w:p>
      <w:r>
        <w:br w:type="page"/>
      </w:r>
    </w:p>
    <w:p>
      <w:pPr>
        <w:pStyle w:val="Heading1"/>
      </w:pPr>
      <w:r>
        <w:t>Indice</w:t>
      </w:r>
    </w:p>
    <w:p>
      <w:r>
        <w:fldChar w:fldCharType="begin"/>
        <w:instrText xml:space="preserve">TOC \o "1-3" \h \z \u</w:instrText>
        <w:fldChar w:fldCharType="separate"/>
        <w:t>-</w:t>
        <w:fldChar w:fldCharType="end"/>
      </w:r>
    </w:p>
    <w:p>
      <w:r>
        <w:br w:type="page"/>
      </w:r>
    </w:p>
    <w:p>
      <w:pPr>
        <w:pStyle w:val="Heading1"/>
      </w:pPr>
      <w:r>
        <w:t>1. Objeto y alcance</w:t>
      </w:r>
    </w:p>
    <w:p>
      <w:r>
        <w:t>Se justifica el predimensionado estructural del depósito enterrado de hormigón armado de Decopak (Rubí), a partir del modelo físico IFC, según los Eurocódigos con Anejo Nacional español y la EN 1992-3 (estructuras de contención de líquidos). En esta revisión 01 la unión muro-losa se considera RÍGIDA (monolítica): el conjunto solera–muros–cubierta trabaja como cajón cerrado y la cubierta se calcula como placa 2D bidireccional empotrada en su contorno, igual que la solera.</w:t>
      </w:r>
    </w:p>
    <w:p>
      <w:r>
        <w:t>Documento de PREDIMENSIONADO / ASISTENCIA AL CÁLCULO, para revisión y firma de técnico competente. La verificación numérica la realiza un agente de QA independiente, en ejecución separada y con oráculo propio. La certificación requiere las dos llaves: golden verde + informe de QA limpio + firma de JM. Nota: la QA previa verificó la hipótesis bi-apoyada; el cajón monolítico debe re-verificarse (ver §8).</w:t>
      </w:r>
    </w:p>
    <w:p>
      <w:pPr>
        <w:pStyle w:val="Heading1"/>
      </w:pPr>
      <w:r>
        <w:t>2. Normativa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4536"/>
        <w:gridCol w:w="4536"/>
      </w:tblGrid>
      <w:tr>
        <w:trPr>
          <w:tblHeader w:val="true"/>
          <w:cantSplit w:val="true"/>
        </w:trPr>
        <w:tc>
          <w:tcPr>
            <w:tcW w:type="dxa" w:w="4536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Documento</w:t>
            </w:r>
          </w:p>
        </w:tc>
        <w:tc>
          <w:tcPr>
            <w:tcW w:type="dxa" w:w="4536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Aplicación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UNE-EN 1990 (EC0) + AN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Bases de cálculo y combinaciones (ELU/ELS)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UNE-EN 1991 (EC1) + AN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Acciones: peso propio, empujes, sobrecargas, térmicas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UNE-EN 1992-1-1 (EC2) + AN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Hormigón armado: flexión, cortante, punzonamiento, fisuración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UNE-EN 1992-3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Depósitos y estructuras de contención de líquidos (estanqueidad)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UNE-EN 1997 (EC7) + AN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Empuje de tierras, capacidad portante, flotación (UPL)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IAP-11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Sobrecarga de tráfico en la losa de cubierta (LM1)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UNE-EN 1998 (EC8) / NCSE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Acción sísmica (ac = 0,046 g) — [PENDIENTE de cuantificar]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1. Marco normativo aplicado.</w:t>
      </w:r>
    </w:p>
    <w:p>
      <w:pPr>
        <w:pStyle w:val="Heading1"/>
      </w:pPr>
      <w:r>
        <w:t>3. Datos de partida</w:t>
      </w:r>
    </w:p>
    <w:p>
      <w:pPr>
        <w:pStyle w:val="Heading2"/>
      </w:pPr>
      <w:r>
        <w:t>3.1 Geometría (extraída del IFC)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Elemento</w:t>
            </w:r>
          </w:p>
        </w:tc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Espesor</w:t>
            </w:r>
          </w:p>
        </w:tc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Dimensión principal</w:t>
            </w:r>
          </w:p>
        </w:tc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Cota Z (msnm)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Losa de fondo (raft)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0,60 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A ≈ 302,8 m²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146,40 → 147,00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Muros perimetrales (×4)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0,50 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2 largos ≈21,5 m · 2 testeros ≈10,5 m; h=4,35 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147,00 → 151,35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Muro interior (compartim.)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0,50 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L ≈ 10,4 m; h=4,35 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147,00 → 151,35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Losa de cubierta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0,60 / 0,70 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panel ≈ 10,87 (corto) × 18,0 m (largo)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151,25 → 151,95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Muretes superiores (×2)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0,20 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recrecido/peto h=0,70 y 0,10 m (no estructural princ.)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151,35 → 152,05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2. Inventario geométrico (parser ifcopenshell sobre IFC2X3).</w:t>
      </w:r>
    </w:p>
    <w:p>
      <w:pPr>
        <w:pStyle w:val="Heading2"/>
      </w:pPr>
      <w:r>
        <w:t>3.2 Materiales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02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Material</w:t>
            </w:r>
          </w:p>
        </w:tc>
        <w:tc>
          <w:tcPr>
            <w:tcW w:type="dxa" w:w="302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Característica</w:t>
            </w:r>
          </w:p>
        </w:tc>
        <w:tc>
          <w:tcPr>
            <w:tcW w:type="dxa" w:w="302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Valor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Hormigón HA-30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f_ck / f_cd / f_ctm / E_cm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30 / 20,0 / 2,90 MPa / 32,8 GPa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Acero B500S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f_yk / f_yd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500 / 434,8 MPa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Recubrimiento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c_nom (caras agua/tierra)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45 mm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Estanqueidad EN 1992-3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Clase 1 → w_k,máx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0,20 mm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3. Materiales y durabilidad. [confirmar AN: grado de hormigón y clase de estanqueidad].</w:t>
      </w:r>
    </w:p>
    <w:p>
      <w:pPr>
        <w:pStyle w:val="Heading2"/>
      </w:pPr>
      <w:r>
        <w:t>3.3 Geotecnia (reutilizada del informe SOCOTEC — Decopak HQ)</w:t>
      </w:r>
    </w:p>
    <w:p>
      <w:r>
        <w:t>Apoyo en UG3 (arenisca, roca blanda; PL &gt; 80 kg/cm²). Nivel freático documentado +142,6 a +144,6 msnm, por debajo de la base del depósito (+146,40). Sismo: ac = 0,046 g. [PENDIENTE: confirmar cota de implantación y freático en el punto del depósito].</w:t>
      </w:r>
    </w:p>
    <w:p>
      <w:pPr>
        <w:pStyle w:val="Heading1"/>
      </w:pPr>
      <w:r>
        <w:t>4. Hipótesis: acciones y combinaciones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02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Acción</w:t>
            </w:r>
          </w:p>
        </w:tc>
        <w:tc>
          <w:tcPr>
            <w:tcW w:type="dxa" w:w="302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Valor característico</w:t>
            </w:r>
          </w:p>
        </w:tc>
        <w:tc>
          <w:tcPr>
            <w:tcW w:type="dxa" w:w="302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Cláusula / criterio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Peso propio (HA)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γ = 25 kN/m³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EC1-1-1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Agua (lleno)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γw = 10 kN/m³ · p_base = 43,5 kPa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EN 1991-4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Empuje de tierras (reposo)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K₀ = 0,50 · p_base = 49,5 kPa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EC7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Sobrecarga en trasdós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q = 20 kPa → K₀·q = 10 kPa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EC7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Tráfico cubierta IAP-11 LM1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tándem 2×300 kN + UDL 9 kN/m²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IAP-11 (decisión JM)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Sismo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ac = 0,046 g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EC8 / NCSE — [PENDIENTE]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4. Acciones características.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Combinación</w:t>
            </w:r>
          </w:p>
        </w:tc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Expresión</w:t>
            </w:r>
          </w:p>
        </w:tc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Coef. γ / ψ</w:t>
            </w:r>
          </w:p>
        </w:tc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Cláusula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ELU (STR/GEO)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1,35·G + 1,50·Q_lead + 1,50·ψ₀·Q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γ_G=1,35 · γ_Q=1,50 · ψ₀=0,7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EC0 6.10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ELS estanqueidad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1,0·G + 1,0·Q (lleno)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γ=1,0 (característica)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EN 1992-3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Flotación (UPL)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G_dst·1,0 ≤ G_stb·0,9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γ_G,stb=0,90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EC7 (UPL)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5. Combinaciones y coeficientes.</w:t>
      </w:r>
    </w:p>
    <w:p>
      <w:pPr>
        <w:pStyle w:val="Heading1"/>
      </w:pPr>
      <w:r>
        <w:t>5. Modelo e idealización — cajón monolítico</w:t>
      </w:r>
    </w:p>
    <w:p>
      <w:r>
        <w:t>Unión muro-losa RÍGIDA: el depósito se idealiza como cajón cerrado. La cubierta es una placa 2D de Kirchhoff empotrada en su contorno (igual que la solera); los muros, empotrados en la solera y rígidamente unidos a la cubierta. Se emplean dos modelos coherentes: (a) un PÓRTICO CERRADO transversal (franja de 1 m, solera sobre lecho elástico k_s = 80.000 kN/m³) que da los momentos consistentes en todos los nudos; y (b) una PLACA 2D (FEM ACM) para la cubierta, que captura el reparto bidireccional. Verificaciones: continuidad en la esquina cubierta-muro (momentos iguales) y placa empotrada vs Timoshenko (error 0,2 % en borde).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761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_mu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61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595959"/>
          <w:sz w:val="19"/>
        </w:rPr>
        <w:t>Figura 1. Esquema del muro: ahora empotrado en base y rígidamente unido a la cubierta (nudo de momento, no apoyo simple).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7702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exion_cubierta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70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595959"/>
          <w:sz w:val="19"/>
        </w:rPr>
        <w:t>Figura 2. Flexión con unión rígida. Izq.: diagrama de momentos del cajón cerrado (esquinas en tracción superior, vano y solera en tracción inferior). Der.: mapa del momento m_x de la cubierta como placa 2D empotrada: vano +308 (inferior), apoyos −510 (superior, con borde rígido).</w:t>
      </w:r>
    </w:p>
    <w:p>
      <w:pPr>
        <w:pStyle w:val="Heading1"/>
      </w:pPr>
      <w:r>
        <w:t>6. Cálculo y resultados (por elemento)</w:t>
      </w:r>
    </w:p>
    <w:p>
      <w:r>
        <w:t>Efecto de la unión rígida en la cubierta: el momento de vano baja de 923,9 (bi-apoyada) a 308 kN·m/m (placa 2D bidireccional), pero aparece un momento negativo de apoyo y un momento de empotramiento en la cabeza de los muros (≈ 352 kN·m/m, valor consistente del pórtico; la placa empotrada da hasta −510 con borde perfectamente rígido, acotado para la QA).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02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Elemento</w:t>
            </w:r>
          </w:p>
        </w:tc>
        <w:tc>
          <w:tcPr>
            <w:tcW w:type="dxa" w:w="302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Esfuerzo de cálculo (ELU)</w:t>
            </w:r>
          </w:p>
        </w:tc>
        <w:tc>
          <w:tcPr>
            <w:tcW w:type="dxa" w:w="302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Armado propuesto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Cubierta · vano inferior (corto/largo)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M = 308 / 182 kN·m/m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φ20/175 + φ16/200 inferior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Cubierta · apoyo superior sobre muros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M = 352 kN·m/m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φ25/200 superior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Muro · cabeza/esquina (cara exterior)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M = 352 kN·m/m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φ25/200 exterior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Muro · base y paramento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M = 92 / 95 kN·m/m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φ20/200 (ambas caras)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Losa de fondo (raft)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M = 133 kN·m/m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φ20/175 (ambas caras)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6. Esfuerzos y armado (envolvente pórtico cerrado / placa 2D).</w:t>
      </w:r>
    </w:p>
    <w:p>
      <w:pPr>
        <w:pStyle w:val="Heading1"/>
      </w:pPr>
      <w:r>
        <w:t>7. Comprobaciones (E_d ≤ R_d)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  <w:cantSplit w:val="true"/>
        </w:trPr>
        <w:tc>
          <w:tcPr>
            <w:tcW w:type="dxa" w:w="1512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Elemento · comprobación</w:t>
            </w:r>
          </w:p>
        </w:tc>
        <w:tc>
          <w:tcPr>
            <w:tcW w:type="dxa" w:w="1512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Cláusula</w:t>
            </w:r>
          </w:p>
        </w:tc>
        <w:tc>
          <w:tcPr>
            <w:tcW w:type="dxa" w:w="1512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E_d</w:t>
            </w:r>
          </w:p>
        </w:tc>
        <w:tc>
          <w:tcPr>
            <w:tcW w:type="dxa" w:w="1512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R_d</w:t>
            </w:r>
          </w:p>
        </w:tc>
        <w:tc>
          <w:tcPr>
            <w:tcW w:type="dxa" w:w="1512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η</w:t>
            </w:r>
          </w:p>
        </w:tc>
        <w:tc>
          <w:tcPr>
            <w:tcW w:type="dxa" w:w="1512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Veredicto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Cubierta · vano inferior (corto)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EC2 6.1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308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452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0,68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CUMPLE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Cubierta · vano inferior (largo)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EC2 6.1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182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245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0,74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CUMPLE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Cubierta · apoyo superior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EC2 6.1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352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618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0,57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CUMPLE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Cubierta · punzonamiento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EC2 6.4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0,036 MPa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0,581 MPa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0,06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CUMPLE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Muro · cabeza/esquina (exterior)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EC2 6.1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352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427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0,82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CUMPLE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Muro · base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EC2 6.1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92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274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0,34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CUMPLE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Muro · fisura cara agua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EN 1992-3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0,128 mm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0,20 mm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0,64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CUMPLE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Solera · flexión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EC2 6.1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133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383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0,35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CUMPLE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Solera · fisura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EN 1992-3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0,179 mm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0,20 mm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0,90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CUMPLE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Flotación (freático doc.)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EC7 UPL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 kN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10.920 kN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CUMPLE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7. Resumen de comprobaciones (η = E_d/R_d).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801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ov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80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595959"/>
          <w:sz w:val="19"/>
        </w:rPr>
        <w:t>Figura 3. Aprovechamientos por comprobación (límite η = 1,0).</w:t>
      </w:r>
    </w:p>
    <w:p>
      <w:pPr>
        <w:pStyle w:val="Heading1"/>
      </w:pPr>
      <w:r>
        <w:t>8. Conclusiones y limitaciones</w:t>
      </w:r>
    </w:p>
    <w:p>
      <w:r>
        <w:t>Con la unión rígida muro-losa (cajón monolítico), todos los elementos cumplen los estados límite con aprovechamiento máximo 0,82 (cabeza del muro). La hipótesis es FAVORABLE: el armado inferior de la cubierta se reduce de φ25/100 a φ20/175 y el reparto bidireccional alivia el vano; el coste es armadura superior nueva sobre los muros (φ25/200) y mayor armadura en la cara exterior de la cabeza de los muros (φ25/200). Los paramentos en contacto con agua cumplen w_k ≤ 0,20 mm.</w:t>
      </w:r>
    </w:p>
    <w:p>
      <w:r>
        <w:t>Condiciones y gates pendientes de decisión/confirmación de JM antes de la firma: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02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#</w:t>
            </w:r>
          </w:p>
        </w:tc>
        <w:tc>
          <w:tcPr>
            <w:tcW w:type="dxa" w:w="302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Gate</w:t>
            </w:r>
          </w:p>
        </w:tc>
        <w:tc>
          <w:tcPr>
            <w:tcW w:type="dxa" w:w="302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Acción requerida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G1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Cota de implantación y freático real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si el freático sube, el vaso vacío flota (FS=0,65) → lastre/anclajes/válvula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G2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Re-QA del cajón monolítico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verificar con modelo de LÁMINA 2D completo; fijar reparto del momento de esquina (352–510)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G3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Acción sísmica (EC8-4 hidrodinámico)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cuantificar combinación accidental [PENDIENTE]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G4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Estanqueidad de la cubierta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si Clase 1 también en cubierta → φ20/150 (w_k&lt;0,20)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G5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versions.lock = 0.0.0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versión del núcleo NO anclada; cálculo con motor propio (reproducible)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8. Gates abiertos para la certificación de dos llaves.</w:t>
      </w:r>
    </w:p>
    <w:p>
      <w:pPr>
        <w:pStyle w:val="Heading1"/>
      </w:pPr>
      <w:r>
        <w:t>9. Anexos y trazabilidad</w:t>
      </w:r>
    </w:p>
    <w:p>
      <w:r>
        <w:t>Modelo IFC2X3 → ifcopenshell 0.8.5 → EC0/EC1/EC2/EC7/EN 1992-3/IAP-11 → motores propios (pórtico cerrado `calc_v2_porticocerrado.py`, placa 2D `calc_v2_placa2d.py`, diseño `calc_v2_diseno.py`; resultados en resultados_v2.json) → verificación QA independiente (re-QA del cajón pendiente). Casos golden: G-DEP-01..04 + nuevo candidato (cubierta como placa 2D empotrada).</w:t>
      </w:r>
    </w:p>
    <w:p>
      <w:pPr>
        <w:pStyle w:val="Heading1"/>
      </w:pPr>
      <w:r>
        <w:t>Firma</w:t>
      </w:r>
    </w:p>
    <w:p>
      <w:r>
        <w:t>El técnico competente abajo firmante asume la autoría y responsabilidad del presente cálculo tras su revisión. La asistencia de cálculo y la QA son herramientas de apoyo y no sustituyen la firma profesional.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Función</w:t>
            </w:r>
          </w:p>
        </w:tc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Nombre</w:t>
            </w:r>
          </w:p>
        </w:tc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Colegiado</w:t>
            </w:r>
          </w:p>
        </w:tc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Fecha / Firma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Autor y firmante (ICCP)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JM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Col. [____]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____ / ________________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Certificación: golden verde + informe de QA limpio + esta firma (dos llaves).</w:t>
      </w:r>
    </w:p>
    <w:p/>
    <w:p>
      <w:pPr>
        <w:pBdr>
          <w:bottom w:val="single" w:sz="8" w:space="4" w:color="B00000"/>
        </w:pBdr>
      </w:pPr>
      <w:r>
        <w:rPr>
          <w:i/>
          <w:color w:val="B00000"/>
          <w:sz w:val="19"/>
        </w:rPr>
        <w:t>Documento de predimensionado sujeto a revisión y firma. Rev. 01: unión rígida muro-losa. Trazabilidad: resultados_v2.json, calc_v2_*.py e informe de QA. La IA opera; JM firma.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</w:pPr>
    <w:r/>
    <w:r>
      <w:rPr>
        <w:color w:val="595959"/>
        <w:sz w:val="17"/>
      </w:rPr>
      <w:t>JM · ICCP . Predimensionado</w:t>
      <w:tab/>
    </w:r>
    <w:r>
      <w:rPr>
        <w:color w:val="595959"/>
        <w:sz w:val="17"/>
      </w:rPr>
      <w:t xml:space="preserve">Pag. </w:t>
    </w:r>
    <w:r>
      <w:fldChar w:fldCharType="begin"/>
      <w:instrText xml:space="preserve">PAGE</w:instrText>
      <w:fldChar w:fldCharType="separate"/>
      <w:t>-</w:t>
      <w:fldChar w:fldCharType="end"/>
    </w:r>
    <w:r>
      <w:rPr>
        <w:color w:val="595959"/>
        <w:sz w:val="17"/>
      </w:rPr>
      <w:t xml:space="preserve"> de </w:t>
    </w:r>
    <w:r>
      <w:fldChar w:fldCharType="begin"/>
      <w:instrText xml:space="preserve">NUMPAGES</w:instrText>
      <w:fldChar w:fldCharType="separate"/>
      <w:t>-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4E79"/>
      </w:pBdr>
    </w:pPr>
    <w:r/>
    <w:r>
      <w:rPr>
        <w:color w:val="595959"/>
        <w:sz w:val="17"/>
      </w:rPr>
      <w:t>Depósito enterrado Decopak · Estructuras — Memoria de cálculo (Rev. 01)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