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4" w:color="1F4E79"/>
        </w:pBdr>
      </w:pPr>
      <w:r>
        <w:rPr>
          <w:b/>
          <w:color w:val="1F4E79"/>
          <w:sz w:val="60"/>
        </w:rPr>
        <w:t>MEMORIA DE CÁLCULO</w:t>
      </w:r>
    </w:p>
    <w:p>
      <w:r>
        <w:rPr>
          <w:color w:val="595959"/>
          <w:sz w:val="32"/>
        </w:rPr>
        <w:t>[Elemento / sistema objeto del cálculo]</w:t>
      </w:r>
    </w:p>
    <w:p>
      <w:pPr>
        <w:spacing w:before="120" w:after="120"/>
        <w:jc w:val="left"/>
      </w:pPr>
      <w:r>
        <w:rPr>
          <w:b/>
          <w:color w:val="595959"/>
          <w:sz w:val="26"/>
        </w:rPr>
        <w:t>VEREDICTO GLOBAL:  [CUMPLE / NO CUMPLE]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520"/>
          </w:tcPr>
          <w:p>
            <w:r>
              <w:t>[Denominación del proyecto]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Emplazamiento</w:t>
            </w:r>
          </w:p>
        </w:tc>
        <w:tc>
          <w:tcPr>
            <w:tcW w:type="dxa" w:w="6520"/>
          </w:tcPr>
          <w:p>
            <w:r>
              <w:t>[Término municipal, provincia]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6520"/>
          </w:tcPr>
          <w:p>
            <w:r>
              <w:t>[Estructuras / Instalaciones / Obra lineal / CTE]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520"/>
          </w:tcPr>
          <w:p>
            <w:r>
              <w:t>[Anejo nº — Memoria de cálculo de …]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Promotor</w:t>
            </w:r>
          </w:p>
        </w:tc>
        <w:tc>
          <w:tcPr>
            <w:tcW w:type="dxa" w:w="6520"/>
          </w:tcPr>
          <w:p>
            <w:r>
              <w:t>[Promotor / cliente]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6520"/>
          </w:tcPr>
          <w:p>
            <w:r>
              <w:t>[Nombre] — Ingeniero de Caminos, Canales y Puertos · Col. nº [____]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Fecha / Revisión</w:t>
            </w:r>
          </w:p>
        </w:tc>
        <w:tc>
          <w:tcPr>
            <w:tcW w:type="dxa" w:w="6520"/>
          </w:tcPr>
          <w:p>
            <w:r>
              <w:t>[dd/mm/aaaa] · Rev. [00]</w:t>
            </w:r>
          </w:p>
        </w:tc>
      </w:tr>
    </w:tbl>
    <w:p/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/ ASISTENCIA AL CÁLCULO. Debe ser revisado y firmado por técnico competente antes de su uso. Parámetros sujetos al Anejo Nacional marcados «[confirmar AN]».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—</w:t>
        <w:fldChar w:fldCharType="end"/>
      </w:r>
    </w:p>
    <w:p>
      <w:r>
        <w:br w:type="page"/>
      </w:r>
    </w:p>
    <w:p>
      <w:r>
        <w:rPr>
          <w:i/>
          <w:color w:val="B00000"/>
          <w:sz w:val="19"/>
        </w:rPr>
        <w:t>Predimensionado — sujeto a revisión y firma de técnico competente.</w:t>
      </w:r>
    </w:p>
    <w:p>
      <w:pPr>
        <w:pStyle w:val="Heading1"/>
      </w:pPr>
      <w:r>
        <w:t>1. Objeto y alcance</w:t>
      </w:r>
    </w:p>
    <w:p>
      <w:r>
        <w:rPr>
          <w:i/>
          <w:color w:val="595959"/>
          <w:sz w:val="20"/>
        </w:rPr>
        <w:t>Qué se calcula y qué queda fuera (ganchos diferidos).</w:t>
      </w:r>
    </w:p>
    <w:p>
      <w:pPr>
        <w:pStyle w:val="Heading1"/>
      </w:pPr>
      <w:r>
        <w:t>2. Normativa aplicada</w:t>
      </w:r>
    </w:p>
    <w:p>
      <w:r>
        <w:rPr>
          <w:i/>
          <w:color w:val="595959"/>
          <w:sz w:val="20"/>
        </w:rPr>
        <w:t>Marco normativo y Anejo Nacional. Citar cláusula, no reproducir el texto.</w:t>
      </w:r>
    </w:p>
    <w:p>
      <w:pPr>
        <w:pStyle w:val="Heading1"/>
      </w:pPr>
      <w:r>
        <w:t>3. Datos de partida</w:t>
      </w:r>
    </w:p>
    <w:p>
      <w:r>
        <w:rPr>
          <w:i/>
          <w:color w:val="595959"/>
          <w:sz w:val="20"/>
        </w:rPr>
        <w:t>Geometría, materiales, terreno/medio, categoría de uso/tráfico. Origen del modelo (IFC + parser y versión).</w:t>
      </w:r>
    </w:p>
    <w:p>
      <w:pPr>
        <w:pStyle w:val="Heading1"/>
      </w:pPr>
      <w:r>
        <w:t>4. Bases de cálculo / acciones / demanda</w:t>
      </w:r>
    </w:p>
    <w:p>
      <w:r>
        <w:rPr>
          <w:i/>
          <w:color w:val="595959"/>
          <w:sz w:val="20"/>
        </w:rPr>
        <w:t>Acciones y combinaciones / bases de demanda / hidrología-tráfico.</w:t>
      </w:r>
    </w:p>
    <w:p>
      <w:pPr>
        <w:pStyle w:val="Heading1"/>
      </w:pPr>
      <w:r>
        <w:t>5. Modelo e idealización</w:t>
      </w:r>
    </w:p>
    <w:p>
      <w:r>
        <w:rPr>
          <w:i/>
          <w:color w:val="595959"/>
          <w:sz w:val="20"/>
        </w:rPr>
        <w:t>Esquema de cálculo (priorizar figura), motor/software y versión, discretización y contorno.</w:t>
      </w:r>
    </w:p>
    <w:p>
      <w:pPr>
        <w:pStyle w:val="Heading1"/>
      </w:pPr>
      <w:r>
        <w:t>6. Cálculo y resultados</w:t>
      </w:r>
    </w:p>
    <w:p>
      <w:r>
        <w:rPr>
          <w:i/>
          <w:color w:val="595959"/>
          <w:sz w:val="20"/>
        </w:rPr>
        <w:t>Esfuerzos / caudales / presiones. Priorizar gráficos; la tabla acompaña a la figura.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4535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Magnitud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Unidad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b w:val="0"/>
                <w:sz w:val="19"/>
              </w:rPr>
              <w:t>Axil N_Ed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kN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b w:val="0"/>
                <w:sz w:val="19"/>
              </w:rPr>
              <w:t>Momento M_Ed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kN·m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/>
                <w:b w:val="0"/>
                <w:sz w:val="19"/>
              </w:rPr>
              <w:t>Cortante V_Ed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kN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1. Esfuerzos de cálculo (ELU). Arial 9,5; cabecera azul; sin cebra ni líneas verticales (salvo cabecera).</w:t>
      </w:r>
    </w:p>
    <w:p>
      <w:pPr>
        <w:pStyle w:val="Heading1"/>
      </w:pPr>
      <w:r>
        <w:t>7. Comprobaciones</w:t>
      </w:r>
    </w:p>
    <w:p>
      <w:r>
        <w:rPr>
          <w:i/>
          <w:color w:val="595959"/>
          <w:sz w:val="20"/>
        </w:rPr>
        <w:t>Una fila por comprobación: cláusula, E_d, R_d, aprovechamiento η = E_d/R_d y veredicto.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255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Comprobación</w:t>
            </w:r>
          </w:p>
        </w:tc>
        <w:tc>
          <w:tcPr>
            <w:tcW w:type="dxa" w:w="170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  <w:tc>
          <w:tcPr>
            <w:tcW w:type="dxa" w:w="1417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E_d</w:t>
            </w:r>
          </w:p>
        </w:tc>
        <w:tc>
          <w:tcPr>
            <w:tcW w:type="dxa" w:w="1417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R_d</w:t>
            </w:r>
          </w:p>
        </w:tc>
        <w:tc>
          <w:tcPr>
            <w:tcW w:type="dxa" w:w="198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η / Veredicto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b w:val="0"/>
                <w:sz w:val="19"/>
              </w:rPr>
              <w:t>Flexión ELU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EC2 §6.1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0,___ · CUMPLE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b w:val="0"/>
                <w:sz w:val="19"/>
              </w:rPr>
              <w:t>Cortante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EC2 §6.2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0,___ · CUMPLE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b w:val="0"/>
                <w:sz w:val="19"/>
              </w:rPr>
              <w:t>Flecha activa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EC2 §7.4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sz w:val="19"/>
              </w:rPr>
              <w:t>L/500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0,___ · CUMPLE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2. Resumen de comprobaciones.</w:t>
      </w:r>
    </w:p>
    <w:p>
      <w:pPr>
        <w:pStyle w:val="Heading1"/>
      </w:pPr>
      <w:r>
        <w:t>8. Conclusiones y limitaciones</w:t>
      </w:r>
    </w:p>
    <w:p>
      <w:r>
        <w:rPr>
          <w:i/>
          <w:color w:val="595959"/>
          <w:sz w:val="20"/>
        </w:rPr>
        <w:t>Veredicto global, aprovechamiento gobernante, pendientes [PENDIENTE] y [confirmar AN].</w:t>
      </w:r>
    </w:p>
    <w:p>
      <w:pPr>
        <w:pStyle w:val="Heading1"/>
      </w:pPr>
      <w:r>
        <w:t>9. Anexos</w:t>
      </w:r>
    </w:p>
    <w:p>
      <w:r>
        <w:rPr>
          <w:i/>
          <w:color w:val="595959"/>
          <w:sz w:val="20"/>
        </w:rPr>
        <w:t>Listados, gráficas, esquemas de armado, salidas del visor/IFC, write-back de resultados.</w:t>
      </w:r>
    </w:p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Nota de verificación: documento sujeto a revisión y firma de técnico competente. No utilizar sin validación.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color w:val="595959"/>
        <w:sz w:val="17"/>
      </w:rPr>
      <w:t>[Autor] · Predimensionado</w:t>
      <w:tab/>
    </w:r>
    <w:r>
      <w:rPr>
        <w:color w:val="595959"/>
        <w:sz w:val="17"/>
      </w:rPr>
      <w:t xml:space="preserve">Pág. </w:t>
    </w:r>
    <w:r>
      <w:fldChar w:fldCharType="begin"/>
      <w:instrText xml:space="preserve">PAGE</w:instrText>
      <w:fldChar w:fldCharType="separate"/>
      <w:t>—</w:t>
      <w:fldChar w:fldCharType="end"/>
    </w:r>
    <w:r>
      <w:rPr>
        <w:color w:val="595959"/>
        <w:sz w:val="17"/>
      </w:rPr>
      <w:t xml:space="preserve"> de </w:t>
    </w:r>
    <w:r>
      <w:fldChar w:fldCharType="begin"/>
      <w:instrText xml:space="preserve">NUMPAGES</w:instrText>
      <w:fldChar w:fldCharType="separate"/>
      <w:t>—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4E79"/>
      </w:pBdr>
    </w:pPr>
    <w:r/>
    <w:r>
      <w:rPr>
        <w:color w:val="595959"/>
        <w:sz w:val="17"/>
      </w:rPr>
      <w:t>[Proyecto] · [Disciplina] · Memoria de cálculo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