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llian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</w:pPr>
      <w:r>
        <w:rPr>
          <w:rFonts w:ascii="Arial" w:hAnsi="Arial"/>
          <w:b/>
          <w:color w:val="1959FF"/>
          <w:sz w:val="26"/>
        </w:rPr>
        <w:t>BRILLIANT WEB DESIGN</w:t>
        <w:br/>
      </w:r>
      <w:r>
        <w:rPr>
          <w:rFonts w:ascii="Arial" w:hAnsi="Arial"/>
          <w:color w:val="718096"/>
          <w:sz w:val="19"/>
        </w:rPr>
        <w:t>Beautifully Designed. Brilliantly Effective Websites. | https://brilliantweb.design/</w:t>
      </w:r>
    </w:p>
    <w:p>
      <w:pPr>
        <w:spacing w:before="480" w:after="160"/>
      </w:pPr>
      <w:r>
        <w:rPr>
          <w:rFonts w:ascii="Arial" w:hAnsi="Arial"/>
          <w:b/>
          <w:color w:val="0A192F"/>
          <w:sz w:val="48"/>
        </w:rPr>
        <w:t>COMPREHENSIVE WEBSITE AUDIT &amp; PERFORMANCE EVALUATION</w:t>
      </w:r>
    </w:p>
    <w:p>
      <w:pPr>
        <w:spacing w:before="0" w:after="720"/>
      </w:pPr>
      <w:r>
        <w:rPr>
          <w:rFonts w:ascii="Arial" w:hAnsi="Arial"/>
          <w:color w:val="1959FF"/>
          <w:sz w:val="26"/>
        </w:rPr>
        <w:t>A 360-Degree Executive Assessment of Digital Experience, Speed, Security &amp; Conversion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single" w:sz="12" w:space="0" w:color="1959FF"/>
              <w:left w:val="single" w:sz="36" w:space="0" w:color="1959FF"/>
              <w:bottom w:val="single" w:sz="12" w:space="0" w:color="E2E8F0"/>
              <w:right w:val="single" w:sz="12" w:space="0" w:color="E2E8F0"/>
            </w:tcBorders>
          </w:tcPr>
          <w:p>
            <w:r>
              <w:rPr>
                <w:rFonts w:ascii="Arial" w:hAnsi="Arial"/>
                <w:b/>
                <w:color w:val="718096"/>
                <w:sz w:val="19"/>
              </w:rPr>
              <w:t>PREPARED EXCLUSIVELY FOR:</w:t>
              <w:br/>
            </w:r>
            <w:r>
              <w:rPr>
                <w:rFonts w:ascii="Arial" w:hAnsi="Arial"/>
                <w:b/>
                <w:color w:val="0A192F"/>
                <w:sz w:val="36"/>
              </w:rPr>
              <w:t>UNITYRIDGECOFFEE</w:t>
              <w:br/>
            </w:r>
            <w:r>
              <w:rPr>
                <w:rFonts w:ascii="Arial" w:hAnsi="Arial"/>
                <w:b/>
                <w:color w:val="1959FF"/>
                <w:sz w:val="20"/>
              </w:rPr>
              <w:t>Target Website: https://www.unityridgecoffee.com</w:t>
              <w:br/>
            </w:r>
            <w:r>
              <w:rPr>
                <w:rFonts w:ascii="Arial" w:hAnsi="Arial"/>
                <w:i/>
                <w:color w:val="2D3748"/>
                <w:sz w:val="19"/>
              </w:rPr>
              <w:t>"Comprehensive Web Presence Review"</w:t>
            </w:r>
          </w:p>
        </w:tc>
      </w:tr>
    </w:tbl>
    <w:p>
      <w:pPr>
        <w:spacing w:before="800" w:after="0"/>
      </w:pPr>
      <w:r>
        <w:rPr>
          <w:rFonts w:ascii="Arial" w:hAnsi="Arial"/>
          <w:color w:val="718096"/>
          <w:sz w:val="18"/>
        </w:rPr>
        <w:t>Audit Date: October 26, 2026</w:t>
        <w:br/>
        <w:t>Evaluation Benchmark: OWASP, WCAG 2.2 AA, Google Core Web Vitals &amp; NIST Standards</w:t>
        <w:br/>
        <w:t>Report Classification: CONFIDENTIAL &amp; PROPRIETARY | PREPARED BY BRILLIANT WEB DESIGN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1. Executive Summary &amp; Composite Scorecard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One-page visual health dashboard across all 9 audit dimensions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2. The Cost of Inaction: Pipeline &amp; Revenue at Risk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Financial modeling of conversion drop-off, search demotion, and legal exposure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3. Action Roadmap: Quick Wins vs. Strategic Modernization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Immediate 48-72h fixes contrasted against comprehensive architectural redesign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4. Core Web Vitals &amp; Speed Performance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LCP, INP, CLS visual stability, and render-blocking script reduction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5. Mobile Responsiveness &amp; Touch UX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Mobile tap targets, horizontal reflow, sticky headers, and click-to-call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6. Conversion Rate Optimization (CRO) &amp; User Flow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5-Second test clarity, CTA hierarchy, form friction, and trust elements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7. ADA Accessibility Compliance (WCAG 2.2 AA)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Color contrast, keyboard operability, screen reader semantics, and overlay analysis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8. Technical &amp; Local SEO Health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Heading hierarchy, Schema.org LocalBusiness, 404 dead ends, and NAP citations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9. Security, Privacy &amp; Web Hygiene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SSL/TLS mixed content, GDPR/CCPA compliance, CMS exposure, and defensive headers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10. Tracking &amp; Measurement Architecture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GTM, GA4, Meta Pixel duplicate hygiene, event instrumentation, and Consent Mode v2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11. AI Readiness &amp; LLM Crawlability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robots.txt for AI bots, semantic landmarks, RAG content chunks, and llms.txt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12. Brand Modernity &amp; Content Freshness Audit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Visual trust clues, copyright recency, active social channels, and Retina SVG clarity</w:t>
            </w:r>
          </w:p>
        </w:tc>
      </w:tr>
      <w:tr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20"/>
              </w:rPr>
              <w:t>13. Strategic Transformation Proposal &amp; Next Steps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18096"/>
                <w:sz w:val="18"/>
              </w:rPr>
              <w:t>Brilliant Web Design phased engagement model and executive kickoff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1. Executive Summary &amp; Composite Scorecard</w:t>
      </w:r>
    </w:p>
    <w:p>
      <w:pPr>
        <w:spacing w:after="200"/>
      </w:pPr>
      <w:r>
        <w:rPr>
          <w:rFonts w:ascii="Arial" w:hAnsi="Arial"/>
          <w:color w:val="2D3748"/>
          <w:sz w:val="20"/>
        </w:rPr>
        <w:t xml:space="preserve">Brilliant Web Design was commissioned to conduct a comprehensive digital audit of Unityridgecoffee (https://www.unityridgecoffee.com). Our multi-agent engineering suite evaluated the web property across nine mission-critical operational pillars, encompassing user experience, search visibility, defensive security, compliance liability, and conversion efficiency. The composite website performance score is </w:t>
      </w:r>
      <w:r>
        <w:rPr>
          <w:rFonts w:ascii="Arial" w:hAnsi="Arial"/>
          <w:b/>
          <w:color w:val="1959FF"/>
          <w:sz w:val="20"/>
        </w:rPr>
        <w:t>8.3 / 10.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Audit Pillar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520"/>
            <w:shd w:fill="0A192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Bottleneck / Observation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Core Web Vitals &amp; Speed Performance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9.8/10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Web Vitals: Largest Contentful Paint (LCP) Optimization] HTML response lacks modern compr...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Mobile Responsiveness &amp; Touch UX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10.0/10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Mobile Responsiveness &amp; Touch UX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Conversion Rate Optimization &amp; User Flow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7.2/10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[Trust Elements, Social Proof &amp; Risk Reversal] Absence of verified customer reviews, aggregate 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ADA Accessibility Compliance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ADA Accessibility Compliance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Technical &amp; Local SEO Health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5.7/10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E2E2"/>
          </w:tcPr>
          <w:p>
            <w:r>
              <w:rPr>
                <w:rFonts w:ascii="Arial" w:hAnsi="Arial"/>
                <w:b/>
                <w:color w:val="991B1B"/>
                <w:sz w:val="17"/>
              </w:rPr>
              <w:t>CRITICAL RISK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[Local SEO Citations &amp; NAP Consistency] Website lacks a clearly visible telephone number in the...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Security, Privacy &amp; Web Hygiene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8.0/10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[Privacy Compliance &amp; Legal Consent Frameworks (GDPR/CCPA)] Site footer lacks a dedicated 'Priv...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Tracking &amp; Measurement Architecture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8.7/10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[Core Tag Deployment &amp; Container Hygiene (GTM, GA4, Meta Pixel)] No primary web analytics conta...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AI Readiness &amp; LLM Crawlability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7.0/10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92400E"/>
                <w:sz w:val="17"/>
              </w:rPr>
              <w:t>NEEDS IMPROVEMENT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AI Readiness &amp; LLM Crawlability displays strong fundamental health.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192F"/>
                <w:sz w:val="18"/>
              </w:rPr>
              <w:t>Brand Modernity &amp; Content Freshness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9.2/10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  <w:shd w:fill="D1FAE5"/>
          </w:tcPr>
          <w:p>
            <w:r>
              <w:rPr>
                <w:rFonts w:ascii="Arial" w:hAnsi="Arial"/>
                <w:b/>
                <w:color w:val="065F46"/>
                <w:sz w:val="17"/>
              </w:rPr>
              <w:t>OPTIMIZED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[Visual Trust Clues: Copyright Year &amp; Maintenance Recency] No copyright statement or publicatio...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DC2626"/>
                <w:sz w:val="22"/>
              </w:rPr>
              <w:t>[ALERT] THE COST OF INACTION: FINANCIAL &amp; PIPELINE RISK MODEL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Based on your current traffic profile, Core Web Vitals speed scores, and mobile friction markers, you are likely losing ~15-20% of potential qualified leads before they ever reach your contact form.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Conversion Bleed: Mobile visitors abandoning due to render delays (&gt;2.5s LCP) and unoptimized thumb-zone click targets.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Search Ranking Demotion: Google Search algorithms continuously penalize websites failing Core Web Vitals and lacking structured Schema.org markup.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Ad Spend Attribution Waste: Duplicate tag execution and uninstrumented call/form events distort advertising ROAS, leading to inflated acquisition costs.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- Regulatory &amp; Legal Exposure: Absence of WCAG 2.2 accessibility standards and GDPR/CCPA privacy controls exposes the firm to digital compliance penalties.</w:t>
            </w:r>
          </w:p>
        </w:tc>
      </w:tr>
    </w:tbl>
    <w:p>
      <w:pPr>
        <w:spacing w:before="0" w:after="160"/>
      </w:pPr>
    </w:p>
    <w:p>
      <w:pPr>
        <w:spacing w:before="160" w:after="80"/>
      </w:pPr>
      <w:r>
        <w:rPr>
          <w:rFonts w:ascii="Arial" w:hAnsi="Arial"/>
          <w:b/>
          <w:color w:val="0A192F"/>
          <w:sz w:val="26"/>
        </w:rPr>
        <w:t>Action Roadmap: Quick Wins vs. Strategic Modernization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Scope &amp; Objective</w:t>
            </w:r>
          </w:p>
        </w:tc>
        <w:tc>
          <w:tcPr>
            <w:tcW w:type="dxa" w:w="3360"/>
            <w:shd w:fill="1959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Timeline &amp; Impact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[Conversion Rate Optimization &amp; User Flow] Page has zero visible call-to-action buttons or anchor CTAs; visitors hit a conversion dea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[ADA Accessibility Compliance] Page lacks a primary &lt;h1&gt; heading to establish document structure for screen reader virtua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  <w:shd w:fill="D1FAE5"/>
          </w:tcPr>
          <w:p>
            <w:r>
              <w:rPr>
                <w:b/>
                <w:color w:val="065F46"/>
                <w:sz w:val="17"/>
              </w:rPr>
              <w:t>QUICK WIN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color w:val="2D3748"/>
                <w:sz w:val="17"/>
              </w:rPr>
              <w:t>[Technical &amp; Local SEO Health] Title tag is under-optimized and too short (28 characters: 'Verifying your connection...')</w:t>
            </w:r>
          </w:p>
        </w:tc>
        <w:tc>
          <w:tcPr>
            <w:tcW w:type="dxa" w:w="336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48-72 Hours | High ROI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  <w:shd w:fill="F8FAFC"/>
          </w:tcPr>
          <w:p>
            <w:r>
              <w:rPr>
                <w:b/>
                <w:color w:val="1959FF"/>
                <w:sz w:val="17"/>
              </w:rPr>
              <w:t>STRATEGIC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0A192F"/>
                <w:sz w:val="17"/>
              </w:rPr>
              <w:t>Full-Scale Architectural Redesign &amp; Modern Web Rebuild by Brilliant Web Design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r>
              <w:rPr>
                <w:b/>
                <w:color w:val="1959FF"/>
                <w:sz w:val="17"/>
              </w:rPr>
              <w:t>30-60 Days | Transformative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4. Core Web Vitals &amp; Speed Performance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9.8/10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Core Web Vitals &amp; Chrome UX Report (CrUX)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Web Vitals: Largest Contentful Paint (LCP) Optimization] HTML response lacks modern compression headers (Brotli 'br' or Gzip 'gzip'), increasing initial payload transfer time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HTML response lacks modern compression headers (Brotli 'br' or Gzip 'gzip'), increasing initial payload transfer time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Content-Encoding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HTML response lacks modern compression headers (Brotli 'br' or Gzip 'gzip'), increasing initial payload transfer time (Ref: HTTP Header: Content-Encoding)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5. Mobile Responsiveness &amp; Touch UX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10.0/10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Mobile-First Indexing &amp; Apple/Android Touch Ergonomics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Mobile Responsiveness &amp; Touch UX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mobile touch and responsiveness criteria.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6. Conversion Rate Optimization &amp; User Flow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7.2/10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Fogg Behavior Model, Hick's Law &amp; Modern Conversion Architecture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[Trust Elements, Social Proof &amp; Risk Reversal] Absence of verified customer reviews, aggregate star ratings, or third-party review widgets (Trustpilot, G2, Google)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[Call-to-Action (CTA) Friction &amp; Visual Hierarchy] Page has zero visible call-to-action buttons or anchor CTAs; visitors hit a conversion dead-end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hero headline above the fold; visitors cannot instantly identify core offering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has zero visible call-to-action buttons or anchor CTAs; visitors hit a conversion dead-end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lead capture, sign-up, or contact forms detected across crawled pages; ensure conversion capture mechanism is accessible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Absence of verified customer reviews, aggregate star ratings, or third-party review widgets (Trustpilot, G2, Google)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customer or client logo bar ('Trusted by 1,000+ teams'); lacks immediate B2B social proof anchor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section.hero, header, main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Conversion points lack explicit risk-reversal microcopy ('No credit card required', '30-day money-back guarantee', or 'Cancel anytime')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.pricing, .cta-section, form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lacks a primary &lt;h1&gt; hero headline above the fold; visitors cannot instantly identify core offering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has zero visible call-to-action buttons or anchor CTAs; visitors hit a conversion dead-end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lead capture, sign-up, or contact forms detected across crawled pages; ensure conversion capture mechanism is accessible (Ref: XPath: /html/body)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7. ADA Accessibility Compliance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W3C WCAG 2.1 &amp; 2.2 Level AA / ADA Title III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ADA Accessibility Compliance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'Skip to Main Content' bypass link as first focusable element for keyboard navigation (WCAG 2.4.1)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WCAG 2.1/2.2 AA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a primary &lt;h1&gt; heading to establish document structure for screen reader virtual buffers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'Skip to Main Content' bypass link as first focusable element for keyboard navigation (WCAG 2.4.1)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Page lacks a primary &lt;h1&gt; heading to establish document structure for screen reader virtual buffers (Ref: XPath: /html/body)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Footer lacks an explicit 'Accessibility Statement' link with contact channels for accommodation requests (ADA compliance best practice) (Ref: XPath: //footer)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8. Technical &amp; Local SEO Health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5.7/10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Search Essentials &amp; Schema.org Local Ranking Standards</w:t>
            </w:r>
          </w:p>
        </w:tc>
        <w:tc>
          <w:tcPr>
            <w:tcW w:type="dxa" w:w="3360"/>
            <w:shd w:fill="FEE2E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91B1B"/>
                <w:sz w:val="18"/>
              </w:rPr>
              <w:t>RISK: HIGH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[Local SEO Citations &amp; NAP Consistency] Website lacks a clearly visible telephone number in the header or footer, weakening Google Local Trust signals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[Structured Data (Schema.org) &amp; Rich Snippets] Missing Schema.org 'LocalBusiness' or 'Organization' JSON-LD markup to establish verified entity presence and Google Knowledge Graph identity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Title tag is under-optimized and too short (28 characters: 'Verifying your connection...'); missing secondary keyword or branding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/html/head/title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'&lt;meta name="description"&gt;' tag; search engines will extract random body copy as the snippet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Open Graph social metadata tags (og:title, og:description, og:image) for rich link previews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technical and local SEO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Schema.org 'LocalBusiness' or 'Organization' JSON-LD markup to establish verified entity presence and Google Knowledge Graph identity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returns HTTP 429 (Client/Server Error); broken URL wastes crawl budget and creates dead ends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Status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Title tag is under-optimized and too short (28 characters: 'Verifying your connection...'); missing secondary keyword or branding (Ref: XPath: /html/head/title)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'&lt;meta name="description"&gt;' tag; search engines will extract random body copy as the snippet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Open Graph social metadata tags (og:title, og:description, og:image) for rich link previews (Ref: CSS: head)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9. Security, Privacy &amp; Web Hygiene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8.0/10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OWASP Top 10, NIST Guidelines &amp; GDPR/CCPA Compliance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[Privacy Compliance &amp; Legal Consent Frameworks (GDPR/CCPA)] Site footer lacks a dedicated 'Privacy Policy' link; violates GDPR Art. 13 and CalOPPA/CCPA transparency mandates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[HTTP Defensive Security Headers Hygiene] Missing 'Strict-Transport-Security' (HSTS) response header; leaves users vulnerable to SSL stripping attacks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defensive security and privacy compliance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Site footer lacks a dedicated 'Privacy Policy' link; violates GDPR Art. 13 and CalOPPA/CCPA transparency mandates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lacks a visible 'Terms of Service' / 'Terms of Use' agreement establishing legal boundaries and acceptable use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lacks a 'Do Not Sell or Share My Personal Information' or 'Your Privacy Choices' link required under CCPA/CPRA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defensive security and privacy compliance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'Strict-Transport-Security' (HSTS) response header; leaves users vulnerable to SSL stripping attacks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HTTP Header: Strict-Transport-Security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Site footer lacks a dedicated 'Privacy Policy' link; violates GDPR Art. 13 and CalOPPA/CCPA transparency mandates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lacks a visible 'Terms of Service' / 'Terms of Use' agreement establishing legal boundaries and acceptable use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lacks a 'Do Not Sell or Share My Personal Information' or 'Your Privacy Choices' link required under CCPA/CPRA (Ref: XPath: //footer)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10. Tracking &amp; Measurement Architecture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8.7/10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Google Analytics 4, Google Tag Manager &amp; Consent Mode v2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[Core Tag Deployment &amp; Container Hygiene (GTM, GA4, Meta Pixel)] No primary web analytics container (Google Tag Manager or Google Analytics 4) detected; website traffic and user engagement are completely unmeasured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[DataLayer Architecture &amp; State Management] No structured dataLayer architecture or analytics push queue detected; limits scalable event modeling and tag orchestration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primary web analytics container (Google Tag Manager or Google Analytics 4) detected; website traffic and user engagement are completely unmeasured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structured dataLayer architecture or analytics push queue detected; limits scalable event modeling and tag orchestration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www.unityridgecoffee.com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tracking, tag hygiene, and measurement architecture standards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primary web analytics container (Google Tag Manager or Google Analytics 4) detected; website traffic and user engagement are completely unmeasured (Ref: CSS: head)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structured dataLayer architecture or analytics push queue detected; limits scalable event modeling and tag orchestration (Ref: CSS: head)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11. AI Readiness &amp; LLM Crawlability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7.0/10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Generative Search &amp; LLM Web Agent Indexing Protocols</w:t>
            </w:r>
          </w:p>
        </w:tc>
        <w:tc>
          <w:tcPr>
            <w:tcW w:type="dxa" w:w="3360"/>
            <w:shd w:fill="FEF3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RISK: MODERATE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AI Readiness &amp; LLM Crawlability displays strong fundamental health.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example.com/robots.txt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'robots.txt' file detected (404 or empty response); crawlers lack clear machine indexing rules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semantic &lt;main&gt; container; AI crawlers cannot cleanly isolate core content from boilerplates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semantic &lt;header&gt; or &lt;footer&gt; layout landmark tags; layout relies on generic unlabelled &lt;div&gt; tags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evaluation criteria for this capability.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has no structural &lt;h1&gt;, &lt;h2&gt;, or &lt;h3&gt; headings, making vector embedding and RAG chunking ineffective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/html/body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Page lacks JSON-LD structured schema markup (missing 'application/ld+json' scripts); machines must rely on fragile text heuristics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0A192F"/>
          <w:sz w:val="32"/>
        </w:rPr>
        <w:t>12. Brand Modernity &amp; Content Freshness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SCORE: 9.2/10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Benchmark: Contemporary Web Design &amp; Brand Trust Benchmarks</w:t>
            </w:r>
          </w:p>
        </w:tc>
        <w:tc>
          <w:tcPr>
            <w:tcW w:type="dxa" w:w="3360"/>
            <w:shd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65F46"/>
                <w:sz w:val="18"/>
              </w:rPr>
              <w:t>RISK: LOW</w:t>
            </w:r>
          </w:p>
        </w:tc>
      </w:tr>
    </w:tbl>
    <w:p>
      <w:pPr>
        <w:spacing w:before="240" w:after="40"/>
      </w:pPr>
      <w:r>
        <w:rPr>
          <w:rFonts w:ascii="Arial" w:hAnsi="Arial"/>
          <w:b/>
          <w:color w:val="0A192F"/>
          <w:sz w:val="21"/>
        </w:rPr>
        <w:t>Executive Observations &amp; Bottlenecks: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[Visual Trust Clues: Copyright Year &amp; Maintenance Recency] No copyright statement or publication year detected in footer; missing standard digital trust anchor</w:t>
      </w:r>
    </w:p>
    <w:p>
      <w:pPr>
        <w:spacing w:before="20" w:after="40"/>
      </w:pPr>
      <w:r>
        <w:rPr>
          <w:b/>
          <w:color w:val="1959FF"/>
        </w:rPr>
        <w:t xml:space="preserve">- </w:t>
      </w:r>
      <w:r>
        <w:rPr>
          <w:rFonts w:ascii="Arial" w:hAnsi="Arial"/>
          <w:color w:val="2D3748"/>
          <w:sz w:val="19"/>
        </w:rPr>
        <w:t>[Social Channel Integrity &amp; Active Community Links] Website has zero links to verified social media channels, missing an essential external proof-of-life trust signal</w:t>
      </w:r>
    </w:p>
    <w:p>
      <w:pPr>
        <w:spacing w:before="200" w:after="80"/>
      </w:pPr>
      <w:r>
        <w:rPr>
          <w:rFonts w:ascii="Arial" w:hAnsi="Arial"/>
          <w:b/>
          <w:color w:val="0A192F"/>
          <w:sz w:val="21"/>
        </w:rPr>
        <w:t>Technical Action Items &amp; Remediation Targets: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6" w:space="0" w:color="E2E8F0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 URL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Defect / Opportunity Description</w:t>
            </w:r>
          </w:p>
        </w:tc>
        <w:tc>
          <w:tcPr>
            <w:tcW w:type="dxa" w:w="3360"/>
            <w:shd w:fill="0A192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Technical Selector / Marker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No copyright statement or publication year detected in footer; missing standard digital trust anchor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Website has zero links to verified social media channels, missing an essential external proof-of-life trust signal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XPath: //footer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Missing modern high-DPI touch icon ('apple-touch-icon' 180x180px) and scalable SVG favicon; browser tab appears fuzzy on 4K screens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CSS: head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959FF"/>
                <w:sz w:val="16"/>
              </w:rPr>
              <w:t>example.com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6"/>
              </w:rPr>
              <w:t>Meets all contemporary brand design and content recency standards.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718096"/>
                <w:sz w:val="15"/>
              </w:rPr>
              <w:t>Global / Template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959FF"/>
          <w:sz w:val="20"/>
        </w:rPr>
        <w:t>Top Remediation Priorities: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No copyright statement or publication year detected in footer; missing standard digital trust anchor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Website has zero links to verified social media channels, missing an essential external proof-of-life trust signal (Ref: XPath: //footer)</w:t>
      </w:r>
    </w:p>
    <w:p>
      <w:pPr>
        <w:spacing w:before="20" w:after="40"/>
      </w:pPr>
      <w:r>
        <w:rPr>
          <w:b/>
        </w:rPr>
        <w:t xml:space="preserve">-&gt; </w:t>
      </w:r>
      <w:r>
        <w:rPr>
          <w:rFonts w:ascii="Arial" w:hAnsi="Arial"/>
          <w:color w:val="2D3748"/>
          <w:sz w:val="18"/>
        </w:rPr>
        <w:t>Missing modern high-DPI touch icon ('apple-touch-icon' 180x180px) and scalable SVG favicon; browser tab appears fuzzy on 4K screens (Ref: CSS: head)</w:t>
      </w:r>
    </w:p>
    <w:p>
      <w:r>
        <w:br w:type="page"/>
      </w:r>
    </w:p>
    <w:p>
      <w:r>
        <w:rPr>
          <w:rFonts w:ascii="Arial" w:hAnsi="Arial"/>
          <w:b/>
          <w:color w:val="0A192F"/>
          <w:sz w:val="36"/>
        </w:rPr>
        <w:t>13. Strategic Transformation Proposal &amp; Next Steps</w:t>
      </w:r>
    </w:p>
    <w:p>
      <w:pPr>
        <w:spacing w:after="160"/>
      </w:pPr>
      <w:r>
        <w:rPr>
          <w:rFonts w:ascii="Arial" w:hAnsi="Arial"/>
          <w:color w:val="2D3748"/>
          <w:sz w:val="20"/>
        </w:rPr>
        <w:t>Modernizing Unityridgecoffee's digital infrastructure requires a disciplined, multi-phase engineering approach. Rather than applying superficial patches to legacy architecture, Brilliant Web Design proposes an end-to-end transformation program designed to maximize conversion yield, eliminate compliance exposure, and dominate search visibility.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36" w:space="0" w:color="1959F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959FF"/>
                <w:sz w:val="22"/>
              </w:rPr>
              <w:t>[ROADMAP] BRILLIANT WEB DESIGN: 3-PHASE EXECUTION ROADMAP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1: IMMEDIATE TRIAGE &amp; RISK MITIGATION (DAYS 1-3)</w:t>
              <w:br/>
              <w:t>- Implement HSTS headers, SSL redirect enforcement, and cookie consent GDPR/CCPA banners.</w:t>
              <w:br/>
              <w:t>- Fix broken mobile click-to-call links and resolve urgent WCAG contrast and image alt deficiencies.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2: CORE TECHNICAL &amp; MEASUREMENT OPTIMIZATION (DAYS 4-14)</w:t>
              <w:br/>
              <w:t>- Purge duplicate GA4 / Meta Pixel tags, implement Google Consent Mode v2, and instrument lead form dataLayer pushes.</w:t>
              <w:br/>
              <w:t>- Re-architect heading structures, deploy Schema.org LocalBusiness JSON-LD, and optimize Core Web Vitals LCP hero preloading.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2D3748"/>
                <w:sz w:val="19"/>
              </w:rPr>
              <w:t>PHASE 3: STRATEGIC BRAND &amp; CONVERSION REDESIGN (DAYS 15-45)</w:t>
              <w:br/>
              <w:t>- Full custom web design built on a lightning-fast modern frontend architecture.</w:t>
              <w:br/>
              <w:t>- High-converting responsive UX with zero horizontal reflow and 100% thumb-friendly interactive targets.</w:t>
              <w:br/>
              <w:t>- Guaranteed sub-1.5s page loads, perfect Core Web Vitals scores, and full WCAG 2.2 AA certification.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hAnsi="Arial"/>
          <w:b/>
          <w:color w:val="0A192F"/>
          <w:sz w:val="26"/>
        </w:rPr>
        <w:t>Schedule Your Strategic Executive Briefing</w:t>
        <w:br/>
      </w:r>
      <w:r>
        <w:rPr>
          <w:rFonts w:ascii="Arial" w:hAnsi="Arial"/>
          <w:color w:val="2D3748"/>
          <w:sz w:val="19"/>
        </w:rPr>
        <w:t>Ready to unlock higher conversion rates and protect your digital pipeline? Contact our senior engineering team to review this audit and plan your website modernization:</w:t>
        <w:br/>
        <w:br/>
        <w:t>Agency: Brilliant Web Design</w:t>
        <w:br/>
        <w:t>Website: https://brilliantweb.design/</w:t>
        <w:br/>
        <w:t>Mission: We speak machine so you don't have to. Big agency results with small business agility.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